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526031"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439B64F3" w:rsidR="00C85C8B" w:rsidRPr="00B16706" w:rsidRDefault="0092773D" w:rsidP="00C85C8B">
                <w:pPr>
                  <w:rPr>
                    <w:rFonts w:ascii="Arial" w:hAnsi="Arial" w:cs="Arial"/>
                    <w:color w:val="808080"/>
                    <w:sz w:val="16"/>
                    <w:szCs w:val="20"/>
                    <w:lang w:eastAsia="de-DE"/>
                  </w:rPr>
                </w:pPr>
                <w:r>
                  <w:rPr>
                    <w:rFonts w:ascii="Arial" w:hAnsi="Arial" w:cs="Arial"/>
                    <w:color w:val="808080"/>
                    <w:sz w:val="16"/>
                    <w:szCs w:val="20"/>
                    <w:lang w:eastAsia="de-DE"/>
                  </w:rPr>
                  <w:t>Electronic Money Association</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0AFC57DA"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2773D">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15F2DDBC" w:rsidR="00C85C8B" w:rsidRPr="00B16706" w:rsidRDefault="0092773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38BE06EB" w:rsidR="00C85C8B" w:rsidRPr="00B16706" w:rsidRDefault="0092773D"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EC58F50" w14:textId="77777777" w:rsidR="0092773D" w:rsidRDefault="0092773D" w:rsidP="0092773D">
      <w:pPr>
        <w:rPr>
          <w:rFonts w:ascii="Gill Sans" w:eastAsia="Gill Sans" w:hAnsi="Gill Sans" w:cs="Gill Sans"/>
        </w:rPr>
      </w:pPr>
      <w:permStart w:id="1765354918" w:edGrp="everyone"/>
      <w:r>
        <w:rPr>
          <w:rFonts w:ascii="Gill Sans" w:eastAsia="Gill Sans" w:hAnsi="Gill Sans" w:cs="Gill Sans"/>
        </w:rPr>
        <w:t>The approach of providing general conditions and criteria for the qualification of crypto-assets as financial instruments, as outlined in section 5.2 of the consultation paper, appears to strike a prudent balance between flexibility and regulatory clarity. This methodology acknowledges the rapidly evolving nature of the crypto-asset market and its underlying technologies, which could render overly prescriptive or rigid criteria quickly obsolete.</w:t>
      </w:r>
    </w:p>
    <w:p w14:paraId="0C17BE5E" w14:textId="77777777" w:rsidR="0092773D" w:rsidRDefault="0092773D" w:rsidP="0092773D">
      <w:pPr>
        <w:rPr>
          <w:rFonts w:ascii="Gill Sans" w:eastAsia="Gill Sans" w:hAnsi="Gill Sans" w:cs="Gill Sans"/>
        </w:rPr>
      </w:pPr>
    </w:p>
    <w:p w14:paraId="05EED6E5" w14:textId="77777777" w:rsidR="0092773D" w:rsidRDefault="0092773D" w:rsidP="0092773D">
      <w:pPr>
        <w:rPr>
          <w:rFonts w:ascii="Gill Sans" w:eastAsia="Gill Sans" w:hAnsi="Gill Sans" w:cs="Gill Sans"/>
        </w:rPr>
      </w:pPr>
      <w:r>
        <w:rPr>
          <w:rFonts w:ascii="Gill Sans" w:eastAsia="Gill Sans" w:hAnsi="Gill Sans" w:cs="Gill Sans"/>
        </w:rPr>
        <w:t>Furthermore, the crypto-asset space is characterized by its diversity, with new asset types and functionalities emerging continuously. A one-size-fits-all guidance could inadvertently stifle innovation or lead to regulatory arbitrage, where market participants might design crypto-assets to circumvent stricter regulatory classifications.</w:t>
      </w:r>
    </w:p>
    <w:p w14:paraId="36B6D241" w14:textId="77777777" w:rsidR="0092773D" w:rsidRDefault="0092773D" w:rsidP="0092773D">
      <w:pPr>
        <w:rPr>
          <w:rFonts w:ascii="Gill Sans" w:eastAsia="Gill Sans" w:hAnsi="Gill Sans" w:cs="Gill Sans"/>
        </w:rPr>
      </w:pPr>
    </w:p>
    <w:p w14:paraId="1EACD0E5" w14:textId="77777777" w:rsidR="0092773D" w:rsidRDefault="0092773D" w:rsidP="0092773D">
      <w:pPr>
        <w:rPr>
          <w:rFonts w:ascii="Gill Sans" w:eastAsia="Gill Sans" w:hAnsi="Gill Sans" w:cs="Gill Sans"/>
        </w:rPr>
      </w:pPr>
      <w:r>
        <w:rPr>
          <w:rFonts w:ascii="Gill Sans" w:eastAsia="Gill Sans" w:hAnsi="Gill Sans" w:cs="Gill Sans"/>
        </w:rPr>
        <w:t>However, while the proposed approach allows for adaptability in the face of technological advancements and market developments, it also places a significant burden on national competent authorities (NCAs) and market participants to interpret and apply these general guidelines consistently. This could lead to a divergence in the classification of similar crypto-assets across different jurisdictions, potentially fragmenting the market and creating uncertainty for issuers and investors.</w:t>
      </w:r>
    </w:p>
    <w:p w14:paraId="66D6AD64" w14:textId="77777777" w:rsidR="0092773D" w:rsidRDefault="0092773D" w:rsidP="0092773D">
      <w:pPr>
        <w:rPr>
          <w:rFonts w:ascii="Gill Sans" w:eastAsia="Gill Sans" w:hAnsi="Gill Sans" w:cs="Gill Sans"/>
        </w:rPr>
      </w:pPr>
    </w:p>
    <w:p w14:paraId="54C6CB1D" w14:textId="77777777" w:rsidR="0092773D" w:rsidRDefault="0092773D" w:rsidP="0092773D">
      <w:pPr>
        <w:rPr>
          <w:rFonts w:ascii="Gill Sans" w:eastAsia="Gill Sans" w:hAnsi="Gill Sans" w:cs="Gill Sans"/>
        </w:rPr>
      </w:pPr>
      <w:r>
        <w:rPr>
          <w:rFonts w:ascii="Gill Sans" w:eastAsia="Gill Sans" w:hAnsi="Gill Sans" w:cs="Gill Sans"/>
        </w:rPr>
        <w:t>Therefore, while supporting the ESMA's proposed approach for its flexibility and forward-looking perspective, it may be beneficial to complement it with more detailed guidance or illustrative examples that demonstrate the application of these general conditions and criteria to specific types of crypto-assets. This hybrid approach could offer the necessary adaptability while also providing clearer direction to NCAs and market participants, fostering a more harmonized regulatory landscape across the European Union.</w:t>
      </w:r>
    </w:p>
    <w:permEnd w:id="1765354918"/>
    <w:p w14:paraId="38524F5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3B8500A5" w14:textId="77777777" w:rsidR="0092773D" w:rsidRDefault="0092773D" w:rsidP="0092773D">
      <w:pPr>
        <w:rPr>
          <w:rFonts w:ascii="Gill Sans" w:eastAsia="Gill Sans" w:hAnsi="Gill Sans" w:cs="Gill Sans"/>
        </w:rPr>
      </w:pPr>
      <w:permStart w:id="1667529024" w:edGrp="everyone"/>
      <w:r>
        <w:rPr>
          <w:rFonts w:ascii="Gill Sans" w:eastAsia="Gill Sans" w:hAnsi="Gill Sans" w:cs="Gill Sans"/>
        </w:rPr>
        <w:t xml:space="preserve">The guidelines provided in section 5.3.1 for the identification of crypto-assets as transferable securities are robust and align with the principles of MiFID II, emphasising the need for such assets to be part of a "class of securities", negotiable on the capital market, and excluding </w:t>
      </w:r>
      <w:r>
        <w:rPr>
          <w:rFonts w:ascii="Gill Sans" w:eastAsia="Gill Sans" w:hAnsi="Gill Sans" w:cs="Gill Sans"/>
        </w:rPr>
        <w:lastRenderedPageBreak/>
        <w:t>instruments of payment. These criteria are essential for ensuring that crypto-assets align with the regulatory expectations for transferable securities, providing a basis for their classification and subsequent regulatory treatment.</w:t>
      </w:r>
    </w:p>
    <w:p w14:paraId="7876919B" w14:textId="77777777" w:rsidR="0092773D" w:rsidRDefault="0092773D" w:rsidP="0092773D">
      <w:pPr>
        <w:rPr>
          <w:rFonts w:ascii="Gill Sans" w:eastAsia="Gill Sans" w:hAnsi="Gill Sans" w:cs="Gill Sans"/>
        </w:rPr>
      </w:pPr>
    </w:p>
    <w:p w14:paraId="77BCD513" w14:textId="77777777" w:rsidR="0092773D" w:rsidRDefault="0092773D" w:rsidP="0092773D">
      <w:pPr>
        <w:rPr>
          <w:rFonts w:ascii="Gill Sans" w:eastAsia="Gill Sans" w:hAnsi="Gill Sans" w:cs="Gill Sans"/>
        </w:rPr>
      </w:pPr>
      <w:r>
        <w:rPr>
          <w:rFonts w:ascii="Gill Sans" w:eastAsia="Gill Sans" w:hAnsi="Gill Sans" w:cs="Gill Sans"/>
        </w:rPr>
        <w:t>The guidelines' focus on a substance over form approach is particularly commendable. Application of financial sector regulation and any product- or service-specific subset thereof must be determined by the economic reality and function that is by the financial substance of the given product or service. Variations regarding the form including the underlying technology must be disregarded. This is crucial in a rapidly evolving market, where the technological embodiment of assets continually changes. A substance over form approach is necessary to respond to potential regulatory arbitrage by ensuring that assets fulfilling the economic and functional criteria of transferable securities are regulated as such, regardless of their technological features.</w:t>
      </w:r>
    </w:p>
    <w:p w14:paraId="22473E27" w14:textId="77777777" w:rsidR="0092773D" w:rsidRDefault="0092773D" w:rsidP="0092773D">
      <w:pPr>
        <w:rPr>
          <w:rFonts w:ascii="Gill Sans" w:eastAsia="Gill Sans" w:hAnsi="Gill Sans" w:cs="Gill Sans"/>
        </w:rPr>
      </w:pPr>
    </w:p>
    <w:p w14:paraId="22282893" w14:textId="77777777" w:rsidR="0092773D" w:rsidRDefault="0092773D" w:rsidP="0092773D">
      <w:pPr>
        <w:rPr>
          <w:rFonts w:ascii="Gill Sans" w:eastAsia="Gill Sans" w:hAnsi="Gill Sans" w:cs="Gill Sans"/>
        </w:rPr>
      </w:pPr>
      <w:r>
        <w:rPr>
          <w:rFonts w:ascii="Gill Sans" w:eastAsia="Gill Sans" w:hAnsi="Gill Sans" w:cs="Gill Sans"/>
        </w:rPr>
        <w:t>However, to further enhance the utility of these guidelines, additional clarity on the application of the "negotiable on the capital market" criterion could be beneficial. Specifically, it would be helpful to delineate the thresholds or characteristics that define when a crypto-asset is considered "negotiable" on such markets. For example, does only listing on a cryptocurrency exchange suffice, or is there also a need for the asset to be listed on regulated markets, or to have a certain level of liquidity or market capitalization?</w:t>
      </w:r>
    </w:p>
    <w:p w14:paraId="79A95109" w14:textId="77777777" w:rsidR="0092773D" w:rsidRDefault="0092773D" w:rsidP="0092773D">
      <w:pPr>
        <w:rPr>
          <w:rFonts w:ascii="Gill Sans" w:eastAsia="Gill Sans" w:hAnsi="Gill Sans" w:cs="Gill Sans"/>
        </w:rPr>
      </w:pPr>
    </w:p>
    <w:p w14:paraId="6F96CAF7" w14:textId="77777777" w:rsidR="0092773D" w:rsidRDefault="0092773D" w:rsidP="0092773D">
      <w:pPr>
        <w:rPr>
          <w:rFonts w:ascii="Gill Sans" w:eastAsia="Gill Sans" w:hAnsi="Gill Sans" w:cs="Gill Sans"/>
        </w:rPr>
      </w:pPr>
      <w:r>
        <w:rPr>
          <w:rFonts w:ascii="Gill Sans" w:eastAsia="Gill Sans" w:hAnsi="Gill Sans" w:cs="Gill Sans"/>
        </w:rPr>
        <w:t>Additionally, given the evolving nature of the crypto-asset market and the emergence of decentralized finance (</w:t>
      </w:r>
      <w:proofErr w:type="spellStart"/>
      <w:r>
        <w:rPr>
          <w:rFonts w:ascii="Gill Sans" w:eastAsia="Gill Sans" w:hAnsi="Gill Sans" w:cs="Gill Sans"/>
        </w:rPr>
        <w:t>DeFi</w:t>
      </w:r>
      <w:proofErr w:type="spellEnd"/>
      <w:r>
        <w:rPr>
          <w:rFonts w:ascii="Gill Sans" w:eastAsia="Gill Sans" w:hAnsi="Gill Sans" w:cs="Gill Sans"/>
        </w:rPr>
        <w:t xml:space="preserve">) platforms, further guidance on how these criteria apply to assets traded in these environments could be valuable. </w:t>
      </w:r>
    </w:p>
    <w:p w14:paraId="06F559F3" w14:textId="77777777" w:rsidR="0092773D" w:rsidRDefault="0092773D" w:rsidP="0092773D">
      <w:pPr>
        <w:rPr>
          <w:rFonts w:ascii="Gill Sans" w:eastAsia="Gill Sans" w:hAnsi="Gill Sans" w:cs="Gill Sans"/>
        </w:rPr>
      </w:pPr>
    </w:p>
    <w:p w14:paraId="0D886844" w14:textId="77777777" w:rsidR="0092773D" w:rsidRDefault="0092773D" w:rsidP="0092773D">
      <w:pPr>
        <w:rPr>
          <w:rFonts w:ascii="Gill Sans" w:eastAsia="Gill Sans" w:hAnsi="Gill Sans" w:cs="Gill Sans"/>
        </w:rPr>
      </w:pPr>
      <w:r>
        <w:rPr>
          <w:rFonts w:ascii="Gill Sans" w:eastAsia="Gill Sans" w:hAnsi="Gill Sans" w:cs="Gill Sans"/>
        </w:rPr>
        <w:t>In summary, while the guidelines in section 5.3.1 provide a solid foundation for classifying crypto-assets as transferable securities, additional details on the negotiability criterion and its application to novel trading venues could further strengthen the framework.</w:t>
      </w:r>
    </w:p>
    <w:permEnd w:id="1667529024"/>
    <w:p w14:paraId="578EB98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7C003D61" w14:textId="77777777" w:rsidR="0092773D" w:rsidRPr="001715A1" w:rsidRDefault="0092773D" w:rsidP="0092773D">
      <w:pPr>
        <w:rPr>
          <w:rFonts w:ascii="Gill Sans" w:eastAsia="Gill Sans" w:hAnsi="Gill Sans" w:cs="Gill Sans"/>
        </w:rPr>
      </w:pPr>
      <w:permStart w:id="669658389" w:edGrp="everyone"/>
      <w:r w:rsidRPr="001715A1">
        <w:rPr>
          <w:rFonts w:ascii="Gill Sans" w:eastAsia="Gill Sans" w:hAnsi="Gill Sans" w:cs="Gill Sans"/>
        </w:rPr>
        <w:t xml:space="preserve">In traditional derivatives markets, settlement typically involves the transfer of cash or other financial instruments as defined under MiFID II. However, with the emergence of crypto-assets that emulate derivatives, there's a shift where the settlement does not necessarily involve traditional cash but may involve other types of crypto-assets. For example, a derivative contract might stipulate that the </w:t>
      </w:r>
      <w:proofErr w:type="spellStart"/>
      <w:r w:rsidRPr="001715A1">
        <w:rPr>
          <w:rFonts w:ascii="Gill Sans" w:eastAsia="Gill Sans" w:hAnsi="Gill Sans" w:cs="Gill Sans"/>
        </w:rPr>
        <w:t>payout</w:t>
      </w:r>
      <w:proofErr w:type="spellEnd"/>
      <w:r w:rsidRPr="001715A1">
        <w:rPr>
          <w:rFonts w:ascii="Gill Sans" w:eastAsia="Gill Sans" w:hAnsi="Gill Sans" w:cs="Gill Sans"/>
        </w:rPr>
        <w:t>, typically a cash settlement, be made in a specific type of crypto-asset like Bitcoin, an EMT, or an ART.</w:t>
      </w:r>
    </w:p>
    <w:p w14:paraId="303FA69A" w14:textId="77777777" w:rsidR="0092773D" w:rsidRDefault="0092773D" w:rsidP="0092773D">
      <w:pPr>
        <w:rPr>
          <w:rFonts w:ascii="Gill Sans" w:eastAsia="Gill Sans" w:hAnsi="Gill Sans" w:cs="Gill Sans"/>
        </w:rPr>
      </w:pPr>
    </w:p>
    <w:p w14:paraId="14E73F3C" w14:textId="77777777" w:rsidR="0092773D" w:rsidRPr="001715A1" w:rsidRDefault="0092773D" w:rsidP="0092773D">
      <w:pPr>
        <w:rPr>
          <w:rFonts w:ascii="Gill Sans" w:eastAsia="Gill Sans" w:hAnsi="Gill Sans" w:cs="Gill Sans"/>
        </w:rPr>
      </w:pPr>
      <w:r w:rsidRPr="001715A1">
        <w:rPr>
          <w:rFonts w:ascii="Gill Sans" w:eastAsia="Gill Sans" w:hAnsi="Gill Sans" w:cs="Gill Sans"/>
        </w:rPr>
        <w:t>Regulatory Implications Under MiFID II:</w:t>
      </w:r>
    </w:p>
    <w:p w14:paraId="067199BF" w14:textId="77777777" w:rsidR="0092773D" w:rsidRPr="001715A1" w:rsidRDefault="0092773D" w:rsidP="0092773D">
      <w:pPr>
        <w:rPr>
          <w:rFonts w:ascii="Gill Sans" w:eastAsia="Gill Sans" w:hAnsi="Gill Sans" w:cs="Gill Sans"/>
        </w:rPr>
      </w:pPr>
    </w:p>
    <w:p w14:paraId="4F23E9A9" w14:textId="77777777" w:rsidR="0092773D" w:rsidRDefault="0092773D" w:rsidP="0092773D">
      <w:pPr>
        <w:rPr>
          <w:rFonts w:ascii="Gill Sans" w:eastAsia="Gill Sans" w:hAnsi="Gill Sans" w:cs="Gill Sans"/>
        </w:rPr>
      </w:pPr>
      <w:r w:rsidRPr="001715A1">
        <w:rPr>
          <w:rFonts w:ascii="Gill Sans" w:eastAsia="Gill Sans" w:hAnsi="Gill Sans" w:cs="Gill Sans"/>
        </w:rPr>
        <w:lastRenderedPageBreak/>
        <w:t>Settlement Risk: Traditional derivatives are subject to stringent regulations under MiFID II to mitigate settlement risk. When settlement involves crypto-assets instead of cash, assessing and managing this risk becomes complex due to the volatility and liquidity issues associated with crypto-assets.</w:t>
      </w:r>
    </w:p>
    <w:p w14:paraId="2FC7D7DB" w14:textId="77777777" w:rsidR="0092773D" w:rsidRPr="001715A1" w:rsidRDefault="0092773D" w:rsidP="0092773D">
      <w:pPr>
        <w:rPr>
          <w:rFonts w:ascii="Gill Sans" w:eastAsia="Gill Sans" w:hAnsi="Gill Sans" w:cs="Gill Sans"/>
        </w:rPr>
      </w:pPr>
    </w:p>
    <w:p w14:paraId="20B0AFC6" w14:textId="77777777" w:rsidR="0092773D" w:rsidRPr="001715A1" w:rsidRDefault="0092773D" w:rsidP="0092773D">
      <w:pPr>
        <w:rPr>
          <w:rFonts w:ascii="Gill Sans" w:eastAsia="Gill Sans" w:hAnsi="Gill Sans" w:cs="Gill Sans"/>
        </w:rPr>
      </w:pPr>
      <w:r w:rsidRPr="001715A1">
        <w:rPr>
          <w:rFonts w:ascii="Gill Sans" w:eastAsia="Gill Sans" w:hAnsi="Gill Sans" w:cs="Gill Sans"/>
        </w:rPr>
        <w:t xml:space="preserve">Counterparty Risk: The risk associated with the counterparty’s ability to </w:t>
      </w:r>
      <w:proofErr w:type="spellStart"/>
      <w:r w:rsidRPr="001715A1">
        <w:rPr>
          <w:rFonts w:ascii="Gill Sans" w:eastAsia="Gill Sans" w:hAnsi="Gill Sans" w:cs="Gill Sans"/>
        </w:rPr>
        <w:t>fulfill</w:t>
      </w:r>
      <w:proofErr w:type="spellEnd"/>
      <w:r w:rsidRPr="001715A1">
        <w:rPr>
          <w:rFonts w:ascii="Gill Sans" w:eastAsia="Gill Sans" w:hAnsi="Gill Sans" w:cs="Gill Sans"/>
        </w:rPr>
        <w:t xml:space="preserve"> the settlement in crypto-assets introduces another layer of complexity. Traditional financial systems have well-established mechanisms to mitigate such risks, including central clearinghouses that might not be present or fully developed in the crypto market.</w:t>
      </w:r>
    </w:p>
    <w:p w14:paraId="3553EFC9" w14:textId="77777777" w:rsidR="0092773D" w:rsidRDefault="0092773D" w:rsidP="0092773D">
      <w:pPr>
        <w:rPr>
          <w:rFonts w:ascii="Gill Sans" w:eastAsia="Gill Sans" w:hAnsi="Gill Sans" w:cs="Gill Sans"/>
        </w:rPr>
      </w:pPr>
    </w:p>
    <w:p w14:paraId="7022B5FA" w14:textId="77777777" w:rsidR="0092773D" w:rsidRPr="001715A1" w:rsidRDefault="0092773D" w:rsidP="0092773D">
      <w:pPr>
        <w:rPr>
          <w:rFonts w:ascii="Gill Sans" w:eastAsia="Gill Sans" w:hAnsi="Gill Sans" w:cs="Gill Sans"/>
        </w:rPr>
      </w:pPr>
      <w:r w:rsidRPr="001715A1">
        <w:rPr>
          <w:rFonts w:ascii="Gill Sans" w:eastAsia="Gill Sans" w:hAnsi="Gill Sans" w:cs="Gill Sans"/>
        </w:rPr>
        <w:t>Additional Criteria Suggestion for MiFID II Adaptation:</w:t>
      </w:r>
    </w:p>
    <w:p w14:paraId="7EAC2E5A" w14:textId="77777777" w:rsidR="0092773D" w:rsidRPr="001715A1" w:rsidRDefault="0092773D" w:rsidP="0092773D">
      <w:pPr>
        <w:rPr>
          <w:rFonts w:ascii="Gill Sans" w:eastAsia="Gill Sans" w:hAnsi="Gill Sans" w:cs="Gill Sans"/>
        </w:rPr>
      </w:pPr>
    </w:p>
    <w:p w14:paraId="2E7B4089" w14:textId="77777777" w:rsidR="0092773D" w:rsidRDefault="0092773D" w:rsidP="0092773D">
      <w:pPr>
        <w:rPr>
          <w:rFonts w:ascii="Gill Sans" w:eastAsia="Gill Sans" w:hAnsi="Gill Sans" w:cs="Gill Sans"/>
        </w:rPr>
      </w:pPr>
      <w:r w:rsidRPr="001715A1">
        <w:rPr>
          <w:rFonts w:ascii="Gill Sans" w:eastAsia="Gill Sans" w:hAnsi="Gill Sans" w:cs="Gill Sans"/>
        </w:rPr>
        <w:t>Risk Assessment and Management: Criteria should be developed to specifically address and quantify the risks associated with using crypto-assets for settlement. This includes the volatility of the asset, its liquidity on various exchanges, and the creditworthiness of parties involved in terms of their digital asset holdings.</w:t>
      </w:r>
    </w:p>
    <w:p w14:paraId="49679BC4" w14:textId="77777777" w:rsidR="0092773D" w:rsidRPr="001715A1" w:rsidRDefault="0092773D" w:rsidP="0092773D">
      <w:pPr>
        <w:rPr>
          <w:rFonts w:ascii="Gill Sans" w:eastAsia="Gill Sans" w:hAnsi="Gill Sans" w:cs="Gill Sans"/>
        </w:rPr>
      </w:pPr>
    </w:p>
    <w:p w14:paraId="26CF796F" w14:textId="77777777" w:rsidR="0092773D" w:rsidRDefault="0092773D" w:rsidP="0092773D">
      <w:pPr>
        <w:rPr>
          <w:rFonts w:ascii="Gill Sans" w:eastAsia="Gill Sans" w:hAnsi="Gill Sans" w:cs="Gill Sans"/>
        </w:rPr>
      </w:pPr>
      <w:r w:rsidRPr="001715A1">
        <w:rPr>
          <w:rFonts w:ascii="Gill Sans" w:eastAsia="Gill Sans" w:hAnsi="Gill Sans" w:cs="Gill Sans"/>
        </w:rPr>
        <w:t>Regulatory Clarity: There should be clear guidelines on how such settlements are reported and monitored. For example, should the crypto-assets used in settlements be treated akin to cash settlements or physical settlements? This distinction will affect the regulatory reporting requirements.</w:t>
      </w:r>
    </w:p>
    <w:p w14:paraId="007258E4" w14:textId="77777777" w:rsidR="0092773D" w:rsidRPr="001715A1" w:rsidRDefault="0092773D" w:rsidP="0092773D">
      <w:pPr>
        <w:rPr>
          <w:rFonts w:ascii="Gill Sans" w:eastAsia="Gill Sans" w:hAnsi="Gill Sans" w:cs="Gill Sans"/>
        </w:rPr>
      </w:pPr>
    </w:p>
    <w:p w14:paraId="3DC8D3D5" w14:textId="77777777" w:rsidR="0092773D" w:rsidRDefault="0092773D" w:rsidP="0092773D">
      <w:pPr>
        <w:rPr>
          <w:rFonts w:ascii="Gill Sans" w:eastAsia="Gill Sans" w:hAnsi="Gill Sans" w:cs="Gill Sans"/>
        </w:rPr>
      </w:pPr>
      <w:r w:rsidRPr="001715A1">
        <w:rPr>
          <w:rFonts w:ascii="Gill Sans" w:eastAsia="Gill Sans" w:hAnsi="Gill Sans" w:cs="Gill Sans"/>
        </w:rPr>
        <w:t>Settlement Infrastructure: Development and recognition of infrastructure capable of handling such types of settlements securely. This may involve the integration of traditional financial infrastructure with blockchain technology to ensure robust settlement mechanisms.</w:t>
      </w:r>
    </w:p>
    <w:p w14:paraId="5C736446" w14:textId="77777777" w:rsidR="0092773D" w:rsidRPr="001715A1" w:rsidRDefault="0092773D" w:rsidP="0092773D">
      <w:pPr>
        <w:rPr>
          <w:rFonts w:ascii="Gill Sans" w:eastAsia="Gill Sans" w:hAnsi="Gill Sans" w:cs="Gill Sans"/>
        </w:rPr>
      </w:pPr>
    </w:p>
    <w:p w14:paraId="51B1D0A5" w14:textId="5F974656" w:rsidR="0092773D" w:rsidRPr="001715A1" w:rsidRDefault="0092773D" w:rsidP="0092773D">
      <w:pPr>
        <w:rPr>
          <w:rFonts w:ascii="Gill Sans" w:eastAsia="Gill Sans" w:hAnsi="Gill Sans" w:cs="Gill Sans"/>
        </w:rPr>
      </w:pPr>
      <w:r w:rsidRPr="001715A1">
        <w:rPr>
          <w:rFonts w:ascii="Gill Sans" w:eastAsia="Gill Sans" w:hAnsi="Gill Sans" w:cs="Gill Sans"/>
        </w:rPr>
        <w:t>Legal Framework Adaptation: Adjusting the legal framework to clearly define and encompass crypto-assets as legitimate settlement mechanisms for derivative contracts. This involves both regulatory recognition and the development of standards for such practices.</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209716F" w14:textId="77777777" w:rsidR="0092773D" w:rsidRDefault="0092773D" w:rsidP="0092773D">
      <w:pPr>
        <w:rPr>
          <w:rFonts w:ascii="Gill Sans" w:eastAsia="Gill Sans" w:hAnsi="Gill Sans" w:cs="Gill Sans"/>
        </w:rPr>
      </w:pPr>
      <w:permStart w:id="1645309941" w:edGrp="everyone"/>
      <w:r>
        <w:rPr>
          <w:rFonts w:ascii="Gill Sans" w:eastAsia="Gill Sans" w:hAnsi="Gill Sans" w:cs="Gill Sans"/>
        </w:rPr>
        <w:t xml:space="preserve">The conditions and criteria outlined for identifying crypto-assets as other types of financial instruments (such as money market instruments, units in collective investment undertakings, derivatives, or emission allowance instruments) appear comprehensive and appropriately tailored to fit within existing regulatory frameworks such as MiFID II. These guidelines help clarify the regulatory landscape by specifying how crypto-assets can be integrated into </w:t>
      </w:r>
      <w:r>
        <w:rPr>
          <w:rFonts w:ascii="Gill Sans" w:eastAsia="Gill Sans" w:hAnsi="Gill Sans" w:cs="Gill Sans"/>
        </w:rPr>
        <w:lastRenderedPageBreak/>
        <w:t>categories that are already well understood by market participants and regulators and subject to specific financial sector regulations and requirements.</w:t>
      </w:r>
    </w:p>
    <w:p w14:paraId="3F515D1B" w14:textId="77777777" w:rsidR="0092773D" w:rsidRDefault="0092773D" w:rsidP="0092773D">
      <w:pPr>
        <w:rPr>
          <w:rFonts w:ascii="Gill Sans" w:eastAsia="Gill Sans" w:hAnsi="Gill Sans" w:cs="Gill Sans"/>
        </w:rPr>
      </w:pPr>
    </w:p>
    <w:p w14:paraId="2F6DADFA" w14:textId="77777777" w:rsidR="0092773D" w:rsidRDefault="0092773D" w:rsidP="0092773D">
      <w:pPr>
        <w:rPr>
          <w:rFonts w:ascii="Gill Sans" w:eastAsia="Gill Sans" w:hAnsi="Gill Sans" w:cs="Gill Sans"/>
        </w:rPr>
      </w:pPr>
      <w:r>
        <w:rPr>
          <w:rFonts w:ascii="Gill Sans" w:eastAsia="Gill Sans" w:hAnsi="Gill Sans" w:cs="Gill Sans"/>
        </w:rPr>
        <w:t>Money Market Instruments - The criteria specifying that crypto-assets need to exhibit characteristics akin to traditional money market instruments, such as having a short maturity and being subject to yield adjustments in line with market conditions, are crucial for ensuring that these instruments behave in ways that are predictable and familiar to investors. However, it could be beneficial to introduce specific risk metrics or thresholds (such as Value-at-Risk) that a crypto-asset must meet to qualify as a money market instrument, reflecting the low-risk nature traditionally associated with such instruments.</w:t>
      </w:r>
    </w:p>
    <w:p w14:paraId="1DB82025" w14:textId="77777777" w:rsidR="0092773D" w:rsidRDefault="0092773D" w:rsidP="0092773D">
      <w:pPr>
        <w:rPr>
          <w:rFonts w:ascii="Gill Sans" w:eastAsia="Gill Sans" w:hAnsi="Gill Sans" w:cs="Gill Sans"/>
        </w:rPr>
      </w:pPr>
    </w:p>
    <w:p w14:paraId="3BB5FA7E" w14:textId="77777777" w:rsidR="0092773D" w:rsidRDefault="0092773D" w:rsidP="0092773D">
      <w:pPr>
        <w:rPr>
          <w:rFonts w:ascii="Gill Sans" w:eastAsia="Gill Sans" w:hAnsi="Gill Sans" w:cs="Gill Sans"/>
        </w:rPr>
      </w:pPr>
      <w:r>
        <w:rPr>
          <w:rFonts w:ascii="Gill Sans" w:eastAsia="Gill Sans" w:hAnsi="Gill Sans" w:cs="Gill Sans"/>
        </w:rPr>
        <w:t>Units in Collective Investment Undertakings - The guidelines that crypto-assets representing units in collective investment undertakings should provide rights similar to traditional units, such as participatory rights in the investment returns generated by the pool of assets, align well with the fundamental principles of collective investments. Additional criteria could specify liquidity requirements, ensuring that units can be readily bought and sold without significant price impacts, which is a hallmark of traditional collective investment units.</w:t>
      </w:r>
    </w:p>
    <w:p w14:paraId="4F577F73" w14:textId="77777777" w:rsidR="0092773D" w:rsidRDefault="0092773D" w:rsidP="0092773D">
      <w:pPr>
        <w:rPr>
          <w:rFonts w:ascii="Gill Sans" w:eastAsia="Gill Sans" w:hAnsi="Gill Sans" w:cs="Gill Sans"/>
        </w:rPr>
      </w:pPr>
    </w:p>
    <w:p w14:paraId="6AC14A26" w14:textId="77777777" w:rsidR="0092773D" w:rsidRDefault="0092773D" w:rsidP="0092773D">
      <w:pPr>
        <w:rPr>
          <w:rFonts w:ascii="Gill Sans" w:eastAsia="Gill Sans" w:hAnsi="Gill Sans" w:cs="Gill Sans"/>
        </w:rPr>
      </w:pPr>
      <w:r>
        <w:rPr>
          <w:rFonts w:ascii="Gill Sans" w:eastAsia="Gill Sans" w:hAnsi="Gill Sans" w:cs="Gill Sans"/>
        </w:rPr>
        <w:t>Derivatives - The criteria for derivatives are particularly relevant as they specify that the value of crypto-derivatives should be derived from an underlying financial instrument, which can include other crypto-assets. This is essential for ensuring that derivatives maintain their traditional role in hedging, speculation, and price discovery. More explicit guidelines on the standardization of contract terms could be helpful to ensure that crypto-derivatives are compatible with existing market infrastructure, like clearing houses.</w:t>
      </w:r>
    </w:p>
    <w:p w14:paraId="144678D0" w14:textId="77777777" w:rsidR="0092773D" w:rsidRDefault="0092773D" w:rsidP="0092773D">
      <w:pPr>
        <w:rPr>
          <w:rFonts w:ascii="Gill Sans" w:eastAsia="Gill Sans" w:hAnsi="Gill Sans" w:cs="Gill Sans"/>
        </w:rPr>
      </w:pPr>
    </w:p>
    <w:p w14:paraId="6E957157" w14:textId="77777777" w:rsidR="0092773D" w:rsidRDefault="0092773D" w:rsidP="0092773D">
      <w:pPr>
        <w:rPr>
          <w:rFonts w:ascii="Gill Sans" w:eastAsia="Gill Sans" w:hAnsi="Gill Sans" w:cs="Gill Sans"/>
        </w:rPr>
      </w:pPr>
      <w:r>
        <w:rPr>
          <w:rFonts w:ascii="Gill Sans" w:eastAsia="Gill Sans" w:hAnsi="Gill Sans" w:cs="Gill Sans"/>
        </w:rPr>
        <w:t>Emission Allowances - The inclusion of criteria for crypto-assets that may qualify as emission allowances is innovative and recognizes the potential for digital assets to represent or be tied to environmental credits or allowances. Criteria could be introduced to ensure that any crypto-asset classified as an emission allowance is backed by a verifiable and certified claim, compliant with international environmental standards.</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77F0BD86" w14:textId="77777777" w:rsidR="0092773D" w:rsidRDefault="0092773D" w:rsidP="0092773D">
      <w:pPr>
        <w:rPr>
          <w:rFonts w:ascii="Gill Sans" w:eastAsia="Gill Sans" w:hAnsi="Gill Sans" w:cs="Gill Sans"/>
        </w:rPr>
      </w:pPr>
      <w:permStart w:id="159149139" w:edGrp="everyone"/>
      <w:r>
        <w:rPr>
          <w:rFonts w:ascii="Gill Sans" w:eastAsia="Gill Sans" w:hAnsi="Gill Sans" w:cs="Gill Sans"/>
        </w:rPr>
        <w:t xml:space="preserve">The existing conditions and criteria to differentiate between MiFID II financial instruments and </w:t>
      </w:r>
      <w:proofErr w:type="spellStart"/>
      <w:r>
        <w:rPr>
          <w:rFonts w:ascii="Gill Sans" w:eastAsia="Gill Sans" w:hAnsi="Gill Sans" w:cs="Gill Sans"/>
        </w:rPr>
        <w:t>MiCA</w:t>
      </w:r>
      <w:proofErr w:type="spellEnd"/>
      <w:r>
        <w:rPr>
          <w:rFonts w:ascii="Gill Sans" w:eastAsia="Gill Sans" w:hAnsi="Gill Sans" w:cs="Gill Sans"/>
        </w:rPr>
        <w:t xml:space="preserve"> crypto-assets, as outlined in the consultation paper, provide a solid foundation for distinguishing these two categories based on their regulatory and functional characteristics. The distinction is vital because it determines which regulatory framework applies to a </w:t>
      </w:r>
      <w:r>
        <w:rPr>
          <w:rFonts w:ascii="Gill Sans" w:eastAsia="Gill Sans" w:hAnsi="Gill Sans" w:cs="Gill Sans"/>
        </w:rPr>
        <w:lastRenderedPageBreak/>
        <w:t>particular asset, affecting how it's traded, who can trade it, and the kind of consumer protection that must be in place.</w:t>
      </w:r>
    </w:p>
    <w:p w14:paraId="69A3B078" w14:textId="77777777" w:rsidR="0092773D" w:rsidRDefault="0092773D" w:rsidP="0092773D">
      <w:pPr>
        <w:rPr>
          <w:rFonts w:ascii="Gill Sans" w:eastAsia="Gill Sans" w:hAnsi="Gill Sans" w:cs="Gill Sans"/>
        </w:rPr>
      </w:pPr>
    </w:p>
    <w:p w14:paraId="47B5CFEC" w14:textId="77777777" w:rsidR="0092773D" w:rsidRDefault="0092773D" w:rsidP="0092773D">
      <w:pPr>
        <w:rPr>
          <w:rFonts w:ascii="Gill Sans" w:eastAsia="Gill Sans" w:hAnsi="Gill Sans" w:cs="Gill Sans"/>
        </w:rPr>
      </w:pPr>
      <w:r>
        <w:rPr>
          <w:rFonts w:ascii="Gill Sans" w:eastAsia="Gill Sans" w:hAnsi="Gill Sans" w:cs="Gill Sans"/>
        </w:rPr>
        <w:t>The criteria make clear distinctions based on the attributes of the assets:</w:t>
      </w:r>
    </w:p>
    <w:p w14:paraId="24F672E4" w14:textId="77777777" w:rsidR="0092773D" w:rsidRDefault="0092773D" w:rsidP="0092773D">
      <w:pPr>
        <w:rPr>
          <w:rFonts w:ascii="Gill Sans" w:eastAsia="Gill Sans" w:hAnsi="Gill Sans" w:cs="Gill Sans"/>
        </w:rPr>
      </w:pPr>
    </w:p>
    <w:p w14:paraId="1DA26CB9" w14:textId="77777777" w:rsidR="0092773D" w:rsidRDefault="0092773D" w:rsidP="0092773D">
      <w:pPr>
        <w:rPr>
          <w:rFonts w:ascii="Gill Sans" w:eastAsia="Gill Sans" w:hAnsi="Gill Sans" w:cs="Gill Sans"/>
        </w:rPr>
      </w:pPr>
      <w:r>
        <w:rPr>
          <w:rFonts w:ascii="Gill Sans" w:eastAsia="Gill Sans" w:hAnsi="Gill Sans" w:cs="Gill Sans"/>
        </w:rPr>
        <w:t>Financial Instruments under MiFID II are typically characterized by investment purposes, including rights such as claims on dividends or interest, voting rights in corporate decisions, or capital appreciation.</w:t>
      </w:r>
    </w:p>
    <w:p w14:paraId="7B31AB27" w14:textId="77777777" w:rsidR="0092773D" w:rsidRDefault="0092773D" w:rsidP="0092773D">
      <w:pPr>
        <w:rPr>
          <w:rFonts w:ascii="Gill Sans" w:eastAsia="Gill Sans" w:hAnsi="Gill Sans" w:cs="Gill Sans"/>
        </w:rPr>
      </w:pPr>
    </w:p>
    <w:p w14:paraId="3B7FEEFB" w14:textId="77777777" w:rsidR="0092773D" w:rsidRDefault="0092773D" w:rsidP="0092773D">
      <w:pPr>
        <w:rPr>
          <w:rFonts w:ascii="Gill Sans" w:eastAsia="Gill Sans" w:hAnsi="Gill Sans" w:cs="Gill Sans"/>
        </w:rPr>
      </w:pPr>
      <w:proofErr w:type="spellStart"/>
      <w:r>
        <w:rPr>
          <w:rFonts w:ascii="Gill Sans" w:eastAsia="Gill Sans" w:hAnsi="Gill Sans" w:cs="Gill Sans"/>
        </w:rPr>
        <w:t>MiCA</w:t>
      </w:r>
      <w:proofErr w:type="spellEnd"/>
      <w:r>
        <w:rPr>
          <w:rFonts w:ascii="Gill Sans" w:eastAsia="Gill Sans" w:hAnsi="Gill Sans" w:cs="Gill Sans"/>
        </w:rPr>
        <w:t xml:space="preserve"> Crypto-assets, on the other hand, often involve digital tokens that serve various utility functions within their ecosystems, do not necessarily confer ownership, financial rights, or have an investment purpose.</w:t>
      </w:r>
    </w:p>
    <w:p w14:paraId="35FFD7BE" w14:textId="77777777" w:rsidR="0092773D" w:rsidRDefault="0092773D" w:rsidP="0092773D">
      <w:pPr>
        <w:rPr>
          <w:rFonts w:ascii="Gill Sans" w:eastAsia="Gill Sans" w:hAnsi="Gill Sans" w:cs="Gill Sans"/>
        </w:rPr>
      </w:pPr>
    </w:p>
    <w:p w14:paraId="33047595" w14:textId="77777777" w:rsidR="0092773D" w:rsidRDefault="0092773D" w:rsidP="0092773D">
      <w:pPr>
        <w:rPr>
          <w:rFonts w:ascii="Gill Sans" w:eastAsia="Gill Sans" w:hAnsi="Gill Sans" w:cs="Gill Sans"/>
        </w:rPr>
      </w:pPr>
      <w:r>
        <w:rPr>
          <w:rFonts w:ascii="Gill Sans" w:eastAsia="Gill Sans" w:hAnsi="Gill Sans" w:cs="Gill Sans"/>
        </w:rPr>
        <w:t>While the current guidelines are comprehensive, the rapidly evolving nature of digital assets suggests the benefit of additional criteria or clarifications:</w:t>
      </w:r>
    </w:p>
    <w:p w14:paraId="4D1F9BA3" w14:textId="77777777" w:rsidR="0092773D" w:rsidRDefault="0092773D" w:rsidP="0092773D">
      <w:pPr>
        <w:rPr>
          <w:rFonts w:ascii="Gill Sans" w:eastAsia="Gill Sans" w:hAnsi="Gill Sans" w:cs="Gill Sans"/>
        </w:rPr>
      </w:pPr>
    </w:p>
    <w:p w14:paraId="50A29322" w14:textId="77777777" w:rsidR="0092773D" w:rsidRDefault="0092773D" w:rsidP="0092773D">
      <w:pPr>
        <w:rPr>
          <w:rFonts w:ascii="Gill Sans" w:eastAsia="Gill Sans" w:hAnsi="Gill Sans" w:cs="Gill Sans"/>
        </w:rPr>
      </w:pPr>
      <w:r>
        <w:rPr>
          <w:rFonts w:ascii="Gill Sans" w:eastAsia="Gill Sans" w:hAnsi="Gill Sans" w:cs="Gill Sans"/>
          <w:u w:val="single"/>
        </w:rPr>
        <w:t>Economic Purpose and Usage:</w:t>
      </w:r>
    </w:p>
    <w:p w14:paraId="07F34DCE" w14:textId="77777777" w:rsidR="0092773D" w:rsidRDefault="0092773D" w:rsidP="0092773D">
      <w:pPr>
        <w:rPr>
          <w:rFonts w:ascii="Gill Sans" w:eastAsia="Gill Sans" w:hAnsi="Gill Sans" w:cs="Gill Sans"/>
        </w:rPr>
      </w:pPr>
    </w:p>
    <w:p w14:paraId="1BFC9222" w14:textId="77777777" w:rsidR="0092773D" w:rsidRDefault="0092773D" w:rsidP="0092773D">
      <w:pPr>
        <w:rPr>
          <w:rFonts w:ascii="Gill Sans" w:eastAsia="Gill Sans" w:hAnsi="Gill Sans" w:cs="Gill Sans"/>
        </w:rPr>
      </w:pPr>
      <w:r>
        <w:rPr>
          <w:rFonts w:ascii="Gill Sans" w:eastAsia="Gill Sans" w:hAnsi="Gill Sans" w:cs="Gill Sans"/>
        </w:rPr>
        <w:t xml:space="preserve">Criterion: Assessing the primary economic purpose and usage of the asset could help clarify its classification. If the asset's primary function is to serve as a means of capital raising for an entity (similar to traditional securities), it should be classified financial instrument subject to MiFID II. Conversely, if the asset is primarily used to access a specific service or utility provided by the issuer, it falls under </w:t>
      </w:r>
      <w:proofErr w:type="spellStart"/>
      <w:r>
        <w:rPr>
          <w:rFonts w:ascii="Gill Sans" w:eastAsia="Gill Sans" w:hAnsi="Gill Sans" w:cs="Gill Sans"/>
        </w:rPr>
        <w:t>MiCA</w:t>
      </w:r>
      <w:proofErr w:type="spellEnd"/>
      <w:r>
        <w:rPr>
          <w:rFonts w:ascii="Gill Sans" w:eastAsia="Gill Sans" w:hAnsi="Gill Sans" w:cs="Gill Sans"/>
        </w:rPr>
        <w:t>.</w:t>
      </w:r>
    </w:p>
    <w:p w14:paraId="437EE1F7" w14:textId="77777777" w:rsidR="0092773D" w:rsidRDefault="0092773D" w:rsidP="0092773D">
      <w:pPr>
        <w:rPr>
          <w:rFonts w:ascii="Gill Sans" w:eastAsia="Gill Sans" w:hAnsi="Gill Sans" w:cs="Gill Sans"/>
        </w:rPr>
      </w:pPr>
    </w:p>
    <w:p w14:paraId="75AFA2BC" w14:textId="77777777" w:rsidR="0092773D" w:rsidRDefault="0092773D" w:rsidP="0092773D">
      <w:pPr>
        <w:rPr>
          <w:rFonts w:ascii="Gill Sans" w:eastAsia="Gill Sans" w:hAnsi="Gill Sans" w:cs="Gill Sans"/>
        </w:rPr>
      </w:pPr>
      <w:r>
        <w:rPr>
          <w:rFonts w:ascii="Gill Sans" w:eastAsia="Gill Sans" w:hAnsi="Gill Sans" w:cs="Gill Sans"/>
        </w:rPr>
        <w:t xml:space="preserve">Example: A token issued by a platform that allows token holders to use those tokens exclusively to purchase services or products on the platform would be considered a </w:t>
      </w:r>
      <w:proofErr w:type="spellStart"/>
      <w:r>
        <w:rPr>
          <w:rFonts w:ascii="Gill Sans" w:eastAsia="Gill Sans" w:hAnsi="Gill Sans" w:cs="Gill Sans"/>
        </w:rPr>
        <w:t>MiCA</w:t>
      </w:r>
      <w:proofErr w:type="spellEnd"/>
      <w:r>
        <w:rPr>
          <w:rFonts w:ascii="Gill Sans" w:eastAsia="Gill Sans" w:hAnsi="Gill Sans" w:cs="Gill Sans"/>
        </w:rPr>
        <w:t xml:space="preserve"> crypto-asset. </w:t>
      </w:r>
    </w:p>
    <w:p w14:paraId="6E02F69D" w14:textId="77777777" w:rsidR="0092773D" w:rsidRDefault="0092773D" w:rsidP="0092773D">
      <w:pPr>
        <w:rPr>
          <w:rFonts w:ascii="Gill Sans" w:eastAsia="Gill Sans" w:hAnsi="Gill Sans" w:cs="Gill Sans"/>
        </w:rPr>
      </w:pPr>
    </w:p>
    <w:p w14:paraId="02BBC9AB" w14:textId="77777777" w:rsidR="0092773D" w:rsidRDefault="0092773D" w:rsidP="0092773D">
      <w:pPr>
        <w:rPr>
          <w:rFonts w:ascii="Gill Sans" w:eastAsia="Gill Sans" w:hAnsi="Gill Sans" w:cs="Gill Sans"/>
          <w:u w:val="single"/>
        </w:rPr>
      </w:pPr>
      <w:r>
        <w:rPr>
          <w:rFonts w:ascii="Gill Sans" w:eastAsia="Gill Sans" w:hAnsi="Gill Sans" w:cs="Gill Sans"/>
          <w:u w:val="single"/>
        </w:rPr>
        <w:t>Integration with Traditional Financial Products:</w:t>
      </w:r>
    </w:p>
    <w:p w14:paraId="7934567F" w14:textId="77777777" w:rsidR="0092773D" w:rsidRDefault="0092773D" w:rsidP="0092773D">
      <w:pPr>
        <w:rPr>
          <w:rFonts w:ascii="Gill Sans" w:eastAsia="Gill Sans" w:hAnsi="Gill Sans" w:cs="Gill Sans"/>
        </w:rPr>
      </w:pPr>
    </w:p>
    <w:p w14:paraId="67E73AE0" w14:textId="77777777" w:rsidR="0092773D" w:rsidRDefault="0092773D" w:rsidP="0092773D">
      <w:pPr>
        <w:rPr>
          <w:rFonts w:ascii="Gill Sans" w:eastAsia="Gill Sans" w:hAnsi="Gill Sans" w:cs="Gill Sans"/>
        </w:rPr>
      </w:pPr>
      <w:r>
        <w:rPr>
          <w:rFonts w:ascii="Gill Sans" w:eastAsia="Gill Sans" w:hAnsi="Gill Sans" w:cs="Gill Sans"/>
        </w:rPr>
        <w:t>Criterion: The degree of integration, linkage or equivalence with traditional financial products can be a criterion. Crypto-assets that are derivatives of other financial instruments or that provide rights similar to financial instruments (such as ETFs or derivatives) should be classified under MiFID II.</w:t>
      </w:r>
    </w:p>
    <w:p w14:paraId="2CCA93FE" w14:textId="77777777" w:rsidR="0092773D" w:rsidRDefault="0092773D" w:rsidP="0092773D">
      <w:pPr>
        <w:rPr>
          <w:rFonts w:ascii="Gill Sans" w:eastAsia="Gill Sans" w:hAnsi="Gill Sans" w:cs="Gill Sans"/>
        </w:rPr>
      </w:pPr>
    </w:p>
    <w:p w14:paraId="729C5156" w14:textId="77777777" w:rsidR="0092773D" w:rsidRDefault="0092773D" w:rsidP="0092773D">
      <w:pPr>
        <w:rPr>
          <w:rFonts w:ascii="Gill Sans" w:eastAsia="Gill Sans" w:hAnsi="Gill Sans" w:cs="Gill Sans"/>
        </w:rPr>
      </w:pPr>
      <w:r>
        <w:rPr>
          <w:rFonts w:ascii="Gill Sans" w:eastAsia="Gill Sans" w:hAnsi="Gill Sans" w:cs="Gill Sans"/>
        </w:rPr>
        <w:t>Example: A crypto-asset that functions similarly to a share of an ETF (tracking the performance of a basket of stocks) would fall under MiFID II because it mirrors the characteristics and economic functions of a financial instrument.</w:t>
      </w:r>
    </w:p>
    <w:p w14:paraId="71E936D1" w14:textId="77777777" w:rsidR="0092773D" w:rsidRDefault="0092773D" w:rsidP="0092773D">
      <w:pPr>
        <w:rPr>
          <w:rFonts w:ascii="Gill Sans" w:eastAsia="Gill Sans" w:hAnsi="Gill Sans" w:cs="Gill Sans"/>
        </w:rPr>
      </w:pPr>
    </w:p>
    <w:p w14:paraId="1AE8E365" w14:textId="77777777" w:rsidR="0092773D" w:rsidRDefault="0092773D" w:rsidP="0092773D">
      <w:pPr>
        <w:rPr>
          <w:rFonts w:ascii="Gill Sans" w:eastAsia="Gill Sans" w:hAnsi="Gill Sans" w:cs="Gill Sans"/>
        </w:rPr>
      </w:pPr>
      <w:r>
        <w:rPr>
          <w:rFonts w:ascii="Gill Sans" w:eastAsia="Gill Sans" w:hAnsi="Gill Sans" w:cs="Gill Sans"/>
        </w:rPr>
        <w:t>Adding these criteria can enhance the clarity and enforceability of the regulatory framework, ensuring that assets are categorized correctly and that stakeholders are adequately protected. This approach would also provide greater predictability and stability to the market, benefiting both innovators and investors.</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lastRenderedPageBreak/>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03ED332B" w14:textId="77777777" w:rsidR="0092773D" w:rsidRPr="00E42E9A" w:rsidRDefault="0092773D" w:rsidP="0092773D">
      <w:pPr>
        <w:rPr>
          <w:rFonts w:ascii="Gill Sans" w:eastAsia="Gill Sans" w:hAnsi="Gill Sans" w:cs="Gill Sans"/>
        </w:rPr>
      </w:pPr>
      <w:permStart w:id="1027046836" w:edGrp="everyone"/>
      <w:r>
        <w:rPr>
          <w:rFonts w:ascii="Gill Sans" w:eastAsia="Gill Sans" w:hAnsi="Gill Sans" w:cs="Gill Sans"/>
        </w:rPr>
        <w:t xml:space="preserve">With regards to ESMA’s </w:t>
      </w:r>
      <w:r w:rsidRPr="00E42E9A">
        <w:rPr>
          <w:rFonts w:ascii="Gill Sans" w:eastAsia="Gill Sans" w:hAnsi="Gill Sans" w:cs="Gill Sans"/>
        </w:rPr>
        <w:t xml:space="preserve">regulatory mandate concerning the classification of </w:t>
      </w:r>
      <w:r>
        <w:rPr>
          <w:rFonts w:ascii="Gill Sans" w:eastAsia="Gill Sans" w:hAnsi="Gill Sans" w:cs="Gill Sans"/>
        </w:rPr>
        <w:t xml:space="preserve">NFTs </w:t>
      </w:r>
      <w:r w:rsidRPr="00E42E9A">
        <w:rPr>
          <w:rFonts w:ascii="Gill Sans" w:eastAsia="Gill Sans" w:hAnsi="Gill Sans" w:cs="Gill Sans"/>
        </w:rPr>
        <w:t>under the proposed guidelines</w:t>
      </w:r>
      <w:r>
        <w:rPr>
          <w:rFonts w:ascii="Gill Sans" w:eastAsia="Gill Sans" w:hAnsi="Gill Sans" w:cs="Gill Sans"/>
        </w:rPr>
        <w:t>, i</w:t>
      </w:r>
      <w:r w:rsidRPr="00E42E9A">
        <w:rPr>
          <w:rFonts w:ascii="Gill Sans" w:eastAsia="Gill Sans" w:hAnsi="Gill Sans" w:cs="Gill Sans"/>
        </w:rPr>
        <w:t xml:space="preserve">t appears that there is a potential misalignment in the application of </w:t>
      </w:r>
      <w:proofErr w:type="spellStart"/>
      <w:r w:rsidRPr="00E42E9A">
        <w:rPr>
          <w:rFonts w:ascii="Gill Sans" w:eastAsia="Gill Sans" w:hAnsi="Gill Sans" w:cs="Gill Sans"/>
        </w:rPr>
        <w:t>MiCA</w:t>
      </w:r>
      <w:proofErr w:type="spellEnd"/>
      <w:r w:rsidRPr="00E42E9A">
        <w:rPr>
          <w:rFonts w:ascii="Gill Sans" w:eastAsia="Gill Sans" w:hAnsi="Gill Sans" w:cs="Gill Sans"/>
        </w:rPr>
        <w:t xml:space="preserve"> regulation to as articulated in the consultation paper.</w:t>
      </w:r>
    </w:p>
    <w:p w14:paraId="3DD0B11E" w14:textId="77777777" w:rsidR="0092773D" w:rsidRPr="00E42E9A" w:rsidRDefault="0092773D" w:rsidP="0092773D">
      <w:pPr>
        <w:rPr>
          <w:rFonts w:ascii="Gill Sans" w:eastAsia="Gill Sans" w:hAnsi="Gill Sans" w:cs="Gill Sans"/>
        </w:rPr>
      </w:pPr>
    </w:p>
    <w:p w14:paraId="0A27A418" w14:textId="77777777" w:rsidR="0092773D" w:rsidRPr="00E42E9A" w:rsidRDefault="0092773D" w:rsidP="0092773D">
      <w:pPr>
        <w:rPr>
          <w:rFonts w:ascii="Gill Sans" w:eastAsia="Gill Sans" w:hAnsi="Gill Sans" w:cs="Gill Sans"/>
        </w:rPr>
      </w:pPr>
      <w:r w:rsidRPr="00E42E9A">
        <w:rPr>
          <w:rFonts w:ascii="Gill Sans" w:eastAsia="Gill Sans" w:hAnsi="Gill Sans" w:cs="Gill Sans"/>
        </w:rPr>
        <w:t xml:space="preserve">Under Article 2(5) of </w:t>
      </w:r>
      <w:proofErr w:type="spellStart"/>
      <w:r w:rsidRPr="00E42E9A">
        <w:rPr>
          <w:rFonts w:ascii="Gill Sans" w:eastAsia="Gill Sans" w:hAnsi="Gill Sans" w:cs="Gill Sans"/>
        </w:rPr>
        <w:t>MiCA</w:t>
      </w:r>
      <w:proofErr w:type="spellEnd"/>
      <w:r w:rsidRPr="00E42E9A">
        <w:rPr>
          <w:rFonts w:ascii="Gill Sans" w:eastAsia="Gill Sans" w:hAnsi="Gill Sans" w:cs="Gill Sans"/>
        </w:rPr>
        <w:t>, ESMA is primarily tasked with the responsibility of providing guidelines on whether certain crypto-assets should be classified as financial instruments under MiFID II. This mandate directly relates to the interpretation of Article 2(4)(a), which states, "This Regulation does not apply to crypto-assets that qualify as one or more of the following: (a) financial instruments..."</w:t>
      </w:r>
    </w:p>
    <w:p w14:paraId="2DCED82E" w14:textId="77777777" w:rsidR="0092773D" w:rsidRPr="00E42E9A" w:rsidRDefault="0092773D" w:rsidP="0092773D">
      <w:pPr>
        <w:rPr>
          <w:rFonts w:ascii="Gill Sans" w:eastAsia="Gill Sans" w:hAnsi="Gill Sans" w:cs="Gill Sans"/>
        </w:rPr>
      </w:pPr>
    </w:p>
    <w:p w14:paraId="73481DAC" w14:textId="77777777" w:rsidR="0092773D" w:rsidRPr="00E42E9A" w:rsidRDefault="0092773D" w:rsidP="0092773D">
      <w:pPr>
        <w:rPr>
          <w:rFonts w:ascii="Gill Sans" w:eastAsia="Gill Sans" w:hAnsi="Gill Sans" w:cs="Gill Sans"/>
        </w:rPr>
      </w:pPr>
      <w:r w:rsidRPr="00E42E9A">
        <w:rPr>
          <w:rFonts w:ascii="Gill Sans" w:eastAsia="Gill Sans" w:hAnsi="Gill Sans" w:cs="Gill Sans"/>
        </w:rPr>
        <w:t xml:space="preserve">However, it has been observed that the draft guidelines extensively discuss and apply Article 2(3), which stipulates, "This Regulation does not apply to crypto-assets that are unique and not fungible with other crypto-assets." The extensive discussion of Article 2(3) raises concerns about the scope of ESMA’s remit, as this article primarily exempts certain types of crypto-assets, including NFTs, from </w:t>
      </w:r>
      <w:proofErr w:type="spellStart"/>
      <w:r w:rsidRPr="00E42E9A">
        <w:rPr>
          <w:rFonts w:ascii="Gill Sans" w:eastAsia="Gill Sans" w:hAnsi="Gill Sans" w:cs="Gill Sans"/>
        </w:rPr>
        <w:t>MiCA</w:t>
      </w:r>
      <w:proofErr w:type="spellEnd"/>
      <w:r w:rsidRPr="00E42E9A">
        <w:rPr>
          <w:rFonts w:ascii="Gill Sans" w:eastAsia="Gill Sans" w:hAnsi="Gill Sans" w:cs="Gill Sans"/>
        </w:rPr>
        <w:t>, based on their unique and non-fungible characteristics rather than their classification under financial instruments regulations.</w:t>
      </w:r>
    </w:p>
    <w:p w14:paraId="30A73BD5" w14:textId="77777777" w:rsidR="0092773D" w:rsidRPr="00E42E9A" w:rsidRDefault="0092773D" w:rsidP="0092773D">
      <w:pPr>
        <w:rPr>
          <w:rFonts w:ascii="Gill Sans" w:eastAsia="Gill Sans" w:hAnsi="Gill Sans" w:cs="Gill Sans"/>
        </w:rPr>
      </w:pPr>
    </w:p>
    <w:p w14:paraId="1AAF26E2" w14:textId="77777777" w:rsidR="0092773D" w:rsidRPr="00E42E9A" w:rsidRDefault="0092773D" w:rsidP="0092773D">
      <w:pPr>
        <w:rPr>
          <w:rFonts w:ascii="Gill Sans" w:eastAsia="Gill Sans" w:hAnsi="Gill Sans" w:cs="Gill Sans"/>
        </w:rPr>
      </w:pPr>
      <w:r w:rsidRPr="00E42E9A">
        <w:rPr>
          <w:rFonts w:ascii="Gill Sans" w:eastAsia="Gill Sans" w:hAnsi="Gill Sans" w:cs="Gill Sans"/>
        </w:rPr>
        <w:t xml:space="preserve">The focus of ESMA's guidelines, as per its mandate, should </w:t>
      </w:r>
      <w:r>
        <w:rPr>
          <w:rFonts w:ascii="Gill Sans" w:eastAsia="Gill Sans" w:hAnsi="Gill Sans" w:cs="Gill Sans"/>
        </w:rPr>
        <w:t>focus</w:t>
      </w:r>
      <w:r w:rsidRPr="00E42E9A">
        <w:rPr>
          <w:rFonts w:ascii="Gill Sans" w:eastAsia="Gill Sans" w:hAnsi="Gill Sans" w:cs="Gill Sans"/>
        </w:rPr>
        <w:t xml:space="preserve"> on clarifying the conditions under which crypto-assets (including those exempted under Article 2(3) such as NFTs) fall under the category of financial instruments as defined by MiFID II. This approach is critical for ensuring that ESMA's regulatory guidance remains within the boundaries set forth by </w:t>
      </w:r>
      <w:proofErr w:type="spellStart"/>
      <w:r w:rsidRPr="00E42E9A">
        <w:rPr>
          <w:rFonts w:ascii="Gill Sans" w:eastAsia="Gill Sans" w:hAnsi="Gill Sans" w:cs="Gill Sans"/>
        </w:rPr>
        <w:t>MiCA</w:t>
      </w:r>
      <w:proofErr w:type="spellEnd"/>
      <w:r w:rsidRPr="00E42E9A">
        <w:rPr>
          <w:rFonts w:ascii="Gill Sans" w:eastAsia="Gill Sans" w:hAnsi="Gill Sans" w:cs="Gill Sans"/>
        </w:rPr>
        <w:t xml:space="preserve"> and adheres to the legal framework intended by the European legislator.</w:t>
      </w:r>
    </w:p>
    <w:p w14:paraId="4C737109" w14:textId="77777777" w:rsidR="0092773D" w:rsidRPr="00E42E9A" w:rsidRDefault="0092773D" w:rsidP="0092773D">
      <w:pPr>
        <w:rPr>
          <w:rFonts w:ascii="Gill Sans" w:eastAsia="Gill Sans" w:hAnsi="Gill Sans" w:cs="Gill Sans"/>
        </w:rPr>
      </w:pPr>
    </w:p>
    <w:p w14:paraId="03C4444F" w14:textId="77777777" w:rsidR="0092773D" w:rsidRDefault="0092773D" w:rsidP="0092773D">
      <w:pPr>
        <w:rPr>
          <w:rFonts w:ascii="Gill Sans" w:eastAsia="Gill Sans" w:hAnsi="Gill Sans" w:cs="Gill Sans"/>
        </w:rPr>
      </w:pPr>
      <w:r>
        <w:rPr>
          <w:rFonts w:ascii="Gill Sans" w:eastAsia="Gill Sans" w:hAnsi="Gill Sans" w:cs="Gill Sans"/>
        </w:rPr>
        <w:t xml:space="preserve">As such, it may be necessary to </w:t>
      </w:r>
      <w:r w:rsidRPr="00E42E9A">
        <w:rPr>
          <w:rFonts w:ascii="Gill Sans" w:eastAsia="Gill Sans" w:hAnsi="Gill Sans" w:cs="Gill Sans"/>
        </w:rPr>
        <w:t>reconsider the emphasis placed on Article 2(3) in the draft guidelines to align more closely with its designated role under Article 2(5) concerning the classification of crypto-assets as financial instruments. A more focused interpretation and application of Article 2(4)(a) in relation to MiFID II would potentially provide greater clarity and utility for market participants seeking guidance on the regulatory treatment of crypto-assets within the scope of European financial markets regulation.</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6E21BCA7" w14:textId="77777777" w:rsidR="0092773D" w:rsidRDefault="0092773D" w:rsidP="0092773D">
      <w:pPr>
        <w:rPr>
          <w:rFonts w:ascii="Gill Sans" w:eastAsia="Gill Sans" w:hAnsi="Gill Sans" w:cs="Gill Sans"/>
        </w:rPr>
      </w:pPr>
      <w:permStart w:id="1214527182" w:edGrp="everyone"/>
      <w:r>
        <w:rPr>
          <w:rFonts w:ascii="Gill Sans" w:eastAsia="Gill Sans" w:hAnsi="Gill Sans" w:cs="Gill Sans"/>
        </w:rPr>
        <w:lastRenderedPageBreak/>
        <w:t xml:space="preserve">The proposed conditions and criteria for hybrid-type tokens in the consultation paper recognise the complexity of these assets, which may incorporate characteristics of multiple asset categories. The approach taken to prioritize the characteristics that align most closely with financial instruments when classifying hybrid tokens under MiFID II or </w:t>
      </w:r>
      <w:proofErr w:type="spellStart"/>
      <w:r>
        <w:rPr>
          <w:rFonts w:ascii="Gill Sans" w:eastAsia="Gill Sans" w:hAnsi="Gill Sans" w:cs="Gill Sans"/>
        </w:rPr>
        <w:t>MiCA</w:t>
      </w:r>
      <w:proofErr w:type="spellEnd"/>
      <w:r>
        <w:rPr>
          <w:rFonts w:ascii="Gill Sans" w:eastAsia="Gill Sans" w:hAnsi="Gill Sans" w:cs="Gill Sans"/>
        </w:rPr>
        <w:t xml:space="preserve"> is prudent and helps ensure regulatory clarity.</w:t>
      </w:r>
    </w:p>
    <w:p w14:paraId="1F4F47A2" w14:textId="77777777" w:rsidR="0092773D" w:rsidRDefault="0092773D" w:rsidP="0092773D">
      <w:pPr>
        <w:rPr>
          <w:rFonts w:ascii="Gill Sans" w:eastAsia="Gill Sans" w:hAnsi="Gill Sans" w:cs="Gill Sans"/>
        </w:rPr>
      </w:pPr>
    </w:p>
    <w:p w14:paraId="3F7BDA28" w14:textId="77777777" w:rsidR="0092773D" w:rsidRDefault="0092773D" w:rsidP="0092773D">
      <w:pPr>
        <w:rPr>
          <w:rFonts w:ascii="Gill Sans" w:eastAsia="Gill Sans" w:hAnsi="Gill Sans" w:cs="Gill Sans"/>
        </w:rPr>
      </w:pPr>
      <w:r>
        <w:rPr>
          <w:rFonts w:ascii="Gill Sans" w:eastAsia="Gill Sans" w:hAnsi="Gill Sans" w:cs="Gill Sans"/>
        </w:rPr>
        <w:t>The methodology of using a hierarchical approach to prioritize financial instrument characteristics in hybrid tokens is commendable because it aligns with the principle of "same risks, same rules." This approach ensures that assets presenting similar risks to traditional financial instruments are regulated under the same strict frameworks to protect investors and maintain market integrity.</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0073" w14:textId="77777777" w:rsidR="00640D7B" w:rsidRDefault="00640D7B" w:rsidP="007E7997">
      <w:r>
        <w:separator/>
      </w:r>
    </w:p>
  </w:endnote>
  <w:endnote w:type="continuationSeparator" w:id="0">
    <w:p w14:paraId="3F3BBDAE" w14:textId="77777777" w:rsidR="00640D7B" w:rsidRDefault="00640D7B" w:rsidP="007E7997">
      <w:r>
        <w:continuationSeparator/>
      </w:r>
    </w:p>
  </w:endnote>
  <w:endnote w:type="continuationNotice" w:id="1">
    <w:p w14:paraId="7F6D2973" w14:textId="77777777" w:rsidR="00640D7B" w:rsidRDefault="00640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A1C7" w14:textId="77777777" w:rsidR="00640D7B" w:rsidRDefault="00640D7B" w:rsidP="007E7997">
      <w:r>
        <w:separator/>
      </w:r>
    </w:p>
  </w:footnote>
  <w:footnote w:type="continuationSeparator" w:id="0">
    <w:p w14:paraId="67DC02EC" w14:textId="77777777" w:rsidR="00640D7B" w:rsidRDefault="00640D7B" w:rsidP="007E7997">
      <w:r>
        <w:continuationSeparator/>
      </w:r>
    </w:p>
  </w:footnote>
  <w:footnote w:type="continuationNotice" w:id="1">
    <w:p w14:paraId="1D166E69" w14:textId="77777777" w:rsidR="00640D7B" w:rsidRDefault="00640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0509EC24"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BF63D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4B2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0ABD"/>
    <w:rsid w:val="00613BF6"/>
    <w:rsid w:val="00616D27"/>
    <w:rsid w:val="006234FE"/>
    <w:rsid w:val="00623840"/>
    <w:rsid w:val="006255EC"/>
    <w:rsid w:val="00625A25"/>
    <w:rsid w:val="0062736A"/>
    <w:rsid w:val="0063565E"/>
    <w:rsid w:val="00636E02"/>
    <w:rsid w:val="00640691"/>
    <w:rsid w:val="00640D7B"/>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2773D"/>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3.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1</TotalTime>
  <Pages>11</Pages>
  <Words>3044</Words>
  <Characters>17354</Characters>
  <Application>Microsoft Office Word</Application>
  <DocSecurity>8</DocSecurity>
  <Lines>144</Lines>
  <Paragraphs>40</Paragraphs>
  <ScaleCrop>false</ScaleCrop>
  <Company>ESMA</Company>
  <LinksUpToDate>false</LinksUpToDate>
  <CharactersWithSpaces>20358</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Judith Crawford</cp:lastModifiedBy>
  <cp:revision>2</cp:revision>
  <cp:lastPrinted>2017-07-24T14:47:00Z</cp:lastPrinted>
  <dcterms:created xsi:type="dcterms:W3CDTF">2024-04-29T21:11:00Z</dcterms:created>
  <dcterms:modified xsi:type="dcterms:W3CDTF">2024-04-29T21:11:00Z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