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766E1254"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Consultation Paper</w:t>
                </w:r>
                <w:r w:rsidR="005664AB">
                  <w:rPr>
                    <w:rFonts w:cs="Arial"/>
                    <w:bCs/>
                    <w:color w:val="auto"/>
                    <w:sz w:val="24"/>
                    <w:szCs w:val="24"/>
                  </w:rPr>
                  <w:t xml:space="preserve"> on</w:t>
                </w:r>
                <w:r w:rsidRPr="00FA64BE">
                  <w:rPr>
                    <w:rFonts w:cs="Arial"/>
                    <w:bCs/>
                    <w:color w:val="auto"/>
                    <w:sz w:val="24"/>
                    <w:szCs w:val="24"/>
                  </w:rPr>
                  <w:t xml:space="preserve"> </w:t>
                </w:r>
                <w:r w:rsidR="005664AB" w:rsidRPr="005664AB">
                  <w:rPr>
                    <w:rFonts w:cs="Arial"/>
                    <w:bCs/>
                    <w:color w:val="auto"/>
                    <w:sz w:val="24"/>
                    <w:szCs w:val="24"/>
                  </w:rPr>
                  <w:t xml:space="preserve">guidelines on conditions and criteria for the classification of crypto-assets as financial instruments </w:t>
                </w:r>
                <w:r w:rsidRPr="00FA64BE">
                  <w:rPr>
                    <w:rFonts w:cs="Arial"/>
                    <w:bCs/>
                    <w:color w:val="auto"/>
                    <w:sz w:val="24"/>
                    <w:szCs w:val="24"/>
                  </w:rPr>
                  <w:t>for MiCA implementation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0EC17A"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586715F9"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3D1099">
            <w:rPr>
              <w:rFonts w:asciiTheme="minorHAnsi" w:eastAsiaTheme="minorEastAsia" w:hAnsiTheme="minorHAnsi" w:cstheme="minorBidi"/>
              <w:b/>
              <w:sz w:val="18"/>
              <w:szCs w:val="16"/>
              <w:lang w:eastAsia="en-US"/>
            </w:rPr>
            <w:t>29</w:t>
          </w:r>
          <w:r w:rsidR="002C76AE" w:rsidRPr="00A76C98">
            <w:rPr>
              <w:rFonts w:asciiTheme="minorHAnsi" w:eastAsiaTheme="minorEastAsia" w:hAnsiTheme="minorHAnsi" w:cstheme="minorBidi"/>
              <w:b/>
              <w:sz w:val="18"/>
              <w:szCs w:val="16"/>
              <w:lang w:eastAsia="en-US"/>
            </w:rPr>
            <w:t xml:space="preserve"> </w:t>
          </w:r>
          <w:r w:rsidR="003D1099">
            <w:rPr>
              <w:rFonts w:asciiTheme="minorHAnsi" w:eastAsiaTheme="minorEastAsia" w:hAnsiTheme="minorHAnsi" w:cstheme="minorBidi"/>
              <w:b/>
              <w:sz w:val="18"/>
              <w:szCs w:val="16"/>
              <w:lang w:eastAsia="en-US"/>
            </w:rPr>
            <w:t>April</w:t>
          </w:r>
          <w:r w:rsidR="002C76AE" w:rsidRPr="00A76C98">
            <w:rPr>
              <w:rFonts w:asciiTheme="minorHAnsi" w:eastAsiaTheme="minorEastAsia" w:hAnsiTheme="minorHAnsi" w:cstheme="minorBidi"/>
              <w:b/>
              <w:sz w:val="18"/>
              <w:szCs w:val="16"/>
              <w:lang w:eastAsia="en-US"/>
            </w:rPr>
            <w:t xml:space="preserve"> 202</w:t>
          </w:r>
          <w:r w:rsidR="003D1099">
            <w:rPr>
              <w:rFonts w:asciiTheme="minorHAnsi" w:eastAsiaTheme="minorEastAsia" w:hAnsiTheme="minorHAnsi" w:cstheme="minorBidi"/>
              <w:b/>
              <w:sz w:val="18"/>
              <w:szCs w:val="16"/>
              <w:lang w:eastAsia="en-US"/>
            </w:rPr>
            <w:t>4</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1F2B9B32"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FA64BE">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51BD5CC4"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When you have drafted your response, name your response form according to the following convention: ESMA_</w:t>
          </w:r>
          <w:r w:rsidR="004B6859">
            <w:rPr>
              <w:rFonts w:eastAsiaTheme="minorEastAsia" w:cstheme="minorBidi"/>
              <w:sz w:val="18"/>
              <w:szCs w:val="16"/>
              <w:lang w:eastAsia="en-US"/>
            </w:rPr>
            <w:t>MIC</w:t>
          </w:r>
          <w:r w:rsidR="003D1099">
            <w:rPr>
              <w:rFonts w:eastAsiaTheme="minorEastAsia" w:cstheme="minorBidi"/>
              <w:sz w:val="18"/>
              <w:szCs w:val="16"/>
              <w:lang w:eastAsia="en-US"/>
            </w:rPr>
            <w:t>3</w:t>
          </w:r>
          <w:r w:rsidRPr="00A409C2">
            <w:rPr>
              <w:rFonts w:eastAsiaTheme="minorEastAsia" w:cstheme="minorBidi"/>
              <w:sz w:val="18"/>
              <w:szCs w:val="16"/>
              <w:lang w:eastAsia="en-US"/>
            </w:rPr>
            <w:t>_nameofrespondent_RESPONSEFORM. For example, for a respondent named ABCD, the response form would be entitled ESMA_</w:t>
          </w:r>
          <w:r w:rsidR="00FA64BE">
            <w:rPr>
              <w:rFonts w:eastAsiaTheme="minorEastAsia" w:cstheme="minorBidi"/>
              <w:sz w:val="18"/>
              <w:szCs w:val="16"/>
              <w:lang w:eastAsia="en-US"/>
            </w:rPr>
            <w:t>MIC</w:t>
          </w:r>
          <w:r w:rsidR="006040AD">
            <w:rPr>
              <w:rFonts w:eastAsiaTheme="minorEastAsia" w:cstheme="minorBidi"/>
              <w:sz w:val="18"/>
              <w:szCs w:val="16"/>
              <w:lang w:eastAsia="en-US"/>
            </w:rPr>
            <w:t>3</w:t>
          </w:r>
          <w:r w:rsidRPr="00A409C2">
            <w:rPr>
              <w:rFonts w:eastAsiaTheme="minorEastAsia" w:cstheme="minorBidi"/>
              <w:sz w:val="18"/>
              <w:szCs w:val="16"/>
              <w:lang w:eastAsia="en-US"/>
            </w:rPr>
            <w:t>_ABCD_RESPONSEFORM.</w:t>
          </w:r>
        </w:p>
        <w:p w14:paraId="28EEA743" w14:textId="13ECFE7B"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xml:space="preserve">, to ESMA’s website (www.esma.europa.eu under the heading “Your input – Open Consultations” -&gt;  Consultation Paper </w:t>
          </w:r>
          <w:r w:rsidR="003D1099" w:rsidRPr="003D1099">
            <w:rPr>
              <w:rFonts w:eastAsiaTheme="minorEastAsia" w:cstheme="minorBidi"/>
              <w:sz w:val="18"/>
              <w:szCs w:val="16"/>
              <w:lang w:eastAsia="en-US"/>
            </w:rPr>
            <w:t>on guidelines on conditions and criteria for the classification of crypto-assets as financial instruments</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3CC4F9CC" w:rsidR="00C85C8B" w:rsidRDefault="00FA64BE" w:rsidP="008279D3">
      <w:pPr>
        <w:pStyle w:val="Heading1"/>
        <w:numPr>
          <w:ilvl w:val="0"/>
          <w:numId w:val="0"/>
        </w:numPr>
        <w:spacing w:line="276" w:lineRule="auto"/>
        <w:rPr>
          <w:rFonts w:asciiTheme="minorHAnsi" w:hAnsiTheme="minorHAnsi" w:cstheme="minorHAnsi"/>
          <w:sz w:val="20"/>
          <w:szCs w:val="20"/>
        </w:rPr>
      </w:pPr>
      <w:r w:rsidRPr="00FA64BE">
        <w:rPr>
          <w:rFonts w:ascii="Arial" w:eastAsia="Times New Roman" w:hAnsi="Arial" w:cs="Arial"/>
          <w:b w:val="0"/>
          <w:sz w:val="18"/>
          <w:szCs w:val="18"/>
          <w:lang w:eastAsia="it-IT"/>
        </w:rPr>
        <w:t xml:space="preserve">All interested stakeholders are invited to respond to this consultation paper. In particular, ESMA invites crypto-assets issuers, crypto-asset service providers and financial entities dealing with crypto-assets as well as all stakeholders that have an interest in crypto-assets.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text/>
          </w:sdtPr>
          <w:sdtEndPr/>
          <w:sdtContent>
            <w:tc>
              <w:tcPr>
                <w:tcW w:w="5595" w:type="dxa"/>
                <w:shd w:val="clear" w:color="auto" w:fill="auto"/>
              </w:tcPr>
              <w:p w14:paraId="1B67440D" w14:textId="27CC162F" w:rsidR="00C85C8B" w:rsidRPr="00B16706" w:rsidRDefault="00AE73C4" w:rsidP="00C85C8B">
                <w:pPr>
                  <w:rPr>
                    <w:rFonts w:ascii="Arial" w:hAnsi="Arial" w:cs="Arial"/>
                    <w:color w:val="808080"/>
                    <w:sz w:val="16"/>
                    <w:szCs w:val="20"/>
                    <w:lang w:eastAsia="de-DE"/>
                  </w:rPr>
                </w:pPr>
                <w:r>
                  <w:rPr>
                    <w:rFonts w:ascii="Arial" w:hAnsi="Arial" w:cs="Arial"/>
                    <w:color w:val="808080"/>
                    <w:sz w:val="16"/>
                    <w:szCs w:val="20"/>
                    <w:lang w:eastAsia="de-DE"/>
                  </w:rPr>
                  <w:t>World Gold Council</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77777777" w:rsidR="00C85C8B" w:rsidRPr="00B16706" w:rsidRDefault="00EF054B"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EndPr/>
              <w:sdtContent>
                <w:r w:rsidR="00C85C8B" w:rsidRPr="00B16706">
                  <w:rPr>
                    <w:rFonts w:ascii="Arial" w:hAnsi="Arial" w:cs="Arial"/>
                    <w:sz w:val="16"/>
                    <w:szCs w:val="20"/>
                    <w:lang w:eastAsia="de-DE"/>
                  </w:rPr>
                  <w:t>Choose an item.</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1"/>
              <w14:checkedState w14:val="2612" w14:font="MS Gothic"/>
              <w14:uncheckedState w14:val="2610" w14:font="MS Gothic"/>
            </w14:checkbox>
          </w:sdtPr>
          <w:sdtEndPr/>
          <w:sdtContent>
            <w:tc>
              <w:tcPr>
                <w:tcW w:w="5595" w:type="dxa"/>
                <w:shd w:val="clear" w:color="auto" w:fill="auto"/>
              </w:tcPr>
              <w:p w14:paraId="6C4423E1" w14:textId="6668B58E" w:rsidR="00C85C8B" w:rsidRPr="00B16706" w:rsidRDefault="00AE73C4"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EndPr/>
          <w:sdtContent>
            <w:tc>
              <w:tcPr>
                <w:tcW w:w="5595" w:type="dxa"/>
                <w:shd w:val="clear" w:color="auto" w:fill="auto"/>
              </w:tcPr>
              <w:p w14:paraId="082656BF" w14:textId="3B973A2D" w:rsidR="00C85C8B" w:rsidRPr="00B16706" w:rsidRDefault="00AE73C4" w:rsidP="00C85C8B">
                <w:pPr>
                  <w:rPr>
                    <w:rFonts w:ascii="Arial" w:hAnsi="Arial" w:cs="Arial"/>
                    <w:sz w:val="16"/>
                    <w:szCs w:val="20"/>
                    <w:lang w:eastAsia="de-DE"/>
                  </w:rPr>
                </w:pPr>
                <w:r>
                  <w:rPr>
                    <w:rFonts w:ascii="Arial" w:hAnsi="Arial" w:cs="Arial"/>
                    <w:sz w:val="16"/>
                    <w:szCs w:val="20"/>
                    <w:lang w:eastAsia="de-DE"/>
                  </w:rPr>
                  <w:t>UK</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Do you agree with the suggested approach on providing general conditions and criteria by avoiding establishing a one-size-fits-all guidance on the concepts of financial instruments and crypto-assets or would you support the establishment of more concrete condition and criteria?</w:t>
      </w:r>
    </w:p>
    <w:p w14:paraId="034DF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37E552E7" w14:textId="77777777" w:rsidR="00E6087F" w:rsidRDefault="00E6087F" w:rsidP="00CD2B98">
      <w:pPr>
        <w:jc w:val="both"/>
        <w:rPr>
          <w:rFonts w:ascii="Arial" w:hAnsi="Arial" w:cs="Arial"/>
        </w:rPr>
      </w:pPr>
      <w:permStart w:id="1765354918" w:edGrp="everyone"/>
      <w:r>
        <w:rPr>
          <w:rFonts w:ascii="Arial" w:hAnsi="Arial" w:cs="Arial"/>
        </w:rPr>
        <w:t xml:space="preserve">The </w:t>
      </w:r>
      <w:r w:rsidRPr="005C134D">
        <w:rPr>
          <w:rFonts w:ascii="Arial" w:hAnsi="Arial" w:cs="Arial"/>
        </w:rPr>
        <w:t>World Gold Council supports ESMA’s approach</w:t>
      </w:r>
      <w:r>
        <w:rPr>
          <w:rFonts w:ascii="Arial" w:hAnsi="Arial" w:cs="Arial"/>
        </w:rPr>
        <w:t xml:space="preserve">, as outlined in the draft Guidelines, regarding </w:t>
      </w:r>
      <w:r w:rsidRPr="005C134D">
        <w:rPr>
          <w:rFonts w:ascii="Arial" w:hAnsi="Arial" w:cs="Arial"/>
        </w:rPr>
        <w:t>the condition</w:t>
      </w:r>
      <w:r>
        <w:rPr>
          <w:rFonts w:ascii="Arial" w:hAnsi="Arial" w:cs="Arial"/>
        </w:rPr>
        <w:t>s</w:t>
      </w:r>
      <w:r w:rsidRPr="005C134D">
        <w:rPr>
          <w:rFonts w:ascii="Arial" w:hAnsi="Arial" w:cs="Arial"/>
        </w:rPr>
        <w:t xml:space="preserve"> and criteria for the qualification of crypto assets as financial instruments. </w:t>
      </w:r>
      <w:r>
        <w:rPr>
          <w:rFonts w:ascii="Arial" w:hAnsi="Arial" w:cs="Arial"/>
        </w:rPr>
        <w:t>We strongly recommend avoiding a one-size-fits all approach due to the distinct characteristics of various crypto assets.</w:t>
      </w:r>
    </w:p>
    <w:p w14:paraId="73AA2E0C" w14:textId="77777777" w:rsidR="00E6087F" w:rsidRDefault="00E6087F" w:rsidP="00CD2B98">
      <w:pPr>
        <w:jc w:val="both"/>
        <w:rPr>
          <w:rFonts w:ascii="Arial" w:hAnsi="Arial" w:cs="Arial"/>
        </w:rPr>
      </w:pPr>
      <w:r>
        <w:rPr>
          <w:rFonts w:ascii="Arial" w:hAnsi="Arial" w:cs="Arial"/>
        </w:rPr>
        <w:t>Specifically, when considering individual crypto assets, it is important to account for their unique characteristics, design, and associated rights. In the case of gold tokens, those backed by gold ETFs would be classified differently from tokens fully backed by physical gold which can be redeemed. The former would be categorised as financial instruments, while the latter would be classified as asset referenced tokens.</w:t>
      </w:r>
    </w:p>
    <w:p w14:paraId="62B58329" w14:textId="77777777" w:rsidR="00E6087F" w:rsidRDefault="00E6087F" w:rsidP="00CD2B98">
      <w:pPr>
        <w:jc w:val="both"/>
        <w:rPr>
          <w:rFonts w:ascii="Arial" w:hAnsi="Arial" w:cs="Arial"/>
        </w:rPr>
      </w:pPr>
      <w:r>
        <w:rPr>
          <w:rFonts w:ascii="Arial" w:hAnsi="Arial" w:cs="Arial"/>
        </w:rPr>
        <w:t>Moreover, a one-size-fits-all approach would likely restrict national authorities when classifying emerging crypto assets, given the rapidly evolving market and continual development of new asset types.</w:t>
      </w:r>
    </w:p>
    <w:p w14:paraId="352CB817" w14:textId="0F9F1271" w:rsidR="000E2D35" w:rsidRDefault="00E6087F" w:rsidP="001B1B48">
      <w:pPr>
        <w:spacing w:after="160" w:line="259" w:lineRule="auto"/>
        <w:rPr>
          <w:rFonts w:ascii="Arial" w:hAnsi="Arial" w:cs="Arial"/>
        </w:rPr>
      </w:pPr>
      <w:r>
        <w:rPr>
          <w:rFonts w:ascii="Arial" w:hAnsi="Arial" w:cs="Arial"/>
        </w:rPr>
        <w:t xml:space="preserve">Therefore, we support ESMA’s approach to provide national competent authorities with overarching guidelines, </w:t>
      </w:r>
      <w:proofErr w:type="gramStart"/>
      <w:r>
        <w:rPr>
          <w:rFonts w:ascii="Arial" w:hAnsi="Arial" w:cs="Arial"/>
        </w:rPr>
        <w:t>on the basis of</w:t>
      </w:r>
      <w:proofErr w:type="gramEnd"/>
      <w:r>
        <w:rPr>
          <w:rFonts w:ascii="Arial" w:hAnsi="Arial" w:cs="Arial"/>
        </w:rPr>
        <w:t xml:space="preserve"> which the national competent authorities would assess individual crypto assets on a case-by-case basis</w:t>
      </w:r>
      <w:r w:rsidR="000E2D35">
        <w:rPr>
          <w:rFonts w:ascii="Arial" w:hAnsi="Arial" w:cs="Arial"/>
        </w:rPr>
        <w:t>.</w:t>
      </w:r>
    </w:p>
    <w:permEnd w:id="1765354918"/>
    <w:p w14:paraId="38524F57" w14:textId="04A47BC4"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79EA9F39" w:rsidR="001B1B48" w:rsidRPr="001B1B48" w:rsidRDefault="001B1B48" w:rsidP="42EC885E">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t xml:space="preserve">Do you agree with the conditions and criteria to help the identification of crypto-assets qualifying as transferable securities? Do you have any additional </w:t>
      </w:r>
      <w:r w:rsidRPr="42EC885E">
        <w:rPr>
          <w:rFonts w:ascii="Arial" w:hAnsi="Arial" w:cs="Arial"/>
          <w:b/>
          <w:bCs/>
          <w:sz w:val="22"/>
          <w:szCs w:val="22"/>
          <w:lang w:val="en-US" w:eastAsia="en-US"/>
        </w:rPr>
        <w:t>condition</w:t>
      </w:r>
      <w:r w:rsidR="3EC79034" w:rsidRPr="42EC885E">
        <w:rPr>
          <w:rFonts w:ascii="Arial" w:hAnsi="Arial" w:cs="Arial"/>
          <w:b/>
          <w:bCs/>
          <w:sz w:val="22"/>
          <w:szCs w:val="22"/>
          <w:lang w:val="en-US" w:eastAsia="en-US"/>
        </w:rPr>
        <w:t>s</w:t>
      </w:r>
      <w:r w:rsidRPr="001B1B48">
        <w:rPr>
          <w:rFonts w:ascii="Arial" w:hAnsi="Arial" w:cs="Arial"/>
          <w:b/>
          <w:sz w:val="22"/>
          <w:szCs w:val="22"/>
          <w:lang w:val="en-US" w:eastAsia="en-US"/>
        </w:rPr>
        <w:t xml:space="preserve"> and/or criteria to suggest? Please illustrate, if possible, your response with concrete examples.</w:t>
      </w:r>
    </w:p>
    <w:p w14:paraId="6C03D9F2"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723C1D8A" w14:textId="77777777" w:rsidR="00330B28" w:rsidRDefault="00330B28" w:rsidP="00CD2B98">
      <w:pPr>
        <w:jc w:val="both"/>
        <w:rPr>
          <w:rFonts w:ascii="Arial" w:hAnsi="Arial" w:cs="Arial"/>
          <w:lang w:val="en-US"/>
        </w:rPr>
      </w:pPr>
      <w:permStart w:id="1667529024" w:edGrp="everyone"/>
      <w:r>
        <w:rPr>
          <w:rFonts w:ascii="Arial" w:hAnsi="Arial" w:cs="Arial"/>
          <w:lang w:val="en-US"/>
        </w:rPr>
        <w:t xml:space="preserve">More specific language around the criteria to identify crypto assets as transferable securities would be helpful in achieving more consistent classifications of crypto assets. </w:t>
      </w:r>
    </w:p>
    <w:p w14:paraId="6A91B339" w14:textId="2311DB7F" w:rsidR="00330B28" w:rsidRDefault="00330B28" w:rsidP="001B1B48">
      <w:pPr>
        <w:spacing w:after="160" w:line="259" w:lineRule="auto"/>
        <w:rPr>
          <w:rFonts w:ascii="Arial" w:hAnsi="Arial" w:cs="Arial"/>
          <w:lang w:val="en-US"/>
        </w:rPr>
      </w:pPr>
      <w:r>
        <w:rPr>
          <w:rFonts w:ascii="Arial" w:hAnsi="Arial" w:cs="Arial"/>
          <w:lang w:val="en-US"/>
        </w:rPr>
        <w:t xml:space="preserve">Specifically, we propose explicitly stating that digital twins of real-world assets which are not financial instruments, such as for example physical gold, should remain classified as non-financial instruments. As for “native” crypto assets, exclusive to blockchain, we agree with ESMA’s </w:t>
      </w:r>
      <w:r w:rsidR="0061013E">
        <w:rPr>
          <w:rFonts w:ascii="Arial" w:hAnsi="Arial" w:cs="Arial"/>
          <w:lang w:val="en-US"/>
        </w:rPr>
        <w:t>approach</w:t>
      </w:r>
      <w:r w:rsidR="00811B4F">
        <w:rPr>
          <w:rFonts w:ascii="Arial" w:hAnsi="Arial" w:cs="Arial"/>
          <w:lang w:val="en-US"/>
        </w:rPr>
        <w:t>.</w:t>
      </w:r>
    </w:p>
    <w:permEnd w:id="1667529024"/>
    <w:p w14:paraId="578EB98F" w14:textId="44B839E4"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E933B9" w14:textId="77777777" w:rsidR="001B1B48" w:rsidRPr="001B1B48" w:rsidRDefault="001B1B48" w:rsidP="001B1B48">
      <w:pPr>
        <w:numPr>
          <w:ilvl w:val="0"/>
          <w:numId w:val="31"/>
        </w:numPr>
        <w:spacing w:after="240" w:line="259" w:lineRule="auto"/>
        <w:ind w:left="851" w:hanging="851"/>
        <w:jc w:val="both"/>
        <w:rPr>
          <w:rFonts w:ascii="Arial" w:hAnsi="Arial" w:cs="Arial"/>
          <w:b/>
          <w:sz w:val="22"/>
          <w:szCs w:val="22"/>
          <w:lang w:val="en-US" w:eastAsia="en-US"/>
        </w:rPr>
      </w:pPr>
      <w:r w:rsidRPr="001B1B48">
        <w:rPr>
          <w:rFonts w:ascii="Arial" w:hAnsi="Arial" w:cs="Arial"/>
          <w:b/>
          <w:sz w:val="22"/>
          <w:szCs w:val="22"/>
          <w:lang w:val="en-US" w:eastAsia="en-US"/>
        </w:rPr>
        <w:lastRenderedPageBreak/>
        <w:t>Based on your experience, how is the settlement process for derivatives conducted using crypto-assets or stablecoins? Please illustrate, if possible, your response with concrete examples</w:t>
      </w:r>
    </w:p>
    <w:p w14:paraId="4E720D7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087B25C3"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669658389" w:edGrp="everyone"/>
      <w:r w:rsidRPr="001B1B48">
        <w:rPr>
          <w:rFonts w:ascii="Calibri" w:eastAsia="Calibri" w:hAnsi="Calibri"/>
          <w:kern w:val="2"/>
          <w:sz w:val="22"/>
          <w:szCs w:val="22"/>
          <w:lang w:eastAsia="en-US"/>
          <w14:ligatures w14:val="standardContextual"/>
        </w:rPr>
        <w:t>TYPE YOUR TEXT HERE</w:t>
      </w:r>
    </w:p>
    <w:permEnd w:id="669658389"/>
    <w:p w14:paraId="77645EA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&lt;ESMA_QUESTION_MIC3_3&gt;</w:t>
      </w:r>
    </w:p>
    <w:p w14:paraId="60907B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1E91081" w14:textId="17F30B8E" w:rsidR="001B1B48" w:rsidRPr="001B1B48" w:rsidRDefault="001B1B48" w:rsidP="001B1B48">
      <w:pPr>
        <w:numPr>
          <w:ilvl w:val="0"/>
          <w:numId w:val="31"/>
        </w:numPr>
        <w:spacing w:after="240" w:line="259" w:lineRule="auto"/>
        <w:ind w:left="851" w:hanging="851"/>
        <w:jc w:val="both"/>
        <w:rPr>
          <w:rFonts w:ascii="Arial" w:hAnsi="Arial" w:cs="Arial"/>
          <w:b/>
          <w:bCs/>
          <w:sz w:val="22"/>
          <w:szCs w:val="22"/>
          <w:lang w:val="en-US" w:eastAsia="en-US"/>
        </w:rPr>
      </w:pPr>
      <w:r w:rsidRPr="440F045F">
        <w:rPr>
          <w:rFonts w:ascii="Arial" w:hAnsi="Arial" w:cs="Arial"/>
          <w:b/>
          <w:bCs/>
          <w:sz w:val="22"/>
          <w:szCs w:val="22"/>
          <w:lang w:val="en-US" w:eastAsia="en-US"/>
        </w:rPr>
        <w:t>Do you agree with the conditions and criteria to help the identification of crypto-assets qualifying as another financial instrument (i.e. a money market instrument, a unit in collective investment undertakings, a derivative or an emission allowance instrument)? Do you have any additional condition</w:t>
      </w:r>
      <w:r w:rsidR="563EF20D" w:rsidRPr="440F045F">
        <w:rPr>
          <w:rFonts w:ascii="Arial" w:hAnsi="Arial" w:cs="Arial"/>
          <w:b/>
          <w:bCs/>
          <w:sz w:val="22"/>
          <w:szCs w:val="22"/>
          <w:lang w:val="en-US" w:eastAsia="en-US"/>
        </w:rPr>
        <w:t>s</w:t>
      </w:r>
      <w:r w:rsidRPr="440F045F">
        <w:rPr>
          <w:rFonts w:ascii="Arial" w:hAnsi="Arial" w:cs="Arial"/>
          <w:b/>
          <w:bCs/>
          <w:sz w:val="22"/>
          <w:szCs w:val="22"/>
          <w:lang w:val="en-US" w:eastAsia="en-US"/>
        </w:rPr>
        <w:t>, criteria and/or concrete examples to suggest?</w:t>
      </w:r>
    </w:p>
    <w:p w14:paraId="052AF9D6"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5CBF397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645309941" w:edGrp="everyone"/>
      <w:r w:rsidRPr="001B1B48">
        <w:rPr>
          <w:rFonts w:ascii="Calibri" w:eastAsia="Calibri" w:hAnsi="Calibri"/>
          <w:kern w:val="2"/>
          <w:sz w:val="22"/>
          <w:szCs w:val="22"/>
          <w:lang w:eastAsia="en-US"/>
          <w14:ligatures w14:val="standardContextual"/>
        </w:rPr>
        <w:t>TYPE YOUR TEXT HERE</w:t>
      </w:r>
    </w:p>
    <w:permEnd w:id="1645309941"/>
    <w:p w14:paraId="2F0C894F"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6A5DE3C6"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suggested conditions and criteria to differentiate between MiFID II financial instruments and MiCA crypto-assets? Do you have concrete condition</w:t>
      </w:r>
      <w:r w:rsidR="3CFE2AD9"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2996F4BA"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1F375DC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59149139" w:edGrp="everyone"/>
      <w:r w:rsidRPr="001B1B48">
        <w:rPr>
          <w:rFonts w:ascii="Calibri" w:eastAsia="Calibri" w:hAnsi="Calibri"/>
          <w:kern w:val="2"/>
          <w:sz w:val="22"/>
          <w:szCs w:val="22"/>
          <w:lang w:eastAsia="en-US"/>
          <w14:ligatures w14:val="standardContextual"/>
        </w:rPr>
        <w:t>TYPE YOUR TEXT HERE</w:t>
      </w:r>
    </w:p>
    <w:permEnd w:id="159149139"/>
    <w:p w14:paraId="2A15B62C"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&lt;ESMA_QUESTION_MIC3_5&gt;</w:t>
      </w:r>
    </w:p>
    <w:p w14:paraId="1DFA7A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D44A7AB" w14:textId="237DAB3B"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t>Do you agree with the conditions and criteria proposed for NFTs in order to clarify the scope of crypto-assets that may fall under the MiCA regulation? Do you have any additional condition</w:t>
      </w:r>
      <w:r w:rsidR="4119874D"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Please illustrate, if possible, your response with concrete examples.</w:t>
      </w:r>
    </w:p>
    <w:p w14:paraId="3DE10544"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7C93D9BE"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027046836" w:edGrp="everyone"/>
      <w:r w:rsidRPr="001B1B48">
        <w:rPr>
          <w:rFonts w:ascii="Calibri" w:eastAsia="Calibri" w:hAnsi="Calibri"/>
          <w:kern w:val="2"/>
          <w:sz w:val="22"/>
          <w:szCs w:val="22"/>
          <w:lang w:eastAsia="en-US"/>
          <w14:ligatures w14:val="standardContextual"/>
        </w:rPr>
        <w:t>TYPE YOUR TEXT HERE</w:t>
      </w:r>
    </w:p>
    <w:permEnd w:id="1027046836"/>
    <w:p w14:paraId="4F15384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&lt;ESMA_QUESTION_MIC3_6&gt;</w:t>
      </w:r>
    </w:p>
    <w:p w14:paraId="7C1C9EC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71045830" w14:textId="4FF6B805" w:rsidR="001B1B48" w:rsidRPr="001B1B48" w:rsidRDefault="001B1B48" w:rsidP="36725D5C">
      <w:pPr>
        <w:numPr>
          <w:ilvl w:val="0"/>
          <w:numId w:val="31"/>
        </w:numPr>
        <w:spacing w:after="240" w:line="259" w:lineRule="auto"/>
        <w:ind w:left="851" w:hanging="851"/>
        <w:jc w:val="both"/>
        <w:rPr>
          <w:rFonts w:ascii="Arial" w:hAnsi="Arial" w:cs="Arial"/>
          <w:b/>
          <w:bCs/>
          <w:sz w:val="22"/>
          <w:szCs w:val="22"/>
          <w:lang w:val="en-US" w:eastAsia="en-US"/>
        </w:rPr>
      </w:pPr>
      <w:r w:rsidRPr="36725D5C">
        <w:rPr>
          <w:rFonts w:ascii="Arial" w:hAnsi="Arial" w:cs="Arial"/>
          <w:b/>
          <w:bCs/>
          <w:sz w:val="22"/>
          <w:szCs w:val="22"/>
          <w:lang w:val="en-US" w:eastAsia="en-US"/>
        </w:rPr>
        <w:lastRenderedPageBreak/>
        <w:t>Do you agree with the conditions and criteria proposed for hybrid-type tokens? Do you have any additional condition</w:t>
      </w:r>
      <w:r w:rsidR="6233BE84" w:rsidRPr="36725D5C">
        <w:rPr>
          <w:rFonts w:ascii="Arial" w:hAnsi="Arial" w:cs="Arial"/>
          <w:b/>
          <w:bCs/>
          <w:sz w:val="22"/>
          <w:szCs w:val="22"/>
          <w:lang w:val="en-US" w:eastAsia="en-US"/>
        </w:rPr>
        <w:t>s</w:t>
      </w:r>
      <w:r w:rsidRPr="36725D5C">
        <w:rPr>
          <w:rFonts w:ascii="Arial" w:hAnsi="Arial" w:cs="Arial"/>
          <w:b/>
          <w:bCs/>
          <w:sz w:val="22"/>
          <w:szCs w:val="22"/>
          <w:lang w:val="en-US" w:eastAsia="en-US"/>
        </w:rPr>
        <w:t xml:space="preserve"> and/or criteria to suggest that could be used in the Guidelines?  Please illustrate, if possible, your response with concrete examples.</w:t>
      </w:r>
    </w:p>
    <w:p w14:paraId="4EB81B4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4B554AAD" w14:textId="64B55085" w:rsidR="00220844" w:rsidRDefault="00220844" w:rsidP="00220844">
      <w:pPr>
        <w:jc w:val="both"/>
        <w:rPr>
          <w:rFonts w:ascii="Arial" w:hAnsi="Arial" w:cs="Arial"/>
          <w:bCs/>
        </w:rPr>
      </w:pPr>
      <w:permStart w:id="1214527182" w:edGrp="everyone"/>
      <w:r>
        <w:rPr>
          <w:rFonts w:ascii="Arial" w:hAnsi="Arial" w:cs="Arial"/>
          <w:bCs/>
        </w:rPr>
        <w:t>ESMA defines crypto assets that may fall under more than one legal classification as hybrid-type</w:t>
      </w:r>
      <w:r w:rsidR="00605AF5">
        <w:rPr>
          <w:rFonts w:ascii="Arial" w:hAnsi="Arial" w:cs="Arial"/>
          <w:bCs/>
        </w:rPr>
        <w:t xml:space="preserve"> </w:t>
      </w:r>
      <w:r>
        <w:rPr>
          <w:rFonts w:ascii="Arial" w:hAnsi="Arial" w:cs="Arial"/>
          <w:bCs/>
        </w:rPr>
        <w:t>tokens “combining, spanning or associating several characteristics, component and purposes (e.g. means of payment, utility-type, investment-type) and may perform distinct functions after issuance”.</w:t>
      </w:r>
    </w:p>
    <w:p w14:paraId="2476CFFC" w14:textId="3BA4CF49" w:rsidR="00EF054B" w:rsidRDefault="00220844" w:rsidP="00220844">
      <w:pPr>
        <w:jc w:val="both"/>
        <w:rPr>
          <w:rFonts w:ascii="Arial" w:hAnsi="Arial" w:cs="Arial"/>
          <w:bCs/>
        </w:rPr>
      </w:pPr>
      <w:r>
        <w:rPr>
          <w:rFonts w:ascii="Arial" w:hAnsi="Arial" w:cs="Arial"/>
          <w:bCs/>
        </w:rPr>
        <w:t xml:space="preserve">For clarity, we propose making a clear distinction between “native” crypto assets and “digital twins” of existing real-world assets. With regard to “native” crypto assets, that is, new products which can only be offered on </w:t>
      </w:r>
      <w:proofErr w:type="gramStart"/>
      <w:r>
        <w:rPr>
          <w:rFonts w:ascii="Arial" w:hAnsi="Arial" w:cs="Arial"/>
          <w:bCs/>
        </w:rPr>
        <w:t>blockchain</w:t>
      </w:r>
      <w:proofErr w:type="gramEnd"/>
      <w:r>
        <w:rPr>
          <w:rFonts w:ascii="Arial" w:hAnsi="Arial" w:cs="Arial"/>
          <w:bCs/>
        </w:rPr>
        <w:t xml:space="preserve"> and which do not have their real-world counterparts, we support ESMA’s proposed approach. For “digital twins” of existing real-word assets, tokenised non-financial instruments, such as for example physical gold, should maintain their classification as non-financial instruments, irrespective of their functions throughout their life cycle after issuance (e.g. whether they serve investment, settlement, collateral, or payment purposes). </w:t>
      </w:r>
    </w:p>
    <w:permEnd w:id="1214527182"/>
    <w:p w14:paraId="2BBAC78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&lt;ESMA_QUESTION_MIC3_7&gt;</w:t>
      </w:r>
    </w:p>
    <w:p w14:paraId="15BEDAE4" w14:textId="77777777" w:rsidR="001F23C9" w:rsidRPr="00B16706" w:rsidRDefault="001F23C9" w:rsidP="001F23C9">
      <w:pPr>
        <w:rPr>
          <w:rFonts w:ascii="Arial" w:hAnsi="Arial" w:cs="Arial"/>
          <w:sz w:val="20"/>
          <w:szCs w:val="20"/>
        </w:rPr>
      </w:pPr>
    </w:p>
    <w:sectPr w:rsidR="001F23C9" w:rsidRPr="00B16706"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73C6FA" w14:textId="77777777" w:rsidR="00990C72" w:rsidRDefault="00990C72" w:rsidP="007E7997">
      <w:r>
        <w:separator/>
      </w:r>
    </w:p>
  </w:endnote>
  <w:endnote w:type="continuationSeparator" w:id="0">
    <w:p w14:paraId="467C0C6F" w14:textId="77777777" w:rsidR="00990C72" w:rsidRDefault="00990C72" w:rsidP="007E7997">
      <w:r>
        <w:continuationSeparator/>
      </w:r>
    </w:p>
  </w:endnote>
  <w:endnote w:type="continuationNotice" w:id="1">
    <w:p w14:paraId="33BDA897" w14:textId="77777777" w:rsidR="00990C72" w:rsidRDefault="00990C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11E47C" w14:textId="77777777" w:rsidR="00990C72" w:rsidRDefault="00990C72" w:rsidP="007E7997">
      <w:r>
        <w:separator/>
      </w:r>
    </w:p>
  </w:footnote>
  <w:footnote w:type="continuationSeparator" w:id="0">
    <w:p w14:paraId="0CC401DC" w14:textId="77777777" w:rsidR="00990C72" w:rsidRDefault="00990C72" w:rsidP="007E7997">
      <w:r>
        <w:continuationSeparator/>
      </w:r>
    </w:p>
  </w:footnote>
  <w:footnote w:type="continuationNotice" w:id="1">
    <w:p w14:paraId="3A04F641" w14:textId="77777777" w:rsidR="00990C72" w:rsidRDefault="00990C7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0509EC24"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FC1B94">
      <w:rPr>
        <w:rFonts w:asciiTheme="minorHAnsi" w:eastAsiaTheme="minorEastAsia" w:hAnsiTheme="minorHAnsi" w:cstheme="minorBidi"/>
        <w:color w:val="000000" w:themeColor="text1" w:themeShade="80"/>
        <w:sz w:val="16"/>
        <w:szCs w:val="20"/>
        <w:lang w:eastAsia="en-US"/>
      </w:rPr>
      <w:t>29</w:t>
    </w:r>
    <w:r w:rsidRPr="00A76C98">
      <w:rPr>
        <w:rFonts w:asciiTheme="minorHAnsi" w:eastAsiaTheme="minorEastAsia" w:hAnsiTheme="minorHAnsi" w:cstheme="minorBidi"/>
        <w:color w:val="000000" w:themeColor="text1" w:themeShade="80"/>
        <w:sz w:val="16"/>
        <w:szCs w:val="20"/>
        <w:lang w:eastAsia="en-US"/>
      </w:rPr>
      <w:t xml:space="preserve"> </w:t>
    </w:r>
    <w:r w:rsidR="00FC1B94">
      <w:rPr>
        <w:rFonts w:asciiTheme="minorHAnsi" w:eastAsiaTheme="minorEastAsia" w:hAnsiTheme="minorHAnsi" w:cstheme="minorBidi"/>
        <w:color w:val="000000" w:themeColor="text1" w:themeShade="80"/>
        <w:sz w:val="16"/>
        <w:szCs w:val="20"/>
        <w:lang w:eastAsia="en-US"/>
      </w:rPr>
      <w:t>January</w:t>
    </w:r>
    <w:r w:rsidRPr="00A76C98">
      <w:rPr>
        <w:rFonts w:asciiTheme="minorHAnsi" w:eastAsiaTheme="minorEastAsia" w:hAnsiTheme="minorHAnsi" w:cstheme="minorBidi"/>
        <w:color w:val="000000" w:themeColor="text1" w:themeShade="80"/>
        <w:sz w:val="16"/>
        <w:szCs w:val="20"/>
        <w:lang w:eastAsia="en-US"/>
      </w:rPr>
      <w:t xml:space="preserve"> 202</w:t>
    </w:r>
    <w:r w:rsidR="00835192">
      <w:rPr>
        <w:rFonts w:asciiTheme="minorHAnsi" w:eastAsiaTheme="minorEastAsia" w:hAnsiTheme="minorHAnsi" w:cstheme="minorBidi"/>
        <w:color w:val="000000" w:themeColor="text1" w:themeShade="80"/>
        <w:sz w:val="16"/>
        <w:szCs w:val="20"/>
        <w:lang w:eastAsia="en-US"/>
      </w:rPr>
      <w:t>4</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ESMA75-453128700-</w:t>
    </w:r>
    <w:r w:rsidR="00DA6A7B">
      <w:rPr>
        <w:rFonts w:asciiTheme="minorHAnsi" w:eastAsiaTheme="minorEastAsia" w:hAnsiTheme="minorHAnsi" w:cstheme="minorBidi"/>
        <w:color w:val="000000" w:themeColor="text1" w:themeShade="80"/>
        <w:sz w:val="16"/>
        <w:szCs w:val="20"/>
        <w:lang w:eastAsia="en-US"/>
      </w:rPr>
      <w:t>954</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EF26A9"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2"/>
  </w:num>
  <w:num w:numId="4" w16cid:durableId="1880320868">
    <w:abstractNumId w:val="3"/>
  </w:num>
  <w:num w:numId="5" w16cid:durableId="290864581">
    <w:abstractNumId w:val="12"/>
  </w:num>
  <w:num w:numId="6" w16cid:durableId="952590553">
    <w:abstractNumId w:val="24"/>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5"/>
  </w:num>
  <w:num w:numId="15" w16cid:durableId="986476960">
    <w:abstractNumId w:val="19"/>
  </w:num>
  <w:num w:numId="16" w16cid:durableId="398749299">
    <w:abstractNumId w:val="23"/>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0"/>
  </w:num>
  <w:num w:numId="19" w16cid:durableId="558588771">
    <w:abstractNumId w:val="24"/>
  </w:num>
  <w:num w:numId="20" w16cid:durableId="1306933315">
    <w:abstractNumId w:val="10"/>
  </w:num>
  <w:num w:numId="21" w16cid:durableId="1623876054">
    <w:abstractNumId w:val="21"/>
  </w:num>
  <w:num w:numId="22" w16cid:durableId="783383837">
    <w:abstractNumId w:val="13"/>
  </w:num>
  <w:num w:numId="23" w16cid:durableId="2112964618">
    <w:abstractNumId w:val="18"/>
  </w:num>
  <w:num w:numId="24" w16cid:durableId="1958565453">
    <w:abstractNumId w:val="0"/>
  </w:num>
  <w:num w:numId="25" w16cid:durableId="1372725395">
    <w:abstractNumId w:val="17"/>
  </w:num>
  <w:num w:numId="26" w16cid:durableId="1686445133">
    <w:abstractNumId w:val="15"/>
  </w:num>
  <w:num w:numId="27" w16cid:durableId="1247768697">
    <w:abstractNumId w:val="9"/>
  </w:num>
  <w:num w:numId="28" w16cid:durableId="954170948">
    <w:abstractNumId w:val="1"/>
  </w:num>
  <w:num w:numId="29" w16cid:durableId="837424337">
    <w:abstractNumId w:val="16"/>
  </w:num>
  <w:num w:numId="30" w16cid:durableId="299657983">
    <w:abstractNumId w:val="4"/>
  </w:num>
  <w:num w:numId="31" w16cid:durableId="69982225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ocumentProtection w:edit="readOnly" w:enforcement="1" w:cryptProviderType="rsaAES" w:cryptAlgorithmClass="hash" w:cryptAlgorithmType="typeAny" w:cryptAlgorithmSid="14" w:cryptSpinCount="100000" w:hash="LWtpQq9XNExrps0dXgXsgzMc++xTP77xgvQXT//oeBXSPMinN250fOqOd/3Z3+HSzvi7wJWgpO+VShlungQTfg==" w:salt="R3EHu1MEe2dx34/AdQ7Jdw=="/>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2D35"/>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200894"/>
    <w:rsid w:val="00202333"/>
    <w:rsid w:val="00202FA8"/>
    <w:rsid w:val="002034B8"/>
    <w:rsid w:val="00205922"/>
    <w:rsid w:val="00206FB8"/>
    <w:rsid w:val="0020766F"/>
    <w:rsid w:val="00207A07"/>
    <w:rsid w:val="00210498"/>
    <w:rsid w:val="0021147A"/>
    <w:rsid w:val="00213BFB"/>
    <w:rsid w:val="002156A3"/>
    <w:rsid w:val="00217478"/>
    <w:rsid w:val="00220844"/>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0B28"/>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58E"/>
    <w:rsid w:val="00373A3C"/>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4E3D"/>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496"/>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9DA"/>
    <w:rsid w:val="005F4FC0"/>
    <w:rsid w:val="005F540F"/>
    <w:rsid w:val="005F5491"/>
    <w:rsid w:val="005F6144"/>
    <w:rsid w:val="005F6573"/>
    <w:rsid w:val="00601541"/>
    <w:rsid w:val="0060361E"/>
    <w:rsid w:val="006040AD"/>
    <w:rsid w:val="00604A25"/>
    <w:rsid w:val="00605AF5"/>
    <w:rsid w:val="00606683"/>
    <w:rsid w:val="0061013E"/>
    <w:rsid w:val="006134CC"/>
    <w:rsid w:val="00613BF6"/>
    <w:rsid w:val="00616D27"/>
    <w:rsid w:val="006234FE"/>
    <w:rsid w:val="00623840"/>
    <w:rsid w:val="006255EC"/>
    <w:rsid w:val="00625A25"/>
    <w:rsid w:val="0062736A"/>
    <w:rsid w:val="0063565E"/>
    <w:rsid w:val="00636E02"/>
    <w:rsid w:val="00640691"/>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822"/>
    <w:rsid w:val="007F5B86"/>
    <w:rsid w:val="00800A7F"/>
    <w:rsid w:val="0080285D"/>
    <w:rsid w:val="0081028F"/>
    <w:rsid w:val="008107D9"/>
    <w:rsid w:val="0081093B"/>
    <w:rsid w:val="008116D9"/>
    <w:rsid w:val="00811936"/>
    <w:rsid w:val="00811B4F"/>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E73C4"/>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087F"/>
    <w:rsid w:val="00E63745"/>
    <w:rsid w:val="00E6699F"/>
    <w:rsid w:val="00E67B40"/>
    <w:rsid w:val="00E703AE"/>
    <w:rsid w:val="00E72373"/>
    <w:rsid w:val="00E74A40"/>
    <w:rsid w:val="00E763BF"/>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D7"/>
    <w:rsid w:val="00EE40F8"/>
    <w:rsid w:val="00EE6DD6"/>
    <w:rsid w:val="00EF054B"/>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MiCA Policy Document" ma:contentTypeID="0x010100545FD2DA307CC84A8E88FAE734BF48510400300AC345C1928543AF72C35DDC1A3D43" ma:contentTypeVersion="13" ma:contentTypeDescription="Create a new document." ma:contentTypeScope="" ma:versionID="e4249b1d02634104aef1d2e747b0b6d4">
  <xsd:schema xmlns:xsd="http://www.w3.org/2001/XMLSchema" xmlns:xs="http://www.w3.org/2001/XMLSchema" xmlns:p="http://schemas.microsoft.com/office/2006/metadata/properties" xmlns:ns2="54127999-3348-4351-a1b7-d1a6c30af8a6" xmlns:ns3="8f2b6c72-d077-4751-b14d-2e2e385300bb" xmlns:ns4="http://schemas.microsoft.com/sharepoint/v4" targetNamespace="http://schemas.microsoft.com/office/2006/metadata/properties" ma:root="true" ma:fieldsID="38dfc214feab421272026b8ee02e4f6d" ns2:_="" ns3:_="" ns4:_="">
    <xsd:import namespace="54127999-3348-4351-a1b7-d1a6c30af8a6"/>
    <xsd:import namespace="8f2b6c72-d077-4751-b14d-2e2e385300bb"/>
    <xsd:import namespace="http://schemas.microsoft.com/sharepoint/v4"/>
    <xsd:element name="properties">
      <xsd:complexType>
        <xsd:sequence>
          <xsd:element name="documentManagement">
            <xsd:complexType>
              <xsd:all>
                <xsd:element ref="ns2:_dlc_DocId" minOccurs="0"/>
                <xsd:element ref="ns2:Year"/>
                <xsd:element ref="ns2:MeetingDate" minOccurs="0"/>
                <xsd:element ref="ns2:_dlc_DocIdPersistId" minOccurs="0"/>
                <xsd:element ref="ns2:nda5644750e3452fa4631959dc22ddeb" minOccurs="0"/>
                <xsd:element ref="ns2:TaxCatchAll" minOccurs="0"/>
                <xsd:element ref="ns2:TaxCatchAllLabel" minOccurs="0"/>
                <xsd:element ref="ns2:i3edb626361d43a38417455be68a95ad" minOccurs="0"/>
                <xsd:element ref="ns2:a6d62b56fea647e8970655fb9f7ed57d" minOccurs="0"/>
                <xsd:element ref="ns2:_dlc_DocIdUrl" minOccurs="0"/>
                <xsd:element ref="ns2:m7c52c79702a4e5b9244ea22fd7e9c78" minOccurs="0"/>
                <xsd:element ref="ns2:obba15747bef4a6dbc677c481bd744b2" minOccurs="0"/>
                <xsd:element ref="ns2:d30180ce34544e549e5087e920a86c0d" minOccurs="0"/>
                <xsd:element ref="ns3:MediaServiceMetadata" minOccurs="0"/>
                <xsd:element ref="ns3:MediaServiceFastMetadata" minOccurs="0"/>
                <xsd:element ref="ns3:MediaServiceObjectDetectorVersions" minOccurs="0"/>
                <xsd:element ref="ns2:SharedWithUsers" minOccurs="0"/>
                <xsd:element ref="ns2:SharedWithDetails" minOccurs="0"/>
                <xsd:element ref="ns4:IconOverla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127999-3348-4351-a1b7-d1a6c30af8a6"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Year" ma:index="7" ma:displayName="Year" ma:default="" ma:internalName="Year">
      <xsd:simpleType>
        <xsd:restriction base="dms:Text"/>
      </xsd:simpleType>
    </xsd:element>
    <xsd:element name="MeetingDate" ma:index="9" nillable="true" ma:displayName="Meeting Date" ma:internalName="MeetingDate">
      <xsd:simpleType>
        <xsd:restriction base="dms:DateTime"/>
      </xsd:simpleType>
    </xsd:element>
    <xsd:element name="_dlc_DocIdPersistId" ma:index="10" nillable="true" ma:displayName="Persist ID" ma:description="Keep ID on add." ma:hidden="true" ma:internalName="_dlc_DocIdPersistId" ma:readOnly="true">
      <xsd:simpleType>
        <xsd:restriction base="dms:Boolean"/>
      </xsd:simpleType>
    </xsd:element>
    <xsd:element name="nda5644750e3452fa4631959dc22ddeb" ma:index="11" nillable="true" ma:taxonomy="true" ma:internalName="nda5644750e3452fa4631959dc22ddeb" ma:taxonomyFieldName="DocumentType" ma:displayName="Document Type" ma:readOnly="false" ma:fieldId="{7da56447-50e3-452f-a463-1959dc22ddeb}"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TaxCatchAll" ma:index="12" nillable="true" ma:displayName="Taxonomy Catch All Column" ma:hidden="true" ma:list="{c55945d8-8a98-4d30-a782-9b45b8ad1878}" ma:internalName="TaxCatchAll" ma:showField="CatchAllData"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c55945d8-8a98-4d30-a782-9b45b8ad1878}" ma:internalName="TaxCatchAllLabel" ma:readOnly="true" ma:showField="CatchAllDataLabel" ma:web="54127999-3348-4351-a1b7-d1a6c30af8a6">
      <xsd:complexType>
        <xsd:complexContent>
          <xsd:extension base="dms:MultiChoiceLookup">
            <xsd:sequence>
              <xsd:element name="Value" type="dms:Lookup" maxOccurs="unbounded" minOccurs="0" nillable="true"/>
            </xsd:sequence>
          </xsd:extension>
        </xsd:complexContent>
      </xsd:complexType>
    </xsd:element>
    <xsd:element name="i3edb626361d43a38417455be68a95ad" ma:index="15" ma:taxonomy="true" ma:internalName="i3edb626361d43a38417455be68a95ad" ma:taxonomyFieldName="ConfidentialityLevel" ma:displayName="Confidentiality Level" ma:default="-1;#Regular|07f1e362-856b-423d-bea6-a14079762141" ma:fieldId="{23edb626-361d-43a3-8417-455be68a95ad}"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a6d62b56fea647e8970655fb9f7ed57d" ma:index="18" nillable="true" ma:taxonomy="true" ma:internalName="a6d62b56fea647e8970655fb9f7ed57d" ma:taxonomyFieldName="EsmaAudience" ma:displayName="Audience" ma:fieldId="{a6d62b56-fea6-47e8-9706-55fb9f7ed57d}"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m7c52c79702a4e5b9244ea22fd7e9c78" ma:index="21" ma:taxonomy="true" ma:internalName="m7c52c79702a4e5b9244ea22fd7e9c78" ma:taxonomyFieldName="TeamName" ma:displayName="Team Name" ma:fieldId="{67c52c79-702a-4e5b-9244-ea22fd7e9c78}"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obba15747bef4a6dbc677c481bd744b2" ma:index="23" nillable="true" ma:taxonomy="true" ma:internalName="obba15747bef4a6dbc677c481bd744b2" ma:taxonomyFieldName="Topic" ma:displayName="Topic" ma:readOnly="false" ma:fieldId="{8bba1574-7bef-4a6d-bc67-7c481bd744b2}" ma:sspId="d4b01e31-ead0-4f68-a8e9-2aaca35f2e62" ma:termSetId="2140d562-6d72-4afc-9f72-6d5f6002b1d4" ma:anchorId="00000000-0000-0000-0000-000000000000" ma:open="false" ma:isKeyword="false">
      <xsd:complexType>
        <xsd:sequence>
          <xsd:element ref="pc:Terms" minOccurs="0" maxOccurs="1"/>
        </xsd:sequence>
      </xsd:complexType>
    </xsd:element>
    <xsd:element name="d30180ce34544e549e5087e920a86c0d" ma:index="25" nillable="true" ma:taxonomy="true" ma:internalName="d30180ce34544e549e5087e920a86c0d" ma:taxonomyFieldName="SubTopic" ma:displayName="Sub Topic" ma:fieldId="{d30180ce-3454-4e54-9e50-87e920a86c0d}" ma:sspId="d4b01e31-ead0-4f68-a8e9-2aaca35f2e62" ma:termSetId="eacc4401-91a8-4b2f-a627-37fae9a7a1cb" ma:anchorId="00000000-0000-0000-0000-000000000000" ma:open="false" ma:isKeyword="false">
      <xsd:complexType>
        <xsd:sequence>
          <xsd:element ref="pc:Terms" minOccurs="0" maxOccurs="1"/>
        </xsd:sequence>
      </xsd:complex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f2b6c72-d077-4751-b14d-2e2e385300bb"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conOverlay xmlns="http://schemas.microsoft.com/sharepoint/v4" xsi:nil="true"/>
    <_dlc_DocId xmlns="54127999-3348-4351-a1b7-d1a6c30af8a6">ESMA75-453128700-954</_dlc_DocId>
    <TaxCatchAll xmlns="54127999-3348-4351-a1b7-d1a6c30af8a6">
      <Value>1</Value>
      <Value>26</Value>
      <Value>65</Value>
      <Value>148</Value>
      <Value>84</Value>
    </TaxCatchAll>
    <_dlc_DocIdUrl xmlns="54127999-3348-4351-a1b7-d1a6c30af8a6">
      <Url>https://securitiesandmarketsauth.sharepoint.com/sites/sherpa-dfi/_layouts/15/DocIdRedir.aspx?ID=ESMA75-453128700-954</Url>
      <Description>ESMA75-453128700-954</Description>
    </_dlc_DocIdUrl>
    <Year xmlns="54127999-3348-4351-a1b7-d1a6c30af8a6">2021</Year>
    <MeetingDate xmlns="54127999-3348-4351-a1b7-d1a6c30af8a6" xsi:nil="true"/>
    <a6d62b56fea647e8970655fb9f7ed57d xmlns="54127999-3348-4351-a1b7-d1a6c30af8a6">
      <Terms xmlns="http://schemas.microsoft.com/office/infopath/2007/PartnerControls"/>
    </a6d62b56fea647e8970655fb9f7ed57d>
    <i3edb626361d43a38417455be68a95ad xmlns="54127999-3348-4351-a1b7-d1a6c30af8a6">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i3edb626361d43a38417455be68a95ad>
    <obba15747bef4a6dbc677c481bd744b2 xmlns="54127999-3348-4351-a1b7-d1a6c30af8a6">
      <Terms xmlns="http://schemas.microsoft.com/office/infopath/2007/PartnerControls">
        <TermInfo xmlns="http://schemas.microsoft.com/office/infopath/2007/PartnerControls">
          <TermName xmlns="http://schemas.microsoft.com/office/infopath/2007/PartnerControls">MiCA - Qualification of crypto-assets</TermName>
          <TermId xmlns="http://schemas.microsoft.com/office/infopath/2007/PartnerControls">971b7e70-0142-41a8-a4a9-356713675f43</TermId>
        </TermInfo>
      </Terms>
    </obba15747bef4a6dbc677c481bd744b2>
    <m7c52c79702a4e5b9244ea22fd7e9c78 xmlns="54127999-3348-4351-a1b7-d1a6c30af8a6">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m7c52c79702a4e5b9244ea22fd7e9c78>
    <nda5644750e3452fa4631959dc22ddeb xmlns="54127999-3348-4351-a1b7-d1a6c30af8a6">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nda5644750e3452fa4631959dc22ddeb>
    <d30180ce34544e549e5087e920a86c0d xmlns="54127999-3348-4351-a1b7-d1a6c30af8a6">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d30180ce34544e549e5087e920a86c0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2.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3.xml><?xml version="1.0" encoding="utf-8"?>
<ds:datastoreItem xmlns:ds="http://schemas.openxmlformats.org/officeDocument/2006/customXml" ds:itemID="{4B73545C-BCFA-4C87-8E4D-4DB462B814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127999-3348-4351-a1b7-d1a6c30af8a6"/>
    <ds:schemaRef ds:uri="8f2b6c72-d077-4751-b14d-2e2e385300bb"/>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337F5EE-E87B-49CE-96B5-F95CE63A0DF2}">
  <ds:schemaRefs>
    <ds:schemaRef ds:uri="http://schemas.microsoft.com/sharepoint/v4"/>
    <ds:schemaRef ds:uri="http://purl.org/dc/elements/1.1/"/>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54127999-3348-4351-a1b7-d1a6c30af8a6"/>
    <ds:schemaRef ds:uri="http://purl.org/dc/terms/"/>
    <ds:schemaRef ds:uri="8f2b6c72-d077-4751-b14d-2e2e385300b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FC2455EB-3D3A-4C02-9873-6A72D376E4F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15</TotalTime>
  <Pages>7</Pages>
  <Words>1208</Words>
  <Characters>6889</Characters>
  <Application>Microsoft Office Word</Application>
  <DocSecurity>8</DocSecurity>
  <Lines>57</Lines>
  <Paragraphs>16</Paragraphs>
  <ScaleCrop>false</ScaleCrop>
  <Company>ESMA</Company>
  <LinksUpToDate>false</LinksUpToDate>
  <CharactersWithSpaces>8081</CharactersWithSpaces>
  <SharedDoc>false</SharedDoc>
  <HLinks>
    <vt:vector size="18" baseType="variant">
      <vt:variant>
        <vt:i4>7733344</vt:i4>
      </vt:variant>
      <vt:variant>
        <vt:i4>3</vt:i4>
      </vt:variant>
      <vt:variant>
        <vt:i4>0</vt:i4>
      </vt:variant>
      <vt:variant>
        <vt:i4>5</vt:i4>
      </vt:variant>
      <vt:variant>
        <vt:lpwstr>http://www.esma.europa.eu/legal-notice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Dr Tatiana Fic</cp:lastModifiedBy>
  <cp:revision>16</cp:revision>
  <cp:lastPrinted>2017-07-24T14:47:00Z</cp:lastPrinted>
  <dcterms:created xsi:type="dcterms:W3CDTF">2024-04-29T14:46:00Z</dcterms:created>
  <dcterms:modified xsi:type="dcterms:W3CDTF">2024-04-29T15:15:00Z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1;#Regular|07f1e362-856b-423d-bea6-a14079762141</vt:lpwstr>
  </property>
  <property fmtid="{D5CDD505-2E9C-101B-9397-08002B2CF9AE}" pid="4" name="ContentTypeId">
    <vt:lpwstr>0x010100545FD2DA307CC84A8E88FAE734BF48510400300AC345C1928543AF72C35DDC1A3D43</vt:lpwstr>
  </property>
  <property fmtid="{D5CDD505-2E9C-101B-9397-08002B2CF9AE}" pid="5" name="_dlc_DocIdItemGuid">
    <vt:lpwstr>1cdd794d-81e4-4525-af3d-81e542174913</vt:lpwstr>
  </property>
  <property fmtid="{D5CDD505-2E9C-101B-9397-08002B2CF9AE}" pid="6" name="DocumentType">
    <vt:lpwstr>84;#Report|78753201-1e9e-4a21-a088-6ff602b5c999</vt:lpwstr>
  </property>
  <property fmtid="{D5CDD505-2E9C-101B-9397-08002B2CF9AE}" pid="7" name="Topic">
    <vt:lpwstr>65;#MiCA - Qualification of crypto-assets|971b7e70-0142-41a8-a4a9-356713675f43</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26;#Trading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148;#Qualification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