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7592A37E" w14:textId="30C4D00D" w:rsidR="00FA64BE" w:rsidRPr="00FA64BE" w:rsidRDefault="00FA64BE" w:rsidP="00FA64BE">
                <w:pPr>
                  <w:pStyle w:val="Ttulo"/>
                  <w:rPr>
                    <w:sz w:val="48"/>
                    <w:szCs w:val="48"/>
                  </w:rPr>
                </w:pPr>
                <w:r w:rsidRPr="00FA64BE">
                  <w:rPr>
                    <w:sz w:val="48"/>
                    <w:szCs w:val="48"/>
                  </w:rPr>
                  <w:t xml:space="preserve">Reply form </w:t>
                </w:r>
              </w:p>
              <w:p w14:paraId="096E5E5D" w14:textId="77777777" w:rsidR="00FA64BE" w:rsidRPr="00FA64BE" w:rsidRDefault="00FA64BE" w:rsidP="00FA64BE"/>
              <w:p w14:paraId="0665DB26" w14:textId="766E1254" w:rsidR="006A5E48" w:rsidRPr="00FA64BE" w:rsidRDefault="00FA64BE" w:rsidP="00FA64BE">
                <w:pPr>
                  <w:pStyle w:val="Ttulo"/>
                  <w:spacing w:line="276" w:lineRule="auto"/>
                  <w:ind w:right="854"/>
                  <w:rPr>
                    <w:rFonts w:asciiTheme="minorHAnsi" w:hAnsiTheme="minorHAnsi" w:cstheme="minorHAnsi"/>
                    <w:sz w:val="24"/>
                    <w:szCs w:val="24"/>
                  </w:rPr>
                </w:pPr>
                <w:r w:rsidRPr="00FA64BE">
                  <w:rPr>
                    <w:rFonts w:cs="Arial"/>
                    <w:bCs/>
                    <w:color w:val="auto"/>
                    <w:sz w:val="24"/>
                    <w:szCs w:val="24"/>
                  </w:rPr>
                  <w:t>on</w:t>
                </w:r>
                <w:r w:rsidRPr="00FA64BE">
                  <w:rPr>
                    <w:rFonts w:cs="Arial"/>
                    <w:color w:val="auto"/>
                    <w:sz w:val="24"/>
                    <w:szCs w:val="24"/>
                  </w:rPr>
                  <w:t xml:space="preserve"> </w:t>
                </w:r>
                <w:r w:rsidRPr="00FA64BE">
                  <w:rPr>
                    <w:rFonts w:cs="Arial"/>
                    <w:bCs/>
                    <w:color w:val="auto"/>
                    <w:sz w:val="24"/>
                    <w:szCs w:val="24"/>
                  </w:rPr>
                  <w:t>the Consultation Paper</w:t>
                </w:r>
                <w:r w:rsidR="005664AB">
                  <w:rPr>
                    <w:rFonts w:cs="Arial"/>
                    <w:bCs/>
                    <w:color w:val="auto"/>
                    <w:sz w:val="24"/>
                    <w:szCs w:val="24"/>
                  </w:rPr>
                  <w:t xml:space="preserve"> on</w:t>
                </w:r>
                <w:r w:rsidRPr="00FA64BE">
                  <w:rPr>
                    <w:rFonts w:cs="Arial"/>
                    <w:bCs/>
                    <w:color w:val="auto"/>
                    <w:sz w:val="24"/>
                    <w:szCs w:val="24"/>
                  </w:rPr>
                  <w:t xml:space="preserve"> </w:t>
                </w:r>
                <w:r w:rsidR="005664AB" w:rsidRPr="005664AB">
                  <w:rPr>
                    <w:rFonts w:cs="Arial"/>
                    <w:bCs/>
                    <w:color w:val="auto"/>
                    <w:sz w:val="24"/>
                    <w:szCs w:val="24"/>
                  </w:rPr>
                  <w:t xml:space="preserve">guidelines on conditions and criteria for the classification of crypto-assets as financial instruments </w:t>
                </w:r>
                <w:r w:rsidRPr="00FA64BE">
                  <w:rPr>
                    <w:rFonts w:cs="Arial"/>
                    <w:bCs/>
                    <w:color w:val="auto"/>
                    <w:sz w:val="24"/>
                    <w:szCs w:val="24"/>
                  </w:rPr>
                  <w:t>for MiCA implementation</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Ttulo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Ttulo2"/>
            <w:numPr>
              <w:ilvl w:val="0"/>
              <w:numId w:val="0"/>
            </w:num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44628D87">
                    <wp:simplePos x="0" y="0"/>
                    <wp:positionH relativeFrom="page">
                      <wp:align>left</wp:align>
                    </wp:positionH>
                    <wp:positionV relativeFrom="paragraph">
                      <wp:posOffset>1157605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A526031" id="Freeform: Shape 8" o:spid="_x0000_s1026" style="position:absolute;margin-left:0;margin-top:91.1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BeG6vX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86715F9"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3D1099">
            <w:rPr>
              <w:rFonts w:asciiTheme="minorHAnsi" w:eastAsiaTheme="minorEastAsia" w:hAnsiTheme="minorHAnsi" w:cstheme="minorBidi"/>
              <w:b/>
              <w:sz w:val="18"/>
              <w:szCs w:val="16"/>
              <w:lang w:eastAsia="en-US"/>
            </w:rPr>
            <w:t>29</w:t>
          </w:r>
          <w:r w:rsidR="002C76AE" w:rsidRPr="00A76C98">
            <w:rPr>
              <w:rFonts w:asciiTheme="minorHAnsi" w:eastAsiaTheme="minorEastAsia" w:hAnsiTheme="minorHAnsi" w:cstheme="minorBidi"/>
              <w:b/>
              <w:sz w:val="18"/>
              <w:szCs w:val="16"/>
              <w:lang w:eastAsia="en-US"/>
            </w:rPr>
            <w:t xml:space="preserve"> </w:t>
          </w:r>
          <w:r w:rsidR="003D1099">
            <w:rPr>
              <w:rFonts w:asciiTheme="minorHAnsi" w:eastAsiaTheme="minorEastAsia" w:hAnsiTheme="minorHAnsi" w:cstheme="minorBidi"/>
              <w:b/>
              <w:sz w:val="18"/>
              <w:szCs w:val="16"/>
              <w:lang w:eastAsia="en-US"/>
            </w:rPr>
            <w:t>April</w:t>
          </w:r>
          <w:r w:rsidR="002C76AE" w:rsidRPr="00A76C98">
            <w:rPr>
              <w:rFonts w:asciiTheme="minorHAnsi" w:eastAsiaTheme="minorEastAsia" w:hAnsiTheme="minorHAnsi" w:cstheme="minorBidi"/>
              <w:b/>
              <w:sz w:val="18"/>
              <w:szCs w:val="16"/>
              <w:lang w:eastAsia="en-US"/>
            </w:rPr>
            <w:t xml:space="preserve"> 202</w:t>
          </w:r>
          <w:r w:rsidR="003D1099">
            <w:rPr>
              <w:rFonts w:asciiTheme="minorHAnsi" w:eastAsiaTheme="minorEastAsia" w:hAnsiTheme="minorHAnsi" w:cstheme="minorBidi"/>
              <w:b/>
              <w:sz w:val="18"/>
              <w:szCs w:val="16"/>
              <w:lang w:eastAsia="en-US"/>
            </w:rPr>
            <w:t>4</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Prrafodelista"/>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Prrafodelista"/>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1F2B9B32" w:rsidR="00B16706" w:rsidRPr="00A409C2" w:rsidRDefault="00B16706" w:rsidP="00A409C2">
          <w:pPr>
            <w:pStyle w:val="Prrafodelista"/>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FA64BE">
            <w:rPr>
              <w:rFonts w:eastAsiaTheme="minorEastAsia" w:cstheme="minorBidi"/>
              <w:sz w:val="18"/>
              <w:szCs w:val="16"/>
              <w:lang w:eastAsia="en-US"/>
            </w:rPr>
            <w:t>MIC</w:t>
          </w:r>
          <w:r w:rsidR="003D1099">
            <w:rPr>
              <w:rFonts w:eastAsiaTheme="minorEastAsia" w:cstheme="minorBidi"/>
              <w:sz w:val="18"/>
              <w:szCs w:val="16"/>
              <w:lang w:eastAsia="en-US"/>
            </w:rPr>
            <w:t>3</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Prrafodelista"/>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51BD5CC4" w:rsidR="00B16706" w:rsidRPr="00A409C2" w:rsidRDefault="00B16706" w:rsidP="00A409C2">
          <w:pPr>
            <w:pStyle w:val="Prrafodelista"/>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4B6859">
            <w:rPr>
              <w:rFonts w:eastAsiaTheme="minorEastAsia" w:cstheme="minorBidi"/>
              <w:sz w:val="18"/>
              <w:szCs w:val="16"/>
              <w:lang w:eastAsia="en-US"/>
            </w:rPr>
            <w:t>MIC</w:t>
          </w:r>
          <w:r w:rsidR="003D1099">
            <w:rPr>
              <w:rFonts w:eastAsiaTheme="minorEastAsia" w:cstheme="minorBidi"/>
              <w:sz w:val="18"/>
              <w:szCs w:val="16"/>
              <w:lang w:eastAsia="en-US"/>
            </w:rPr>
            <w:t>3</w:t>
          </w:r>
          <w:r w:rsidRPr="00A409C2">
            <w:rPr>
              <w:rFonts w:eastAsiaTheme="minorEastAsia" w:cstheme="minorBidi"/>
              <w:sz w:val="18"/>
              <w:szCs w:val="16"/>
              <w:lang w:eastAsia="en-US"/>
            </w:rPr>
            <w:t>_nameofrespondent_RESPONSEFORM. For example, for a respondent named ABCD, the response form would be entitled ESMA_</w:t>
          </w:r>
          <w:r w:rsidR="00FA64BE">
            <w:rPr>
              <w:rFonts w:eastAsiaTheme="minorEastAsia" w:cstheme="minorBidi"/>
              <w:sz w:val="18"/>
              <w:szCs w:val="16"/>
              <w:lang w:eastAsia="en-US"/>
            </w:rPr>
            <w:t>MIC</w:t>
          </w:r>
          <w:r w:rsidR="006040AD">
            <w:rPr>
              <w:rFonts w:eastAsiaTheme="minorEastAsia" w:cstheme="minorBidi"/>
              <w:sz w:val="18"/>
              <w:szCs w:val="16"/>
              <w:lang w:eastAsia="en-US"/>
            </w:rPr>
            <w:t>3</w:t>
          </w:r>
          <w:r w:rsidRPr="00A409C2">
            <w:rPr>
              <w:rFonts w:eastAsiaTheme="minorEastAsia" w:cstheme="minorBidi"/>
              <w:sz w:val="18"/>
              <w:szCs w:val="16"/>
              <w:lang w:eastAsia="en-US"/>
            </w:rPr>
            <w:t>_ABCD_RESPONSEFORM.</w:t>
          </w:r>
        </w:p>
        <w:p w14:paraId="28EEA743" w14:textId="13ECFE7B" w:rsidR="00A02199" w:rsidRPr="00A409C2" w:rsidRDefault="00B16706" w:rsidP="00AF2EF7">
          <w:pPr>
            <w:pStyle w:val="Prrafodelista"/>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Consultation Paper </w:t>
          </w:r>
          <w:r w:rsidR="003D1099" w:rsidRPr="003D1099">
            <w:rPr>
              <w:rFonts w:eastAsiaTheme="minorEastAsia" w:cstheme="minorBidi"/>
              <w:sz w:val="18"/>
              <w:szCs w:val="16"/>
              <w:lang w:eastAsia="en-US"/>
            </w:rPr>
            <w:t>on guidelines on conditions and criteria for the classification of crypto-assets as financial instruments</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lastRenderedPageBreak/>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t>Who should read this paper</w:t>
          </w:r>
        </w:p>
      </w:sdtContent>
    </w:sdt>
    <w:p w14:paraId="1F90B8D3" w14:textId="3CC4F9CC" w:rsidR="00C85C8B" w:rsidRDefault="00FA64BE" w:rsidP="008279D3">
      <w:pPr>
        <w:pStyle w:val="Ttulo1"/>
        <w:numPr>
          <w:ilvl w:val="0"/>
          <w:numId w:val="0"/>
        </w:numPr>
        <w:spacing w:line="276" w:lineRule="auto"/>
        <w:rPr>
          <w:rFonts w:asciiTheme="minorHAnsi" w:hAnsiTheme="minorHAnsi" w:cstheme="minorHAnsi"/>
          <w:sz w:val="20"/>
          <w:szCs w:val="20"/>
        </w:rPr>
      </w:pPr>
      <w:r w:rsidRPr="00FA64BE">
        <w:rPr>
          <w:rFonts w:ascii="Arial" w:eastAsia="Times New Roman" w:hAnsi="Arial" w:cs="Arial"/>
          <w:b w:val="0"/>
          <w:sz w:val="18"/>
          <w:szCs w:val="18"/>
          <w:lang w:eastAsia="it-IT"/>
        </w:rPr>
        <w:t xml:space="preserve">All interested stakeholders are invited to respond to this consultation paper. In particular, ESMA invites crypto-assets issuers, crypto-asset service providers and financial entities dealing with crypto-assets as well as all stakeholders that have an interest in crypto-assets. </w:t>
      </w:r>
      <w:r w:rsidR="00AF2EF7"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shd w:val="clear" w:color="auto" w:fill="auto"/>
              </w:tcPr>
              <w:p w14:paraId="1B67440D" w14:textId="67795982" w:rsidR="00C85C8B" w:rsidRPr="00B16706" w:rsidRDefault="004504F2" w:rsidP="00992D46">
                <w:pPr>
                  <w:rPr>
                    <w:rFonts w:ascii="Arial" w:hAnsi="Arial" w:cs="Arial"/>
                    <w:color w:val="808080"/>
                    <w:sz w:val="16"/>
                    <w:szCs w:val="20"/>
                    <w:lang w:eastAsia="de-DE"/>
                  </w:rPr>
                </w:pPr>
                <w:r>
                  <w:rPr>
                    <w:rFonts w:ascii="Arial" w:hAnsi="Arial" w:cs="Arial"/>
                    <w:color w:val="808080"/>
                    <w:sz w:val="16"/>
                    <w:szCs w:val="20"/>
                    <w:lang w:eastAsia="de-DE"/>
                  </w:rPr>
                  <w:t xml:space="preserve">CNMV’s </w:t>
                </w:r>
                <w:r w:rsidR="00992D46" w:rsidRPr="00992D46">
                  <w:rPr>
                    <w:rFonts w:ascii="Arial" w:hAnsi="Arial" w:cs="Arial"/>
                    <w:color w:val="808080"/>
                    <w:sz w:val="16"/>
                    <w:szCs w:val="20"/>
                    <w:lang w:eastAsia="de-DE"/>
                  </w:rPr>
                  <w:t>Advisory Committee</w:t>
                </w:r>
                <w:r>
                  <w:rPr>
                    <w:rFonts w:ascii="Arial" w:hAnsi="Arial" w:cs="Arial"/>
                    <w:color w:val="808080"/>
                    <w:sz w:val="16"/>
                    <w:szCs w:val="20"/>
                    <w:lang w:eastAsia="de-DE"/>
                  </w:rPr>
                  <w:t xml:space="preserve">. The Advisory </w:t>
                </w:r>
                <w:proofErr w:type="spellStart"/>
                <w:r>
                  <w:rPr>
                    <w:rFonts w:ascii="Arial" w:hAnsi="Arial" w:cs="Arial"/>
                    <w:color w:val="808080"/>
                    <w:sz w:val="16"/>
                    <w:szCs w:val="20"/>
                    <w:lang w:eastAsia="de-DE"/>
                  </w:rPr>
                  <w:t>Committe</w:t>
                </w:r>
                <w:proofErr w:type="spellEnd"/>
                <w:r w:rsidR="00992D46" w:rsidRPr="00992D46">
                  <w:rPr>
                    <w:rFonts w:ascii="Arial" w:hAnsi="Arial" w:cs="Arial"/>
                    <w:color w:val="808080"/>
                    <w:sz w:val="16"/>
                    <w:szCs w:val="20"/>
                    <w:lang w:eastAsia="de-DE"/>
                  </w:rPr>
                  <w:t xml:space="preserve"> has been set by the Spanish Securities Market Law as the consultative body of the CNMV.</w:t>
                </w:r>
                <w:r w:rsidR="00663BD6">
                  <w:rPr>
                    <w:rFonts w:ascii="Arial" w:hAnsi="Arial" w:cs="Arial"/>
                    <w:color w:val="808080"/>
                    <w:sz w:val="16"/>
                    <w:szCs w:val="20"/>
                    <w:lang w:eastAsia="de-DE"/>
                  </w:rPr>
                  <w:t xml:space="preserve"> </w:t>
                </w:r>
                <w:r w:rsidR="00992D46" w:rsidRPr="00992D46">
                  <w:rPr>
                    <w:rFonts w:ascii="Arial" w:hAnsi="Arial" w:cs="Arial"/>
                    <w:color w:val="808080"/>
                    <w:sz w:val="16"/>
                    <w:szCs w:val="20"/>
                    <w:lang w:eastAsia="de-DE"/>
                  </w:rPr>
                  <w:t>It is composed by market participants and its opinions are independent from those of the CNMV.</w:t>
                </w:r>
              </w:p>
            </w:tc>
          </w:sdtContent>
        </w:sdt>
      </w:tr>
      <w:tr w:rsidR="00C85C8B" w:rsidRPr="00B16706" w14:paraId="216F3E57" w14:textId="77777777" w:rsidTr="00C16775">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1E336D1F" w:rsidR="00C85C8B" w:rsidRPr="00B16706" w:rsidRDefault="004504F2"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992D46">
                  <w:rPr>
                    <w:rFonts w:ascii="Arial" w:hAnsi="Arial" w:cs="Arial"/>
                    <w:sz w:val="16"/>
                    <w:szCs w:val="20"/>
                    <w:lang w:eastAsia="de-DE"/>
                  </w:rPr>
                  <w:t>Other Financial service providers</w:t>
                </w:r>
              </w:sdtContent>
            </w:sdt>
          </w:p>
        </w:tc>
      </w:tr>
      <w:tr w:rsidR="00C85C8B" w:rsidRPr="00B16706" w14:paraId="0D216581" w14:textId="77777777" w:rsidTr="00C16775">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4EB523A5" w:rsidR="00C85C8B" w:rsidRPr="00B16706" w:rsidRDefault="00992D46"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2E523591" w:rsidR="00C85C8B" w:rsidRPr="00B16706" w:rsidRDefault="00992D46" w:rsidP="00C85C8B">
                <w:pPr>
                  <w:rPr>
                    <w:rFonts w:ascii="Arial" w:hAnsi="Arial" w:cs="Arial"/>
                    <w:sz w:val="16"/>
                    <w:szCs w:val="20"/>
                    <w:lang w:eastAsia="de-DE"/>
                  </w:rPr>
                </w:pPr>
                <w:r>
                  <w:rPr>
                    <w:rFonts w:ascii="Arial" w:hAnsi="Arial" w:cs="Arial"/>
                    <w:sz w:val="16"/>
                    <w:szCs w:val="20"/>
                    <w:lang w:eastAsia="de-DE"/>
                  </w:rPr>
                  <w:t>Spain</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p w14:paraId="14C3989A" w14:textId="77777777" w:rsidR="001B1B48" w:rsidRDefault="001B1B48">
      <w:pPr>
        <w:spacing w:after="120" w:line="264" w:lineRule="auto"/>
        <w:rPr>
          <w:rFonts w:ascii="Arial" w:hAnsi="Arial" w:cs="Arial"/>
          <w:b/>
          <w:sz w:val="22"/>
          <w:szCs w:val="22"/>
          <w:lang w:val="en-US" w:eastAsia="en-US"/>
        </w:rPr>
      </w:pPr>
    </w:p>
    <w:bookmarkEnd w:id="0"/>
    <w:p w14:paraId="5B87C99A" w14:textId="77777777" w:rsidR="001B1B48" w:rsidRPr="001B1B48" w:rsidRDefault="001B1B48" w:rsidP="001B1B48">
      <w:pPr>
        <w:numPr>
          <w:ilvl w:val="0"/>
          <w:numId w:val="31"/>
        </w:numPr>
        <w:spacing w:after="240" w:line="259" w:lineRule="auto"/>
        <w:ind w:left="851" w:hanging="851"/>
        <w:jc w:val="both"/>
        <w:rPr>
          <w:rFonts w:ascii="Arial" w:hAnsi="Arial" w:cs="Arial"/>
          <w:b/>
          <w:sz w:val="22"/>
          <w:szCs w:val="22"/>
          <w:lang w:val="en-US" w:eastAsia="en-US"/>
        </w:rPr>
      </w:pPr>
      <w:r w:rsidRPr="001B1B48">
        <w:rPr>
          <w:rFonts w:ascii="Arial" w:hAnsi="Arial" w:cs="Arial"/>
          <w:b/>
          <w:sz w:val="22"/>
          <w:szCs w:val="22"/>
          <w:lang w:val="en-US" w:eastAsia="en-US"/>
        </w:rPr>
        <w:t>Do you agree with the suggested approach on providing general conditions and criteria by avoiding establishing a one-size-fits-all guidance on the concepts of financial instruments and crypto-assets or would you support the establishment of more concrete condition and criteria?</w:t>
      </w:r>
    </w:p>
    <w:p w14:paraId="034DFB4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&lt;ESMA_QUESTION_MIC3_1&gt;</w:t>
      </w:r>
    </w:p>
    <w:p w14:paraId="62B2AFAC" w14:textId="3DA238F5" w:rsidR="00CB4648" w:rsidRDefault="00CB4648" w:rsidP="00E3633E">
      <w:pPr>
        <w:spacing w:after="160" w:line="259" w:lineRule="auto"/>
        <w:rPr>
          <w:rFonts w:ascii="Calibri" w:eastAsia="Calibri" w:hAnsi="Calibri"/>
          <w:kern w:val="2"/>
          <w:sz w:val="22"/>
          <w:szCs w:val="22"/>
          <w:lang w:eastAsia="en-US"/>
          <w14:ligatures w14:val="standardContextual"/>
        </w:rPr>
      </w:pPr>
      <w:permStart w:id="1765354918" w:edGrp="everyone"/>
      <w:r>
        <w:rPr>
          <w:rFonts w:ascii="Calibri" w:eastAsia="Calibri" w:hAnsi="Calibri"/>
          <w:kern w:val="2"/>
          <w:sz w:val="22"/>
          <w:szCs w:val="22"/>
          <w:lang w:eastAsia="en-US"/>
          <w14:ligatures w14:val="standardContextual"/>
        </w:rPr>
        <w:t>GENERAL CONSIDERATIONS:</w:t>
      </w:r>
    </w:p>
    <w:p w14:paraId="0BC10BC0" w14:textId="7400EDE0" w:rsidR="00E3633E" w:rsidRPr="00E3633E" w:rsidRDefault="00E3633E" w:rsidP="00E3633E">
      <w:pPr>
        <w:spacing w:after="160" w:line="259" w:lineRule="auto"/>
        <w:rPr>
          <w:rFonts w:ascii="Calibri" w:eastAsia="Calibri" w:hAnsi="Calibri"/>
          <w:kern w:val="2"/>
          <w:sz w:val="22"/>
          <w:szCs w:val="22"/>
          <w:lang w:eastAsia="en-US"/>
          <w14:ligatures w14:val="standardContextual"/>
        </w:rPr>
      </w:pPr>
      <w:r>
        <w:rPr>
          <w:rFonts w:ascii="Calibri" w:eastAsia="Calibri" w:hAnsi="Calibri"/>
          <w:kern w:val="2"/>
          <w:sz w:val="22"/>
          <w:szCs w:val="22"/>
          <w:lang w:eastAsia="en-US"/>
          <w14:ligatures w14:val="standardContextual"/>
        </w:rPr>
        <w:t xml:space="preserve">1. </w:t>
      </w:r>
      <w:r w:rsidRPr="00E3633E">
        <w:rPr>
          <w:rFonts w:ascii="Calibri" w:eastAsia="Calibri" w:hAnsi="Calibri"/>
          <w:kern w:val="2"/>
          <w:sz w:val="22"/>
          <w:szCs w:val="22"/>
          <w:lang w:eastAsia="en-US"/>
          <w14:ligatures w14:val="standardContextual"/>
        </w:rPr>
        <w:t xml:space="preserve">The Advisory Committee considers the analysis framework ESMA establishes in the Consultation Guidelines paper, regarding their scope and purpose, and </w:t>
      </w:r>
      <w:proofErr w:type="gramStart"/>
      <w:r w:rsidRPr="00E3633E">
        <w:rPr>
          <w:rFonts w:ascii="Calibri" w:eastAsia="Calibri" w:hAnsi="Calibri"/>
          <w:kern w:val="2"/>
          <w:sz w:val="22"/>
          <w:szCs w:val="22"/>
          <w:lang w:eastAsia="en-US"/>
          <w14:ligatures w14:val="standardContextual"/>
        </w:rPr>
        <w:t>with regard to</w:t>
      </w:r>
      <w:proofErr w:type="gramEnd"/>
      <w:r w:rsidRPr="00E3633E">
        <w:rPr>
          <w:rFonts w:ascii="Calibri" w:eastAsia="Calibri" w:hAnsi="Calibri"/>
          <w:kern w:val="2"/>
          <w:sz w:val="22"/>
          <w:szCs w:val="22"/>
          <w:lang w:eastAsia="en-US"/>
          <w14:ligatures w14:val="standardContextual"/>
        </w:rPr>
        <w:t xml:space="preserve"> the analysis of the different elements comprising the concept of financial instrument, to be appropriate. </w:t>
      </w:r>
    </w:p>
    <w:p w14:paraId="07EC881D" w14:textId="77777777" w:rsidR="00E3633E" w:rsidRPr="00E3633E" w:rsidRDefault="00E3633E" w:rsidP="00E3633E">
      <w:pPr>
        <w:spacing w:after="160" w:line="259" w:lineRule="auto"/>
        <w:rPr>
          <w:rFonts w:ascii="Calibri" w:eastAsia="Calibri" w:hAnsi="Calibri"/>
          <w:kern w:val="2"/>
          <w:sz w:val="22"/>
          <w:szCs w:val="22"/>
          <w:lang w:eastAsia="en-US"/>
          <w14:ligatures w14:val="standardContextual"/>
        </w:rPr>
      </w:pPr>
      <w:r w:rsidRPr="00E3633E">
        <w:rPr>
          <w:rFonts w:ascii="Calibri" w:eastAsia="Calibri" w:hAnsi="Calibri"/>
          <w:kern w:val="2"/>
          <w:sz w:val="22"/>
          <w:szCs w:val="22"/>
          <w:lang w:eastAsia="en-US"/>
          <w14:ligatures w14:val="standardContextual"/>
        </w:rPr>
        <w:t xml:space="preserve">Similarly, it considers that using an </w:t>
      </w:r>
      <w:r w:rsidRPr="00E3633E">
        <w:rPr>
          <w:rFonts w:ascii="Calibri" w:eastAsia="Calibri" w:hAnsi="Calibri"/>
          <w:kern w:val="2"/>
          <w:sz w:val="22"/>
          <w:szCs w:val="22"/>
          <w:u w:val="single"/>
          <w:lang w:eastAsia="en-US"/>
          <w14:ligatures w14:val="standardContextual"/>
        </w:rPr>
        <w:t>extensive approach to the concept of financial instrument</w:t>
      </w:r>
      <w:r w:rsidRPr="00E3633E">
        <w:rPr>
          <w:rFonts w:ascii="Calibri" w:eastAsia="Calibri" w:hAnsi="Calibri"/>
          <w:kern w:val="2"/>
          <w:sz w:val="22"/>
          <w:szCs w:val="22"/>
          <w:lang w:eastAsia="en-US"/>
          <w14:ligatures w14:val="standardContextual"/>
        </w:rPr>
        <w:t xml:space="preserve">, based on the type of asset and not the underlying, will have as an effect the extension of the known and more elaborate regulatory and supervisory framework – that of MiFID II and the concomitant regulations – with higher levels of investor protection, this </w:t>
      </w:r>
      <w:proofErr w:type="gramStart"/>
      <w:r w:rsidRPr="00E3633E">
        <w:rPr>
          <w:rFonts w:ascii="Calibri" w:eastAsia="Calibri" w:hAnsi="Calibri"/>
          <w:kern w:val="2"/>
          <w:sz w:val="22"/>
          <w:szCs w:val="22"/>
          <w:lang w:eastAsia="en-US"/>
          <w14:ligatures w14:val="standardContextual"/>
        </w:rPr>
        <w:t>being considered to be</w:t>
      </w:r>
      <w:proofErr w:type="gramEnd"/>
      <w:r w:rsidRPr="00E3633E">
        <w:rPr>
          <w:rFonts w:ascii="Calibri" w:eastAsia="Calibri" w:hAnsi="Calibri"/>
          <w:kern w:val="2"/>
          <w:sz w:val="22"/>
          <w:szCs w:val="22"/>
          <w:lang w:eastAsia="en-US"/>
          <w14:ligatures w14:val="standardContextual"/>
        </w:rPr>
        <w:t xml:space="preserve"> positive and appropriate.</w:t>
      </w:r>
    </w:p>
    <w:p w14:paraId="182E7F54" w14:textId="77777777" w:rsidR="00E3633E" w:rsidRPr="00E3633E" w:rsidRDefault="00E3633E" w:rsidP="00E3633E">
      <w:pPr>
        <w:spacing w:after="160" w:line="259" w:lineRule="auto"/>
        <w:rPr>
          <w:rFonts w:ascii="Calibri" w:eastAsia="Calibri" w:hAnsi="Calibri"/>
          <w:kern w:val="2"/>
          <w:sz w:val="22"/>
          <w:szCs w:val="22"/>
          <w:lang w:eastAsia="en-US"/>
          <w14:ligatures w14:val="standardContextual"/>
        </w:rPr>
      </w:pPr>
      <w:r w:rsidRPr="00E3633E">
        <w:rPr>
          <w:rFonts w:ascii="Calibri" w:eastAsia="Calibri" w:hAnsi="Calibri"/>
          <w:kern w:val="2"/>
          <w:sz w:val="22"/>
          <w:szCs w:val="22"/>
          <w:lang w:eastAsia="en-US"/>
          <w14:ligatures w14:val="standardContextual"/>
        </w:rPr>
        <w:t xml:space="preserve">Therefore, should there be any doubt, the Committee believes this should be considered a financial instrument and not another type of </w:t>
      </w:r>
      <w:proofErr w:type="gramStart"/>
      <w:r w:rsidRPr="00E3633E">
        <w:rPr>
          <w:rFonts w:ascii="Calibri" w:eastAsia="Calibri" w:hAnsi="Calibri"/>
          <w:kern w:val="2"/>
          <w:sz w:val="22"/>
          <w:szCs w:val="22"/>
          <w:lang w:eastAsia="en-US"/>
          <w14:ligatures w14:val="standardContextual"/>
        </w:rPr>
        <w:t>crypto-asset</w:t>
      </w:r>
      <w:proofErr w:type="gramEnd"/>
      <w:r w:rsidRPr="00E3633E">
        <w:rPr>
          <w:rFonts w:ascii="Calibri" w:eastAsia="Calibri" w:hAnsi="Calibri"/>
          <w:kern w:val="2"/>
          <w:sz w:val="22"/>
          <w:szCs w:val="22"/>
          <w:lang w:eastAsia="en-US"/>
          <w14:ligatures w14:val="standardContextual"/>
        </w:rPr>
        <w:t>.</w:t>
      </w:r>
    </w:p>
    <w:p w14:paraId="4AD7753C" w14:textId="3B001598" w:rsidR="00E3633E" w:rsidRPr="00E3633E" w:rsidRDefault="00E3633E" w:rsidP="00E3633E">
      <w:pPr>
        <w:spacing w:after="160" w:line="259" w:lineRule="auto"/>
        <w:rPr>
          <w:rFonts w:ascii="Calibri" w:eastAsia="Calibri" w:hAnsi="Calibri"/>
          <w:kern w:val="2"/>
          <w:sz w:val="22"/>
          <w:szCs w:val="22"/>
          <w:lang w:eastAsia="en-US"/>
          <w14:ligatures w14:val="standardContextual"/>
        </w:rPr>
      </w:pPr>
      <w:r w:rsidRPr="00E3633E">
        <w:rPr>
          <w:rFonts w:ascii="Calibri" w:eastAsia="Calibri" w:hAnsi="Calibri"/>
          <w:kern w:val="2"/>
          <w:sz w:val="22"/>
          <w:szCs w:val="22"/>
          <w:lang w:eastAsia="en-US"/>
          <w14:ligatures w14:val="standardContextual"/>
        </w:rPr>
        <w:t xml:space="preserve">2. The PC states that the differentiation between </w:t>
      </w:r>
      <w:proofErr w:type="gramStart"/>
      <w:r w:rsidRPr="00E3633E">
        <w:rPr>
          <w:rFonts w:ascii="Calibri" w:eastAsia="Calibri" w:hAnsi="Calibri"/>
          <w:kern w:val="2"/>
          <w:sz w:val="22"/>
          <w:szCs w:val="22"/>
          <w:lang w:eastAsia="en-US"/>
          <w14:ligatures w14:val="standardContextual"/>
        </w:rPr>
        <w:t>crypto-assets</w:t>
      </w:r>
      <w:proofErr w:type="gramEnd"/>
      <w:r w:rsidRPr="00E3633E">
        <w:rPr>
          <w:rFonts w:ascii="Calibri" w:eastAsia="Calibri" w:hAnsi="Calibri"/>
          <w:kern w:val="2"/>
          <w:sz w:val="22"/>
          <w:szCs w:val="22"/>
          <w:lang w:eastAsia="en-US"/>
          <w14:ligatures w14:val="standardContextual"/>
        </w:rPr>
        <w:t xml:space="preserve"> that are financial instruments and those which are not is very relevant as this will have implications in terms of issuance, service providers, investor treatment, etc.</w:t>
      </w:r>
    </w:p>
    <w:p w14:paraId="46B94FB8" w14:textId="77777777" w:rsidR="00E3633E" w:rsidRPr="00E3633E" w:rsidRDefault="00E3633E" w:rsidP="00E3633E">
      <w:pPr>
        <w:spacing w:after="160" w:line="259" w:lineRule="auto"/>
        <w:rPr>
          <w:rFonts w:ascii="Calibri" w:eastAsia="Calibri" w:hAnsi="Calibri"/>
          <w:kern w:val="2"/>
          <w:sz w:val="22"/>
          <w:szCs w:val="22"/>
          <w:lang w:eastAsia="en-US"/>
          <w14:ligatures w14:val="standardContextual"/>
        </w:rPr>
      </w:pPr>
      <w:r w:rsidRPr="00E3633E">
        <w:rPr>
          <w:rFonts w:ascii="Calibri" w:eastAsia="Calibri" w:hAnsi="Calibri"/>
          <w:kern w:val="2"/>
          <w:sz w:val="22"/>
          <w:szCs w:val="22"/>
          <w:u w:val="single"/>
          <w:lang w:eastAsia="en-US"/>
          <w14:ligatures w14:val="standardContextual"/>
        </w:rPr>
        <w:t>Establishing this differentiation is, therefore, truly crucial</w:t>
      </w:r>
      <w:r w:rsidRPr="00E3633E">
        <w:rPr>
          <w:rFonts w:ascii="Calibri" w:eastAsia="Calibri" w:hAnsi="Calibri"/>
          <w:kern w:val="2"/>
          <w:sz w:val="22"/>
          <w:szCs w:val="22"/>
          <w:lang w:eastAsia="en-US"/>
          <w14:ligatures w14:val="standardContextual"/>
        </w:rPr>
        <w:t xml:space="preserve"> as the application of one or another regulatory package will depend on it. </w:t>
      </w:r>
    </w:p>
    <w:p w14:paraId="4E342647" w14:textId="77777777" w:rsidR="00E3633E" w:rsidRPr="00E3633E" w:rsidRDefault="00E3633E" w:rsidP="00E3633E">
      <w:pPr>
        <w:spacing w:after="160" w:line="259" w:lineRule="auto"/>
        <w:rPr>
          <w:rFonts w:ascii="Calibri" w:eastAsia="Calibri" w:hAnsi="Calibri"/>
          <w:kern w:val="2"/>
          <w:sz w:val="22"/>
          <w:szCs w:val="22"/>
          <w:lang w:eastAsia="en-US"/>
          <w14:ligatures w14:val="standardContextual"/>
        </w:rPr>
      </w:pPr>
      <w:r w:rsidRPr="00E3633E">
        <w:rPr>
          <w:rFonts w:ascii="Calibri" w:eastAsia="Calibri" w:hAnsi="Calibri"/>
          <w:kern w:val="2"/>
          <w:sz w:val="22"/>
          <w:szCs w:val="22"/>
          <w:lang w:eastAsia="en-US"/>
          <w14:ligatures w14:val="standardContextual"/>
        </w:rPr>
        <w:t>As an example, this differentiation will have implications regarding:</w:t>
      </w:r>
    </w:p>
    <w:p w14:paraId="41AD42DE" w14:textId="77777777" w:rsidR="00E3633E" w:rsidRPr="00E3633E" w:rsidRDefault="00E3633E" w:rsidP="00E3633E">
      <w:pPr>
        <w:numPr>
          <w:ilvl w:val="0"/>
          <w:numId w:val="32"/>
        </w:numPr>
        <w:spacing w:after="160" w:line="259" w:lineRule="auto"/>
        <w:rPr>
          <w:rFonts w:ascii="Calibri" w:eastAsia="Calibri" w:hAnsi="Calibri"/>
          <w:kern w:val="2"/>
          <w:sz w:val="22"/>
          <w:szCs w:val="22"/>
          <w:lang w:eastAsia="en-US"/>
          <w14:ligatures w14:val="standardContextual"/>
        </w:rPr>
      </w:pPr>
      <w:r w:rsidRPr="00E3633E">
        <w:rPr>
          <w:rFonts w:ascii="Calibri" w:eastAsia="Calibri" w:hAnsi="Calibri"/>
          <w:kern w:val="2"/>
          <w:sz w:val="22"/>
          <w:szCs w:val="22"/>
          <w:lang w:eastAsia="en-US"/>
          <w14:ligatures w14:val="standardContextual"/>
        </w:rPr>
        <w:t>The issuance regime, subject or not to the regime on issuance and offer to the public of financial instruments.</w:t>
      </w:r>
    </w:p>
    <w:p w14:paraId="096B23DD" w14:textId="77777777" w:rsidR="00E3633E" w:rsidRPr="00E3633E" w:rsidRDefault="00E3633E" w:rsidP="00E3633E">
      <w:pPr>
        <w:numPr>
          <w:ilvl w:val="0"/>
          <w:numId w:val="32"/>
        </w:numPr>
        <w:spacing w:after="160" w:line="259" w:lineRule="auto"/>
        <w:rPr>
          <w:rFonts w:ascii="Calibri" w:eastAsia="Calibri" w:hAnsi="Calibri"/>
          <w:kern w:val="2"/>
          <w:sz w:val="22"/>
          <w:szCs w:val="22"/>
          <w:lang w:eastAsia="en-US"/>
          <w14:ligatures w14:val="standardContextual"/>
        </w:rPr>
      </w:pPr>
      <w:r w:rsidRPr="00E3633E">
        <w:rPr>
          <w:rFonts w:ascii="Calibri" w:eastAsia="Calibri" w:hAnsi="Calibri"/>
          <w:kern w:val="2"/>
          <w:sz w:val="22"/>
          <w:szCs w:val="22"/>
          <w:lang w:eastAsia="en-US"/>
          <w14:ligatures w14:val="standardContextual"/>
        </w:rPr>
        <w:t xml:space="preserve">The application of all the investor protection rules regarding financial instruments. </w:t>
      </w:r>
    </w:p>
    <w:p w14:paraId="65FACDC8" w14:textId="77777777" w:rsidR="00E3633E" w:rsidRPr="00E3633E" w:rsidRDefault="00E3633E" w:rsidP="00E3633E">
      <w:pPr>
        <w:numPr>
          <w:ilvl w:val="0"/>
          <w:numId w:val="32"/>
        </w:numPr>
        <w:spacing w:after="160" w:line="259" w:lineRule="auto"/>
        <w:rPr>
          <w:rFonts w:ascii="Calibri" w:eastAsia="Calibri" w:hAnsi="Calibri"/>
          <w:kern w:val="2"/>
          <w:sz w:val="22"/>
          <w:szCs w:val="22"/>
          <w:lang w:eastAsia="en-US"/>
          <w14:ligatures w14:val="standardContextual"/>
        </w:rPr>
      </w:pPr>
      <w:r w:rsidRPr="00E3633E">
        <w:rPr>
          <w:rFonts w:ascii="Calibri" w:eastAsia="Calibri" w:hAnsi="Calibri"/>
          <w:kern w:val="2"/>
          <w:sz w:val="22"/>
          <w:szCs w:val="22"/>
          <w:lang w:eastAsia="en-US"/>
          <w14:ligatures w14:val="standardContextual"/>
        </w:rPr>
        <w:t>The coverage of retail investors or lack thereof by European investment guarantee funds. In addition, as Member States have different concepts regarding financial instruments, investors may have different coverage by different products in different Member States.</w:t>
      </w:r>
    </w:p>
    <w:p w14:paraId="08E12B7A" w14:textId="77777777" w:rsidR="00E3633E" w:rsidRPr="00E3633E" w:rsidRDefault="00E3633E" w:rsidP="00E3633E">
      <w:pPr>
        <w:numPr>
          <w:ilvl w:val="0"/>
          <w:numId w:val="32"/>
        </w:numPr>
        <w:spacing w:after="160" w:line="259" w:lineRule="auto"/>
        <w:rPr>
          <w:rFonts w:ascii="Calibri" w:eastAsia="Calibri" w:hAnsi="Calibri"/>
          <w:kern w:val="2"/>
          <w:sz w:val="22"/>
          <w:szCs w:val="22"/>
          <w:lang w:eastAsia="en-US"/>
          <w14:ligatures w14:val="standardContextual"/>
        </w:rPr>
      </w:pPr>
      <w:r w:rsidRPr="00E3633E">
        <w:rPr>
          <w:rFonts w:ascii="Calibri" w:eastAsia="Calibri" w:hAnsi="Calibri"/>
          <w:kern w:val="2"/>
          <w:sz w:val="22"/>
          <w:szCs w:val="22"/>
          <w:lang w:eastAsia="en-US"/>
          <w14:ligatures w14:val="standardContextual"/>
        </w:rPr>
        <w:t>The scope of activity being compliant or non-compliant with the licence. If a service provider only authorised for crypto-assets (CASP) provides a service regarding a crypto-asset that is a financial instrument, it would be non-compliant with the activity restriction principle, acting beyond the scope of its licence, and require an investment firm or bank licence.</w:t>
      </w:r>
    </w:p>
    <w:p w14:paraId="59E7ADE4" w14:textId="77777777" w:rsidR="00E3633E" w:rsidRPr="00E3633E" w:rsidRDefault="00E3633E" w:rsidP="00E3633E">
      <w:pPr>
        <w:numPr>
          <w:ilvl w:val="0"/>
          <w:numId w:val="32"/>
        </w:numPr>
        <w:spacing w:after="160" w:line="259" w:lineRule="auto"/>
        <w:rPr>
          <w:rFonts w:ascii="Calibri" w:eastAsia="Calibri" w:hAnsi="Calibri"/>
          <w:kern w:val="2"/>
          <w:sz w:val="22"/>
          <w:szCs w:val="22"/>
          <w:lang w:eastAsia="en-US"/>
          <w14:ligatures w14:val="standardContextual"/>
        </w:rPr>
      </w:pPr>
      <w:r w:rsidRPr="00E3633E">
        <w:rPr>
          <w:rFonts w:ascii="Calibri" w:eastAsia="Calibri" w:hAnsi="Calibri"/>
          <w:kern w:val="2"/>
          <w:sz w:val="22"/>
          <w:szCs w:val="22"/>
          <w:lang w:eastAsia="en-US"/>
          <w14:ligatures w14:val="standardContextual"/>
        </w:rPr>
        <w:lastRenderedPageBreak/>
        <w:t>This may pose passport problems between Member States. If an entity provides crypto-asset services and none of these is considered a financial instrument by the authority in the State of origin while they are by the authority of the host State, the latter may not admit the passport to provide services in financial instruments within its territory by an entity that is not an investment firm or a bank.</w:t>
      </w:r>
    </w:p>
    <w:p w14:paraId="2806EE61" w14:textId="77777777" w:rsidR="00E3633E" w:rsidRPr="00E3633E" w:rsidRDefault="00E3633E" w:rsidP="00E3633E">
      <w:pPr>
        <w:spacing w:after="160" w:line="259" w:lineRule="auto"/>
        <w:rPr>
          <w:rFonts w:ascii="Calibri" w:eastAsia="Calibri" w:hAnsi="Calibri"/>
          <w:kern w:val="2"/>
          <w:sz w:val="22"/>
          <w:szCs w:val="22"/>
          <w:lang w:eastAsia="en-US"/>
          <w14:ligatures w14:val="standardContextual"/>
        </w:rPr>
      </w:pPr>
      <w:r w:rsidRPr="00E3633E">
        <w:rPr>
          <w:rFonts w:ascii="Calibri" w:eastAsia="Calibri" w:hAnsi="Calibri"/>
          <w:kern w:val="2"/>
          <w:sz w:val="22"/>
          <w:szCs w:val="22"/>
          <w:lang w:eastAsia="en-US"/>
          <w14:ligatures w14:val="standardContextual"/>
        </w:rPr>
        <w:t>These implications do not intend to be exhaustive, but it is considered that ESMA should explicitly foresee and identify them in its Guideline paper, as it shows their relevance.</w:t>
      </w:r>
    </w:p>
    <w:p w14:paraId="2CF3BDF4" w14:textId="4B16D20C" w:rsidR="00E3633E" w:rsidRPr="00E3633E" w:rsidRDefault="00E3633E" w:rsidP="00E3633E">
      <w:pPr>
        <w:spacing w:after="160" w:line="259" w:lineRule="auto"/>
        <w:rPr>
          <w:rFonts w:ascii="Calibri" w:eastAsia="Calibri" w:hAnsi="Calibri"/>
          <w:kern w:val="2"/>
          <w:sz w:val="22"/>
          <w:szCs w:val="22"/>
          <w:lang w:eastAsia="en-US"/>
          <w14:ligatures w14:val="standardContextual"/>
        </w:rPr>
      </w:pPr>
      <w:r w:rsidRPr="00E3633E">
        <w:rPr>
          <w:rFonts w:ascii="Calibri" w:eastAsia="Calibri" w:hAnsi="Calibri"/>
          <w:kern w:val="2"/>
          <w:sz w:val="22"/>
          <w:szCs w:val="22"/>
          <w:lang w:eastAsia="en-US"/>
          <w14:ligatures w14:val="standardContextual"/>
        </w:rPr>
        <w:t xml:space="preserve">3. The basic premise of the PC is that, since the concept of financial instruments is one expressed in a Directive, its practical application is different in different Member States. This makes the differentiation between </w:t>
      </w:r>
      <w:proofErr w:type="gramStart"/>
      <w:r w:rsidRPr="00E3633E">
        <w:rPr>
          <w:rFonts w:ascii="Calibri" w:eastAsia="Calibri" w:hAnsi="Calibri"/>
          <w:kern w:val="2"/>
          <w:sz w:val="22"/>
          <w:szCs w:val="22"/>
          <w:lang w:eastAsia="en-US"/>
          <w14:ligatures w14:val="standardContextual"/>
        </w:rPr>
        <w:t>crypto-assets</w:t>
      </w:r>
      <w:proofErr w:type="gramEnd"/>
      <w:r w:rsidRPr="00E3633E">
        <w:rPr>
          <w:rFonts w:ascii="Calibri" w:eastAsia="Calibri" w:hAnsi="Calibri"/>
          <w:kern w:val="2"/>
          <w:sz w:val="22"/>
          <w:szCs w:val="22"/>
          <w:lang w:eastAsia="en-US"/>
          <w14:ligatures w14:val="standardContextual"/>
        </w:rPr>
        <w:t xml:space="preserve"> that are financial instruments and those that are not difficult, as the conclusion may be different in different Member States.</w:t>
      </w:r>
    </w:p>
    <w:p w14:paraId="1DCB14C1" w14:textId="77777777" w:rsidR="00E3633E" w:rsidRPr="00E3633E" w:rsidRDefault="00E3633E" w:rsidP="00E3633E">
      <w:pPr>
        <w:spacing w:after="160" w:line="259" w:lineRule="auto"/>
        <w:rPr>
          <w:rFonts w:ascii="Calibri" w:eastAsia="Calibri" w:hAnsi="Calibri"/>
          <w:kern w:val="2"/>
          <w:sz w:val="22"/>
          <w:szCs w:val="22"/>
          <w:lang w:eastAsia="en-US"/>
          <w14:ligatures w14:val="standardContextual"/>
        </w:rPr>
      </w:pPr>
      <w:r w:rsidRPr="00E3633E">
        <w:rPr>
          <w:rFonts w:ascii="Calibri" w:eastAsia="Calibri" w:hAnsi="Calibri"/>
          <w:kern w:val="2"/>
          <w:sz w:val="22"/>
          <w:szCs w:val="22"/>
          <w:lang w:eastAsia="en-US"/>
          <w14:ligatures w14:val="standardContextual"/>
        </w:rPr>
        <w:t xml:space="preserve">As a result, ESMA specifies that the purpose of these Guidelines is not to set a one-size-fits-all financial instrument concept, but to establish guidelines to aid national authorities to determine what conditions and concepts to follow </w:t>
      </w:r>
      <w:proofErr w:type="gramStart"/>
      <w:r w:rsidRPr="00E3633E">
        <w:rPr>
          <w:rFonts w:ascii="Calibri" w:eastAsia="Calibri" w:hAnsi="Calibri"/>
          <w:kern w:val="2"/>
          <w:sz w:val="22"/>
          <w:szCs w:val="22"/>
          <w:lang w:eastAsia="en-US"/>
          <w14:ligatures w14:val="standardContextual"/>
        </w:rPr>
        <w:t>in order to</w:t>
      </w:r>
      <w:proofErr w:type="gramEnd"/>
      <w:r w:rsidRPr="00E3633E">
        <w:rPr>
          <w:rFonts w:ascii="Calibri" w:eastAsia="Calibri" w:hAnsi="Calibri"/>
          <w:kern w:val="2"/>
          <w:sz w:val="22"/>
          <w:szCs w:val="22"/>
          <w:lang w:eastAsia="en-US"/>
          <w14:ligatures w14:val="standardContextual"/>
        </w:rPr>
        <w:t xml:space="preserve"> classify crypto-assets as financial instruments.</w:t>
      </w:r>
    </w:p>
    <w:p w14:paraId="12E80529" w14:textId="77777777" w:rsidR="00E3633E" w:rsidRPr="00E3633E" w:rsidRDefault="00E3633E" w:rsidP="00E3633E">
      <w:pPr>
        <w:spacing w:after="160" w:line="259" w:lineRule="auto"/>
        <w:rPr>
          <w:rFonts w:ascii="Calibri" w:eastAsia="Calibri" w:hAnsi="Calibri"/>
          <w:kern w:val="2"/>
          <w:sz w:val="22"/>
          <w:szCs w:val="22"/>
          <w:u w:val="single"/>
          <w:lang w:eastAsia="en-US"/>
          <w14:ligatures w14:val="standardContextual"/>
        </w:rPr>
      </w:pPr>
      <w:r w:rsidRPr="00E3633E">
        <w:rPr>
          <w:rFonts w:ascii="Calibri" w:eastAsia="Calibri" w:hAnsi="Calibri"/>
          <w:kern w:val="2"/>
          <w:sz w:val="22"/>
          <w:szCs w:val="22"/>
          <w:lang w:eastAsia="en-US"/>
          <w14:ligatures w14:val="standardContextual"/>
        </w:rPr>
        <w:t xml:space="preserve">The Advisory Committee considers it very important for </w:t>
      </w:r>
      <w:r w:rsidRPr="00E3633E">
        <w:rPr>
          <w:rFonts w:ascii="Calibri" w:eastAsia="Calibri" w:hAnsi="Calibri"/>
          <w:kern w:val="2"/>
          <w:sz w:val="22"/>
          <w:szCs w:val="22"/>
          <w:u w:val="single"/>
          <w:lang w:eastAsia="en-US"/>
          <w14:ligatures w14:val="standardContextual"/>
        </w:rPr>
        <w:t>the financial instrument concept</w:t>
      </w:r>
      <w:r w:rsidRPr="00E3633E">
        <w:rPr>
          <w:rFonts w:ascii="Calibri" w:eastAsia="Calibri" w:hAnsi="Calibri"/>
          <w:kern w:val="2"/>
          <w:sz w:val="22"/>
          <w:szCs w:val="22"/>
          <w:lang w:eastAsia="en-US"/>
          <w14:ligatures w14:val="standardContextual"/>
        </w:rPr>
        <w:t xml:space="preserve">, which determines – as exemplified above – the legal and regulatory regime applicable, </w:t>
      </w:r>
      <w:r w:rsidRPr="00E3633E">
        <w:rPr>
          <w:rFonts w:ascii="Calibri" w:eastAsia="Calibri" w:hAnsi="Calibri"/>
          <w:kern w:val="2"/>
          <w:sz w:val="22"/>
          <w:szCs w:val="22"/>
          <w:u w:val="single"/>
          <w:lang w:eastAsia="en-US"/>
          <w14:ligatures w14:val="standardContextual"/>
        </w:rPr>
        <w:t xml:space="preserve">to be harmonised at EU level. </w:t>
      </w:r>
    </w:p>
    <w:p w14:paraId="6A1AAF96" w14:textId="77777777" w:rsidR="00E3633E" w:rsidRPr="00E3633E" w:rsidRDefault="00E3633E" w:rsidP="00E3633E">
      <w:pPr>
        <w:spacing w:after="160" w:line="259" w:lineRule="auto"/>
        <w:rPr>
          <w:rFonts w:ascii="Calibri" w:eastAsia="Calibri" w:hAnsi="Calibri"/>
          <w:kern w:val="2"/>
          <w:sz w:val="22"/>
          <w:szCs w:val="22"/>
          <w:u w:val="single"/>
          <w:lang w:eastAsia="en-US"/>
          <w14:ligatures w14:val="standardContextual"/>
        </w:rPr>
      </w:pPr>
      <w:r w:rsidRPr="00E3633E">
        <w:rPr>
          <w:rFonts w:ascii="Calibri" w:eastAsia="Calibri" w:hAnsi="Calibri"/>
          <w:kern w:val="2"/>
          <w:sz w:val="22"/>
          <w:szCs w:val="22"/>
          <w:u w:val="single"/>
          <w:lang w:eastAsia="en-US"/>
          <w14:ligatures w14:val="standardContextual"/>
        </w:rPr>
        <w:t xml:space="preserve">As indicated, the present regulation via a Directive leads to different financial instrument concepts in different Member States. </w:t>
      </w:r>
    </w:p>
    <w:p w14:paraId="1CCF0874" w14:textId="77777777" w:rsidR="00E3633E" w:rsidRPr="00E3633E" w:rsidRDefault="00E3633E" w:rsidP="00E3633E">
      <w:pPr>
        <w:spacing w:after="160" w:line="259" w:lineRule="auto"/>
        <w:rPr>
          <w:rFonts w:ascii="Calibri" w:eastAsia="Calibri" w:hAnsi="Calibri"/>
          <w:kern w:val="2"/>
          <w:sz w:val="22"/>
          <w:szCs w:val="22"/>
          <w:u w:val="single"/>
          <w:lang w:eastAsia="en-US"/>
          <w14:ligatures w14:val="standardContextual"/>
        </w:rPr>
      </w:pPr>
      <w:r w:rsidRPr="00E3633E">
        <w:rPr>
          <w:rFonts w:ascii="Calibri" w:eastAsia="Calibri" w:hAnsi="Calibri"/>
          <w:kern w:val="2"/>
          <w:sz w:val="22"/>
          <w:szCs w:val="22"/>
          <w:u w:val="single"/>
          <w:lang w:eastAsia="en-US"/>
          <w14:ligatures w14:val="standardContextual"/>
        </w:rPr>
        <w:t>The Committee insists that it is totally necessary to harmonise this concept at EU level, also to progress towards the Capital Markets Union, where having different target scopes in different Member States is detrimental to the purpose of the regulation and lacks any sense.</w:t>
      </w:r>
    </w:p>
    <w:p w14:paraId="4D840063" w14:textId="77777777" w:rsidR="00E3633E" w:rsidRPr="00E3633E" w:rsidRDefault="00E3633E" w:rsidP="00E3633E">
      <w:pPr>
        <w:spacing w:after="160" w:line="259" w:lineRule="auto"/>
        <w:rPr>
          <w:rFonts w:ascii="Calibri" w:eastAsia="Calibri" w:hAnsi="Calibri"/>
          <w:kern w:val="2"/>
          <w:sz w:val="22"/>
          <w:szCs w:val="22"/>
          <w:lang w:eastAsia="en-US"/>
          <w14:ligatures w14:val="standardContextual"/>
        </w:rPr>
      </w:pPr>
      <w:r w:rsidRPr="00E3633E">
        <w:rPr>
          <w:rFonts w:ascii="Calibri" w:eastAsia="Calibri" w:hAnsi="Calibri"/>
          <w:kern w:val="2"/>
          <w:sz w:val="22"/>
          <w:szCs w:val="22"/>
          <w:lang w:eastAsia="en-US"/>
          <w14:ligatures w14:val="standardContextual"/>
        </w:rPr>
        <w:t>Although this is beyond ESMA’s powers and what may be achieved with these guidelines, it is important for this target to be mentioned and included within the scope of ESMA’s advice to the European regulator at each point in time.</w:t>
      </w:r>
    </w:p>
    <w:p w14:paraId="5C0FC349" w14:textId="19D9F0DD" w:rsidR="00E3633E" w:rsidRPr="00E3633E" w:rsidRDefault="00E3633E" w:rsidP="00E3633E">
      <w:pPr>
        <w:spacing w:after="160" w:line="259" w:lineRule="auto"/>
        <w:rPr>
          <w:rFonts w:ascii="Calibri" w:eastAsia="Calibri" w:hAnsi="Calibri"/>
          <w:kern w:val="2"/>
          <w:sz w:val="22"/>
          <w:szCs w:val="22"/>
          <w:lang w:eastAsia="en-US"/>
          <w14:ligatures w14:val="standardContextual"/>
        </w:rPr>
      </w:pPr>
      <w:r w:rsidRPr="00E3633E">
        <w:rPr>
          <w:rFonts w:ascii="Calibri" w:eastAsia="Calibri" w:hAnsi="Calibri"/>
          <w:kern w:val="2"/>
          <w:sz w:val="22"/>
          <w:szCs w:val="22"/>
          <w:lang w:eastAsia="en-US"/>
          <w14:ligatures w14:val="standardContextual"/>
        </w:rPr>
        <w:t xml:space="preserve">4. ESMA considers </w:t>
      </w:r>
      <w:r w:rsidRPr="00E3633E">
        <w:rPr>
          <w:rFonts w:ascii="Calibri" w:eastAsia="Calibri" w:hAnsi="Calibri"/>
          <w:kern w:val="2"/>
          <w:sz w:val="22"/>
          <w:szCs w:val="22"/>
          <w:u w:val="single"/>
          <w:lang w:eastAsia="en-US"/>
          <w14:ligatures w14:val="standardContextual"/>
        </w:rPr>
        <w:t>the principle of neutrality in the form of representation</w:t>
      </w:r>
      <w:r w:rsidRPr="00E3633E">
        <w:rPr>
          <w:rFonts w:ascii="Calibri" w:eastAsia="Calibri" w:hAnsi="Calibri"/>
          <w:kern w:val="2"/>
          <w:sz w:val="22"/>
          <w:szCs w:val="22"/>
          <w:lang w:eastAsia="en-US"/>
          <w14:ligatures w14:val="standardContextual"/>
        </w:rPr>
        <w:t xml:space="preserve"> a starting point in its PC. Thus, the fact that an asset is represented by means of distributed ledger technology does not make it a financial instrument. This will depend on its characteristics and content, but the form of representation does not affect this classification.</w:t>
      </w:r>
    </w:p>
    <w:p w14:paraId="63C3A1E2" w14:textId="77777777" w:rsidR="00E3633E" w:rsidRPr="00E3633E" w:rsidRDefault="00E3633E" w:rsidP="00E3633E">
      <w:pPr>
        <w:spacing w:after="160" w:line="259" w:lineRule="auto"/>
        <w:rPr>
          <w:rFonts w:ascii="Calibri" w:eastAsia="Calibri" w:hAnsi="Calibri"/>
          <w:kern w:val="2"/>
          <w:sz w:val="22"/>
          <w:szCs w:val="22"/>
          <w:lang w:eastAsia="en-US"/>
          <w14:ligatures w14:val="standardContextual"/>
        </w:rPr>
      </w:pPr>
      <w:r w:rsidRPr="00E3633E">
        <w:rPr>
          <w:rFonts w:ascii="Calibri" w:eastAsia="Calibri" w:hAnsi="Calibri"/>
          <w:kern w:val="2"/>
          <w:sz w:val="22"/>
          <w:szCs w:val="22"/>
          <w:lang w:eastAsia="en-US"/>
          <w14:ligatures w14:val="standardContextual"/>
        </w:rPr>
        <w:t>The Advisory Committee fully coincides with the principle of technological neutrality being applied, as proposed by ESMA.</w:t>
      </w:r>
    </w:p>
    <w:p w14:paraId="32A24A4C" w14:textId="1903B0CC" w:rsidR="00CB4648" w:rsidRDefault="00CB4648" w:rsidP="00992D46">
      <w:pPr>
        <w:spacing w:after="160" w:line="259" w:lineRule="auto"/>
        <w:rPr>
          <w:rFonts w:ascii="Calibri" w:eastAsia="Calibri" w:hAnsi="Calibri"/>
          <w:kern w:val="2"/>
          <w:sz w:val="22"/>
          <w:szCs w:val="22"/>
          <w:lang w:eastAsia="en-US"/>
          <w14:ligatures w14:val="standardContextual"/>
        </w:rPr>
      </w:pPr>
      <w:r>
        <w:rPr>
          <w:rFonts w:ascii="Calibri" w:eastAsia="Calibri" w:hAnsi="Calibri"/>
          <w:kern w:val="2"/>
          <w:sz w:val="22"/>
          <w:szCs w:val="22"/>
          <w:lang w:eastAsia="en-US"/>
          <w14:ligatures w14:val="standardContextual"/>
        </w:rPr>
        <w:t>SPECIFIC COMMENTS REFERRING TO Q1:</w:t>
      </w:r>
    </w:p>
    <w:p w14:paraId="671D6017" w14:textId="5157DC11" w:rsidR="00992D46" w:rsidRPr="00992D46" w:rsidRDefault="00992D46" w:rsidP="00992D46">
      <w:pPr>
        <w:spacing w:after="160" w:line="259" w:lineRule="auto"/>
        <w:rPr>
          <w:rFonts w:ascii="Calibri" w:eastAsia="Calibri" w:hAnsi="Calibri"/>
          <w:kern w:val="2"/>
          <w:sz w:val="22"/>
          <w:szCs w:val="22"/>
          <w:lang w:eastAsia="en-US"/>
          <w14:ligatures w14:val="standardContextual"/>
        </w:rPr>
      </w:pPr>
      <w:r w:rsidRPr="00992D46">
        <w:rPr>
          <w:rFonts w:ascii="Calibri" w:eastAsia="Calibri" w:hAnsi="Calibri"/>
          <w:kern w:val="2"/>
          <w:sz w:val="22"/>
          <w:szCs w:val="22"/>
          <w:lang w:eastAsia="en-US"/>
          <w14:ligatures w14:val="standardContextual"/>
        </w:rPr>
        <w:t>The Advisory Committee appreciates the difficulty in advancing to a more concrete definition of which instruments are financial instruments and which are not, therefore understanding ESMA’s aim to ensure general guidelines.</w:t>
      </w:r>
    </w:p>
    <w:p w14:paraId="6CFC32A3" w14:textId="77777777" w:rsidR="00992D46" w:rsidRPr="00992D46" w:rsidRDefault="00992D46" w:rsidP="00992D46">
      <w:pPr>
        <w:spacing w:after="160" w:line="259" w:lineRule="auto"/>
        <w:rPr>
          <w:rFonts w:ascii="Calibri" w:eastAsia="Calibri" w:hAnsi="Calibri"/>
          <w:kern w:val="2"/>
          <w:sz w:val="22"/>
          <w:szCs w:val="22"/>
          <w:lang w:eastAsia="en-US"/>
          <w14:ligatures w14:val="standardContextual"/>
        </w:rPr>
      </w:pPr>
      <w:r w:rsidRPr="00992D46">
        <w:rPr>
          <w:rFonts w:ascii="Calibri" w:eastAsia="Calibri" w:hAnsi="Calibri"/>
          <w:kern w:val="2"/>
          <w:sz w:val="22"/>
          <w:szCs w:val="22"/>
          <w:lang w:eastAsia="en-US"/>
          <w14:ligatures w14:val="standardContextual"/>
        </w:rPr>
        <w:t xml:space="preserve">However, what must be sought is a converging application of these criteria in the Member States with the highest levels of legal certainty. </w:t>
      </w:r>
    </w:p>
    <w:p w14:paraId="222F80B7" w14:textId="77777777" w:rsidR="00992D46" w:rsidRPr="00992D46" w:rsidRDefault="00992D46" w:rsidP="00992D46">
      <w:pPr>
        <w:spacing w:after="160" w:line="259" w:lineRule="auto"/>
        <w:rPr>
          <w:rFonts w:ascii="Calibri" w:eastAsia="Calibri" w:hAnsi="Calibri"/>
          <w:kern w:val="2"/>
          <w:sz w:val="22"/>
          <w:szCs w:val="22"/>
          <w:lang w:eastAsia="en-US"/>
          <w14:ligatures w14:val="standardContextual"/>
        </w:rPr>
      </w:pPr>
      <w:r w:rsidRPr="00992D46">
        <w:rPr>
          <w:rFonts w:ascii="Calibri" w:eastAsia="Calibri" w:hAnsi="Calibri"/>
          <w:kern w:val="2"/>
          <w:sz w:val="22"/>
          <w:szCs w:val="22"/>
          <w:lang w:eastAsia="en-US"/>
          <w14:ligatures w14:val="standardContextual"/>
        </w:rPr>
        <w:lastRenderedPageBreak/>
        <w:t xml:space="preserve">For this reason, wherever feasible, </w:t>
      </w:r>
      <w:r w:rsidRPr="00992D46">
        <w:rPr>
          <w:rFonts w:ascii="Calibri" w:eastAsia="Calibri" w:hAnsi="Calibri"/>
          <w:kern w:val="2"/>
          <w:sz w:val="22"/>
          <w:szCs w:val="22"/>
          <w:u w:val="single"/>
          <w:lang w:eastAsia="en-US"/>
          <w14:ligatures w14:val="standardContextual"/>
        </w:rPr>
        <w:t>the Advisory Committee backs the highest level of harmonisation and convergence possible</w:t>
      </w:r>
      <w:r w:rsidRPr="00992D46">
        <w:rPr>
          <w:rFonts w:ascii="Calibri" w:eastAsia="Calibri" w:hAnsi="Calibri"/>
          <w:kern w:val="2"/>
          <w:sz w:val="22"/>
          <w:szCs w:val="22"/>
          <w:lang w:eastAsia="en-US"/>
          <w14:ligatures w14:val="standardContextual"/>
        </w:rPr>
        <w:t>.</w:t>
      </w:r>
    </w:p>
    <w:permEnd w:id="1765354918"/>
    <w:p w14:paraId="38524F57"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&lt;ESMA_QUESTION_MIC3_1&gt;</w:t>
      </w:r>
    </w:p>
    <w:p w14:paraId="48BA7F7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35B7ECCA" w14:textId="79EA9F39" w:rsidR="001B1B48" w:rsidRPr="001B1B48" w:rsidRDefault="001B1B48" w:rsidP="42EC885E">
      <w:pPr>
        <w:numPr>
          <w:ilvl w:val="0"/>
          <w:numId w:val="31"/>
        </w:numPr>
        <w:spacing w:after="240" w:line="259" w:lineRule="auto"/>
        <w:ind w:left="851" w:hanging="851"/>
        <w:jc w:val="both"/>
        <w:rPr>
          <w:rFonts w:ascii="Arial" w:hAnsi="Arial" w:cs="Arial"/>
          <w:b/>
          <w:sz w:val="22"/>
          <w:szCs w:val="22"/>
          <w:lang w:val="en-US" w:eastAsia="en-US"/>
        </w:rPr>
      </w:pPr>
      <w:r w:rsidRPr="001B1B48">
        <w:rPr>
          <w:rFonts w:ascii="Arial" w:hAnsi="Arial" w:cs="Arial"/>
          <w:b/>
          <w:sz w:val="22"/>
          <w:szCs w:val="22"/>
          <w:lang w:val="en-US" w:eastAsia="en-US"/>
        </w:rPr>
        <w:t xml:space="preserve">Do you agree with the conditions and criteria to help the identification of crypto-assets qualifying as transferable securities? Do you have any additional </w:t>
      </w:r>
      <w:r w:rsidRPr="42EC885E">
        <w:rPr>
          <w:rFonts w:ascii="Arial" w:hAnsi="Arial" w:cs="Arial"/>
          <w:b/>
          <w:bCs/>
          <w:sz w:val="22"/>
          <w:szCs w:val="22"/>
          <w:lang w:val="en-US" w:eastAsia="en-US"/>
        </w:rPr>
        <w:t>condition</w:t>
      </w:r>
      <w:r w:rsidR="3EC79034" w:rsidRPr="42EC885E">
        <w:rPr>
          <w:rFonts w:ascii="Arial" w:hAnsi="Arial" w:cs="Arial"/>
          <w:b/>
          <w:bCs/>
          <w:sz w:val="22"/>
          <w:szCs w:val="22"/>
          <w:lang w:val="en-US" w:eastAsia="en-US"/>
        </w:rPr>
        <w:t>s</w:t>
      </w:r>
      <w:r w:rsidRPr="001B1B48">
        <w:rPr>
          <w:rFonts w:ascii="Arial" w:hAnsi="Arial" w:cs="Arial"/>
          <w:b/>
          <w:sz w:val="22"/>
          <w:szCs w:val="22"/>
          <w:lang w:val="en-US" w:eastAsia="en-US"/>
        </w:rPr>
        <w:t xml:space="preserve"> and/or criteria to suggest? Please illustrate, if possible, your response with concrete examples.</w:t>
      </w:r>
    </w:p>
    <w:p w14:paraId="6C03D9F2"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&lt;ESMA_QUESTION_MIC3_2&gt;</w:t>
      </w:r>
    </w:p>
    <w:p w14:paraId="565E509F" w14:textId="77777777" w:rsidR="00992D46" w:rsidRPr="00992D46" w:rsidRDefault="00992D46" w:rsidP="00992D46">
      <w:pPr>
        <w:spacing w:after="160" w:line="259" w:lineRule="auto"/>
        <w:rPr>
          <w:rFonts w:ascii="Calibri" w:eastAsia="Calibri" w:hAnsi="Calibri"/>
          <w:kern w:val="2"/>
          <w:sz w:val="22"/>
          <w:szCs w:val="22"/>
          <w:lang w:eastAsia="en-US"/>
          <w14:ligatures w14:val="standardContextual"/>
        </w:rPr>
      </w:pPr>
      <w:permStart w:id="1667529024" w:edGrp="everyone"/>
      <w:r w:rsidRPr="00992D46">
        <w:rPr>
          <w:rFonts w:ascii="Calibri" w:eastAsia="Calibri" w:hAnsi="Calibri"/>
          <w:kern w:val="2"/>
          <w:sz w:val="22"/>
          <w:szCs w:val="22"/>
          <w:lang w:eastAsia="en-US"/>
          <w14:ligatures w14:val="standardContextual"/>
        </w:rPr>
        <w:t xml:space="preserve">In general, the Advisory Committee considers that the criteria put forward in the PC are appropriate. </w:t>
      </w:r>
    </w:p>
    <w:p w14:paraId="7B47D713" w14:textId="77777777" w:rsidR="00992D46" w:rsidRPr="00992D46" w:rsidRDefault="00992D46" w:rsidP="00992D46">
      <w:pPr>
        <w:spacing w:after="160" w:line="259" w:lineRule="auto"/>
        <w:rPr>
          <w:rFonts w:ascii="Calibri" w:eastAsia="Calibri" w:hAnsi="Calibri"/>
          <w:kern w:val="2"/>
          <w:sz w:val="22"/>
          <w:szCs w:val="22"/>
          <w:u w:val="single"/>
          <w:lang w:eastAsia="en-US"/>
          <w14:ligatures w14:val="standardContextual"/>
        </w:rPr>
      </w:pPr>
      <w:r w:rsidRPr="00992D46">
        <w:rPr>
          <w:rFonts w:ascii="Calibri" w:eastAsia="Calibri" w:hAnsi="Calibri"/>
          <w:kern w:val="2"/>
          <w:sz w:val="22"/>
          <w:szCs w:val="22"/>
          <w:lang w:eastAsia="en-US"/>
          <w14:ligatures w14:val="standardContextual"/>
        </w:rPr>
        <w:t xml:space="preserve">In addition, the regime for all financial instruments (according to their description in MiFID II) involving </w:t>
      </w:r>
      <w:r w:rsidRPr="00992D46">
        <w:rPr>
          <w:rFonts w:ascii="Calibri" w:eastAsia="Calibri" w:hAnsi="Calibri"/>
          <w:kern w:val="2"/>
          <w:sz w:val="22"/>
          <w:szCs w:val="22"/>
          <w:u w:val="single"/>
          <w:lang w:eastAsia="en-US"/>
          <w14:ligatures w14:val="standardContextual"/>
        </w:rPr>
        <w:t xml:space="preserve">indirect investment in </w:t>
      </w:r>
      <w:proofErr w:type="gramStart"/>
      <w:r w:rsidRPr="00992D46">
        <w:rPr>
          <w:rFonts w:ascii="Calibri" w:eastAsia="Calibri" w:hAnsi="Calibri"/>
          <w:kern w:val="2"/>
          <w:sz w:val="22"/>
          <w:szCs w:val="22"/>
          <w:u w:val="single"/>
          <w:lang w:eastAsia="en-US"/>
          <w14:ligatures w14:val="standardContextual"/>
        </w:rPr>
        <w:t>crypto-assets</w:t>
      </w:r>
      <w:proofErr w:type="gramEnd"/>
      <w:r w:rsidRPr="00992D46">
        <w:rPr>
          <w:rFonts w:ascii="Calibri" w:eastAsia="Calibri" w:hAnsi="Calibri"/>
          <w:kern w:val="2"/>
          <w:sz w:val="22"/>
          <w:szCs w:val="22"/>
          <w:u w:val="single"/>
          <w:lang w:eastAsia="en-US"/>
          <w14:ligatures w14:val="standardContextual"/>
        </w:rPr>
        <w:t xml:space="preserve"> that are not financial instruments must be stated explicitly.</w:t>
      </w:r>
    </w:p>
    <w:p w14:paraId="0E12F9A7" w14:textId="77777777" w:rsidR="00992D46" w:rsidRPr="00992D46" w:rsidRDefault="00992D46" w:rsidP="00992D46">
      <w:pPr>
        <w:spacing w:after="160" w:line="259" w:lineRule="auto"/>
        <w:rPr>
          <w:rFonts w:ascii="Calibri" w:eastAsia="Calibri" w:hAnsi="Calibri"/>
          <w:kern w:val="2"/>
          <w:sz w:val="22"/>
          <w:szCs w:val="22"/>
          <w:lang w:eastAsia="en-US"/>
          <w14:ligatures w14:val="standardContextual"/>
        </w:rPr>
      </w:pPr>
      <w:r w:rsidRPr="00992D46">
        <w:rPr>
          <w:rFonts w:ascii="Calibri" w:eastAsia="Calibri" w:hAnsi="Calibri"/>
          <w:kern w:val="2"/>
          <w:sz w:val="22"/>
          <w:szCs w:val="22"/>
          <w:lang w:eastAsia="en-US"/>
          <w14:ligatures w14:val="standardContextual"/>
        </w:rPr>
        <w:t xml:space="preserve">In this sense, the Committee backs the criteria expressed by ESMA, particularly with regard to investment funds that invest in crypto-assets (indirectly in Paragraph 115) and to derivatives </w:t>
      </w:r>
      <w:proofErr w:type="gramStart"/>
      <w:r w:rsidRPr="00992D46">
        <w:rPr>
          <w:rFonts w:ascii="Calibri" w:eastAsia="Calibri" w:hAnsi="Calibri"/>
          <w:kern w:val="2"/>
          <w:sz w:val="22"/>
          <w:szCs w:val="22"/>
          <w:lang w:eastAsia="en-US"/>
          <w14:ligatures w14:val="standardContextual"/>
        </w:rPr>
        <w:t>whose</w:t>
      </w:r>
      <w:proofErr w:type="gramEnd"/>
      <w:r w:rsidRPr="00992D46">
        <w:rPr>
          <w:rFonts w:ascii="Calibri" w:eastAsia="Calibri" w:hAnsi="Calibri"/>
          <w:kern w:val="2"/>
          <w:sz w:val="22"/>
          <w:szCs w:val="22"/>
          <w:lang w:eastAsia="en-US"/>
          <w14:ligatures w14:val="standardContextual"/>
        </w:rPr>
        <w:t xml:space="preserve"> underlying are crypto-assets (Paragraph 49), in both cases considering them financial instruments.</w:t>
      </w:r>
    </w:p>
    <w:p w14:paraId="090037FD" w14:textId="77777777" w:rsidR="00992D46" w:rsidRPr="00992D46" w:rsidRDefault="00992D46" w:rsidP="00992D46">
      <w:pPr>
        <w:spacing w:after="160" w:line="259" w:lineRule="auto"/>
        <w:rPr>
          <w:rFonts w:ascii="Calibri" w:eastAsia="Calibri" w:hAnsi="Calibri"/>
          <w:kern w:val="2"/>
          <w:sz w:val="22"/>
          <w:szCs w:val="22"/>
          <w:lang w:eastAsia="en-US"/>
          <w14:ligatures w14:val="standardContextual"/>
        </w:rPr>
      </w:pPr>
      <w:r w:rsidRPr="00992D46">
        <w:rPr>
          <w:rFonts w:ascii="Calibri" w:eastAsia="Calibri" w:hAnsi="Calibri"/>
          <w:kern w:val="2"/>
          <w:sz w:val="22"/>
          <w:szCs w:val="22"/>
          <w:lang w:eastAsia="en-US"/>
          <w14:ligatures w14:val="standardContextual"/>
        </w:rPr>
        <w:t>Specific reference to the structured notes whose yield is indexed to a crypto-</w:t>
      </w:r>
      <w:proofErr w:type="gramStart"/>
      <w:r w:rsidRPr="00992D46">
        <w:rPr>
          <w:rFonts w:ascii="Calibri" w:eastAsia="Calibri" w:hAnsi="Calibri"/>
          <w:kern w:val="2"/>
          <w:sz w:val="22"/>
          <w:szCs w:val="22"/>
          <w:lang w:eastAsia="en-US"/>
          <w14:ligatures w14:val="standardContextual"/>
        </w:rPr>
        <w:t>asset</w:t>
      </w:r>
      <w:proofErr w:type="gramEnd"/>
      <w:r w:rsidRPr="00992D46">
        <w:rPr>
          <w:rFonts w:ascii="Calibri" w:eastAsia="Calibri" w:hAnsi="Calibri"/>
          <w:kern w:val="2"/>
          <w:sz w:val="22"/>
          <w:szCs w:val="22"/>
          <w:lang w:eastAsia="en-US"/>
          <w14:ligatures w14:val="standardContextual"/>
        </w:rPr>
        <w:t xml:space="preserve"> or a crypto-asset basket or index is missed. </w:t>
      </w:r>
    </w:p>
    <w:p w14:paraId="6870A0DA" w14:textId="77777777" w:rsidR="00992D46" w:rsidRPr="00992D46" w:rsidRDefault="00992D46" w:rsidP="00992D46">
      <w:pPr>
        <w:spacing w:after="160" w:line="259" w:lineRule="auto"/>
        <w:rPr>
          <w:rFonts w:ascii="Calibri" w:eastAsia="Calibri" w:hAnsi="Calibri"/>
          <w:kern w:val="2"/>
          <w:sz w:val="22"/>
          <w:szCs w:val="22"/>
          <w:lang w:eastAsia="en-US"/>
          <w14:ligatures w14:val="standardContextual"/>
        </w:rPr>
      </w:pPr>
      <w:r w:rsidRPr="00992D46">
        <w:rPr>
          <w:rFonts w:ascii="Calibri" w:eastAsia="Calibri" w:hAnsi="Calibri"/>
          <w:kern w:val="2"/>
          <w:sz w:val="22"/>
          <w:szCs w:val="22"/>
          <w:lang w:eastAsia="en-US"/>
          <w14:ligatures w14:val="standardContextual"/>
        </w:rPr>
        <w:t xml:space="preserve">Although it may be considered these structured notes to be included in the “other securities” concept in Paragraphs 36 and 37, it should be expressly mentioned that these are financial instruments. </w:t>
      </w:r>
    </w:p>
    <w:p w14:paraId="43D7B106" w14:textId="77777777" w:rsidR="00992D46" w:rsidRPr="00992D46" w:rsidRDefault="00992D46" w:rsidP="00992D46">
      <w:pPr>
        <w:spacing w:after="160" w:line="259" w:lineRule="auto"/>
        <w:rPr>
          <w:rFonts w:ascii="Calibri" w:eastAsia="Calibri" w:hAnsi="Calibri"/>
          <w:kern w:val="2"/>
          <w:sz w:val="22"/>
          <w:szCs w:val="22"/>
          <w:lang w:eastAsia="en-US"/>
          <w14:ligatures w14:val="standardContextual"/>
        </w:rPr>
      </w:pPr>
      <w:r w:rsidRPr="00992D46">
        <w:rPr>
          <w:rFonts w:ascii="Calibri" w:eastAsia="Calibri" w:hAnsi="Calibri"/>
          <w:kern w:val="2"/>
          <w:sz w:val="22"/>
          <w:szCs w:val="22"/>
          <w:lang w:eastAsia="en-US"/>
          <w14:ligatures w14:val="standardContextual"/>
        </w:rPr>
        <w:t xml:space="preserve">In the Committee’s opinion, this should be so since the implicit derivative in this type of structured note is that which determines the yield of the note in reference to a crypto-asset or a crypto-asset basket or index. </w:t>
      </w:r>
    </w:p>
    <w:p w14:paraId="44AF0740" w14:textId="77777777" w:rsidR="00992D46" w:rsidRPr="00992D46" w:rsidRDefault="00992D46" w:rsidP="00992D46">
      <w:pPr>
        <w:spacing w:after="160" w:line="259" w:lineRule="auto"/>
        <w:rPr>
          <w:rFonts w:ascii="Calibri" w:eastAsia="Calibri" w:hAnsi="Calibri"/>
          <w:kern w:val="2"/>
          <w:sz w:val="22"/>
          <w:szCs w:val="22"/>
          <w:lang w:eastAsia="en-US"/>
          <w14:ligatures w14:val="standardContextual"/>
        </w:rPr>
      </w:pPr>
      <w:r w:rsidRPr="00992D46">
        <w:rPr>
          <w:rFonts w:ascii="Calibri" w:eastAsia="Calibri" w:hAnsi="Calibri"/>
          <w:kern w:val="2"/>
          <w:sz w:val="22"/>
          <w:szCs w:val="22"/>
          <w:lang w:eastAsia="en-US"/>
          <w14:ligatures w14:val="standardContextual"/>
        </w:rPr>
        <w:t xml:space="preserve">Furthermore, there is no reason for this derivative to receive any different treatment from that generally given by the PC to derivatives relating to </w:t>
      </w:r>
      <w:proofErr w:type="gramStart"/>
      <w:r w:rsidRPr="00992D46">
        <w:rPr>
          <w:rFonts w:ascii="Calibri" w:eastAsia="Calibri" w:hAnsi="Calibri"/>
          <w:kern w:val="2"/>
          <w:sz w:val="22"/>
          <w:szCs w:val="22"/>
          <w:lang w:eastAsia="en-US"/>
          <w14:ligatures w14:val="standardContextual"/>
        </w:rPr>
        <w:t>crypto-assets</w:t>
      </w:r>
      <w:proofErr w:type="gramEnd"/>
      <w:r w:rsidRPr="00992D46">
        <w:rPr>
          <w:rFonts w:ascii="Calibri" w:eastAsia="Calibri" w:hAnsi="Calibri"/>
          <w:kern w:val="2"/>
          <w:sz w:val="22"/>
          <w:szCs w:val="22"/>
          <w:lang w:eastAsia="en-US"/>
          <w14:ligatures w14:val="standardContextual"/>
        </w:rPr>
        <w:t xml:space="preserve"> in Paragraph 49, which this considers financial instruments.</w:t>
      </w:r>
    </w:p>
    <w:permEnd w:id="1667529024"/>
    <w:p w14:paraId="578EB98F"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&lt;ESMA_QUESTION_MIC3_2&gt;</w:t>
      </w:r>
    </w:p>
    <w:p w14:paraId="19719837"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35E933B9" w14:textId="77777777" w:rsidR="001B1B48" w:rsidRPr="001B1B48" w:rsidRDefault="001B1B48" w:rsidP="001B1B48">
      <w:pPr>
        <w:numPr>
          <w:ilvl w:val="0"/>
          <w:numId w:val="31"/>
        </w:numPr>
        <w:spacing w:after="240" w:line="259" w:lineRule="auto"/>
        <w:ind w:left="851" w:hanging="851"/>
        <w:jc w:val="both"/>
        <w:rPr>
          <w:rFonts w:ascii="Arial" w:hAnsi="Arial" w:cs="Arial"/>
          <w:b/>
          <w:sz w:val="22"/>
          <w:szCs w:val="22"/>
          <w:lang w:val="en-US" w:eastAsia="en-US"/>
        </w:rPr>
      </w:pPr>
      <w:r w:rsidRPr="001B1B48">
        <w:rPr>
          <w:rFonts w:ascii="Arial" w:hAnsi="Arial" w:cs="Arial"/>
          <w:b/>
          <w:sz w:val="22"/>
          <w:szCs w:val="22"/>
          <w:lang w:val="en-US" w:eastAsia="en-US"/>
        </w:rPr>
        <w:t>Based on your experience, how is the settlement process for derivatives conducted using crypto-assets or stablecoins? Please illustrate, if possible, your response with concrete examples</w:t>
      </w:r>
    </w:p>
    <w:p w14:paraId="4E720D75"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&lt;ESMA_QUESTION_MIC3_3&gt;</w:t>
      </w:r>
    </w:p>
    <w:p w14:paraId="21E52E6E" w14:textId="77777777" w:rsidR="00992D46" w:rsidRPr="00992D46" w:rsidRDefault="00992D46" w:rsidP="00992D46">
      <w:pPr>
        <w:spacing w:after="160" w:line="259" w:lineRule="auto"/>
        <w:rPr>
          <w:rFonts w:ascii="Calibri" w:eastAsia="Calibri" w:hAnsi="Calibri"/>
          <w:kern w:val="2"/>
          <w:sz w:val="22"/>
          <w:szCs w:val="22"/>
          <w:lang w:eastAsia="en-US"/>
          <w14:ligatures w14:val="standardContextual"/>
        </w:rPr>
      </w:pPr>
      <w:permStart w:id="669658389" w:edGrp="everyone"/>
      <w:r w:rsidRPr="00992D46">
        <w:rPr>
          <w:rFonts w:ascii="Calibri" w:eastAsia="Calibri" w:hAnsi="Calibri"/>
          <w:kern w:val="2"/>
          <w:sz w:val="22"/>
          <w:szCs w:val="22"/>
          <w:lang w:eastAsia="en-US"/>
          <w14:ligatures w14:val="standardContextual"/>
        </w:rPr>
        <w:t xml:space="preserve">Paragraph 51 expressly states that for a </w:t>
      </w:r>
      <w:proofErr w:type="gramStart"/>
      <w:r w:rsidRPr="00992D46">
        <w:rPr>
          <w:rFonts w:ascii="Calibri" w:eastAsia="Calibri" w:hAnsi="Calibri"/>
          <w:kern w:val="2"/>
          <w:sz w:val="22"/>
          <w:szCs w:val="22"/>
          <w:lang w:eastAsia="en-US"/>
          <w14:ligatures w14:val="standardContextual"/>
        </w:rPr>
        <w:t>crypto-asset</w:t>
      </w:r>
      <w:proofErr w:type="gramEnd"/>
      <w:r w:rsidRPr="00992D46">
        <w:rPr>
          <w:rFonts w:ascii="Calibri" w:eastAsia="Calibri" w:hAnsi="Calibri"/>
          <w:kern w:val="2"/>
          <w:sz w:val="22"/>
          <w:szCs w:val="22"/>
          <w:lang w:eastAsia="en-US"/>
          <w14:ligatures w14:val="standardContextual"/>
        </w:rPr>
        <w:t xml:space="preserve"> to be categorised as a derivative, it needs to meet specific essential characteristics outlined in MiFID II.</w:t>
      </w:r>
    </w:p>
    <w:p w14:paraId="70330295" w14:textId="77777777" w:rsidR="00992D46" w:rsidRPr="00992D46" w:rsidRDefault="00992D46" w:rsidP="00992D46">
      <w:pPr>
        <w:spacing w:after="160" w:line="259" w:lineRule="auto"/>
        <w:rPr>
          <w:rFonts w:ascii="Calibri" w:eastAsia="Calibri" w:hAnsi="Calibri"/>
          <w:kern w:val="2"/>
          <w:sz w:val="22"/>
          <w:szCs w:val="22"/>
          <w:lang w:eastAsia="en-US"/>
          <w14:ligatures w14:val="standardContextual"/>
        </w:rPr>
      </w:pPr>
      <w:r w:rsidRPr="00992D46">
        <w:rPr>
          <w:rFonts w:ascii="Calibri" w:eastAsia="Calibri" w:hAnsi="Calibri"/>
          <w:kern w:val="2"/>
          <w:sz w:val="22"/>
          <w:szCs w:val="22"/>
          <w:lang w:eastAsia="en-US"/>
          <w14:ligatures w14:val="standardContextual"/>
        </w:rPr>
        <w:lastRenderedPageBreak/>
        <w:t xml:space="preserve">The Committee considers this approach to be correct, but these characteristics should be stated explicitly.  </w:t>
      </w:r>
    </w:p>
    <w:p w14:paraId="6FF6F90D" w14:textId="77777777" w:rsidR="00992D46" w:rsidRPr="00992D46" w:rsidRDefault="00992D46" w:rsidP="00992D46">
      <w:pPr>
        <w:spacing w:after="160" w:line="259" w:lineRule="auto"/>
        <w:rPr>
          <w:rFonts w:ascii="Calibri" w:eastAsia="Calibri" w:hAnsi="Calibri"/>
          <w:kern w:val="2"/>
          <w:sz w:val="22"/>
          <w:szCs w:val="22"/>
          <w:lang w:eastAsia="en-US"/>
          <w14:ligatures w14:val="standardContextual"/>
        </w:rPr>
      </w:pPr>
      <w:r w:rsidRPr="00992D46">
        <w:rPr>
          <w:rFonts w:ascii="Calibri" w:eastAsia="Calibri" w:hAnsi="Calibri"/>
          <w:kern w:val="2"/>
          <w:sz w:val="22"/>
          <w:szCs w:val="22"/>
          <w:lang w:eastAsia="en-US"/>
          <w14:ligatures w14:val="standardContextual"/>
        </w:rPr>
        <w:t xml:space="preserve">The Committee as such has no experience regarding specific forms of settlement of derivatives relating to </w:t>
      </w:r>
      <w:proofErr w:type="gramStart"/>
      <w:r w:rsidRPr="00992D46">
        <w:rPr>
          <w:rFonts w:ascii="Calibri" w:eastAsia="Calibri" w:hAnsi="Calibri"/>
          <w:kern w:val="2"/>
          <w:sz w:val="22"/>
          <w:szCs w:val="22"/>
          <w:lang w:eastAsia="en-US"/>
          <w14:ligatures w14:val="standardContextual"/>
        </w:rPr>
        <w:t>crypto-assets</w:t>
      </w:r>
      <w:proofErr w:type="gramEnd"/>
      <w:r w:rsidRPr="00992D46">
        <w:rPr>
          <w:rFonts w:ascii="Calibri" w:eastAsia="Calibri" w:hAnsi="Calibri"/>
          <w:kern w:val="2"/>
          <w:sz w:val="22"/>
          <w:szCs w:val="22"/>
          <w:lang w:eastAsia="en-US"/>
          <w14:ligatures w14:val="standardContextual"/>
        </w:rPr>
        <w:t xml:space="preserve">. </w:t>
      </w:r>
    </w:p>
    <w:p w14:paraId="70BD495A" w14:textId="77777777" w:rsidR="00992D46" w:rsidRPr="00992D46" w:rsidRDefault="00992D46" w:rsidP="00992D46">
      <w:pPr>
        <w:spacing w:after="160" w:line="259" w:lineRule="auto"/>
        <w:rPr>
          <w:rFonts w:ascii="Calibri" w:eastAsia="Calibri" w:hAnsi="Calibri"/>
          <w:kern w:val="2"/>
          <w:sz w:val="22"/>
          <w:szCs w:val="22"/>
          <w:lang w:eastAsia="en-US"/>
          <w14:ligatures w14:val="standardContextual"/>
        </w:rPr>
      </w:pPr>
      <w:r w:rsidRPr="00992D46">
        <w:rPr>
          <w:rFonts w:ascii="Calibri" w:eastAsia="Calibri" w:hAnsi="Calibri"/>
          <w:kern w:val="2"/>
          <w:sz w:val="22"/>
          <w:szCs w:val="22"/>
          <w:lang w:eastAsia="en-US"/>
          <w14:ligatures w14:val="standardContextual"/>
        </w:rPr>
        <w:t>However, regarding crypto-assets that are derivatives but are settled by payment in kind in crypto-assets, the Committee considers that, in principle, these instruments should be categorised as financial instruments, in such a manner these products that are so complex and likely to involve additional risks, are conveyed to the MiFID II regulatory framework.</w:t>
      </w:r>
    </w:p>
    <w:permEnd w:id="669658389"/>
    <w:p w14:paraId="77645EA9"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&lt;ESMA_QUESTION_MIC3_3&gt;</w:t>
      </w:r>
    </w:p>
    <w:p w14:paraId="60907BC5"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21E91081" w14:textId="17F30B8E" w:rsidR="001B1B48" w:rsidRPr="001B1B48" w:rsidRDefault="001B1B48" w:rsidP="001B1B48">
      <w:pPr>
        <w:numPr>
          <w:ilvl w:val="0"/>
          <w:numId w:val="31"/>
        </w:numPr>
        <w:spacing w:after="240" w:line="259" w:lineRule="auto"/>
        <w:ind w:left="851" w:hanging="851"/>
        <w:jc w:val="both"/>
        <w:rPr>
          <w:rFonts w:ascii="Arial" w:hAnsi="Arial" w:cs="Arial"/>
          <w:b/>
          <w:bCs/>
          <w:sz w:val="22"/>
          <w:szCs w:val="22"/>
          <w:lang w:val="en-US" w:eastAsia="en-US"/>
        </w:rPr>
      </w:pPr>
      <w:r w:rsidRPr="440F045F">
        <w:rPr>
          <w:rFonts w:ascii="Arial" w:hAnsi="Arial" w:cs="Arial"/>
          <w:b/>
          <w:bCs/>
          <w:sz w:val="22"/>
          <w:szCs w:val="22"/>
          <w:lang w:val="en-US" w:eastAsia="en-US"/>
        </w:rPr>
        <w:t>Do you agree with the conditions and criteria to help the identification of crypto-assets qualifying as another financial instrument (i.e. a money market instrument, a unit in collective investment undertakings, a derivative or an emission allowance instrument)? Do you have any additional condition</w:t>
      </w:r>
      <w:r w:rsidR="563EF20D" w:rsidRPr="440F045F">
        <w:rPr>
          <w:rFonts w:ascii="Arial" w:hAnsi="Arial" w:cs="Arial"/>
          <w:b/>
          <w:bCs/>
          <w:sz w:val="22"/>
          <w:szCs w:val="22"/>
          <w:lang w:val="en-US" w:eastAsia="en-US"/>
        </w:rPr>
        <w:t>s</w:t>
      </w:r>
      <w:r w:rsidRPr="440F045F">
        <w:rPr>
          <w:rFonts w:ascii="Arial" w:hAnsi="Arial" w:cs="Arial"/>
          <w:b/>
          <w:bCs/>
          <w:sz w:val="22"/>
          <w:szCs w:val="22"/>
          <w:lang w:val="en-US" w:eastAsia="en-US"/>
        </w:rPr>
        <w:t>, criteria and/or concrete examples to suggest?</w:t>
      </w:r>
    </w:p>
    <w:p w14:paraId="052AF9D6"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&lt;ESMA_QUESTION_MIC3_4&gt;</w:t>
      </w:r>
    </w:p>
    <w:p w14:paraId="515D6559" w14:textId="77777777" w:rsidR="00992D46" w:rsidRPr="00992D46" w:rsidRDefault="00992D46" w:rsidP="00992D46">
      <w:pPr>
        <w:spacing w:after="160" w:line="259" w:lineRule="auto"/>
        <w:rPr>
          <w:rFonts w:ascii="Calibri" w:eastAsia="Calibri" w:hAnsi="Calibri"/>
          <w:kern w:val="2"/>
          <w:sz w:val="22"/>
          <w:szCs w:val="22"/>
          <w:lang w:eastAsia="en-US"/>
          <w14:ligatures w14:val="standardContextual"/>
        </w:rPr>
      </w:pPr>
      <w:permStart w:id="1645309941" w:edGrp="everyone"/>
      <w:r w:rsidRPr="00992D46">
        <w:rPr>
          <w:rFonts w:ascii="Calibri" w:eastAsia="Calibri" w:hAnsi="Calibri"/>
          <w:kern w:val="2"/>
          <w:sz w:val="22"/>
          <w:szCs w:val="22"/>
          <w:lang w:eastAsia="en-US"/>
          <w14:ligatures w14:val="standardContextual"/>
        </w:rPr>
        <w:t xml:space="preserve">The Advisory Committee agrees with ESMA’s considerations. </w:t>
      </w:r>
    </w:p>
    <w:p w14:paraId="0705D915" w14:textId="77777777" w:rsidR="00992D46" w:rsidRPr="00992D46" w:rsidRDefault="00992D46" w:rsidP="00992D46">
      <w:pPr>
        <w:spacing w:after="160" w:line="259" w:lineRule="auto"/>
        <w:rPr>
          <w:rFonts w:ascii="Calibri" w:eastAsia="Calibri" w:hAnsi="Calibri"/>
          <w:kern w:val="2"/>
          <w:sz w:val="22"/>
          <w:szCs w:val="22"/>
          <w:lang w:eastAsia="en-US"/>
          <w14:ligatures w14:val="standardContextual"/>
        </w:rPr>
      </w:pPr>
      <w:r w:rsidRPr="00992D46">
        <w:rPr>
          <w:rFonts w:ascii="Calibri" w:eastAsia="Calibri" w:hAnsi="Calibri"/>
          <w:kern w:val="2"/>
          <w:sz w:val="22"/>
          <w:szCs w:val="22"/>
          <w:lang w:eastAsia="en-US"/>
          <w14:ligatures w14:val="standardContextual"/>
        </w:rPr>
        <w:t xml:space="preserve">However, given how widespread these products are, it considers that express reference should be made to the case of contracts for differences (CFDs) and ETFs, as both are financial instruments even when referring to or having underlying assets in </w:t>
      </w:r>
      <w:proofErr w:type="gramStart"/>
      <w:r w:rsidRPr="00992D46">
        <w:rPr>
          <w:rFonts w:ascii="Calibri" w:eastAsia="Calibri" w:hAnsi="Calibri"/>
          <w:kern w:val="2"/>
          <w:sz w:val="22"/>
          <w:szCs w:val="22"/>
          <w:lang w:eastAsia="en-US"/>
          <w14:ligatures w14:val="standardContextual"/>
        </w:rPr>
        <w:t>crypto-assets</w:t>
      </w:r>
      <w:proofErr w:type="gramEnd"/>
      <w:r w:rsidRPr="00992D46">
        <w:rPr>
          <w:rFonts w:ascii="Calibri" w:eastAsia="Calibri" w:hAnsi="Calibri"/>
          <w:kern w:val="2"/>
          <w:sz w:val="22"/>
          <w:szCs w:val="22"/>
          <w:lang w:eastAsia="en-US"/>
          <w14:ligatures w14:val="standardContextual"/>
        </w:rPr>
        <w:t>.</w:t>
      </w:r>
    </w:p>
    <w:permEnd w:id="1645309941"/>
    <w:p w14:paraId="2F0C894F"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&lt;ESMA_QUESTION_MIC3_4&gt;</w:t>
      </w:r>
    </w:p>
    <w:p w14:paraId="0EFC77F0"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0691FCAC" w14:textId="6A5DE3C6" w:rsidR="001B1B48" w:rsidRPr="001B1B48" w:rsidRDefault="001B1B48" w:rsidP="36725D5C">
      <w:pPr>
        <w:numPr>
          <w:ilvl w:val="0"/>
          <w:numId w:val="31"/>
        </w:numPr>
        <w:spacing w:after="240" w:line="259" w:lineRule="auto"/>
        <w:ind w:left="851" w:hanging="851"/>
        <w:jc w:val="both"/>
        <w:rPr>
          <w:rFonts w:ascii="Arial" w:hAnsi="Arial" w:cs="Arial"/>
          <w:b/>
          <w:bCs/>
          <w:sz w:val="22"/>
          <w:szCs w:val="22"/>
          <w:lang w:val="en-US" w:eastAsia="en-US"/>
        </w:rPr>
      </w:pPr>
      <w:r w:rsidRPr="36725D5C">
        <w:rPr>
          <w:rFonts w:ascii="Arial" w:hAnsi="Arial" w:cs="Arial"/>
          <w:b/>
          <w:bCs/>
          <w:sz w:val="22"/>
          <w:szCs w:val="22"/>
          <w:lang w:val="en-US" w:eastAsia="en-US"/>
        </w:rPr>
        <w:t>Do you agree with the suggested conditions and criteria to differentiate between MiFID II financial instruments and MiCA crypto-assets? Do you have concrete condition</w:t>
      </w:r>
      <w:r w:rsidR="3CFE2AD9" w:rsidRPr="36725D5C">
        <w:rPr>
          <w:rFonts w:ascii="Arial" w:hAnsi="Arial" w:cs="Arial"/>
          <w:b/>
          <w:bCs/>
          <w:sz w:val="22"/>
          <w:szCs w:val="22"/>
          <w:lang w:val="en-US" w:eastAsia="en-US"/>
        </w:rPr>
        <w:t>s</w:t>
      </w:r>
      <w:r w:rsidRPr="36725D5C">
        <w:rPr>
          <w:rFonts w:ascii="Arial" w:hAnsi="Arial" w:cs="Arial"/>
          <w:b/>
          <w:bCs/>
          <w:sz w:val="22"/>
          <w:szCs w:val="22"/>
          <w:lang w:val="en-US" w:eastAsia="en-US"/>
        </w:rPr>
        <w:t xml:space="preserve"> and/or criteria to suggest that could be used in the Guidelines? Please illustrate, if possible, your response with concrete examples.</w:t>
      </w:r>
    </w:p>
    <w:p w14:paraId="2996F4BA"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&lt;ESMA_QUESTION_MIC3_5&gt;</w:t>
      </w:r>
    </w:p>
    <w:p w14:paraId="3D2FCA33" w14:textId="77777777" w:rsidR="00992D46" w:rsidRPr="00992D46" w:rsidRDefault="00992D46" w:rsidP="00992D46">
      <w:pPr>
        <w:spacing w:after="160" w:line="259" w:lineRule="auto"/>
        <w:rPr>
          <w:rFonts w:ascii="Calibri" w:eastAsia="Calibri" w:hAnsi="Calibri"/>
          <w:kern w:val="2"/>
          <w:sz w:val="22"/>
          <w:szCs w:val="22"/>
          <w:lang w:eastAsia="en-US"/>
          <w14:ligatures w14:val="standardContextual"/>
        </w:rPr>
      </w:pPr>
      <w:permStart w:id="159149139" w:edGrp="everyone"/>
      <w:r w:rsidRPr="00992D46">
        <w:rPr>
          <w:rFonts w:ascii="Calibri" w:eastAsia="Calibri" w:hAnsi="Calibri"/>
          <w:kern w:val="2"/>
          <w:sz w:val="22"/>
          <w:szCs w:val="22"/>
          <w:lang w:eastAsia="en-US"/>
          <w14:ligatures w14:val="standardContextual"/>
        </w:rPr>
        <w:t>The Committee agrees with the PC regarding this.</w:t>
      </w:r>
    </w:p>
    <w:permEnd w:id="159149139"/>
    <w:p w14:paraId="2A15B62C"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&lt;ESMA_QUESTION_MIC3_5&gt;</w:t>
      </w:r>
    </w:p>
    <w:p w14:paraId="1DFA7AC5"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2D44A7AB" w14:textId="237DAB3B" w:rsidR="001B1B48" w:rsidRPr="001B1B48" w:rsidRDefault="001B1B48" w:rsidP="36725D5C">
      <w:pPr>
        <w:numPr>
          <w:ilvl w:val="0"/>
          <w:numId w:val="31"/>
        </w:numPr>
        <w:spacing w:after="240" w:line="259" w:lineRule="auto"/>
        <w:ind w:left="851" w:hanging="851"/>
        <w:jc w:val="both"/>
        <w:rPr>
          <w:rFonts w:ascii="Arial" w:hAnsi="Arial" w:cs="Arial"/>
          <w:b/>
          <w:bCs/>
          <w:sz w:val="22"/>
          <w:szCs w:val="22"/>
          <w:lang w:val="en-US" w:eastAsia="en-US"/>
        </w:rPr>
      </w:pPr>
      <w:r w:rsidRPr="36725D5C">
        <w:rPr>
          <w:rFonts w:ascii="Arial" w:hAnsi="Arial" w:cs="Arial"/>
          <w:b/>
          <w:bCs/>
          <w:sz w:val="22"/>
          <w:szCs w:val="22"/>
          <w:lang w:val="en-US" w:eastAsia="en-US"/>
        </w:rPr>
        <w:t>Do you agree with the conditions and criteria proposed for NFTs in order to clarify the scope of crypto-assets that may fall under the MiCA regulation? Do you have any additional condition</w:t>
      </w:r>
      <w:r w:rsidR="4119874D" w:rsidRPr="36725D5C">
        <w:rPr>
          <w:rFonts w:ascii="Arial" w:hAnsi="Arial" w:cs="Arial"/>
          <w:b/>
          <w:bCs/>
          <w:sz w:val="22"/>
          <w:szCs w:val="22"/>
          <w:lang w:val="en-US" w:eastAsia="en-US"/>
        </w:rPr>
        <w:t>s</w:t>
      </w:r>
      <w:r w:rsidRPr="36725D5C">
        <w:rPr>
          <w:rFonts w:ascii="Arial" w:hAnsi="Arial" w:cs="Arial"/>
          <w:b/>
          <w:bCs/>
          <w:sz w:val="22"/>
          <w:szCs w:val="22"/>
          <w:lang w:val="en-US" w:eastAsia="en-US"/>
        </w:rPr>
        <w:t xml:space="preserve"> and/or criteria to suggest? Please illustrate, if possible, your response with concrete examples.</w:t>
      </w:r>
    </w:p>
    <w:p w14:paraId="3DE10544"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lastRenderedPageBreak/>
        <w:t>&lt;ESMA_QUESTION_MIC3_6&gt;</w:t>
      </w:r>
    </w:p>
    <w:p w14:paraId="750EAFE1" w14:textId="77777777" w:rsidR="00992D46" w:rsidRPr="00992D46" w:rsidRDefault="00992D46" w:rsidP="00992D46">
      <w:pPr>
        <w:spacing w:after="160" w:line="259" w:lineRule="auto"/>
        <w:rPr>
          <w:rFonts w:ascii="Calibri" w:eastAsia="Calibri" w:hAnsi="Calibri"/>
          <w:kern w:val="2"/>
          <w:sz w:val="22"/>
          <w:szCs w:val="22"/>
          <w:lang w:eastAsia="en-US"/>
          <w14:ligatures w14:val="standardContextual"/>
        </w:rPr>
      </w:pPr>
      <w:permStart w:id="1027046836" w:edGrp="everyone"/>
      <w:r w:rsidRPr="00992D46">
        <w:rPr>
          <w:rFonts w:ascii="Calibri" w:eastAsia="Calibri" w:hAnsi="Calibri"/>
          <w:kern w:val="2"/>
          <w:sz w:val="22"/>
          <w:szCs w:val="22"/>
          <w:lang w:eastAsia="en-US"/>
          <w14:ligatures w14:val="standardContextual"/>
        </w:rPr>
        <w:t xml:space="preserve">The Committee understands that the differentiation between what is a NFT and what is not, regarding the application of </w:t>
      </w:r>
      <w:proofErr w:type="spellStart"/>
      <w:r w:rsidRPr="00992D46">
        <w:rPr>
          <w:rFonts w:ascii="Calibri" w:eastAsia="Calibri" w:hAnsi="Calibri"/>
          <w:kern w:val="2"/>
          <w:sz w:val="22"/>
          <w:szCs w:val="22"/>
          <w:lang w:eastAsia="en-US"/>
          <w14:ligatures w14:val="standardContextual"/>
        </w:rPr>
        <w:t>MiCA</w:t>
      </w:r>
      <w:proofErr w:type="spellEnd"/>
      <w:r w:rsidRPr="00992D46">
        <w:rPr>
          <w:rFonts w:ascii="Calibri" w:eastAsia="Calibri" w:hAnsi="Calibri"/>
          <w:kern w:val="2"/>
          <w:sz w:val="22"/>
          <w:szCs w:val="22"/>
          <w:lang w:eastAsia="en-US"/>
          <w14:ligatures w14:val="standardContextual"/>
        </w:rPr>
        <w:t>, is complex.</w:t>
      </w:r>
    </w:p>
    <w:p w14:paraId="4F7E34EA" w14:textId="77777777" w:rsidR="00992D46" w:rsidRPr="00992D46" w:rsidRDefault="00992D46" w:rsidP="00992D46">
      <w:pPr>
        <w:spacing w:after="160" w:line="259" w:lineRule="auto"/>
        <w:rPr>
          <w:rFonts w:ascii="Calibri" w:eastAsia="Calibri" w:hAnsi="Calibri"/>
          <w:kern w:val="2"/>
          <w:sz w:val="22"/>
          <w:szCs w:val="22"/>
          <w:lang w:eastAsia="en-US"/>
          <w14:ligatures w14:val="standardContextual"/>
        </w:rPr>
      </w:pPr>
      <w:r w:rsidRPr="00992D46">
        <w:rPr>
          <w:rFonts w:ascii="Calibri" w:eastAsia="Calibri" w:hAnsi="Calibri"/>
          <w:kern w:val="2"/>
          <w:sz w:val="22"/>
          <w:szCs w:val="22"/>
          <w:lang w:eastAsia="en-US"/>
          <w14:ligatures w14:val="standardContextual"/>
        </w:rPr>
        <w:t>However, it has no comments regarding ESMA’s proposal.</w:t>
      </w:r>
    </w:p>
    <w:permEnd w:id="1027046836"/>
    <w:p w14:paraId="4F153845"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&lt;ESMA_QUESTION_MIC3_6&gt;</w:t>
      </w:r>
    </w:p>
    <w:p w14:paraId="7C1C9EC8"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71045830" w14:textId="4FF6B805" w:rsidR="001B1B48" w:rsidRPr="001B1B48" w:rsidRDefault="001B1B48" w:rsidP="36725D5C">
      <w:pPr>
        <w:numPr>
          <w:ilvl w:val="0"/>
          <w:numId w:val="31"/>
        </w:numPr>
        <w:spacing w:after="240" w:line="259" w:lineRule="auto"/>
        <w:ind w:left="851" w:hanging="851"/>
        <w:jc w:val="both"/>
        <w:rPr>
          <w:rFonts w:ascii="Arial" w:hAnsi="Arial" w:cs="Arial"/>
          <w:b/>
          <w:bCs/>
          <w:sz w:val="22"/>
          <w:szCs w:val="22"/>
          <w:lang w:val="en-US" w:eastAsia="en-US"/>
        </w:rPr>
      </w:pPr>
      <w:r w:rsidRPr="36725D5C">
        <w:rPr>
          <w:rFonts w:ascii="Arial" w:hAnsi="Arial" w:cs="Arial"/>
          <w:b/>
          <w:bCs/>
          <w:sz w:val="22"/>
          <w:szCs w:val="22"/>
          <w:lang w:val="en-US" w:eastAsia="en-US"/>
        </w:rPr>
        <w:t>Do you agree with the conditions and criteria proposed for hybrid-type tokens? Do you have any additional condition</w:t>
      </w:r>
      <w:r w:rsidR="6233BE84" w:rsidRPr="36725D5C">
        <w:rPr>
          <w:rFonts w:ascii="Arial" w:hAnsi="Arial" w:cs="Arial"/>
          <w:b/>
          <w:bCs/>
          <w:sz w:val="22"/>
          <w:szCs w:val="22"/>
          <w:lang w:val="en-US" w:eastAsia="en-US"/>
        </w:rPr>
        <w:t>s</w:t>
      </w:r>
      <w:r w:rsidRPr="36725D5C">
        <w:rPr>
          <w:rFonts w:ascii="Arial" w:hAnsi="Arial" w:cs="Arial"/>
          <w:b/>
          <w:bCs/>
          <w:sz w:val="22"/>
          <w:szCs w:val="22"/>
          <w:lang w:val="en-US" w:eastAsia="en-US"/>
        </w:rPr>
        <w:t xml:space="preserve"> and/or criteria to suggest that could be used in the Guidelines?  Please illustrate, if possible, your response with concrete examples.</w:t>
      </w:r>
    </w:p>
    <w:p w14:paraId="4EB81B4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&lt;ESMA_QUESTION_MIC3_7&gt;</w:t>
      </w:r>
    </w:p>
    <w:p w14:paraId="30E11C47" w14:textId="77777777" w:rsidR="00992D46" w:rsidRPr="00992D46" w:rsidRDefault="00992D46" w:rsidP="00992D46">
      <w:pPr>
        <w:spacing w:after="160" w:line="259" w:lineRule="auto"/>
        <w:rPr>
          <w:rFonts w:ascii="Calibri" w:eastAsia="Calibri" w:hAnsi="Calibri"/>
          <w:kern w:val="2"/>
          <w:sz w:val="22"/>
          <w:szCs w:val="22"/>
          <w:lang w:eastAsia="en-US"/>
          <w14:ligatures w14:val="standardContextual"/>
        </w:rPr>
      </w:pPr>
      <w:permStart w:id="1214527182" w:edGrp="everyone"/>
      <w:r w:rsidRPr="00992D46">
        <w:rPr>
          <w:rFonts w:ascii="Calibri" w:eastAsia="Calibri" w:hAnsi="Calibri"/>
          <w:kern w:val="2"/>
          <w:sz w:val="22"/>
          <w:szCs w:val="22"/>
          <w:lang w:eastAsia="en-US"/>
          <w14:ligatures w14:val="standardContextual"/>
        </w:rPr>
        <w:t xml:space="preserve">The Advisory Committee agrees with ESMA and considers it particularly important that, when a hybrid </w:t>
      </w:r>
      <w:proofErr w:type="gramStart"/>
      <w:r w:rsidRPr="00992D46">
        <w:rPr>
          <w:rFonts w:ascii="Calibri" w:eastAsia="Calibri" w:hAnsi="Calibri"/>
          <w:kern w:val="2"/>
          <w:sz w:val="22"/>
          <w:szCs w:val="22"/>
          <w:lang w:eastAsia="en-US"/>
          <w14:ligatures w14:val="standardContextual"/>
        </w:rPr>
        <w:t>crypto-asset</w:t>
      </w:r>
      <w:proofErr w:type="gramEnd"/>
      <w:r w:rsidRPr="00992D46">
        <w:rPr>
          <w:rFonts w:ascii="Calibri" w:eastAsia="Calibri" w:hAnsi="Calibri"/>
          <w:kern w:val="2"/>
          <w:sz w:val="22"/>
          <w:szCs w:val="22"/>
          <w:lang w:eastAsia="en-US"/>
          <w14:ligatures w14:val="standardContextual"/>
        </w:rPr>
        <w:t xml:space="preserve"> contains, at least partially, elements defining a financial instrument, it should be considered as such, therefore giving preference in the classification to the presence of these elements. </w:t>
      </w:r>
    </w:p>
    <w:permEnd w:id="1214527182"/>
    <w:p w14:paraId="2BBAC78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&lt;ESMA_QUESTION_MIC3_7&gt;</w:t>
      </w:r>
    </w:p>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3C6FA" w14:textId="77777777" w:rsidR="00990C72" w:rsidRDefault="00990C72" w:rsidP="007E7997">
      <w:r>
        <w:separator/>
      </w:r>
    </w:p>
  </w:endnote>
  <w:endnote w:type="continuationSeparator" w:id="0">
    <w:p w14:paraId="467C0C6F" w14:textId="77777777" w:rsidR="00990C72" w:rsidRDefault="00990C72" w:rsidP="007E7997">
      <w:r>
        <w:continuationSeparator/>
      </w:r>
    </w:p>
  </w:endnote>
  <w:endnote w:type="continuationNotice" w:id="1">
    <w:p w14:paraId="33BDA897" w14:textId="77777777" w:rsidR="00990C72" w:rsidRDefault="00990C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Piedepgina"/>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58619407" w:rsidR="00E36813" w:rsidRDefault="00E36813" w:rsidP="007A160F">
    <w:pPr>
      <w:pStyle w:val="Piedepgina"/>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Piedepgina"/>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Piedepgina"/>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1E47C" w14:textId="77777777" w:rsidR="00990C72" w:rsidRDefault="00990C72" w:rsidP="007E7997">
      <w:r>
        <w:separator/>
      </w:r>
    </w:p>
  </w:footnote>
  <w:footnote w:type="continuationSeparator" w:id="0">
    <w:p w14:paraId="0CC401DC" w14:textId="77777777" w:rsidR="00990C72" w:rsidRDefault="00990C72" w:rsidP="007E7997">
      <w:r>
        <w:continuationSeparator/>
      </w:r>
    </w:p>
  </w:footnote>
  <w:footnote w:type="continuationNotice" w:id="1">
    <w:p w14:paraId="3A04F641" w14:textId="77777777" w:rsidR="00990C72" w:rsidRDefault="00990C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Encabezado"/>
    </w:pPr>
  </w:p>
  <w:p w14:paraId="59FA3C9D" w14:textId="77777777" w:rsidR="00E36813" w:rsidRDefault="00E3681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23F5" w14:textId="0509EC24" w:rsidR="00FA64BE" w:rsidRDefault="00FA64BE" w:rsidP="00FA64BE">
    <w:pPr>
      <w:pStyle w:val="Encabezado"/>
      <w:jc w:val="right"/>
      <w:rPr>
        <w:rFonts w:asciiTheme="minorHAnsi" w:eastAsiaTheme="minorEastAsia" w:hAnsiTheme="minorHAnsi" w:cstheme="minorBidi"/>
        <w:color w:val="000000" w:themeColor="text1" w:themeShade="80"/>
        <w:sz w:val="16"/>
        <w:szCs w:val="20"/>
        <w:lang w:eastAsia="en-US"/>
      </w:rPr>
    </w:pPr>
    <w:r w:rsidRPr="00A76C98">
      <w:rPr>
        <w:rFonts w:asciiTheme="minorHAnsi" w:eastAsiaTheme="minorEastAsia" w:hAnsiTheme="minorHAnsi" w:cstheme="minorBidi"/>
        <w:bCs/>
        <w:caps/>
        <w:noProof/>
        <w:color w:val="000000" w:themeColor="text1" w:themeShade="80"/>
        <w:sz w:val="16"/>
        <w:szCs w:val="20"/>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FC1B94">
      <w:rPr>
        <w:rFonts w:asciiTheme="minorHAnsi" w:eastAsiaTheme="minorEastAsia" w:hAnsiTheme="minorHAnsi" w:cstheme="minorBidi"/>
        <w:color w:val="000000" w:themeColor="text1" w:themeShade="80"/>
        <w:sz w:val="16"/>
        <w:szCs w:val="20"/>
        <w:lang w:eastAsia="en-US"/>
      </w:rPr>
      <w:t>29</w:t>
    </w:r>
    <w:r w:rsidRPr="00A76C98">
      <w:rPr>
        <w:rFonts w:asciiTheme="minorHAnsi" w:eastAsiaTheme="minorEastAsia" w:hAnsiTheme="minorHAnsi" w:cstheme="minorBidi"/>
        <w:color w:val="000000" w:themeColor="text1" w:themeShade="80"/>
        <w:sz w:val="16"/>
        <w:szCs w:val="20"/>
        <w:lang w:eastAsia="en-US"/>
      </w:rPr>
      <w:t xml:space="preserve"> </w:t>
    </w:r>
    <w:r w:rsidR="00FC1B94">
      <w:rPr>
        <w:rFonts w:asciiTheme="minorHAnsi" w:eastAsiaTheme="minorEastAsia" w:hAnsiTheme="minorHAnsi" w:cstheme="minorBidi"/>
        <w:color w:val="000000" w:themeColor="text1" w:themeShade="80"/>
        <w:sz w:val="16"/>
        <w:szCs w:val="20"/>
        <w:lang w:eastAsia="en-US"/>
      </w:rPr>
      <w:t>January</w:t>
    </w:r>
    <w:r w:rsidRPr="00A76C98">
      <w:rPr>
        <w:rFonts w:asciiTheme="minorHAnsi" w:eastAsiaTheme="minorEastAsia" w:hAnsiTheme="minorHAnsi" w:cstheme="minorBidi"/>
        <w:color w:val="000000" w:themeColor="text1" w:themeShade="80"/>
        <w:sz w:val="16"/>
        <w:szCs w:val="20"/>
        <w:lang w:eastAsia="en-US"/>
      </w:rPr>
      <w:t xml:space="preserve"> 202</w:t>
    </w:r>
    <w:r w:rsidR="00835192">
      <w:rPr>
        <w:rFonts w:asciiTheme="minorHAnsi" w:eastAsiaTheme="minorEastAsia" w:hAnsiTheme="minorHAnsi" w:cstheme="minorBidi"/>
        <w:color w:val="000000" w:themeColor="text1" w:themeShade="80"/>
        <w:sz w:val="16"/>
        <w:szCs w:val="20"/>
        <w:lang w:eastAsia="en-US"/>
      </w:rPr>
      <w:t>4</w:t>
    </w:r>
    <w:r w:rsidR="00C00D4F">
      <w:rPr>
        <w:rFonts w:asciiTheme="minorHAnsi" w:eastAsiaTheme="minorEastAsia" w:hAnsiTheme="minorHAnsi" w:cstheme="minorBidi"/>
        <w:color w:val="000000" w:themeColor="text1" w:themeShade="80"/>
        <w:sz w:val="16"/>
        <w:szCs w:val="20"/>
        <w:lang w:eastAsia="en-US"/>
      </w:rPr>
      <w:br/>
    </w:r>
    <w:r w:rsidR="0013090E" w:rsidRPr="0013090E">
      <w:rPr>
        <w:rFonts w:asciiTheme="minorHAnsi" w:eastAsiaTheme="minorEastAsia" w:hAnsiTheme="minorHAnsi" w:cstheme="minorBidi"/>
        <w:color w:val="000000" w:themeColor="text1" w:themeShade="80"/>
        <w:sz w:val="16"/>
        <w:szCs w:val="20"/>
        <w:lang w:eastAsia="en-US"/>
      </w:rPr>
      <w:t>ESMA75-453128700-</w:t>
    </w:r>
    <w:r w:rsidR="00DA6A7B">
      <w:rPr>
        <w:rFonts w:asciiTheme="minorHAnsi" w:eastAsiaTheme="minorEastAsia" w:hAnsiTheme="minorHAnsi" w:cstheme="minorBidi"/>
        <w:color w:val="000000" w:themeColor="text1" w:themeShade="80"/>
        <w:sz w:val="16"/>
        <w:szCs w:val="20"/>
        <w:lang w:eastAsia="en-US"/>
      </w:rPr>
      <w:t>954</w:t>
    </w:r>
  </w:p>
  <w:p w14:paraId="70391035" w14:textId="0FE57758" w:rsidR="00E36813" w:rsidRDefault="00FA64BE" w:rsidP="00FA64BE">
    <w:pPr>
      <w:pStyle w:val="Encabezado"/>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6BF63DB"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2AEFCC83" w:rsidR="00E36813" w:rsidRDefault="00FA64BE" w:rsidP="00B50534">
    <w:pPr>
      <w:pStyle w:val="Encabezado"/>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Encabezado"/>
      <w:jc w:val="right"/>
      <w:rPr>
        <w:rFonts w:asciiTheme="minorHAnsi" w:hAnsiTheme="minorHAnsi" w:cstheme="minorHAnsi"/>
        <w:color w:val="2F5496" w:themeColor="accent5" w:themeShade="BF"/>
        <w:sz w:val="20"/>
      </w:rPr>
    </w:pPr>
  </w:p>
  <w:p w14:paraId="3E983FE8" w14:textId="71D87355" w:rsidR="00FA64BE" w:rsidRDefault="00FA64BE" w:rsidP="00FA64BE">
    <w:pPr>
      <w:pStyle w:val="Encabezado"/>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Encabezado"/>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Encabezado"/>
      <w:jc w:val="right"/>
      <w:rPr>
        <w:color w:val="2F5496" w:themeColor="accent5" w:themeShade="BF"/>
        <w:sz w:val="20"/>
      </w:rPr>
    </w:pPr>
  </w:p>
  <w:p w14:paraId="5EAB6EC6" w14:textId="77777777" w:rsidR="00E36813" w:rsidRPr="00B50534" w:rsidRDefault="00E36813" w:rsidP="00B50534">
    <w:pPr>
      <w:pStyle w:val="Encabezado"/>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71598F"/>
    <w:multiLevelType w:val="hybridMultilevel"/>
    <w:tmpl w:val="7512D22E"/>
    <w:lvl w:ilvl="0" w:tplc="1BAC00C2">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Ttulo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181D69"/>
    <w:multiLevelType w:val="hybridMultilevel"/>
    <w:tmpl w:val="0A189E10"/>
    <w:lvl w:ilvl="0" w:tplc="52DE78C0">
      <w:start w:val="1"/>
      <w:numFmt w:val="upperLetter"/>
      <w:pStyle w:val="Prrafodelista"/>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AD1101"/>
    <w:multiLevelType w:val="multilevel"/>
    <w:tmpl w:val="766C753E"/>
    <w:lvl w:ilvl="0">
      <w:start w:val="1"/>
      <w:numFmt w:val="upperRoman"/>
      <w:pStyle w:val="Ttulo1"/>
      <w:lvlText w:val="%1."/>
      <w:lvlJc w:val="righ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3"/>
  </w:num>
  <w:num w:numId="2" w16cid:durableId="1495532731">
    <w:abstractNumId w:val="3"/>
  </w:num>
  <w:num w:numId="3" w16cid:durableId="994409496">
    <w:abstractNumId w:val="23"/>
  </w:num>
  <w:num w:numId="4" w16cid:durableId="1880320868">
    <w:abstractNumId w:val="4"/>
  </w:num>
  <w:num w:numId="5" w16cid:durableId="290864581">
    <w:abstractNumId w:val="13"/>
  </w:num>
  <w:num w:numId="6" w16cid:durableId="952590553">
    <w:abstractNumId w:val="25"/>
  </w:num>
  <w:num w:numId="7" w16cid:durableId="1159686949">
    <w:abstractNumId w:val="12"/>
  </w:num>
  <w:num w:numId="8" w16cid:durableId="765269892">
    <w:abstractNumId w:val="6"/>
  </w:num>
  <w:num w:numId="9" w16cid:durableId="1301960395">
    <w:abstractNumId w:val="9"/>
  </w:num>
  <w:num w:numId="10" w16cid:durableId="1228616548">
    <w:abstractNumId w:val="8"/>
  </w:num>
  <w:num w:numId="11" w16cid:durableId="2051027016">
    <w:abstractNumId w:val="7"/>
  </w:num>
  <w:num w:numId="12" w16cid:durableId="83380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6"/>
  </w:num>
  <w:num w:numId="15" w16cid:durableId="986476960">
    <w:abstractNumId w:val="20"/>
  </w:num>
  <w:num w:numId="16" w16cid:durableId="398749299">
    <w:abstractNumId w:val="24"/>
  </w:num>
  <w:num w:numId="17" w16cid:durableId="14076118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1"/>
  </w:num>
  <w:num w:numId="19" w16cid:durableId="558588771">
    <w:abstractNumId w:val="25"/>
  </w:num>
  <w:num w:numId="20" w16cid:durableId="1306933315">
    <w:abstractNumId w:val="11"/>
  </w:num>
  <w:num w:numId="21" w16cid:durableId="1623876054">
    <w:abstractNumId w:val="22"/>
  </w:num>
  <w:num w:numId="22" w16cid:durableId="783383837">
    <w:abstractNumId w:val="14"/>
  </w:num>
  <w:num w:numId="23" w16cid:durableId="2112964618">
    <w:abstractNumId w:val="19"/>
  </w:num>
  <w:num w:numId="24" w16cid:durableId="1958565453">
    <w:abstractNumId w:val="0"/>
  </w:num>
  <w:num w:numId="25" w16cid:durableId="1372725395">
    <w:abstractNumId w:val="18"/>
  </w:num>
  <w:num w:numId="26" w16cid:durableId="1686445133">
    <w:abstractNumId w:val="16"/>
  </w:num>
  <w:num w:numId="27" w16cid:durableId="1247768697">
    <w:abstractNumId w:val="10"/>
  </w:num>
  <w:num w:numId="28" w16cid:durableId="954170948">
    <w:abstractNumId w:val="2"/>
  </w:num>
  <w:num w:numId="29" w16cid:durableId="837424337">
    <w:abstractNumId w:val="17"/>
  </w:num>
  <w:num w:numId="30" w16cid:durableId="299657983">
    <w:abstractNumId w:val="5"/>
  </w:num>
  <w:num w:numId="31" w16cid:durableId="699822250">
    <w:abstractNumId w:val="15"/>
  </w:num>
  <w:num w:numId="32" w16cid:durableId="174243834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LWtpQq9XNExrps0dXgXsgzMc++xTP77xgvQXT//oeBXSPMinN250fOqOd/3Z3+HSzvi7wJWgpO+VShlungQTfg==" w:salt="R3EHu1MEe2dx34/AdQ7Jd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032"/>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55BAB"/>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97AAF"/>
    <w:rsid w:val="001A1EF4"/>
    <w:rsid w:val="001A7046"/>
    <w:rsid w:val="001A710D"/>
    <w:rsid w:val="001A7E6F"/>
    <w:rsid w:val="001B0A77"/>
    <w:rsid w:val="001B1727"/>
    <w:rsid w:val="001B1B48"/>
    <w:rsid w:val="001B2151"/>
    <w:rsid w:val="001B3CFF"/>
    <w:rsid w:val="001B4957"/>
    <w:rsid w:val="001B4996"/>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5AB7"/>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802"/>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A8E"/>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2615"/>
    <w:rsid w:val="00372EA3"/>
    <w:rsid w:val="0037358E"/>
    <w:rsid w:val="00373A3C"/>
    <w:rsid w:val="00373FCF"/>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1099"/>
    <w:rsid w:val="003D2CED"/>
    <w:rsid w:val="003D344A"/>
    <w:rsid w:val="003D3BB8"/>
    <w:rsid w:val="003D72F4"/>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4ED5"/>
    <w:rsid w:val="0040743A"/>
    <w:rsid w:val="00407623"/>
    <w:rsid w:val="00407A74"/>
    <w:rsid w:val="004114D5"/>
    <w:rsid w:val="00414210"/>
    <w:rsid w:val="004159DB"/>
    <w:rsid w:val="00420FD4"/>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4F2"/>
    <w:rsid w:val="00450C4E"/>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534D"/>
    <w:rsid w:val="00497FEA"/>
    <w:rsid w:val="004A75F5"/>
    <w:rsid w:val="004B07B2"/>
    <w:rsid w:val="004B0955"/>
    <w:rsid w:val="004B143D"/>
    <w:rsid w:val="004B1842"/>
    <w:rsid w:val="004B25D0"/>
    <w:rsid w:val="004B3553"/>
    <w:rsid w:val="004B5E92"/>
    <w:rsid w:val="004B6859"/>
    <w:rsid w:val="004C0A30"/>
    <w:rsid w:val="004C357C"/>
    <w:rsid w:val="004C3D18"/>
    <w:rsid w:val="004D42B1"/>
    <w:rsid w:val="004D526F"/>
    <w:rsid w:val="004E0583"/>
    <w:rsid w:val="004E19C0"/>
    <w:rsid w:val="004E1C54"/>
    <w:rsid w:val="004E2C37"/>
    <w:rsid w:val="004E5285"/>
    <w:rsid w:val="004F0CF3"/>
    <w:rsid w:val="004F5740"/>
    <w:rsid w:val="004F58C9"/>
    <w:rsid w:val="005028B9"/>
    <w:rsid w:val="00503A3F"/>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664AB"/>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0AD"/>
    <w:rsid w:val="00604A25"/>
    <w:rsid w:val="00606683"/>
    <w:rsid w:val="00613BF6"/>
    <w:rsid w:val="00616D27"/>
    <w:rsid w:val="006234FE"/>
    <w:rsid w:val="00623840"/>
    <w:rsid w:val="006255EC"/>
    <w:rsid w:val="00625A25"/>
    <w:rsid w:val="0062736A"/>
    <w:rsid w:val="0063565E"/>
    <w:rsid w:val="00636E02"/>
    <w:rsid w:val="00640691"/>
    <w:rsid w:val="00641DB1"/>
    <w:rsid w:val="00642297"/>
    <w:rsid w:val="00644A34"/>
    <w:rsid w:val="00654824"/>
    <w:rsid w:val="00661766"/>
    <w:rsid w:val="00662882"/>
    <w:rsid w:val="0066298C"/>
    <w:rsid w:val="00663008"/>
    <w:rsid w:val="00663093"/>
    <w:rsid w:val="00663BD6"/>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3F14"/>
    <w:rsid w:val="006D3FDF"/>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162F"/>
    <w:rsid w:val="00754844"/>
    <w:rsid w:val="00754B57"/>
    <w:rsid w:val="0075671D"/>
    <w:rsid w:val="0076002F"/>
    <w:rsid w:val="0076038B"/>
    <w:rsid w:val="00761744"/>
    <w:rsid w:val="00764582"/>
    <w:rsid w:val="00765FA3"/>
    <w:rsid w:val="00766961"/>
    <w:rsid w:val="00766B5A"/>
    <w:rsid w:val="0077026A"/>
    <w:rsid w:val="00770C33"/>
    <w:rsid w:val="007741C3"/>
    <w:rsid w:val="00777BE0"/>
    <w:rsid w:val="00777CFF"/>
    <w:rsid w:val="00780923"/>
    <w:rsid w:val="00781265"/>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192"/>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1EB"/>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28FD"/>
    <w:rsid w:val="008D59F9"/>
    <w:rsid w:val="008D5C28"/>
    <w:rsid w:val="008E00A6"/>
    <w:rsid w:val="008E2D26"/>
    <w:rsid w:val="008E4076"/>
    <w:rsid w:val="008E7DBA"/>
    <w:rsid w:val="008F1993"/>
    <w:rsid w:val="008F3386"/>
    <w:rsid w:val="008F3AD9"/>
    <w:rsid w:val="008F4642"/>
    <w:rsid w:val="008F4C29"/>
    <w:rsid w:val="008F4E00"/>
    <w:rsid w:val="008F6163"/>
    <w:rsid w:val="008F761D"/>
    <w:rsid w:val="00900D44"/>
    <w:rsid w:val="00902520"/>
    <w:rsid w:val="00906DC4"/>
    <w:rsid w:val="00911A61"/>
    <w:rsid w:val="0091457F"/>
    <w:rsid w:val="0091729E"/>
    <w:rsid w:val="0093261E"/>
    <w:rsid w:val="0094008E"/>
    <w:rsid w:val="00941C0C"/>
    <w:rsid w:val="009437F2"/>
    <w:rsid w:val="0094528B"/>
    <w:rsid w:val="00960A8B"/>
    <w:rsid w:val="00965128"/>
    <w:rsid w:val="00967068"/>
    <w:rsid w:val="00973F43"/>
    <w:rsid w:val="0097785D"/>
    <w:rsid w:val="0098011D"/>
    <w:rsid w:val="00981912"/>
    <w:rsid w:val="009819C0"/>
    <w:rsid w:val="009835AD"/>
    <w:rsid w:val="00987A75"/>
    <w:rsid w:val="00990C72"/>
    <w:rsid w:val="00991A8A"/>
    <w:rsid w:val="00992611"/>
    <w:rsid w:val="00992D46"/>
    <w:rsid w:val="00994303"/>
    <w:rsid w:val="0099526D"/>
    <w:rsid w:val="00996C8B"/>
    <w:rsid w:val="009A0054"/>
    <w:rsid w:val="009A0F6E"/>
    <w:rsid w:val="009A38D9"/>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8284E"/>
    <w:rsid w:val="00A870EE"/>
    <w:rsid w:val="00A91D91"/>
    <w:rsid w:val="00A96F81"/>
    <w:rsid w:val="00A9709D"/>
    <w:rsid w:val="00AA054E"/>
    <w:rsid w:val="00AA0A10"/>
    <w:rsid w:val="00AA2094"/>
    <w:rsid w:val="00AA2947"/>
    <w:rsid w:val="00AA7461"/>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406"/>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6736"/>
    <w:rsid w:val="00B57687"/>
    <w:rsid w:val="00B578E3"/>
    <w:rsid w:val="00B57CE5"/>
    <w:rsid w:val="00B63379"/>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D4F"/>
    <w:rsid w:val="00C00F1C"/>
    <w:rsid w:val="00C0346D"/>
    <w:rsid w:val="00C0358F"/>
    <w:rsid w:val="00C03BB0"/>
    <w:rsid w:val="00C041CF"/>
    <w:rsid w:val="00C0696A"/>
    <w:rsid w:val="00C11CFA"/>
    <w:rsid w:val="00C12034"/>
    <w:rsid w:val="00C1396B"/>
    <w:rsid w:val="00C16775"/>
    <w:rsid w:val="00C1698A"/>
    <w:rsid w:val="00C17E6C"/>
    <w:rsid w:val="00C249CC"/>
    <w:rsid w:val="00C24E5F"/>
    <w:rsid w:val="00C255B6"/>
    <w:rsid w:val="00C262E7"/>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97F9B"/>
    <w:rsid w:val="00CA112D"/>
    <w:rsid w:val="00CA1F9F"/>
    <w:rsid w:val="00CA2179"/>
    <w:rsid w:val="00CA3D8A"/>
    <w:rsid w:val="00CB4648"/>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4C2A"/>
    <w:rsid w:val="00D9064B"/>
    <w:rsid w:val="00D95D17"/>
    <w:rsid w:val="00D978C6"/>
    <w:rsid w:val="00DA03F6"/>
    <w:rsid w:val="00DA134A"/>
    <w:rsid w:val="00DA1A2E"/>
    <w:rsid w:val="00DA3413"/>
    <w:rsid w:val="00DA426E"/>
    <w:rsid w:val="00DA4339"/>
    <w:rsid w:val="00DA4B1B"/>
    <w:rsid w:val="00DA4EFC"/>
    <w:rsid w:val="00DA648D"/>
    <w:rsid w:val="00DA6A7B"/>
    <w:rsid w:val="00DA726D"/>
    <w:rsid w:val="00DB1B8D"/>
    <w:rsid w:val="00DB2693"/>
    <w:rsid w:val="00DB3DEA"/>
    <w:rsid w:val="00DB40BD"/>
    <w:rsid w:val="00DB4B8E"/>
    <w:rsid w:val="00DB4F4B"/>
    <w:rsid w:val="00DC070F"/>
    <w:rsid w:val="00DC3462"/>
    <w:rsid w:val="00DC3858"/>
    <w:rsid w:val="00DC3A57"/>
    <w:rsid w:val="00DC7A95"/>
    <w:rsid w:val="00DD1DAF"/>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33E"/>
    <w:rsid w:val="00E36813"/>
    <w:rsid w:val="00E42382"/>
    <w:rsid w:val="00E603DF"/>
    <w:rsid w:val="00E63745"/>
    <w:rsid w:val="00E6699F"/>
    <w:rsid w:val="00E67B40"/>
    <w:rsid w:val="00E703AE"/>
    <w:rsid w:val="00E72373"/>
    <w:rsid w:val="00E74A40"/>
    <w:rsid w:val="00E76AF9"/>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4D18"/>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2DDF"/>
    <w:rsid w:val="00F03FA7"/>
    <w:rsid w:val="00F048EF"/>
    <w:rsid w:val="00F06AAD"/>
    <w:rsid w:val="00F146BE"/>
    <w:rsid w:val="00F22013"/>
    <w:rsid w:val="00F22356"/>
    <w:rsid w:val="00F226E0"/>
    <w:rsid w:val="00F2522F"/>
    <w:rsid w:val="00F30180"/>
    <w:rsid w:val="00F31A29"/>
    <w:rsid w:val="00F3279A"/>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AAC"/>
    <w:rsid w:val="00F81E3B"/>
    <w:rsid w:val="00F827E1"/>
    <w:rsid w:val="00F927B5"/>
    <w:rsid w:val="00F94BD0"/>
    <w:rsid w:val="00F95403"/>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1B94"/>
    <w:rsid w:val="00FC6384"/>
    <w:rsid w:val="00FC6733"/>
    <w:rsid w:val="00FD2677"/>
    <w:rsid w:val="00FD28B8"/>
    <w:rsid w:val="00FD4D00"/>
    <w:rsid w:val="00FE0BD8"/>
    <w:rsid w:val="00FE1709"/>
    <w:rsid w:val="00FE1FC9"/>
    <w:rsid w:val="00FF32DE"/>
    <w:rsid w:val="00FF4205"/>
    <w:rsid w:val="00FF5858"/>
    <w:rsid w:val="00FF6930"/>
    <w:rsid w:val="36725D5C"/>
    <w:rsid w:val="3CFE2AD9"/>
    <w:rsid w:val="3EC79034"/>
    <w:rsid w:val="4119874D"/>
    <w:rsid w:val="42EC885E"/>
    <w:rsid w:val="440F045F"/>
    <w:rsid w:val="563EF20D"/>
    <w:rsid w:val="6233BE84"/>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12FC402E-3C4A-4D9E-A44D-1C36B76C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Ttulo1">
    <w:name w:val="heading 1"/>
    <w:basedOn w:val="Normal"/>
    <w:next w:val="Normal"/>
    <w:link w:val="Ttulo1C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Ttulo2">
    <w:name w:val="heading 2"/>
    <w:basedOn w:val="Normal"/>
    <w:next w:val="Normal"/>
    <w:link w:val="Ttulo2C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Ttulo3">
    <w:name w:val="heading 3"/>
    <w:basedOn w:val="Normal"/>
    <w:next w:val="Normal"/>
    <w:link w:val="Ttulo3C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Ttulo4">
    <w:name w:val="heading 4"/>
    <w:basedOn w:val="Normal"/>
    <w:next w:val="Normal"/>
    <w:link w:val="Ttulo4C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Ttulo5">
    <w:name w:val="heading 5"/>
    <w:basedOn w:val="Normal"/>
    <w:next w:val="Normal"/>
    <w:link w:val="Ttulo5C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Ttulo6">
    <w:name w:val="heading 6"/>
    <w:basedOn w:val="Normal"/>
    <w:next w:val="Normal"/>
    <w:link w:val="Ttulo6C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Ttulo8">
    <w:name w:val="heading 8"/>
    <w:basedOn w:val="Normal"/>
    <w:next w:val="Normal"/>
    <w:link w:val="Ttulo8C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B6B12"/>
    <w:pPr>
      <w:spacing w:after="0" w:line="240" w:lineRule="auto"/>
    </w:pPr>
    <w:rPr>
      <w:lang w:val="en-GB"/>
    </w:rPr>
  </w:style>
  <w:style w:type="character" w:customStyle="1" w:styleId="Ttulo4Car">
    <w:name w:val="Título 4 Car"/>
    <w:basedOn w:val="Fuentedeprrafopredeter"/>
    <w:link w:val="Ttulo4"/>
    <w:rsid w:val="00020300"/>
    <w:rPr>
      <w:rFonts w:asciiTheme="majorHAnsi" w:eastAsiaTheme="majorEastAsia" w:hAnsiTheme="majorHAnsi" w:cstheme="majorBidi"/>
      <w:sz w:val="24"/>
      <w:szCs w:val="22"/>
      <w:lang w:val="en-GB" w:eastAsia="en-GB"/>
    </w:rPr>
  </w:style>
  <w:style w:type="character" w:customStyle="1" w:styleId="Ttulo3Car">
    <w:name w:val="Título 3 Car"/>
    <w:basedOn w:val="Fuentedeprrafopredeter"/>
    <w:link w:val="Ttulo3"/>
    <w:rsid w:val="00020300"/>
    <w:rPr>
      <w:rFonts w:asciiTheme="majorHAnsi" w:eastAsiaTheme="majorEastAsia" w:hAnsiTheme="majorHAnsi" w:cstheme="majorBidi"/>
      <w:sz w:val="24"/>
      <w:szCs w:val="24"/>
      <w:lang w:val="en-GB" w:eastAsia="en-GB"/>
    </w:rPr>
  </w:style>
  <w:style w:type="character" w:customStyle="1" w:styleId="Ttulo1Car">
    <w:name w:val="Título 1 Car"/>
    <w:basedOn w:val="Fuentedeprrafopredeter"/>
    <w:link w:val="Ttulo1"/>
    <w:rsid w:val="00FE0BD8"/>
    <w:rPr>
      <w:rFonts w:asciiTheme="majorHAnsi" w:eastAsiaTheme="majorEastAsia" w:hAnsiTheme="majorHAnsi" w:cstheme="majorBidi"/>
      <w:b/>
      <w:sz w:val="32"/>
      <w:szCs w:val="32"/>
      <w:lang w:val="en-GB" w:eastAsia="en-GB"/>
    </w:rPr>
  </w:style>
  <w:style w:type="character" w:customStyle="1" w:styleId="Ttulo2Car">
    <w:name w:val="Título 2 Car"/>
    <w:basedOn w:val="Fuentedeprrafopredeter"/>
    <w:link w:val="Ttulo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Fuentedeprrafopredeter"/>
    <w:link w:val="Subtitle1"/>
    <w:rsid w:val="003C4EB5"/>
    <w:rPr>
      <w:rFonts w:cs="Times New Roman"/>
      <w:b/>
      <w:sz w:val="20"/>
      <w:szCs w:val="24"/>
      <w:lang w:val="en-GB" w:eastAsia="de-DE"/>
    </w:rPr>
  </w:style>
  <w:style w:type="paragraph" w:customStyle="1" w:styleId="Title1">
    <w:name w:val="Title 1"/>
    <w:basedOn w:val="Prrafodelista"/>
    <w:link w:val="Title1Char"/>
    <w:autoRedefine/>
    <w:rsid w:val="002574D1"/>
    <w:pPr>
      <w:numPr>
        <w:numId w:val="2"/>
      </w:numPr>
    </w:pPr>
    <w:rPr>
      <w:b/>
      <w:sz w:val="28"/>
    </w:rPr>
  </w:style>
  <w:style w:type="character" w:customStyle="1" w:styleId="Title1Char">
    <w:name w:val="Title 1 Char"/>
    <w:basedOn w:val="Fuentedeprrafopredeter"/>
    <w:link w:val="Title1"/>
    <w:rsid w:val="003C4EB5"/>
    <w:rPr>
      <w:rFonts w:eastAsiaTheme="majorEastAsia" w:cstheme="minorHAnsi"/>
      <w:b/>
      <w:sz w:val="28"/>
      <w:szCs w:val="22"/>
      <w:lang w:val="en-GB" w:eastAsia="en-GB"/>
    </w:rPr>
  </w:style>
  <w:style w:type="paragraph" w:styleId="Prrafodelista">
    <w:name w:val="List Paragraph"/>
    <w:aliases w:val="Paragraphe EI,Paragraphe de liste1,EC,Paragraphe de liste,Normal Nivel 1,List Paragraph Main,List first level,List Paragraph_Sections"/>
    <w:basedOn w:val="Normal"/>
    <w:link w:val="PrrafodelistaC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Prrafodelista"/>
    <w:link w:val="Title3Char"/>
    <w:autoRedefine/>
    <w:rsid w:val="002574D1"/>
    <w:pPr>
      <w:numPr>
        <w:ilvl w:val="3"/>
        <w:numId w:val="2"/>
      </w:numPr>
    </w:pPr>
  </w:style>
  <w:style w:type="character" w:customStyle="1" w:styleId="Title3Char">
    <w:name w:val="Title 3 Char"/>
    <w:basedOn w:val="Fuentedeprrafopredeter"/>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Fuentedeprrafopredeter"/>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Fuentedeprrafopredeter"/>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Fuentedeprrafopredeter"/>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Fuentedeprrafopredeter"/>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Fuentedeprrafopredeter"/>
    <w:link w:val="Introductionheading"/>
    <w:rsid w:val="00044C5A"/>
    <w:rPr>
      <w:rFonts w:ascii="Arial" w:eastAsia="Times New Roman" w:hAnsi="Arial" w:cs="Times New Roman"/>
      <w:b/>
      <w:sz w:val="28"/>
      <w:szCs w:val="24"/>
      <w:lang w:val="en-GB" w:eastAsia="de-DE"/>
    </w:rPr>
  </w:style>
  <w:style w:type="character" w:customStyle="1" w:styleId="Ttulo5Car">
    <w:name w:val="Título 5 Car"/>
    <w:basedOn w:val="Fuentedeprrafopredeter"/>
    <w:link w:val="Ttulo5"/>
    <w:uiPriority w:val="9"/>
    <w:rsid w:val="007E7997"/>
    <w:rPr>
      <w:rFonts w:asciiTheme="majorHAnsi" w:eastAsiaTheme="majorEastAsia" w:hAnsiTheme="majorHAnsi" w:cstheme="majorBidi"/>
      <w:sz w:val="24"/>
      <w:szCs w:val="22"/>
      <w:lang w:val="en-GB" w:eastAsia="en-GB"/>
    </w:rPr>
  </w:style>
  <w:style w:type="paragraph" w:styleId="Textoindependiente">
    <w:name w:val="Body Text"/>
    <w:basedOn w:val="Normal"/>
    <w:link w:val="TextoindependienteCar"/>
    <w:uiPriority w:val="99"/>
    <w:semiHidden/>
    <w:unhideWhenUsed/>
    <w:rsid w:val="00044C5A"/>
  </w:style>
  <w:style w:type="character" w:customStyle="1" w:styleId="TextoindependienteCar">
    <w:name w:val="Texto independiente Car"/>
    <w:basedOn w:val="Fuentedeprrafopredeter"/>
    <w:link w:val="Textoindependiente"/>
    <w:uiPriority w:val="99"/>
    <w:semiHidden/>
    <w:rsid w:val="00044C5A"/>
    <w:rPr>
      <w:rFonts w:ascii="Arial" w:eastAsiaTheme="minorEastAsia" w:hAnsi="Arial"/>
    </w:rPr>
  </w:style>
  <w:style w:type="paragraph" w:styleId="Textoindependienteprimerasangra">
    <w:name w:val="Body Text First Indent"/>
    <w:basedOn w:val="Textoindependiente"/>
    <w:link w:val="TextoindependienteprimerasangraCar"/>
    <w:uiPriority w:val="99"/>
    <w:semiHidden/>
    <w:unhideWhenUsed/>
    <w:rsid w:val="00044C5A"/>
    <w:pPr>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044C5A"/>
    <w:rPr>
      <w:rFonts w:ascii="Arial" w:eastAsiaTheme="minorEastAsia" w:hAnsi="Arial"/>
    </w:rPr>
  </w:style>
  <w:style w:type="character" w:customStyle="1" w:styleId="Ttulo6Car">
    <w:name w:val="Título 6 Car"/>
    <w:basedOn w:val="Fuentedeprrafopredeter"/>
    <w:link w:val="Ttulo6"/>
    <w:rsid w:val="00AA054E"/>
    <w:rPr>
      <w:rFonts w:asciiTheme="majorHAnsi" w:eastAsiaTheme="majorEastAsia" w:hAnsiTheme="majorHAnsi" w:cstheme="majorBidi"/>
      <w:i/>
      <w:iCs/>
      <w:color w:val="44546A" w:themeColor="text2"/>
      <w:sz w:val="21"/>
      <w:szCs w:val="21"/>
      <w:lang w:val="en-GB" w:eastAsia="en-GB"/>
    </w:rPr>
  </w:style>
  <w:style w:type="paragraph" w:styleId="Ttulo">
    <w:name w:val="Title"/>
    <w:basedOn w:val="Normal"/>
    <w:next w:val="Normal"/>
    <w:link w:val="TtuloC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tuloCar">
    <w:name w:val="Título Car"/>
    <w:basedOn w:val="Fuentedeprrafopredeter"/>
    <w:link w:val="Ttulo"/>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tulo">
    <w:name w:val="Subtitle"/>
    <w:basedOn w:val="Normal"/>
    <w:next w:val="Normal"/>
    <w:link w:val="SubttuloCar"/>
    <w:uiPriority w:val="11"/>
    <w:qFormat/>
    <w:rsid w:val="00366D42"/>
    <w:pPr>
      <w:numPr>
        <w:ilvl w:val="1"/>
      </w:numPr>
    </w:pPr>
    <w:rPr>
      <w:rFonts w:asciiTheme="majorHAnsi" w:eastAsiaTheme="majorEastAsia" w:hAnsiTheme="majorHAnsi" w:cstheme="majorBidi"/>
      <w:b/>
      <w:sz w:val="28"/>
    </w:rPr>
  </w:style>
  <w:style w:type="character" w:customStyle="1" w:styleId="SubttuloCar">
    <w:name w:val="Subtítulo Car"/>
    <w:basedOn w:val="Fuentedeprrafopredeter"/>
    <w:link w:val="Subttulo"/>
    <w:uiPriority w:val="11"/>
    <w:rsid w:val="00366D42"/>
    <w:rPr>
      <w:rFonts w:asciiTheme="majorHAnsi" w:eastAsiaTheme="majorEastAsia" w:hAnsiTheme="majorHAnsi" w:cstheme="majorBidi"/>
      <w:b/>
      <w:sz w:val="28"/>
      <w:szCs w:val="24"/>
      <w:lang w:val="en-GB"/>
    </w:rPr>
  </w:style>
  <w:style w:type="character" w:customStyle="1" w:styleId="Ttulo7Car">
    <w:name w:val="Título 7 Car"/>
    <w:basedOn w:val="Fuentedeprrafopredeter"/>
    <w:link w:val="Ttulo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Ttulo8Car">
    <w:name w:val="Título 8 Car"/>
    <w:basedOn w:val="Fuentedeprrafopredeter"/>
    <w:link w:val="Ttulo8"/>
    <w:rsid w:val="00AA054E"/>
    <w:rPr>
      <w:rFonts w:asciiTheme="majorHAnsi" w:eastAsiaTheme="majorEastAsia" w:hAnsiTheme="majorHAnsi" w:cstheme="majorBidi"/>
      <w:b/>
      <w:bCs/>
      <w:color w:val="44546A" w:themeColor="text2"/>
      <w:sz w:val="24"/>
      <w:szCs w:val="24"/>
      <w:lang w:val="en-GB" w:eastAsia="en-GB"/>
    </w:rPr>
  </w:style>
  <w:style w:type="character" w:customStyle="1" w:styleId="Ttulo9Car">
    <w:name w:val="Título 9 Car"/>
    <w:basedOn w:val="Fuentedeprrafopredeter"/>
    <w:link w:val="Ttulo9"/>
    <w:rsid w:val="00AA054E"/>
    <w:rPr>
      <w:rFonts w:asciiTheme="majorHAnsi" w:eastAsiaTheme="majorEastAsia" w:hAnsiTheme="majorHAnsi" w:cstheme="majorBidi"/>
      <w:b/>
      <w:bCs/>
      <w:i/>
      <w:iCs/>
      <w:color w:val="44546A" w:themeColor="text2"/>
      <w:sz w:val="24"/>
      <w:szCs w:val="24"/>
      <w:lang w:val="en-GB" w:eastAsia="en-GB"/>
    </w:rPr>
  </w:style>
  <w:style w:type="paragraph" w:styleId="Descripcin">
    <w:name w:val="caption"/>
    <w:basedOn w:val="Normal"/>
    <w:next w:val="Normal"/>
    <w:uiPriority w:val="35"/>
    <w:semiHidden/>
    <w:unhideWhenUsed/>
    <w:qFormat/>
    <w:rsid w:val="00AA054E"/>
    <w:rPr>
      <w:b/>
      <w:bCs/>
      <w:smallCaps/>
      <w:color w:val="595959" w:themeColor="text1" w:themeTint="A6"/>
      <w:spacing w:val="6"/>
    </w:rPr>
  </w:style>
  <w:style w:type="character" w:styleId="Textoennegrita">
    <w:name w:val="Strong"/>
    <w:basedOn w:val="Fuentedeprrafopredeter"/>
    <w:uiPriority w:val="22"/>
    <w:qFormat/>
    <w:rsid w:val="00AA054E"/>
    <w:rPr>
      <w:b/>
      <w:bCs/>
    </w:rPr>
  </w:style>
  <w:style w:type="character" w:styleId="nfasis">
    <w:name w:val="Emphasis"/>
    <w:basedOn w:val="Fuentedeprrafopredeter"/>
    <w:uiPriority w:val="20"/>
    <w:qFormat/>
    <w:rsid w:val="00AA054E"/>
    <w:rPr>
      <w:i/>
      <w:iCs/>
    </w:rPr>
  </w:style>
  <w:style w:type="paragraph" w:styleId="Cita">
    <w:name w:val="Quote"/>
    <w:basedOn w:val="Normal"/>
    <w:next w:val="Normal"/>
    <w:link w:val="CitaCar"/>
    <w:uiPriority w:val="29"/>
    <w:qFormat/>
    <w:rsid w:val="00AA054E"/>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AA054E"/>
    <w:rPr>
      <w:i/>
      <w:iCs/>
      <w:color w:val="404040" w:themeColor="text1" w:themeTint="BF"/>
    </w:rPr>
  </w:style>
  <w:style w:type="paragraph" w:styleId="Citadestacada">
    <w:name w:val="Intense Quote"/>
    <w:basedOn w:val="Normal"/>
    <w:next w:val="Normal"/>
    <w:link w:val="CitadestacadaC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destacadaCar">
    <w:name w:val="Cita destacada Car"/>
    <w:basedOn w:val="Fuentedeprrafopredeter"/>
    <w:link w:val="Citadestacada"/>
    <w:uiPriority w:val="30"/>
    <w:rsid w:val="00AA054E"/>
    <w:rPr>
      <w:rFonts w:asciiTheme="majorHAnsi" w:eastAsiaTheme="majorEastAsia" w:hAnsiTheme="majorHAnsi" w:cstheme="majorBidi"/>
      <w:color w:val="5B9BD5" w:themeColor="accent1"/>
      <w:sz w:val="28"/>
      <w:szCs w:val="28"/>
    </w:rPr>
  </w:style>
  <w:style w:type="character" w:styleId="nfasissutil">
    <w:name w:val="Subtle Emphasis"/>
    <w:aliases w:val="Text,Emphase pâle,Diskret betoning"/>
    <w:basedOn w:val="Fuentedeprrafopredeter"/>
    <w:uiPriority w:val="19"/>
    <w:qFormat/>
    <w:rsid w:val="00287C8F"/>
    <w:rPr>
      <w:rFonts w:asciiTheme="majorHAnsi" w:hAnsiTheme="majorHAnsi"/>
      <w:i/>
      <w:iCs/>
      <w:color w:val="auto"/>
      <w:sz w:val="22"/>
    </w:rPr>
  </w:style>
  <w:style w:type="character" w:styleId="nfasisintenso">
    <w:name w:val="Intense Emphasis"/>
    <w:basedOn w:val="Fuentedeprrafopredeter"/>
    <w:uiPriority w:val="21"/>
    <w:qFormat/>
    <w:rsid w:val="00AA054E"/>
    <w:rPr>
      <w:b/>
      <w:bCs/>
      <w:i/>
      <w:iCs/>
    </w:rPr>
  </w:style>
  <w:style w:type="character" w:styleId="Referenciasutil">
    <w:name w:val="Subtle Reference"/>
    <w:basedOn w:val="Fuentedeprrafopredeter"/>
    <w:uiPriority w:val="31"/>
    <w:qFormat/>
    <w:rsid w:val="00AA054E"/>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AA054E"/>
    <w:rPr>
      <w:b/>
      <w:bCs/>
      <w:smallCaps/>
      <w:spacing w:val="5"/>
      <w:u w:val="single"/>
    </w:rPr>
  </w:style>
  <w:style w:type="character" w:styleId="Ttulodellibro">
    <w:name w:val="Book Title"/>
    <w:basedOn w:val="Fuentedeprrafopredeter"/>
    <w:uiPriority w:val="33"/>
    <w:qFormat/>
    <w:rsid w:val="00AA054E"/>
    <w:rPr>
      <w:b/>
      <w:bCs/>
      <w:smallCaps/>
    </w:rPr>
  </w:style>
  <w:style w:type="paragraph" w:styleId="TtuloTDC">
    <w:name w:val="TOC Heading"/>
    <w:basedOn w:val="Ttulo1"/>
    <w:next w:val="Normal"/>
    <w:uiPriority w:val="39"/>
    <w:unhideWhenUsed/>
    <w:qFormat/>
    <w:rsid w:val="00AA054E"/>
    <w:pPr>
      <w:outlineLvl w:val="9"/>
    </w:pPr>
  </w:style>
  <w:style w:type="character" w:customStyle="1" w:styleId="SinespaciadoCar">
    <w:name w:val="Sin espaciado Car"/>
    <w:basedOn w:val="Fuentedeprrafopredeter"/>
    <w:link w:val="Sinespaciado"/>
    <w:uiPriority w:val="1"/>
    <w:rsid w:val="005B6B12"/>
    <w:rPr>
      <w:lang w:val="en-GB"/>
    </w:rPr>
  </w:style>
  <w:style w:type="paragraph" w:styleId="Encabezado">
    <w:name w:val="header"/>
    <w:basedOn w:val="Normal"/>
    <w:link w:val="EncabezadoCar"/>
    <w:unhideWhenUsed/>
    <w:qFormat/>
    <w:rsid w:val="007E7997"/>
    <w:pPr>
      <w:tabs>
        <w:tab w:val="center" w:pos="4536"/>
        <w:tab w:val="right" w:pos="9072"/>
      </w:tabs>
    </w:pPr>
  </w:style>
  <w:style w:type="character" w:customStyle="1" w:styleId="EncabezadoCar">
    <w:name w:val="Encabezado Car"/>
    <w:basedOn w:val="Fuentedeprrafopredeter"/>
    <w:link w:val="Encabezado"/>
    <w:rsid w:val="007E7997"/>
    <w:rPr>
      <w:sz w:val="22"/>
    </w:rPr>
  </w:style>
  <w:style w:type="paragraph" w:styleId="Piedepgina">
    <w:name w:val="footer"/>
    <w:basedOn w:val="Normal"/>
    <w:link w:val="PiedepginaCar"/>
    <w:uiPriority w:val="99"/>
    <w:unhideWhenUsed/>
    <w:rsid w:val="007E7997"/>
    <w:pPr>
      <w:tabs>
        <w:tab w:val="center" w:pos="4536"/>
        <w:tab w:val="right" w:pos="9072"/>
      </w:tabs>
    </w:pPr>
  </w:style>
  <w:style w:type="character" w:customStyle="1" w:styleId="PiedepginaCar">
    <w:name w:val="Pie de página Car"/>
    <w:basedOn w:val="Fuentedeprrafopredeter"/>
    <w:link w:val="Piedepgina"/>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DC1">
    <w:name w:val="toc 1"/>
    <w:basedOn w:val="Normal"/>
    <w:next w:val="Normal"/>
    <w:autoRedefine/>
    <w:uiPriority w:val="39"/>
    <w:unhideWhenUsed/>
    <w:rsid w:val="00B81A44"/>
    <w:pPr>
      <w:tabs>
        <w:tab w:val="left" w:pos="440"/>
        <w:tab w:val="right" w:leader="dot" w:pos="9062"/>
      </w:tabs>
      <w:spacing w:after="100"/>
    </w:pPr>
  </w:style>
  <w:style w:type="paragraph" w:styleId="TDC2">
    <w:name w:val="toc 2"/>
    <w:basedOn w:val="Normal"/>
    <w:next w:val="Normal"/>
    <w:autoRedefine/>
    <w:uiPriority w:val="39"/>
    <w:unhideWhenUsed/>
    <w:rsid w:val="00BC422A"/>
    <w:pPr>
      <w:spacing w:after="100"/>
      <w:ind w:left="220"/>
    </w:pPr>
  </w:style>
  <w:style w:type="paragraph" w:styleId="TDC3">
    <w:name w:val="toc 3"/>
    <w:basedOn w:val="Normal"/>
    <w:next w:val="Normal"/>
    <w:autoRedefine/>
    <w:uiPriority w:val="39"/>
    <w:unhideWhenUsed/>
    <w:rsid w:val="00BC422A"/>
    <w:pPr>
      <w:spacing w:after="100"/>
      <w:ind w:left="440"/>
    </w:pPr>
  </w:style>
  <w:style w:type="character" w:styleId="Hipervnculo">
    <w:name w:val="Hyperlink"/>
    <w:basedOn w:val="Fuentedeprrafopredeter"/>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Fuentedeprrafopredeter"/>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Fuentedeprrafopredeter"/>
    <w:link w:val="Listing2"/>
    <w:rsid w:val="00DF3785"/>
    <w:rPr>
      <w:lang w:val="en-GB"/>
    </w:rPr>
  </w:style>
  <w:style w:type="table" w:styleId="Tablaconcuadrcula">
    <w:name w:val="Table Grid"/>
    <w:basedOn w:val="Tabla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B50534"/>
  </w:style>
  <w:style w:type="character" w:customStyle="1" w:styleId="TextonotaalfinalCar">
    <w:name w:val="Texto nota al final Car"/>
    <w:basedOn w:val="Fuentedeprrafopredeter"/>
    <w:link w:val="Textonotaalfinal"/>
    <w:uiPriority w:val="99"/>
    <w:semiHidden/>
    <w:rsid w:val="00B50534"/>
    <w:rPr>
      <w:lang w:val="en-GB"/>
    </w:rPr>
  </w:style>
  <w:style w:type="character" w:styleId="Refdenotaalfinal">
    <w:name w:val="endnote reference"/>
    <w:basedOn w:val="Fuentedeprrafopredeter"/>
    <w:uiPriority w:val="99"/>
    <w:semiHidden/>
    <w:unhideWhenUsed/>
    <w:rsid w:val="00B50534"/>
    <w:rPr>
      <w:vertAlign w:val="superscript"/>
    </w:rPr>
  </w:style>
  <w:style w:type="paragraph" w:styleId="Textonotapie">
    <w:name w:val="footnote text"/>
    <w:basedOn w:val="Normal"/>
    <w:link w:val="TextonotapieCar"/>
    <w:autoRedefine/>
    <w:uiPriority w:val="99"/>
    <w:semiHidden/>
    <w:unhideWhenUsed/>
    <w:qFormat/>
    <w:rsid w:val="006F53E8"/>
    <w:rPr>
      <w:sz w:val="16"/>
    </w:rPr>
  </w:style>
  <w:style w:type="character" w:customStyle="1" w:styleId="TextonotapieCar">
    <w:name w:val="Texto nota pie Car"/>
    <w:basedOn w:val="Fuentedeprrafopredeter"/>
    <w:link w:val="Textonotapie"/>
    <w:uiPriority w:val="99"/>
    <w:semiHidden/>
    <w:rsid w:val="006F53E8"/>
    <w:rPr>
      <w:sz w:val="16"/>
      <w:lang w:val="en-GB"/>
    </w:rPr>
  </w:style>
  <w:style w:type="character" w:styleId="Refdenotaalpie">
    <w:name w:val="footnote reference"/>
    <w:aliases w:val="SUPERS,Footnote reference number,Footnote symbol,note TESI,-E Fußnotenzeichen,number,BVI fnr,Footnote Reference Superscript,(Footnote Reference),EN Footnote Reference,Voetnootverwijzing,Times 10 Point,Exposant 3 Poi,16 Point, BVI fnr"/>
    <w:basedOn w:val="Fuentedeprrafopredeter"/>
    <w:uiPriority w:val="99"/>
    <w:unhideWhenUsed/>
    <w:qFormat/>
    <w:rsid w:val="00A91D91"/>
    <w:rPr>
      <w:rFonts w:asciiTheme="majorHAnsi" w:hAnsiTheme="majorHAnsi"/>
      <w:sz w:val="16"/>
      <w:vertAlign w:val="superscript"/>
    </w:rPr>
  </w:style>
  <w:style w:type="paragraph" w:customStyle="1" w:styleId="Footnote">
    <w:name w:val="Footnote"/>
    <w:basedOn w:val="Textonotapie"/>
    <w:link w:val="FootnoteChar"/>
    <w:rsid w:val="00B50534"/>
    <w:rPr>
      <w:lang w:val="nl-BE"/>
    </w:rPr>
  </w:style>
  <w:style w:type="character" w:customStyle="1" w:styleId="FootnoteChar">
    <w:name w:val="Footnote Char"/>
    <w:basedOn w:val="TextonotapieCar"/>
    <w:link w:val="Footnote"/>
    <w:rsid w:val="00B50534"/>
    <w:rPr>
      <w:sz w:val="16"/>
      <w:lang w:val="en-GB"/>
    </w:rPr>
  </w:style>
  <w:style w:type="table" w:customStyle="1" w:styleId="GridTable4-Accent11">
    <w:name w:val="Grid Table 4 - Accent 11"/>
    <w:basedOn w:val="Tabla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Textodeglobo">
    <w:name w:val="Balloon Text"/>
    <w:basedOn w:val="Normal"/>
    <w:link w:val="TextodegloboCar"/>
    <w:uiPriority w:val="99"/>
    <w:semiHidden/>
    <w:unhideWhenUsed/>
    <w:rsid w:val="003C167E"/>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67E"/>
    <w:rPr>
      <w:rFonts w:ascii="Tahoma" w:hAnsi="Tahoma" w:cs="Tahoma"/>
      <w:sz w:val="16"/>
      <w:szCs w:val="16"/>
      <w:lang w:val="en-GB"/>
    </w:rPr>
  </w:style>
  <w:style w:type="character" w:styleId="Refdecomentario">
    <w:name w:val="annotation reference"/>
    <w:basedOn w:val="Fuentedeprrafopredeter"/>
    <w:uiPriority w:val="99"/>
    <w:semiHidden/>
    <w:unhideWhenUsed/>
    <w:rsid w:val="00FA2400"/>
    <w:rPr>
      <w:sz w:val="16"/>
      <w:szCs w:val="16"/>
    </w:rPr>
  </w:style>
  <w:style w:type="paragraph" w:styleId="Textocomentario">
    <w:name w:val="annotation text"/>
    <w:basedOn w:val="Normal"/>
    <w:link w:val="TextocomentarioCar"/>
    <w:uiPriority w:val="99"/>
    <w:unhideWhenUsed/>
    <w:rsid w:val="00FA2400"/>
    <w:rPr>
      <w:sz w:val="20"/>
    </w:rPr>
  </w:style>
  <w:style w:type="character" w:customStyle="1" w:styleId="TextocomentarioCar">
    <w:name w:val="Texto comentario Car"/>
    <w:basedOn w:val="Fuentedeprrafopredeter"/>
    <w:link w:val="Textocomentario"/>
    <w:uiPriority w:val="99"/>
    <w:rsid w:val="00FA2400"/>
    <w:rPr>
      <w:lang w:val="en-GB"/>
    </w:rPr>
  </w:style>
  <w:style w:type="paragraph" w:styleId="Asuntodelcomentario">
    <w:name w:val="annotation subject"/>
    <w:basedOn w:val="Textocomentario"/>
    <w:next w:val="Textocomentario"/>
    <w:link w:val="AsuntodelcomentarioCar"/>
    <w:uiPriority w:val="99"/>
    <w:semiHidden/>
    <w:unhideWhenUsed/>
    <w:rsid w:val="00FA2400"/>
    <w:rPr>
      <w:b/>
      <w:bCs/>
    </w:rPr>
  </w:style>
  <w:style w:type="character" w:customStyle="1" w:styleId="AsuntodelcomentarioCar">
    <w:name w:val="Asunto del comentario Car"/>
    <w:basedOn w:val="TextocomentarioCar"/>
    <w:link w:val="Asuntodelcomentario"/>
    <w:uiPriority w:val="99"/>
    <w:semiHidden/>
    <w:rsid w:val="00FA2400"/>
    <w:rPr>
      <w:b/>
      <w:bCs/>
      <w:lang w:val="en-GB"/>
    </w:rPr>
  </w:style>
  <w:style w:type="paragraph" w:styleId="Revisi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Hipervnculovisitado">
    <w:name w:val="FollowedHyperlink"/>
    <w:basedOn w:val="Fuentedeprrafopredeter"/>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Fuentedeprrafopredeter"/>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anormal"/>
    <w:next w:val="Tablaconcuadrcula"/>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anormal"/>
    <w:next w:val="Tablaconcuadrcula"/>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aragraphe EI Car,Paragraphe de liste1 Car,EC Car,Paragraphe de liste Car,Normal Nivel 1 Car,List Paragraph Main Car,List first level Car,List Paragraph_Sections Car"/>
    <w:basedOn w:val="Fuentedeprrafopredeter"/>
    <w:link w:val="Prrafodelista"/>
    <w:uiPriority w:val="34"/>
    <w:rsid w:val="00695AF2"/>
    <w:rPr>
      <w:rFonts w:eastAsiaTheme="majorEastAsia" w:cstheme="minorHAnsi"/>
      <w:sz w:val="22"/>
      <w:szCs w:val="22"/>
      <w:lang w:val="en-GB" w:eastAsia="en-GB"/>
    </w:rPr>
  </w:style>
  <w:style w:type="table" w:customStyle="1" w:styleId="TableGrid3">
    <w:name w:val="Table Grid3"/>
    <w:basedOn w:val="Tabla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anormal"/>
    <w:next w:val="Tablaconcuadrcula"/>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Textoennegrita"/>
    <w:uiPriority w:val="1"/>
    <w:qFormat/>
    <w:rsid w:val="00FA64BE"/>
    <w:rPr>
      <w:b w:val="0"/>
      <w:bCs/>
      <w:caps/>
      <w:smallCaps w:val="0"/>
      <w:color w:val="70AD47" w:themeColor="accent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4127999-3348-4351-a1b7-d1a6c30af8a6">ESMA75-453128700-954</_dlc_DocId>
    <TaxCatchAll xmlns="54127999-3348-4351-a1b7-d1a6c30af8a6">
      <Value>1</Value>
      <Value>26</Value>
      <Value>65</Value>
      <Value>148</Value>
      <Value>84</Value>
    </TaxCatchAll>
    <_dlc_DocIdUrl xmlns="54127999-3348-4351-a1b7-d1a6c30af8a6">
      <Url>https://securitiesandmarketsauth.sharepoint.com/sites/sherpa-dfi/_layouts/15/DocIdRedir.aspx?ID=ESMA75-453128700-954</Url>
      <Description>ESMA75-453128700-954</Description>
    </_dlc_DocIdUrl>
    <Year xmlns="54127999-3348-4351-a1b7-d1a6c30af8a6">2021</Year>
    <MeetingDate xmlns="54127999-3348-4351-a1b7-d1a6c30af8a6" xsi:nil="true"/>
    <a6d62b56fea647e8970655fb9f7ed57d xmlns="54127999-3348-4351-a1b7-d1a6c30af8a6">
      <Terms xmlns="http://schemas.microsoft.com/office/infopath/2007/PartnerControls"/>
    </a6d62b56fea647e8970655fb9f7ed57d>
    <i3edb626361d43a38417455be68a95ad xmlns="54127999-3348-4351-a1b7-d1a6c30af8a6">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i3edb626361d43a38417455be68a95ad>
    <obba15747bef4a6dbc677c481bd744b2 xmlns="54127999-3348-4351-a1b7-d1a6c30af8a6">
      <Terms xmlns="http://schemas.microsoft.com/office/infopath/2007/PartnerControls">
        <TermInfo xmlns="http://schemas.microsoft.com/office/infopath/2007/PartnerControls">
          <TermName xmlns="http://schemas.microsoft.com/office/infopath/2007/PartnerControls">MiCA - Qualification of crypto-assets</TermName>
          <TermId xmlns="http://schemas.microsoft.com/office/infopath/2007/PartnerControls">971b7e70-0142-41a8-a4a9-356713675f43</TermId>
        </TermInfo>
      </Terms>
    </obba15747bef4a6dbc677c481bd744b2>
    <m7c52c79702a4e5b9244ea22fd7e9c78 xmlns="54127999-3348-4351-a1b7-d1a6c30af8a6">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m7c52c79702a4e5b9244ea22fd7e9c78>
    <nda5644750e3452fa4631959dc22ddeb xmlns="54127999-3348-4351-a1b7-d1a6c30af8a6">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nda5644750e3452fa4631959dc22ddeb>
    <d30180ce34544e549e5087e920a86c0d xmlns="54127999-3348-4351-a1b7-d1a6c30af8a6">
      <Terms xmlns="http://schemas.microsoft.com/office/infopath/2007/PartnerControls">
        <TermInfo xmlns="http://schemas.microsoft.com/office/infopath/2007/PartnerControls">
          <TermName xmlns="http://schemas.microsoft.com/office/infopath/2007/PartnerControls">Qualification of crypto-assets - ESMA Guidelines on classification</TermName>
          <TermId xmlns="http://schemas.microsoft.com/office/infopath/2007/PartnerControls">4332d316-c095-4f91-9af2-56426177b6b7</TermId>
        </TermInfo>
      </Terms>
    </d30180ce34544e549e5087e920a86c0d>
  </documentManagement>
</p:properties>
</file>

<file path=customXml/item4.xml><?xml version="1.0" encoding="utf-8"?>
<ct:contentTypeSchema xmlns:ct="http://schemas.microsoft.com/office/2006/metadata/contentType" xmlns:ma="http://schemas.microsoft.com/office/2006/metadata/properties/metaAttributes" ct:_="" ma:_="" ma:contentTypeName="MiCA Policy Document" ma:contentTypeID="0x010100545FD2DA307CC84A8E88FAE734BF48510400300AC345C1928543AF72C35DDC1A3D43" ma:contentTypeVersion="13" ma:contentTypeDescription="Create a new document." ma:contentTypeScope="" ma:versionID="e4249b1d02634104aef1d2e747b0b6d4">
  <xsd:schema xmlns:xsd="http://www.w3.org/2001/XMLSchema" xmlns:xs="http://www.w3.org/2001/XMLSchema" xmlns:p="http://schemas.microsoft.com/office/2006/metadata/properties" xmlns:ns2="54127999-3348-4351-a1b7-d1a6c30af8a6" xmlns:ns3="8f2b6c72-d077-4751-b14d-2e2e385300bb" xmlns:ns4="http://schemas.microsoft.com/sharepoint/v4" targetNamespace="http://schemas.microsoft.com/office/2006/metadata/properties" ma:root="true" ma:fieldsID="38dfc214feab421272026b8ee02e4f6d" ns2:_="" ns3:_="" ns4:_="">
    <xsd:import namespace="54127999-3348-4351-a1b7-d1a6c30af8a6"/>
    <xsd:import namespace="8f2b6c72-d077-4751-b14d-2e2e385300bb"/>
    <xsd:import namespace="http://schemas.microsoft.com/sharepoint/v4"/>
    <xsd:element name="properties">
      <xsd:complexType>
        <xsd:sequence>
          <xsd:element name="documentManagement">
            <xsd:complexType>
              <xsd:all>
                <xsd:element ref="ns2:_dlc_DocId" minOccurs="0"/>
                <xsd:element ref="ns2:Year"/>
                <xsd:element ref="ns2:MeetingDate" minOccurs="0"/>
                <xsd:element ref="ns2:_dlc_DocIdPersistId" minOccurs="0"/>
                <xsd:element ref="ns2:nda5644750e3452fa4631959dc22ddeb" minOccurs="0"/>
                <xsd:element ref="ns2:TaxCatchAll" minOccurs="0"/>
                <xsd:element ref="ns2:TaxCatchAllLabel" minOccurs="0"/>
                <xsd:element ref="ns2:i3edb626361d43a38417455be68a95ad" minOccurs="0"/>
                <xsd:element ref="ns2:a6d62b56fea647e8970655fb9f7ed57d" minOccurs="0"/>
                <xsd:element ref="ns2:_dlc_DocIdUrl" minOccurs="0"/>
                <xsd:element ref="ns2:m7c52c79702a4e5b9244ea22fd7e9c78" minOccurs="0"/>
                <xsd:element ref="ns2:obba15747bef4a6dbc677c481bd744b2" minOccurs="0"/>
                <xsd:element ref="ns2:d30180ce34544e549e5087e920a86c0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4:IconOverla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27999-3348-4351-a1b7-d1a6c30af8a6" elementFormDefault="qualified">
    <xsd:import namespace="http://schemas.microsoft.com/office/2006/documentManagement/types"/>
    <xsd:import namespace="http://schemas.microsoft.com/office/infopath/2007/PartnerControls"/>
    <xsd:element name="_dlc_DocId" ma:index="1" nillable="true" ma:displayName="Document ID Value" ma:description="The value of the document ID assigned to this item." ma:indexed="true" ma:internalName="_dlc_DocId" ma:readOnly="true">
      <xsd:simpleType>
        <xsd:restriction base="dms:Text"/>
      </xsd:simpleType>
    </xsd:element>
    <xsd:element name="Year" ma:index="7" ma:displayName="Year" ma:default="" ma:internalName="Year">
      <xsd:simpleType>
        <xsd:restriction base="dms:Text"/>
      </xsd:simpleType>
    </xsd:element>
    <xsd:element name="MeetingDate" ma:index="9" nillable="true" ma:displayName="Meeting Date" ma:internalName="MeetingDate">
      <xsd:simpleType>
        <xsd:restriction base="dms:DateTime"/>
      </xsd:simpleType>
    </xsd:element>
    <xsd:element name="_dlc_DocIdPersistId" ma:index="10" nillable="true" ma:displayName="Persist ID" ma:description="Keep ID on add." ma:hidden="true" ma:internalName="_dlc_DocIdPersistId" ma:readOnly="true">
      <xsd:simpleType>
        <xsd:restriction base="dms:Boolean"/>
      </xsd:simpleType>
    </xsd:element>
    <xsd:element name="nda5644750e3452fa4631959dc22ddeb" ma:index="11" nillable="true" ma:taxonomy="true" ma:internalName="nda5644750e3452fa4631959dc22ddeb" ma:taxonomyFieldName="DocumentType" ma:displayName="Document Type" ma:readOnly="false" ma:fieldId="{7da56447-50e3-452f-a463-1959dc22ddeb}"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c55945d8-8a98-4d30-a782-9b45b8ad1878}" ma:internalName="TaxCatchAll" ma:showField="CatchAllData" ma:web="54127999-3348-4351-a1b7-d1a6c30af8a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55945d8-8a98-4d30-a782-9b45b8ad1878}" ma:internalName="TaxCatchAllLabel" ma:readOnly="true" ma:showField="CatchAllDataLabel" ma:web="54127999-3348-4351-a1b7-d1a6c30af8a6">
      <xsd:complexType>
        <xsd:complexContent>
          <xsd:extension base="dms:MultiChoiceLookup">
            <xsd:sequence>
              <xsd:element name="Value" type="dms:Lookup" maxOccurs="unbounded" minOccurs="0" nillable="true"/>
            </xsd:sequence>
          </xsd:extension>
        </xsd:complexContent>
      </xsd:complexType>
    </xsd:element>
    <xsd:element name="i3edb626361d43a38417455be68a95ad" ma:index="15" ma:taxonomy="true" ma:internalName="i3edb626361d43a38417455be68a95ad" ma:taxonomyFieldName="ConfidentialityLevel" ma:displayName="Confidentiality Level" ma:default="-1;#Regular|07f1e362-856b-423d-bea6-a14079762141" ma:fieldId="{23edb626-361d-43a3-8417-455be68a95a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6d62b56fea647e8970655fb9f7ed57d" ma:index="18" nillable="true" ma:taxonomy="true" ma:internalName="a6d62b56fea647e8970655fb9f7ed57d" ma:taxonomyFieldName="EsmaAudience" ma:displayName="Audience" ma:fieldId="{a6d62b56-fea6-47e8-9706-55fb9f7ed57d}"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7c52c79702a4e5b9244ea22fd7e9c78" ma:index="21" ma:taxonomy="true" ma:internalName="m7c52c79702a4e5b9244ea22fd7e9c78" ma:taxonomyFieldName="TeamName" ma:displayName="Team Name" ma:fieldId="{67c52c79-702a-4e5b-9244-ea22fd7e9c78}"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obba15747bef4a6dbc677c481bd744b2" ma:index="23" nillable="true" ma:taxonomy="true" ma:internalName="obba15747bef4a6dbc677c481bd744b2" ma:taxonomyFieldName="Topic" ma:displayName="Topic" ma:readOnly="false" ma:fieldId="{8bba1574-7bef-4a6d-bc67-7c481bd744b2}" ma:sspId="d4b01e31-ead0-4f68-a8e9-2aaca35f2e62" ma:termSetId="2140d562-6d72-4afc-9f72-6d5f6002b1d4" ma:anchorId="00000000-0000-0000-0000-000000000000" ma:open="false" ma:isKeyword="false">
      <xsd:complexType>
        <xsd:sequence>
          <xsd:element ref="pc:Terms" minOccurs="0" maxOccurs="1"/>
        </xsd:sequence>
      </xsd:complexType>
    </xsd:element>
    <xsd:element name="d30180ce34544e549e5087e920a86c0d" ma:index="25" nillable="true" ma:taxonomy="true" ma:internalName="d30180ce34544e549e5087e920a86c0d" ma:taxonomyFieldName="SubTopic" ma:displayName="Sub Topic" ma:fieldId="{d30180ce-3454-4e54-9e50-87e920a86c0d}" ma:sspId="d4b01e31-ead0-4f68-a8e9-2aaca35f2e62" ma:termSetId="eacc4401-91a8-4b2f-a627-37fae9a7a1cb" ma:anchorId="00000000-0000-0000-0000-000000000000" ma:open="false" ma:isKeyword="false">
      <xsd:complexType>
        <xsd:sequence>
          <xsd:element ref="pc:Terms" minOccurs="0" maxOccurs="1"/>
        </xsd:sequence>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2b6c72-d077-4751-b14d-2e2e385300b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8337F5EE-E87B-49CE-96B5-F95CE63A0DF2}">
  <ds:schemaRefs>
    <ds:schemaRef ds:uri="http://schemas.microsoft.com/sharepoint/v4"/>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54127999-3348-4351-a1b7-d1a6c30af8a6"/>
    <ds:schemaRef ds:uri="http://purl.org/dc/terms/"/>
    <ds:schemaRef ds:uri="8f2b6c72-d077-4751-b14d-2e2e385300bb"/>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B73545C-BCFA-4C87-8E4D-4DB462B81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27999-3348-4351-a1b7-d1a6c30af8a6"/>
    <ds:schemaRef ds:uri="8f2b6c72-d077-4751-b14d-2e2e385300b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4FA6A0-161D-491E-A20C-FF2A62A7B68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20</TotalTime>
  <Pages>9</Pages>
  <Words>2131</Words>
  <Characters>11725</Characters>
  <Application>Microsoft Office Word</Application>
  <DocSecurity>8</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ESMA</Company>
  <LinksUpToDate>false</LinksUpToDate>
  <CharactersWithSpaces>13829</CharactersWithSpaces>
  <SharedDoc>false</SharedDoc>
  <HLinks>
    <vt:vector size="18" baseType="variant">
      <vt:variant>
        <vt:i4>7733344</vt:i4>
      </vt:variant>
      <vt:variant>
        <vt:i4>3</vt:i4>
      </vt:variant>
      <vt:variant>
        <vt:i4>0</vt:i4>
      </vt:variant>
      <vt:variant>
        <vt:i4>5</vt:i4>
      </vt:variant>
      <vt:variant>
        <vt:lpwstr>http://www.esma.europa.eu/legal-notice</vt:lpwstr>
      </vt:variant>
      <vt:variant>
        <vt:lpwstr/>
      </vt:variant>
      <vt:variant>
        <vt:i4>3932286</vt:i4>
      </vt:variant>
      <vt:variant>
        <vt:i4>0</vt:i4>
      </vt:variant>
      <vt:variant>
        <vt:i4>0</vt:i4>
      </vt:variant>
      <vt:variant>
        <vt:i4>5</vt:i4>
      </vt:variant>
      <vt:variant>
        <vt:lpwstr>http://www.esma.europa.eu/</vt:lpwstr>
      </vt:variant>
      <vt:variant>
        <vt:lpwstr/>
      </vt:variant>
      <vt:variant>
        <vt:i4>7798878</vt:i4>
      </vt:variant>
      <vt:variant>
        <vt:i4>3</vt:i4>
      </vt:variant>
      <vt:variant>
        <vt:i4>0</vt:i4>
      </vt:variant>
      <vt:variant>
        <vt:i4>5</vt:i4>
      </vt:variant>
      <vt:variant>
        <vt:lpwstr>https://sherpa.esma.europa.eu/sites/MKT/SMK/_layouts/15/DocIdRedir.aspx?ID=ESMA70-156-1484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CNMV</cp:lastModifiedBy>
  <cp:revision>6</cp:revision>
  <cp:lastPrinted>2017-07-24T14:47:00Z</cp:lastPrinted>
  <dcterms:created xsi:type="dcterms:W3CDTF">2024-04-15T12:05:00Z</dcterms:created>
  <dcterms:modified xsi:type="dcterms:W3CDTF">2024-04-15T13:24:00Z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1;#Regular|07f1e362-856b-423d-bea6-a14079762141</vt:lpwstr>
  </property>
  <property fmtid="{D5CDD505-2E9C-101B-9397-08002B2CF9AE}" pid="4" name="ContentTypeId">
    <vt:lpwstr>0x010100545FD2DA307CC84A8E88FAE734BF48510400300AC345C1928543AF72C35DDC1A3D43</vt:lpwstr>
  </property>
  <property fmtid="{D5CDD505-2E9C-101B-9397-08002B2CF9AE}" pid="5" name="_dlc_DocIdItemGuid">
    <vt:lpwstr>1cdd794d-81e4-4525-af3d-81e542174913</vt:lpwstr>
  </property>
  <property fmtid="{D5CDD505-2E9C-101B-9397-08002B2CF9AE}" pid="6" name="DocumentType">
    <vt:lpwstr>84;#Report|78753201-1e9e-4a21-a088-6ff602b5c999</vt:lpwstr>
  </property>
  <property fmtid="{D5CDD505-2E9C-101B-9397-08002B2CF9AE}" pid="7" name="Topic">
    <vt:lpwstr>65;#MiCA - Qualification of crypto-assets|971b7e70-0142-41a8-a4a9-356713675f43</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26;#Trading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148;#Qualification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ies>
</file>