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itle"/>
          </w:pPr>
          <w:r>
            <w:t xml:space="preserve">Reply </w:t>
          </w:r>
          <w:r w:rsidR="00DD03DC">
            <w:t>F</w:t>
          </w:r>
          <w:r>
            <w:t>orm</w:t>
          </w:r>
        </w:p>
        <w:p w14:paraId="0A9EB4DC" w14:textId="4DAA9FAD" w:rsidR="00D77369" w:rsidRPr="00D77369" w:rsidRDefault="00D77369" w:rsidP="007A206C">
          <w:pPr>
            <w:pStyle w:val="Subtitle"/>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Paragraph"/>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Paragraph"/>
            <w:numPr>
              <w:ilvl w:val="0"/>
              <w:numId w:val="17"/>
            </w:numPr>
          </w:pPr>
          <w:r w:rsidRPr="00E13D25">
            <w:t>indicate the specific question to which the comment relates;</w:t>
          </w:r>
        </w:p>
        <w:p w14:paraId="78B206B7" w14:textId="77777777" w:rsidR="002533FC" w:rsidRPr="00E13D25" w:rsidRDefault="002533FC" w:rsidP="00E33ECD">
          <w:pPr>
            <w:pStyle w:val="ListParagraph"/>
            <w:numPr>
              <w:ilvl w:val="0"/>
              <w:numId w:val="17"/>
            </w:numPr>
          </w:pPr>
          <w:r w:rsidRPr="00E13D25">
            <w:t>contain a clear rationale; and</w:t>
          </w:r>
        </w:p>
        <w:p w14:paraId="60B8834E" w14:textId="53F4D678" w:rsidR="002533FC" w:rsidRPr="00E13D25" w:rsidRDefault="002533FC" w:rsidP="00E33ECD">
          <w:pPr>
            <w:pStyle w:val="ListParagraph"/>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Paragraph"/>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Paragraph"/>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Paragraph"/>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Paragraph"/>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Paragraph"/>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Paragraph"/>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5BD87647" w:rsidR="00635BCA" w:rsidRPr="00557BD2" w:rsidRDefault="00531357" w:rsidP="00D21C35">
                <w:r>
                  <w:t>FundApps</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3C46724D" w:rsidR="00635BCA" w:rsidRPr="00557BD2" w:rsidRDefault="00502406" w:rsidP="00D21C35">
                <w:r>
                  <w:t>DLT and IT systems developers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0"/>
              <w14:checkedState w14:val="2612" w14:font="MS Gothic"/>
              <w14:uncheckedState w14:val="2610" w14:font="MS Gothic"/>
            </w14:checkbox>
          </w:sdtPr>
          <w:sdtContent>
            <w:permStart w:id="1071191175" w:edGrp="everyone" w:displacedByCustomXml="prev"/>
            <w:tc>
              <w:tcPr>
                <w:tcW w:w="4531" w:type="dxa"/>
              </w:tcPr>
              <w:p w14:paraId="2AD81A72" w14:textId="7833456F" w:rsidR="00635BCA" w:rsidRPr="00557BD2" w:rsidRDefault="00531357"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75083B61" w:rsidR="00635BCA" w:rsidRPr="00557BD2" w:rsidRDefault="00502406" w:rsidP="00D21C35">
                <w:r>
                  <w:t>UK</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Heading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77F2E5BF" w14:textId="77777777" w:rsidR="007A206C" w:rsidRDefault="007A206C" w:rsidP="007A206C">
      <w:permStart w:id="406275320" w:edGrp="everyone"/>
      <w:r>
        <w:t>TYPE YOUR TEXT HERE</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3F88B16C" w14:textId="7A0B50E6" w:rsidR="00C17768" w:rsidRDefault="00C17768" w:rsidP="007A206C">
      <w:permStart w:id="1195062243" w:edGrp="everyone"/>
      <w:r>
        <w:rPr>
          <w:rFonts w:ascii="Arial" w:hAnsi="Arial" w:cs="Arial"/>
          <w:color w:val="181818"/>
          <w:szCs w:val="22"/>
        </w:rPr>
        <w:t>Yes, we consider the proposal to be generally appropriate.  However, we note from our experience of analysing documents in an automated way that extracting text from PDFs in an automated way can be difficult, particularly when complex formatting is present.  Data that needs to be extracted in an automated way needs to be in the metadata, or another machine-readable format.</w:t>
      </w:r>
    </w:p>
    <w:permEnd w:id="1195062243"/>
    <w:p w14:paraId="7B1B15E8" w14:textId="1B2397F1"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4448E665" w14:textId="3BBB95D8" w:rsidR="001B50FE" w:rsidRDefault="001B50FE" w:rsidP="007A206C">
      <w:permStart w:id="1726764009" w:edGrp="everyone"/>
      <w:r>
        <w:rPr>
          <w:rFonts w:ascii="Arial" w:hAnsi="Arial" w:cs="Arial"/>
          <w:color w:val="181818"/>
          <w:szCs w:val="22"/>
        </w:rPr>
        <w:t>Yes, we consider the proposal to be appropriate.  We have extensive experience of analysing data in standard formats such as XML.</w:t>
      </w:r>
    </w:p>
    <w:permEnd w:id="1726764009"/>
    <w:p w14:paraId="297D4079" w14:textId="16B54C9D"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t>&lt;ESMA_QUESTION_ESAP_4&gt;</w:t>
      </w:r>
    </w:p>
    <w:p w14:paraId="4A84FC8C" w14:textId="77777777" w:rsidR="00D274FB" w:rsidRDefault="00D274FB" w:rsidP="00D274FB">
      <w:pPr>
        <w:pStyle w:val="NormalWeb"/>
        <w:spacing w:before="0" w:beforeAutospacing="0" w:after="250" w:afterAutospacing="0"/>
        <w:jc w:val="both"/>
      </w:pPr>
      <w:permStart w:id="1728526542" w:edGrp="everyone"/>
      <w:r>
        <w:rPr>
          <w:rFonts w:ascii="Arial" w:hAnsi="Arial" w:cs="Arial"/>
          <w:color w:val="181818"/>
          <w:sz w:val="22"/>
          <w:szCs w:val="22"/>
        </w:rPr>
        <w:t>As we anticipate using the metadata more than the underlying data, it is important that appropriate validation is in place.  Our business relies on being able to extract and provide certain data points reliably to our clients, but we do not generally have any need to review specific documents in detail.  Ensuring that data is in the correct format is critical to automated processing.  As we will not be submitting information to ESAP, we are not in a position to comment on the precise mechanics of the validation, so long as the outcome of appropriately validated data points is achieved.</w:t>
      </w:r>
    </w:p>
    <w:p w14:paraId="6AD97274" w14:textId="77777777" w:rsidR="00D274FB" w:rsidRDefault="00D274FB" w:rsidP="00D274FB">
      <w:pPr>
        <w:pStyle w:val="NormalWeb"/>
        <w:spacing w:before="0" w:beforeAutospacing="0" w:after="250" w:afterAutospacing="0"/>
        <w:jc w:val="both"/>
      </w:pPr>
      <w:r>
        <w:rPr>
          <w:rFonts w:ascii="Arial" w:hAnsi="Arial" w:cs="Arial"/>
          <w:color w:val="181818"/>
          <w:sz w:val="22"/>
          <w:szCs w:val="22"/>
        </w:rPr>
        <w:t>Aside from issues of validation, we think that it is extremely important to make clear who is responsible for correcting any inaccuracies in the data.  Is it ESMA, the RCA or the filer?  A lack of clarity makes it much harder to resolve data issues, leading to poorer outcomes for users of the data.</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7CB5367B" w14:textId="77777777" w:rsidR="007A206C" w:rsidRDefault="007A206C" w:rsidP="007A206C">
      <w:permStart w:id="824394787" w:edGrp="everyone"/>
      <w:r>
        <w:t>TYPE YOUR TEXT HERE</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CFE8037" w14:textId="77777777" w:rsidR="007A206C" w:rsidRDefault="007A206C" w:rsidP="007A206C">
      <w:permStart w:id="1826049044" w:edGrp="everyone"/>
      <w:r>
        <w:t>TYPE YOUR TEXT HERE</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that the rejection feedback should be provided in a common format in accordance with ISO 20022 methodology?</w:t>
      </w:r>
    </w:p>
    <w:p w14:paraId="0CA8C2BE" w14:textId="77777777" w:rsidR="007A206C" w:rsidRDefault="007A206C" w:rsidP="007A206C">
      <w:r>
        <w:t>&lt;ESMA_QUESTION_ESAP_7&gt;</w:t>
      </w:r>
    </w:p>
    <w:p w14:paraId="4143AB72" w14:textId="77777777" w:rsidR="007A206C" w:rsidRDefault="007A206C" w:rsidP="007A206C">
      <w:permStart w:id="1096168369" w:edGrp="everyone"/>
      <w:r>
        <w:t>TYPE YOUR TEXT HERE</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t>&lt;ESMA_QUESTION_ESAP_8&gt;</w:t>
      </w:r>
    </w:p>
    <w:p w14:paraId="4CA05954" w14:textId="77777777" w:rsidR="007A206C" w:rsidRDefault="007A206C" w:rsidP="007A206C">
      <w:permStart w:id="553735427" w:edGrp="everyone"/>
      <w:r>
        <w:t>TYPE YOUR TEXT HERE</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77777777" w:rsidR="007A206C" w:rsidRDefault="007A206C" w:rsidP="007A206C">
      <w:permStart w:id="436031283" w:edGrp="everyone"/>
      <w:r>
        <w:t>TYPE YOUR TEXT HERE</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77777777" w:rsidR="007A206C" w:rsidRDefault="007A206C" w:rsidP="007A206C">
      <w:permStart w:id="394012641" w:edGrp="everyone"/>
      <w:r>
        <w:t>TYPE YOUR TEXT HERE</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lastRenderedPageBreak/>
        <w:t>&lt;ESMA_QUESTION_ESAP_11&gt;</w:t>
      </w:r>
    </w:p>
    <w:p w14:paraId="0D50486B" w14:textId="77777777" w:rsidR="007A206C" w:rsidRDefault="007A206C" w:rsidP="007A206C">
      <w:permStart w:id="999039619" w:edGrp="everyone"/>
      <w:r>
        <w:t>TYPE YOUR TEXT HERE</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77777777" w:rsidR="007A206C" w:rsidRDefault="007A206C" w:rsidP="007A206C">
      <w:permStart w:id="1486563786" w:edGrp="everyone"/>
      <w:r>
        <w:t>TYPE YOUR TEXT HERE</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77777777" w:rsidR="007A206C" w:rsidRDefault="007A206C" w:rsidP="007A206C">
      <w:permStart w:id="348419033" w:edGrp="everyone"/>
      <w:r>
        <w:t>TYPE YOUR TEXT HERE</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16D845D7" w14:textId="54D1A72E" w:rsidR="008B4D18" w:rsidRDefault="008B4D18" w:rsidP="007A206C">
      <w:permStart w:id="1638944561" w:edGrp="everyone"/>
      <w:r>
        <w:rPr>
          <w:rFonts w:ascii="Arial" w:hAnsi="Arial" w:cs="Arial"/>
          <w:color w:val="181818"/>
          <w:szCs w:val="22"/>
        </w:rPr>
        <w:t xml:space="preserve">Yes, we agree with the approach.  It is important that the information can be used for commercial purposes.  In our case, we intend to utilise the data to assist our clients in complying with their obligations as investors/shareholders under the Transparency Directive.  Having reliable data is essential for compliance with Shareholding Disclosure regulations, and so being able to use data such as </w:t>
      </w:r>
      <w:r w:rsidR="00B82CE7">
        <w:rPr>
          <w:rFonts w:ascii="Arial" w:hAnsi="Arial" w:cs="Arial"/>
          <w:color w:val="181818"/>
          <w:szCs w:val="22"/>
        </w:rPr>
        <w:t xml:space="preserve">the </w:t>
      </w:r>
      <w:r>
        <w:rPr>
          <w:rFonts w:ascii="Arial" w:hAnsi="Arial" w:cs="Arial"/>
          <w:color w:val="181818"/>
          <w:szCs w:val="22"/>
        </w:rPr>
        <w:t>ESAP for commercial purposes leads to better regulatory outcomes.  Since the information is already in the public domain, open standard licences are a proportionate way of achieving that.</w:t>
      </w:r>
    </w:p>
    <w:permEnd w:id="1638944561"/>
    <w:p w14:paraId="54FDDF50" w14:textId="1728E4A5" w:rsidR="007A206C" w:rsidRDefault="007A206C" w:rsidP="007A206C">
      <w:r>
        <w:lastRenderedPageBreak/>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77777777" w:rsidR="007A206C" w:rsidRDefault="007A206C" w:rsidP="007A206C">
      <w:permStart w:id="654211918" w:edGrp="everyone"/>
      <w:r>
        <w:t>TYPE YOUR TEXT HERE</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288B8D2E" w14:textId="77777777" w:rsidR="00641513" w:rsidRDefault="00641513" w:rsidP="00641513">
      <w:pPr>
        <w:pStyle w:val="NormalWeb"/>
        <w:spacing w:before="0" w:beforeAutospacing="0" w:after="250" w:afterAutospacing="0"/>
        <w:jc w:val="both"/>
      </w:pPr>
      <w:permStart w:id="1396908232" w:edGrp="everyone"/>
      <w:r>
        <w:rPr>
          <w:rFonts w:ascii="Arial" w:hAnsi="Arial" w:cs="Arial"/>
          <w:color w:val="181818"/>
          <w:sz w:val="22"/>
          <w:szCs w:val="22"/>
        </w:rPr>
        <w:t>Yes, we agree with the proposed approach.  In particular, we expect to utilise the following data points a lot, and it is important to us that they are populated consistently and accurately.</w:t>
      </w:r>
    </w:p>
    <w:p w14:paraId="0CB3F707" w14:textId="77777777" w:rsidR="00641513" w:rsidRDefault="00641513" w:rsidP="00641513">
      <w:pPr>
        <w:pStyle w:val="NormalWeb"/>
        <w:numPr>
          <w:ilvl w:val="0"/>
          <w:numId w:val="21"/>
        </w:numPr>
        <w:spacing w:before="0" w:beforeAutospacing="0" w:after="0" w:afterAutospacing="0"/>
        <w:jc w:val="both"/>
        <w:textAlignment w:val="baseline"/>
        <w:rPr>
          <w:rFonts w:ascii="Arial" w:hAnsi="Arial" w:cs="Arial"/>
          <w:color w:val="181818"/>
          <w:sz w:val="22"/>
          <w:szCs w:val="22"/>
        </w:rPr>
      </w:pPr>
      <w:r>
        <w:rPr>
          <w:rFonts w:ascii="Arial" w:hAnsi="Arial" w:cs="Arial"/>
          <w:color w:val="181818"/>
          <w:sz w:val="22"/>
          <w:szCs w:val="22"/>
        </w:rPr>
        <w:t>(c) LEI - it is vital that there is a widely used identifier in order to match the data from ESAP with other sources of data.  We currently use LEI for other data sources and therefore support its use here.</w:t>
      </w:r>
    </w:p>
    <w:p w14:paraId="608CED4C" w14:textId="77777777" w:rsidR="00713E0E" w:rsidRDefault="00713E0E" w:rsidP="00713E0E">
      <w:pPr>
        <w:pStyle w:val="NormalWeb"/>
        <w:spacing w:before="0" w:beforeAutospacing="0" w:after="0" w:afterAutospacing="0"/>
        <w:ind w:left="720"/>
        <w:jc w:val="both"/>
        <w:textAlignment w:val="baseline"/>
        <w:rPr>
          <w:rFonts w:ascii="Arial" w:hAnsi="Arial" w:cs="Arial"/>
          <w:color w:val="181818"/>
          <w:sz w:val="22"/>
          <w:szCs w:val="22"/>
        </w:rPr>
      </w:pPr>
    </w:p>
    <w:p w14:paraId="6F188ECC" w14:textId="77777777" w:rsidR="00641513" w:rsidRDefault="00641513" w:rsidP="00641513">
      <w:pPr>
        <w:pStyle w:val="NormalWeb"/>
        <w:numPr>
          <w:ilvl w:val="0"/>
          <w:numId w:val="21"/>
        </w:numPr>
        <w:spacing w:before="0" w:beforeAutospacing="0" w:after="250" w:afterAutospacing="0"/>
        <w:jc w:val="both"/>
        <w:textAlignment w:val="baseline"/>
        <w:rPr>
          <w:rFonts w:ascii="Arial" w:hAnsi="Arial" w:cs="Arial"/>
          <w:color w:val="181818"/>
          <w:sz w:val="22"/>
          <w:szCs w:val="22"/>
        </w:rPr>
      </w:pPr>
      <w:r>
        <w:rPr>
          <w:rFonts w:ascii="Arial" w:hAnsi="Arial" w:cs="Arial"/>
          <w:color w:val="181818"/>
          <w:sz w:val="22"/>
          <w:szCs w:val="22"/>
        </w:rPr>
        <w:t>(q) and (r) - there is currently no reliable source of information (or automated means to determine) the home or host member state of a specific issuer.  ESAP will therefore fill a crucial gap by allowing this information to be extracted in an automated manner.  As the home or host member states can change over time, it is important that they are published on an ongoing basis by the issuer and in a timely manner, so that the correct value can be determined easily.</w:t>
      </w:r>
    </w:p>
    <w:p w14:paraId="1C2B1E59" w14:textId="77777777" w:rsidR="00641513" w:rsidRDefault="00641513" w:rsidP="00641513">
      <w:pPr>
        <w:pStyle w:val="NormalWeb"/>
        <w:numPr>
          <w:ilvl w:val="0"/>
          <w:numId w:val="21"/>
        </w:numPr>
        <w:spacing w:before="0" w:beforeAutospacing="0" w:after="250" w:afterAutospacing="0"/>
        <w:jc w:val="both"/>
        <w:textAlignment w:val="baseline"/>
        <w:rPr>
          <w:rFonts w:ascii="Arial" w:hAnsi="Arial" w:cs="Arial"/>
          <w:color w:val="181818"/>
          <w:sz w:val="22"/>
          <w:szCs w:val="22"/>
        </w:rPr>
      </w:pPr>
      <w:r>
        <w:rPr>
          <w:rFonts w:ascii="Arial" w:hAnsi="Arial" w:cs="Arial"/>
          <w:color w:val="181818"/>
          <w:sz w:val="22"/>
          <w:szCs w:val="22"/>
        </w:rPr>
        <w:t>(s) - we anticipate that the inclusion of ISIN could be useful for matching the information to other data sources or determining information about specific securities.</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51EC83DA" w14:textId="4E009A4C" w:rsidR="00BD790D" w:rsidRDefault="00BD790D" w:rsidP="007A206C">
      <w:permStart w:id="1817079671" w:edGrp="everyone"/>
      <w:r>
        <w:rPr>
          <w:rFonts w:ascii="Arial" w:hAnsi="Arial" w:cs="Arial"/>
          <w:color w:val="181818"/>
          <w:szCs w:val="22"/>
        </w:rPr>
        <w:lastRenderedPageBreak/>
        <w:t>Yes, we agree with the proposed approach.  We expect to use this data in our post-trade shareholding disclosure monitoring service.  For that purpose, receiving data within 6-12 hours of the announcement should be adequate in most instances. Our clients regularly run their files overnight for that day (T+0) after the close of trading hours.  If information is not updated within a matter of hours, then the data in the system could be inaccurate, leading to poorer regulatory outcomes.</w:t>
      </w:r>
    </w:p>
    <w:permEnd w:id="1817079671"/>
    <w:p w14:paraId="4FEBB74F" w14:textId="077FEE7A"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4C95A798" w14:textId="736B693F" w:rsidR="00EA7A78" w:rsidRDefault="00EA7A78" w:rsidP="007A206C">
      <w:permStart w:id="1770933408" w:edGrp="everyone"/>
      <w:r>
        <w:rPr>
          <w:rFonts w:ascii="Arial" w:hAnsi="Arial" w:cs="Arial"/>
          <w:color w:val="181818"/>
          <w:szCs w:val="22"/>
        </w:rPr>
        <w:t>We do not currently access real-time or similarly time-sensitive information for our post-trade shareholding disclosure monitoring service.</w:t>
      </w:r>
    </w:p>
    <w:permEnd w:id="1770933408"/>
    <w:p w14:paraId="0E323314" w14:textId="1C649025"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C8DB9BF" w14:textId="6D5D02B2" w:rsidR="007A206C" w:rsidRDefault="002734F9" w:rsidP="007A206C">
      <w:permStart w:id="1031027166" w:edGrp="everyone"/>
      <w:r>
        <w:rPr>
          <w:rFonts w:ascii="Arial" w:hAnsi="Arial" w:cs="Arial"/>
          <w:color w:val="181818"/>
          <w:szCs w:val="22"/>
        </w:rPr>
        <w:t>A maximum time delay of 60 minutes would be more than adequate for our purposes.  See our response to question 17 for more details.</w:t>
      </w:r>
    </w:p>
    <w:permEnd w:id="1031027166"/>
    <w:p w14:paraId="141BCDA0" w14:textId="77777777"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62200210" w14:textId="6620DB0F" w:rsidR="007A206C" w:rsidRDefault="00D079BD" w:rsidP="007A206C">
      <w:permStart w:id="1832207884" w:edGrp="everyone"/>
      <w:r>
        <w:rPr>
          <w:rFonts w:ascii="Arial" w:hAnsi="Arial" w:cs="Arial"/>
          <w:color w:val="181818"/>
          <w:szCs w:val="22"/>
        </w:rPr>
        <w:lastRenderedPageBreak/>
        <w:t>We agree with the indicative list. We note that the metadata should be available in a way that can be identified, recognised and extracted.</w:t>
      </w:r>
    </w:p>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7408BE4C" w14:textId="77777777" w:rsidR="00827753" w:rsidRDefault="00827753" w:rsidP="00827753">
      <w:pPr>
        <w:pStyle w:val="NormalWeb"/>
        <w:spacing w:before="0" w:beforeAutospacing="0" w:after="250" w:afterAutospacing="0"/>
        <w:jc w:val="both"/>
      </w:pPr>
      <w:permStart w:id="1123965946" w:edGrp="everyone"/>
      <w:r>
        <w:rPr>
          <w:rFonts w:ascii="Arial" w:hAnsi="Arial" w:cs="Arial"/>
          <w:color w:val="181818"/>
          <w:sz w:val="22"/>
          <w:szCs w:val="22"/>
        </w:rPr>
        <w:t>The ability to download large quantities of data is very important to us. We load the data that is relevant to us into our system so that it can be accessed by our clients at any time, rather than having to make repeated calls to the ESMA system. We are primarily interested in the metadata. Ability to filter before download would have value.</w:t>
      </w:r>
    </w:p>
    <w:p w14:paraId="64441A00" w14:textId="614C56FF" w:rsidR="007A206C" w:rsidRDefault="00827753" w:rsidP="00827753">
      <w:pPr>
        <w:pStyle w:val="NormalWeb"/>
        <w:spacing w:before="0" w:beforeAutospacing="0" w:after="250" w:afterAutospacing="0"/>
        <w:jc w:val="both"/>
      </w:pPr>
      <w:r>
        <w:rPr>
          <w:rFonts w:ascii="Arial" w:hAnsi="Arial" w:cs="Arial"/>
          <w:color w:val="181818"/>
          <w:sz w:val="22"/>
          <w:szCs w:val="22"/>
        </w:rPr>
        <w:t>Also, it appears that ESMA can levy fees for certain things, but there is no detail on the proposals with regard to fees. Fees should not be introduced without consultation.</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1DCC5DBD" w14:textId="1351DC03" w:rsidR="007A206C" w:rsidRDefault="00C22E4D" w:rsidP="007A206C">
      <w:permStart w:id="1658737231" w:edGrp="everyone"/>
      <w:r>
        <w:rPr>
          <w:rFonts w:ascii="Arial" w:hAnsi="Arial" w:cs="Arial"/>
          <w:color w:val="181818"/>
          <w:szCs w:val="22"/>
        </w:rPr>
        <w:t>Yes, we agree with the proposal.  LEI is the most widely used identifier for issuers - it is the identifier that we already have in our datasets and would expect other datasets to use.  We already utilise the GLEIF dataset.</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12C41A90" w14:textId="161CD366" w:rsidR="007A206C" w:rsidRDefault="003B0602" w:rsidP="007A206C">
      <w:permStart w:id="630529236" w:edGrp="everyone"/>
      <w:r>
        <w:rPr>
          <w:rFonts w:ascii="Arial" w:hAnsi="Arial" w:cs="Arial"/>
          <w:color w:val="181818"/>
          <w:szCs w:val="22"/>
        </w:rPr>
        <w:lastRenderedPageBreak/>
        <w:t>We do not have a strong view and consider the proposed approach to be reasonable. We need to be able to identify updates relevant to the Transparency Directive (filtering out other updates) by some means.</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77777777" w:rsidR="007A206C" w:rsidRDefault="007A206C" w:rsidP="007A206C">
      <w:permStart w:id="1947600168" w:edGrp="everyone"/>
      <w:r>
        <w:t>TYPE YOUR TEXT HERE</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5525F876" w14:textId="2CB9BBFB" w:rsidR="001A40F2" w:rsidRDefault="001A40F2" w:rsidP="007A206C">
      <w:permStart w:id="412037857" w:edGrp="everyone"/>
      <w:r>
        <w:rPr>
          <w:rFonts w:ascii="Arial" w:hAnsi="Arial" w:cs="Arial"/>
          <w:color w:val="181818"/>
          <w:szCs w:val="22"/>
        </w:rPr>
        <w:t>So long as we can identify updates relevant to the Transparency Directive, we have no need for filtering based on the size or other characteristics of the entity.</w:t>
      </w:r>
    </w:p>
    <w:permEnd w:id="412037857"/>
    <w:p w14:paraId="3772932F" w14:textId="7262D8D9"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0554987" w14:textId="77777777" w:rsidR="007A206C" w:rsidRDefault="007A206C" w:rsidP="007A206C">
      <w:permStart w:id="1281185188" w:edGrp="everyone"/>
      <w:r>
        <w:t>TYPE YOUR TEXT HERE</w:t>
      </w:r>
    </w:p>
    <w:permEnd w:id="1281185188"/>
    <w:p w14:paraId="42F2AE90" w14:textId="77777777" w:rsidR="007A206C" w:rsidRDefault="007A206C" w:rsidP="007A206C">
      <w:r>
        <w:lastRenderedPageBreak/>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66F8EFEB" w14:textId="77777777" w:rsidR="007A206C" w:rsidRDefault="007A206C" w:rsidP="007A206C">
      <w:permStart w:id="1389058679" w:edGrp="everyone"/>
      <w:r>
        <w:t>TYPE YOUR TEXT HERE</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2C1AF2D" w14:textId="77777777" w:rsidR="007A206C" w:rsidRDefault="007A206C" w:rsidP="007A206C">
      <w:permStart w:id="1185285024" w:edGrp="everyone"/>
      <w:r>
        <w:t>TYPE YOUR TEXT HERE</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77777777" w:rsidR="007A206C" w:rsidRDefault="007A206C" w:rsidP="007A206C">
      <w:permStart w:id="268372919" w:edGrp="everyone"/>
      <w:r>
        <w:t>TYPE YOUR TEXT HERE</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0B4AA" w14:textId="77777777" w:rsidR="00BA43F3" w:rsidRDefault="00BA43F3" w:rsidP="007E7997">
      <w:pPr>
        <w:spacing w:line="240" w:lineRule="auto"/>
      </w:pPr>
      <w:r>
        <w:separator/>
      </w:r>
    </w:p>
  </w:endnote>
  <w:endnote w:type="continuationSeparator" w:id="0">
    <w:p w14:paraId="6ED40966" w14:textId="77777777" w:rsidR="00BA43F3" w:rsidRDefault="00BA43F3" w:rsidP="007E7997">
      <w:pPr>
        <w:spacing w:line="240" w:lineRule="auto"/>
      </w:pPr>
      <w:r>
        <w:continuationSeparator/>
      </w:r>
    </w:p>
  </w:endnote>
  <w:endnote w:type="continuationNotice" w:id="1">
    <w:p w14:paraId="6BC69D91" w14:textId="77777777" w:rsidR="00BA43F3" w:rsidRDefault="00BA4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FF82" w14:textId="77777777" w:rsidR="00BA43F3" w:rsidRDefault="00BA43F3" w:rsidP="007E7997">
      <w:pPr>
        <w:spacing w:line="240" w:lineRule="auto"/>
      </w:pPr>
      <w:r>
        <w:separator/>
      </w:r>
    </w:p>
  </w:footnote>
  <w:footnote w:type="continuationSeparator" w:id="0">
    <w:p w14:paraId="494BD99A" w14:textId="77777777" w:rsidR="00BA43F3" w:rsidRDefault="00BA43F3" w:rsidP="007E7997">
      <w:pPr>
        <w:spacing w:line="240" w:lineRule="auto"/>
      </w:pPr>
      <w:r>
        <w:continuationSeparator/>
      </w:r>
    </w:p>
  </w:footnote>
  <w:footnote w:type="continuationNotice" w:id="1">
    <w:p w14:paraId="40397E68" w14:textId="77777777" w:rsidR="00BA43F3" w:rsidRDefault="00BA4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722144D6" w:rsidR="00D77369" w:rsidRPr="008858FE" w:rsidRDefault="00D77369" w:rsidP="008858FE">
    <w:pPr>
      <w:pStyle w:val="Header"/>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Header"/>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F2535"/>
    <w:multiLevelType w:val="multilevel"/>
    <w:tmpl w:val="424E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CDA5B46"/>
    <w:multiLevelType w:val="hybridMultilevel"/>
    <w:tmpl w:val="D8A25C16"/>
    <w:lvl w:ilvl="0" w:tplc="4B5C96D0">
      <w:start w:val="1"/>
      <w:numFmt w:val="bullet"/>
      <w:pStyle w:val="ListParagraph"/>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10"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1"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5"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6"/>
  </w:num>
  <w:num w:numId="2" w16cid:durableId="270287514">
    <w:abstractNumId w:val="5"/>
  </w:num>
  <w:num w:numId="3" w16cid:durableId="1675497260">
    <w:abstractNumId w:val="13"/>
  </w:num>
  <w:num w:numId="4" w16cid:durableId="1146706333">
    <w:abstractNumId w:val="4"/>
  </w:num>
  <w:num w:numId="5" w16cid:durableId="1502348752">
    <w:abstractNumId w:val="0"/>
  </w:num>
  <w:num w:numId="6" w16cid:durableId="1544101585">
    <w:abstractNumId w:val="7"/>
  </w:num>
  <w:num w:numId="7" w16cid:durableId="896626050">
    <w:abstractNumId w:val="17"/>
  </w:num>
  <w:num w:numId="8" w16cid:durableId="806780153">
    <w:abstractNumId w:val="2"/>
  </w:num>
  <w:num w:numId="9" w16cid:durableId="1677002603">
    <w:abstractNumId w:val="15"/>
  </w:num>
  <w:num w:numId="10" w16cid:durableId="22487393">
    <w:abstractNumId w:val="12"/>
  </w:num>
  <w:num w:numId="11" w16cid:durableId="270942799">
    <w:abstractNumId w:val="10"/>
  </w:num>
  <w:num w:numId="12" w16cid:durableId="10230698">
    <w:abstractNumId w:val="10"/>
    <w:lvlOverride w:ilvl="0">
      <w:startOverride w:val="1"/>
    </w:lvlOverride>
  </w:num>
  <w:num w:numId="13" w16cid:durableId="1914856611">
    <w:abstractNumId w:val="1"/>
  </w:num>
  <w:num w:numId="14" w16cid:durableId="297614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9"/>
  </w:num>
  <w:num w:numId="17" w16cid:durableId="2027319631">
    <w:abstractNumId w:val="14"/>
  </w:num>
  <w:num w:numId="18" w16cid:durableId="1118719538">
    <w:abstractNumId w:val="6"/>
  </w:num>
  <w:num w:numId="19" w16cid:durableId="264074300">
    <w:abstractNumId w:val="11"/>
  </w:num>
  <w:num w:numId="20" w16cid:durableId="1951933659">
    <w:abstractNumId w:val="8"/>
  </w:num>
  <w:num w:numId="21" w16cid:durableId="114893307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0F2"/>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0FE"/>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4F9"/>
    <w:rsid w:val="00273699"/>
    <w:rsid w:val="00273B76"/>
    <w:rsid w:val="00274544"/>
    <w:rsid w:val="002747FC"/>
    <w:rsid w:val="00274AAF"/>
    <w:rsid w:val="00274B7D"/>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602"/>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06"/>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357"/>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513"/>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E0E"/>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753"/>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18"/>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2CE7"/>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3F3"/>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90D"/>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768"/>
    <w:rsid w:val="00C17A40"/>
    <w:rsid w:val="00C17C83"/>
    <w:rsid w:val="00C206BD"/>
    <w:rsid w:val="00C209CC"/>
    <w:rsid w:val="00C21578"/>
    <w:rsid w:val="00C217C3"/>
    <w:rsid w:val="00C21AD3"/>
    <w:rsid w:val="00C21C03"/>
    <w:rsid w:val="00C2257E"/>
    <w:rsid w:val="00C22A7B"/>
    <w:rsid w:val="00C22E4D"/>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9BD"/>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4FB"/>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A78"/>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styleId="NormalWeb">
    <w:name w:val="Normal (Web)"/>
    <w:basedOn w:val="Normal"/>
    <w:uiPriority w:val="99"/>
    <w:unhideWhenUsed/>
    <w:rsid w:val="00D274FB"/>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37632674">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37142889">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14353297">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397CA5"/>
    <w:rsid w:val="0044391D"/>
    <w:rsid w:val="004E4CF9"/>
    <w:rsid w:val="004F263F"/>
    <w:rsid w:val="005D66AB"/>
    <w:rsid w:val="00813189"/>
    <w:rsid w:val="008222A0"/>
    <w:rsid w:val="00836D47"/>
    <w:rsid w:val="009B6B9C"/>
    <w:rsid w:val="00B22006"/>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Props1.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f41da7c7-c537-4365-86d7-f9085682d12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2273</Words>
  <Characters>12962</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15205</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Felix Blumer</cp:lastModifiedBy>
  <cp:revision>18</cp:revision>
  <cp:lastPrinted>2023-09-09T00:53:00Z</cp:lastPrinted>
  <dcterms:created xsi:type="dcterms:W3CDTF">2024-03-08T10:55:00Z</dcterms:created>
  <dcterms:modified xsi:type="dcterms:W3CDTF">2024-03-08T11:22:00Z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