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sdtContent>
        <w:p w14:paraId="01438AE1" w14:textId="2ED61AF3" w:rsidR="00563C1F" w:rsidRDefault="00EC6066" w:rsidP="00F72D28">
          <w:pPr>
            <w:pStyle w:val="Titel"/>
          </w:pPr>
          <w:r>
            <w:t xml:space="preserve">Reply </w:t>
          </w:r>
          <w:r w:rsidR="00DD03DC">
            <w:t>F</w:t>
          </w:r>
          <w:r>
            <w:t>orm</w:t>
          </w:r>
        </w:p>
        <w:p w14:paraId="0A9EB4DC" w14:textId="4DAA9FAD" w:rsidR="00D77369" w:rsidRPr="00D77369" w:rsidRDefault="00D77369" w:rsidP="007A206C">
          <w:pPr>
            <w:pStyle w:val="Untertitel"/>
            <w:jc w:val="left"/>
            <w:sectPr w:rsidR="00D77369" w:rsidRPr="00D77369" w:rsidSect="0043139E">
              <w:headerReference w:type="first" r:id="rId12"/>
              <w:pgSz w:w="11906" w:h="16838"/>
              <w:pgMar w:top="1417" w:right="1417" w:bottom="1417" w:left="1417" w:header="862" w:footer="708" w:gutter="0"/>
              <w:pgNumType w:start="0"/>
              <w:cols w:space="708"/>
              <w:titlePg/>
              <w:docGrid w:linePitch="360"/>
            </w:sectPr>
          </w:pPr>
          <w:r w:rsidRPr="007A206C">
            <w:rPr>
              <w:rFonts w:cs="Arial"/>
              <w:b/>
              <w:bCs/>
              <w:noProof/>
              <w:sz w:val="36"/>
              <w:szCs w:val="36"/>
              <w:lang w:val="de-DE" w:eastAsia="de-DE"/>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enabsatz"/>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enabsatz"/>
            <w:numPr>
              <w:ilvl w:val="0"/>
              <w:numId w:val="17"/>
            </w:numPr>
          </w:pPr>
          <w:r w:rsidRPr="00E13D25">
            <w:t>indicate the specific question to which the comment relates;</w:t>
          </w:r>
        </w:p>
        <w:p w14:paraId="78B206B7" w14:textId="77777777" w:rsidR="002533FC" w:rsidRPr="00E13D25" w:rsidRDefault="002533FC" w:rsidP="00E33ECD">
          <w:pPr>
            <w:pStyle w:val="Listenabsatz"/>
            <w:numPr>
              <w:ilvl w:val="0"/>
              <w:numId w:val="17"/>
            </w:numPr>
          </w:pPr>
          <w:r w:rsidRPr="00E13D25">
            <w:t>contain a clear rationale; and</w:t>
          </w:r>
        </w:p>
        <w:p w14:paraId="60B8834E" w14:textId="53F4D678" w:rsidR="002533FC" w:rsidRPr="00E13D25" w:rsidRDefault="002533FC" w:rsidP="00E33ECD">
          <w:pPr>
            <w:pStyle w:val="Listenabsatz"/>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enabsatz"/>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enabsatz"/>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enabsatz"/>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enabsatz"/>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enabsatz"/>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enabsatz"/>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5A912651" w:rsidR="00635BCA" w:rsidRPr="00557BD2" w:rsidRDefault="00295C79" w:rsidP="00D21C35">
                <w:r w:rsidRPr="00295C79">
                  <w:rPr>
                    <w:lang w:val="de-DE"/>
                  </w:rPr>
                  <w:t>Herausgebergemeinschaft WERTPAPIER-MITTEILUNGEN</w:t>
                </w:r>
                <w:r>
                  <w:rPr>
                    <w:lang w:val="de-DE"/>
                  </w:rPr>
                  <w:t xml:space="preserve"> </w:t>
                </w:r>
                <w:r w:rsidRPr="00295C79">
                  <w:rPr>
                    <w:lang w:val="de-DE"/>
                  </w:rPr>
                  <w:t>Keppler, Lehmann GmbH &amp; Co. KG</w:t>
                </w:r>
                <w:r>
                  <w:rPr>
                    <w:lang w:val="de-DE"/>
                  </w:rPr>
                  <w:t xml:space="preserve"> (WM Gruppe)</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EndPr/>
          <w:sdtContent>
            <w:permStart w:id="1563696391" w:edGrp="everyone" w:displacedByCustomXml="prev"/>
            <w:tc>
              <w:tcPr>
                <w:tcW w:w="4531" w:type="dxa"/>
              </w:tcPr>
              <w:p w14:paraId="7403D812" w14:textId="29DF779B" w:rsidR="00635BCA" w:rsidRPr="00557BD2" w:rsidRDefault="00295C79" w:rsidP="00D21C35">
                <w:r>
                  <w:t>Others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EndPr/>
          <w:sdtContent>
            <w:permStart w:id="1071191175" w:edGrp="everyone" w:displacedByCustomXml="prev"/>
            <w:tc>
              <w:tcPr>
                <w:tcW w:w="4531" w:type="dxa"/>
              </w:tcPr>
              <w:p w14:paraId="2AD81A72" w14:textId="4046BE69" w:rsidR="00635BCA" w:rsidRPr="00557BD2" w:rsidRDefault="0067190C"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208A71E5" w:rsidR="00635BCA" w:rsidRPr="00557BD2" w:rsidRDefault="00295C79" w:rsidP="00D21C35">
                <w:r>
                  <w:t>Germany</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berschrift1"/>
        <w:rPr>
          <w:lang w:val="fr-BE"/>
        </w:rPr>
      </w:pPr>
      <w:r w:rsidRPr="00557BD2">
        <w:rPr>
          <w:lang w:val="fr-BE"/>
        </w:rPr>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lastRenderedPageBreak/>
        <w:t>&lt;ESMA_QUESTION_ESAP_1&gt;</w:t>
      </w:r>
    </w:p>
    <w:p w14:paraId="77F2E5BF" w14:textId="59A1189D" w:rsidR="007A206C" w:rsidRDefault="0019600D" w:rsidP="007A206C">
      <w:permStart w:id="406275320" w:edGrp="everyone"/>
      <w:r>
        <w:t>We fully agree that data validation should not be on the content of information submitted but on its compliance with the ESAP regulation requirements.</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20FBE8B4" w14:textId="0F68024D" w:rsidR="007A206C" w:rsidRDefault="00C977B8" w:rsidP="007A206C">
      <w:permStart w:id="1195062243" w:edGrp="everyone"/>
      <w:r>
        <w:t xml:space="preserve">We generally agree with the suggested approach. However, we like to highlight that in certain circumstances a document might have both: extractable and non-extractable data. </w:t>
      </w:r>
      <w:r w:rsidR="00C51CC6">
        <w:t xml:space="preserve">Thus, this might make the last sentence of paragraph 19 difficult to satisfy. </w:t>
      </w:r>
      <w:r>
        <w:t>In these cases, we believe it is overburdening a collection body to verify whether required information is fully contained as extractable data as this would require a full extraction and logical understanding of the data.</w:t>
      </w:r>
      <w:r w:rsidR="00E1011D">
        <w:t xml:space="preserve"> </w:t>
      </w:r>
      <w:r w:rsidR="00047E9B">
        <w:t xml:space="preserve">This would resemble a validation of </w:t>
      </w:r>
      <w:r w:rsidR="00845ED4">
        <w:t xml:space="preserve">submitted </w:t>
      </w:r>
      <w:r w:rsidR="00047E9B">
        <w:t xml:space="preserve">content which is explicitly ruled out in paragraph 14 of the draft ITS. </w:t>
      </w:r>
      <w:r w:rsidR="00E1011D">
        <w:t>Thus, onus should be on the submitting entity to ensure that all information that is non-extractable is also contained in an extractable format and any non-extractable data is merely for e.g. visualization purposes rather than informational purposes.</w:t>
      </w:r>
    </w:p>
    <w:permEnd w:id="1195062243"/>
    <w:p w14:paraId="7B1B15E8" w14:textId="77777777" w:rsidR="007A206C" w:rsidRDefault="007A206C" w:rsidP="007A206C">
      <w:r>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2DF4F58F" w14:textId="77777777" w:rsidR="007A206C" w:rsidRDefault="007A206C" w:rsidP="007A206C">
      <w:permStart w:id="1726764009" w:edGrp="everyone"/>
      <w:r>
        <w:t>TYPE YOUR TEXT HERE</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5F92D9A7" w14:textId="20F9696F" w:rsidR="005574F2" w:rsidRDefault="005574F2" w:rsidP="007A206C">
      <w:permStart w:id="1728526542" w:edGrp="everyone"/>
      <w:r>
        <w:t>TYPE YOUR TEXT HERE</w:t>
      </w:r>
    </w:p>
    <w:permEnd w:id="1728526542"/>
    <w:p w14:paraId="26C1AD66" w14:textId="77777777" w:rsidR="007A206C" w:rsidRDefault="007A206C" w:rsidP="007A206C">
      <w:r>
        <w:lastRenderedPageBreak/>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77777777" w:rsidR="007A206C" w:rsidRDefault="007A206C" w:rsidP="007A206C">
      <w:permStart w:id="824394787" w:edGrp="everyone"/>
      <w:r>
        <w:t>TYPE YOUR TEXT HERE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t>&lt;ESMA_QUESTION_ESAP_6&gt;</w:t>
      </w:r>
    </w:p>
    <w:p w14:paraId="2DE0CBF5" w14:textId="2154390A" w:rsidR="005574F2" w:rsidRDefault="00024B8D" w:rsidP="005574F2">
      <w:permStart w:id="1826049044" w:edGrp="everyone"/>
      <w:r>
        <w:t xml:space="preserve">Standardization of data is paramount in the </w:t>
      </w:r>
      <w:r w:rsidR="005574F2">
        <w:t>financial markets as it increases transparency and efficiency in the interactio</w:t>
      </w:r>
      <w:r>
        <w:t xml:space="preserve">ns between market participants. This does not just apply to feedback formats but to the general use of established </w:t>
      </w:r>
      <w:r w:rsidR="002C7AA2">
        <w:t>(</w:t>
      </w:r>
      <w:r>
        <w:t>financial</w:t>
      </w:r>
      <w:r w:rsidR="002C7AA2">
        <w:t>)</w:t>
      </w:r>
      <w:r>
        <w:t xml:space="preserve"> identifiers such as ISIN, CFI, and FISN. </w:t>
      </w:r>
      <w:r w:rsidR="005574F2">
        <w:t>As outlined in the ITS draft submitting entities might submit data to different collection bodies and can therefore benefit from standardized feedback and rejection messages. However, collection bodies typically already have feedback and rejection mechanisms in place with their respective submitting entities which are well established. Forcing a change of tried and proven communication to an ISO20022 standard will potentially induce significant investment needs on the submitting entities to process this new messaging format for collection body communication. We suggest establishing a phased approach which – for a transition period - allows established non-standardized communication to remain in place alongside (new) ISO20022 standardized communication. Communication between ESMA and the collection bodies should be standardized and follow ISO20022 standards.</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4143AB72" w14:textId="495DF0BA" w:rsidR="007A206C" w:rsidRDefault="005574F2" w:rsidP="007A206C">
      <w:permStart w:id="1096168369" w:edGrp="everyone"/>
      <w:r>
        <w:t xml:space="preserve">We are in favour of standardization in the financial markets as it increases transparency and efficiency in the interactions between market participants. As outlined in the ITS draft submitting entities might submit data to different collection bodies and can therefore benefit from standardized feedback and rejection messages. However, collection bodies typically already have feedback and rejection mechanisms in place with their respective submitting entities which are well established. Forcing a change of tried and proven communication to an ISO20022 standard will potentially induce significant investment needs on the submitting </w:t>
      </w:r>
      <w:r>
        <w:lastRenderedPageBreak/>
        <w:t>entities to process this new messaging format for collection body communication. We suggest establishing a phased approach which – for a transition period - allows established non-standardized communication to remain in place alongside (new) ISO20022 standardized communication. Communication between ESMA and the collection bodies should be standardized and follow ISO20022 standards.</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4CA05954" w14:textId="601CDBD8" w:rsidR="007A206C" w:rsidRDefault="009150FC" w:rsidP="007A206C">
      <w:permStart w:id="553735427" w:edGrp="everyone"/>
      <w:r>
        <w:t xml:space="preserve">Timely feedback is of interest for all parties involved. Therefore, we support the 60min feedback window. Further, we would like to highlight the importance of timestamping information and/or creating cut-off times for information to be included in the ESMA data set, e.g. daily cut-offs. Making sure that a data set is clearly defined as “complete as of date/hour” is relevant for users of the ESMA data set. While real-time and near-time information is relevant for certain data points, a continuously changing data set across all data points complicates other use cases. </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77777777" w:rsidR="007A206C" w:rsidRDefault="007A206C" w:rsidP="007A206C">
      <w:permStart w:id="436031283" w:edGrp="everyone"/>
      <w:r>
        <w:t>TYPE YOUR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77777777" w:rsidR="007A206C" w:rsidRDefault="007A206C" w:rsidP="007A206C">
      <w:permStart w:id="394012641" w:edGrp="everyone"/>
      <w:r>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Do you agree that QES under ESAP should be at least at conformance level LT?</w:t>
      </w:r>
    </w:p>
    <w:p w14:paraId="1A175CD0" w14:textId="77777777" w:rsidR="007A206C" w:rsidRDefault="007A206C" w:rsidP="007A206C">
      <w:r>
        <w:t>&lt;ESMA_QUESTION_ESAP_11&gt;</w:t>
      </w:r>
    </w:p>
    <w:p w14:paraId="0D50486B" w14:textId="77777777" w:rsidR="007A206C" w:rsidRDefault="007A206C" w:rsidP="007A206C">
      <w:permStart w:id="999039619" w:edGrp="everyone"/>
      <w:r>
        <w:t>TYPE YOUR TEXT HERE</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187E04FD" w:rsidR="007A206C" w:rsidRDefault="002C7AA2" w:rsidP="007A206C">
      <w:permStart w:id="1486563786" w:edGrp="everyone"/>
      <w:r>
        <w:t>We strongly support the inclusion of LEI in the digital certificate for information submitted to ESAP accompanied by a QES.</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5E49EC5F" w14:textId="464295D0" w:rsidR="007A206C" w:rsidRDefault="00174A0B" w:rsidP="007A206C">
      <w:permStart w:id="1638944561" w:edGrp="everyone"/>
      <w:r>
        <w:t>We generally support the ESAP goal to make data freely available.</w:t>
      </w:r>
      <w:r w:rsidR="00AD1A06">
        <w:t xml:space="preserve"> However, collection bodies commonly not just collect data but enhance, augment, and transform it. Therefore, it should be made clear that ESAP is only mandated to collect raw data without any enhancement, augmentation or data transformation processes</w:t>
      </w:r>
      <w:r w:rsidR="00294E44">
        <w:t xml:space="preserve"> implemented at ESAP level at any time in the future</w:t>
      </w:r>
      <w:r w:rsidR="00225848">
        <w:t xml:space="preserve"> to avoid </w:t>
      </w:r>
      <w:r w:rsidR="00AD1A06">
        <w:t>institutional encroachment.</w:t>
      </w:r>
      <w:r w:rsidR="00772E88">
        <w:t xml:space="preserve"> Further, as article 8 allows ESAP to charge for e.g.</w:t>
      </w:r>
      <w:r w:rsidR="00670DB6">
        <w:t>,</w:t>
      </w:r>
      <w:r w:rsidR="00772E88">
        <w:t xml:space="preserve"> bulk data access we suggest considering </w:t>
      </w:r>
      <w:r w:rsidR="00670DB6">
        <w:t>remunerating</w:t>
      </w:r>
      <w:r w:rsidR="00772E88">
        <w:t xml:space="preserve"> collection bodies </w:t>
      </w:r>
      <w:r w:rsidR="00670DB6">
        <w:t xml:space="preserve">commensurate </w:t>
      </w:r>
      <w:r w:rsidR="00C14722">
        <w:t xml:space="preserve">with </w:t>
      </w:r>
      <w:r w:rsidR="00F84AD8">
        <w:t xml:space="preserve">paid </w:t>
      </w:r>
      <w:r w:rsidR="00670DB6">
        <w:t xml:space="preserve">(bulk) </w:t>
      </w:r>
      <w:r w:rsidR="00772E88">
        <w:t>usage of their data provided to ESAP.</w:t>
      </w:r>
      <w:r w:rsidR="002C7AA2">
        <w:t xml:space="preserve"> </w:t>
      </w:r>
      <w:r w:rsidR="002C7AA2">
        <w:t xml:space="preserve">Especially when </w:t>
      </w:r>
      <w:r w:rsidR="002C7AA2">
        <w:t>the ESAP data</w:t>
      </w:r>
      <w:r w:rsidR="002C7AA2">
        <w:t xml:space="preserve">base </w:t>
      </w:r>
      <w:r w:rsidR="002C7AA2">
        <w:t xml:space="preserve">is used for commercial purposes, </w:t>
      </w:r>
      <w:r w:rsidR="002C7AA2">
        <w:t>a proportional payment to the initial collection body should be considered.</w:t>
      </w:r>
      <w:r w:rsidR="002C7AA2">
        <w:t xml:space="preserve"> We further suggest considering following </w:t>
      </w:r>
      <w:r w:rsidR="008F75DB">
        <w:t xml:space="preserve">the </w:t>
      </w:r>
      <w:r w:rsidR="002C7AA2">
        <w:t xml:space="preserve">examples </w:t>
      </w:r>
      <w:r w:rsidR="008F75DB">
        <w:t xml:space="preserve">of </w:t>
      </w:r>
      <w:r w:rsidR="002C7AA2">
        <w:t xml:space="preserve">other </w:t>
      </w:r>
      <w:r w:rsidR="008F75DB">
        <w:t xml:space="preserve">data repositories </w:t>
      </w:r>
      <w:r w:rsidR="002C7AA2">
        <w:t>where data is provided free of charge but with certain limitations, e.g. display only, subsets only, time limited, delayed, etc. This helps create a market environment in which innovation and best solutions are rewarded.</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77777777" w:rsidR="007A206C" w:rsidRDefault="007A206C" w:rsidP="007A206C">
      <w:permStart w:id="654211918" w:edGrp="everyone"/>
      <w:r>
        <w:t>TYPE YOUR TEXT HERE</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75DAA8DD" w14:textId="3BCF19BD" w:rsidR="007A206C" w:rsidRDefault="001E4DE6" w:rsidP="007A206C">
      <w:permStart w:id="1396908232" w:edGrp="everyone"/>
      <w:r>
        <w:t xml:space="preserve">We generally agree with the suggested approach on metadata. Our comments below to the individual items: 1) format: similar to the earlier question we generally support the ISO20022 however strongly </w:t>
      </w:r>
      <w:r w:rsidR="002907BF">
        <w:t>advis</w:t>
      </w:r>
      <w:r>
        <w:t xml:space="preserve">e that established data formats should be accepted, too. Therefore, we agree with the embedded metadata approach. We also suggested considering any machine-readable format of metadata which is clearly identifiable (e.g. common definition of terminology of headers and wordings, etc.) at least for a transition period to enable submitting entities to adjust to any potentially necessary change of format. 2) list: we generally support the suggested items of metadata to be provided. However, items I, j and l might - depending on the agreed definition (questions 25 and 26 of this consultation) – be different from established definitions and categories used by the submitting entity. 3) characteristics: we support the suggested metadata items for data lifecycle management. We further encourage the use of instrument and product identifiers as suggested in the ITS. Ensuring clear identification of </w:t>
      </w:r>
      <w:r w:rsidR="00C2170E">
        <w:t>information in the ESAP database increases is validity and subsequent use by interested parties. Using established identifiers for this process such as the mentioned LEI, ISIN, and UPI is advisable.</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691EFE94" w:rsidR="007A206C" w:rsidRDefault="00C2170E" w:rsidP="007A206C">
      <w:permStart w:id="1817079671" w:edGrp="everyone"/>
      <w:r>
        <w:t>We generally agree on the importance of timely information dissemination. There should not be a difference in information being published by the collection body and by ESAP. We stress the importance to focus on the “</w:t>
      </w:r>
      <w:r w:rsidR="002907BF">
        <w:t>time published by collection body</w:t>
      </w:r>
      <w:r>
        <w:t>” rather than the “time information was received</w:t>
      </w:r>
      <w:r w:rsidR="00E366D7">
        <w:t xml:space="preserve"> by collection body</w:t>
      </w:r>
      <w:r>
        <w:t xml:space="preserve">”. Many collection bodies receive information and then </w:t>
      </w:r>
      <w:r w:rsidR="002907BF">
        <w:t xml:space="preserve">enhance, </w:t>
      </w:r>
      <w:r>
        <w:t>augment, and transform</w:t>
      </w:r>
      <w:r w:rsidR="002907BF">
        <w:t xml:space="preserve"> the data received. These processes </w:t>
      </w:r>
      <w:r w:rsidR="002907BF">
        <w:lastRenderedPageBreak/>
        <w:t xml:space="preserve">take time and we advise against requiring submitted raw data to be pushed to ESAP while a collection body is </w:t>
      </w:r>
      <w:r w:rsidR="00FA77AC">
        <w:t xml:space="preserve">still </w:t>
      </w:r>
      <w:r w:rsidR="002907BF">
        <w:t xml:space="preserve">working on </w:t>
      </w:r>
      <w:r w:rsidR="00FA77AC">
        <w:t xml:space="preserve">the </w:t>
      </w:r>
      <w:r w:rsidR="002907BF">
        <w:t xml:space="preserve">raw data to generate relevant value-add </w:t>
      </w:r>
      <w:r w:rsidR="00267AA5">
        <w:t xml:space="preserve">insights </w:t>
      </w:r>
      <w:r w:rsidR="002907BF">
        <w:t>for end users.</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6A02F307" w14:textId="77777777" w:rsidR="007A206C" w:rsidRDefault="007A206C" w:rsidP="007A206C">
      <w:permStart w:id="1770933408" w:edGrp="everyone"/>
      <w:r>
        <w:t>TYPE YOUR TEXT HERE</w:t>
      </w:r>
    </w:p>
    <w:permEnd w:id="1770933408"/>
    <w:p w14:paraId="0E323314" w14:textId="77777777"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7392C667" w:rsidR="007A206C" w:rsidRDefault="008D1651" w:rsidP="007A206C">
      <w:permStart w:id="1031027166" w:edGrp="everyone"/>
      <w:r>
        <w:t xml:space="preserve"> </w:t>
      </w:r>
      <w:r w:rsidR="00D10AA1">
        <w:t xml:space="preserve">We are confident that a 60min delay does not affect the usefulness of ESAP. This is driven by the nature of the data in the ESAP database which is relatively static data rather than price or ticker data. </w:t>
      </w:r>
      <w:r w:rsidR="003A1D34">
        <w:t>In our experience users access this type of information at recurring intervals – often not more frequently than every 24h.</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62200210" w14:textId="77777777" w:rsidR="007A206C" w:rsidRDefault="007A206C" w:rsidP="007A206C">
      <w:permStart w:id="1832207884" w:edGrp="everyone"/>
      <w:r>
        <w:t>TYPE YOUR TEXT HERE</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4441A00" w14:textId="77777777" w:rsidR="007A206C" w:rsidRDefault="007A206C" w:rsidP="007A206C">
      <w:permStart w:id="1123965946" w:edGrp="everyone"/>
      <w:r>
        <w:lastRenderedPageBreak/>
        <w:t>TYPE YOUR TEXT HERE</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32DEFC6A" w:rsidR="007A206C" w:rsidRDefault="005139F8" w:rsidP="007A206C">
      <w:permStart w:id="1658737231" w:edGrp="everyone"/>
      <w:r>
        <w:t xml:space="preserve">We support the use of the LEI to identify </w:t>
      </w:r>
      <w:r w:rsidR="008C223B">
        <w:t>entities submitting the information. We further suggest that information submitted should be accompanied by further identifiers if applicable such as ISIN, UPI, etc. These internationally established standards can support the search function of the ESAP database according to use cases.</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12C41A90" w14:textId="1C6D5D5A" w:rsidR="007A206C" w:rsidRDefault="008C223B" w:rsidP="007A206C">
      <w:permStart w:id="630529236" w:edGrp="everyone"/>
      <w:r>
        <w:t>We generally support the suggested approach. We vote in favour of the first approach as put forward in paragraph 110 of the ITS draft. We further suggest providing end users with information on the respective collection body for an information. This allows end users to inquiry directly at the collection body whether further more detailed information or other data access is available at this national level.</w:t>
      </w:r>
      <w:r w:rsidR="00B86957">
        <w:t xml:space="preserve"> We further suggest considering an indication whether information provided by the submitting entity to the collection body is also submitted to other entities that are not official collection entities for the ESAP. Again, this allows for more widespread data adoption and increased usability of the ESAP.</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110BD0BA" w:rsidR="007A206C" w:rsidRDefault="00D012E6" w:rsidP="007A206C">
      <w:permStart w:id="1947600168" w:edGrp="everyone"/>
      <w:r>
        <w:lastRenderedPageBreak/>
        <w:t xml:space="preserve">We are in </w:t>
      </w:r>
      <w:r w:rsidR="007D0FA6">
        <w:t>favo</w:t>
      </w:r>
      <w:r>
        <w:t>r of providing more detail on the gold-plated information and advi</w:t>
      </w:r>
      <w:r w:rsidR="0044043B">
        <w:t>c</w:t>
      </w:r>
      <w:bookmarkStart w:id="0" w:name="_GoBack"/>
      <w:bookmarkEnd w:id="0"/>
      <w:r>
        <w:t xml:space="preserve">e to refrain from </w:t>
      </w:r>
      <w:r w:rsidR="00EE7FB6">
        <w:t>the use of catch-all categories as this runs counter the goal of widespread usability and requires pre-informed end users</w:t>
      </w:r>
      <w:r>
        <w:t>.</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77777777" w:rsidR="007A206C" w:rsidRDefault="007A206C" w:rsidP="007A206C">
      <w:permStart w:id="412037857" w:edGrp="everyone"/>
      <w:r>
        <w:t>TYPE YOUR TEXT HERE</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77777777" w:rsidR="007A206C" w:rsidRDefault="007A206C" w:rsidP="007A206C">
      <w:permStart w:id="1281185188" w:edGrp="everyone"/>
      <w:r>
        <w:t>TYPE YOUR TEXT HERE</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66F8EFEB" w14:textId="782A518D" w:rsidR="007A206C" w:rsidRDefault="00417FEE" w:rsidP="007A206C">
      <w:permStart w:id="1389058679" w:edGrp="everyone"/>
      <w:r>
        <w:t>We suggest using similar classifications for all types of entities. If a classification difference is permitted, we advise highlighting the difference in classification for end users.</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77777777" w:rsidR="007A206C" w:rsidRDefault="007A206C" w:rsidP="007A206C">
      <w:permStart w:id="1185285024" w:edGrp="everyone"/>
      <w:r>
        <w:t>TYPE YOUR TEXT HERE</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77777777" w:rsidR="007A206C" w:rsidRDefault="007A206C" w:rsidP="007A206C">
      <w:permStart w:id="268372919" w:edGrp="everyone"/>
      <w:r>
        <w:t>TYPE YOUR TEXT HERE</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24893" w14:textId="77777777" w:rsidR="00D06F7D" w:rsidRDefault="00D06F7D" w:rsidP="007E7997">
      <w:pPr>
        <w:spacing w:line="240" w:lineRule="auto"/>
      </w:pPr>
      <w:r>
        <w:separator/>
      </w:r>
    </w:p>
  </w:endnote>
  <w:endnote w:type="continuationSeparator" w:id="0">
    <w:p w14:paraId="47861AEB" w14:textId="77777777" w:rsidR="00D06F7D" w:rsidRDefault="00D06F7D" w:rsidP="007E7997">
      <w:pPr>
        <w:spacing w:line="240" w:lineRule="auto"/>
      </w:pPr>
      <w:r>
        <w:continuationSeparator/>
      </w:r>
    </w:p>
  </w:endnote>
  <w:endnote w:type="continuationNotice" w:id="1">
    <w:p w14:paraId="2C03B202" w14:textId="77777777" w:rsidR="00D06F7D" w:rsidRDefault="00D06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024557"/>
      <w:docPartObj>
        <w:docPartGallery w:val="Page Numbers (Bottom of Page)"/>
        <w:docPartUnique/>
      </w:docPartObj>
    </w:sdtPr>
    <w:sdtEndPr>
      <w:rPr>
        <w:noProof/>
      </w:rPr>
    </w:sdtEndPr>
    <w:sdtContent>
      <w:p w14:paraId="5AA6C61A" w14:textId="56C04D6A" w:rsidR="006A44DA" w:rsidRDefault="006A44DA" w:rsidP="00B73281">
        <w:pPr>
          <w:pStyle w:val="Fuzeile"/>
          <w:jc w:val="right"/>
        </w:pPr>
        <w:r>
          <w:fldChar w:fldCharType="begin"/>
        </w:r>
        <w:r>
          <w:instrText xml:space="preserve"> PAGE   \* MERGEFORMAT </w:instrText>
        </w:r>
        <w:r>
          <w:fldChar w:fldCharType="separate"/>
        </w:r>
        <w:r w:rsidR="0044043B">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AA708" w14:textId="77777777" w:rsidR="00D06F7D" w:rsidRDefault="00D06F7D" w:rsidP="007E7997">
      <w:pPr>
        <w:spacing w:line="240" w:lineRule="auto"/>
      </w:pPr>
      <w:r>
        <w:separator/>
      </w:r>
    </w:p>
  </w:footnote>
  <w:footnote w:type="continuationSeparator" w:id="0">
    <w:p w14:paraId="5A4F4A6F" w14:textId="77777777" w:rsidR="00D06F7D" w:rsidRDefault="00D06F7D" w:rsidP="007E7997">
      <w:pPr>
        <w:spacing w:line="240" w:lineRule="auto"/>
      </w:pPr>
      <w:r>
        <w:continuationSeparator/>
      </w:r>
    </w:p>
  </w:footnote>
  <w:footnote w:type="continuationNotice" w:id="1">
    <w:p w14:paraId="7D6A7F0C" w14:textId="77777777" w:rsidR="00D06F7D" w:rsidRDefault="00D06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2034" w14:textId="722144D6" w:rsidR="00D77369" w:rsidRPr="008858FE" w:rsidRDefault="00D77369" w:rsidP="008858FE">
    <w:pPr>
      <w:pStyle w:val="Kopfzeile"/>
      <w:rPr>
        <w:bCs/>
        <w:caps/>
        <w:color w:val="FF0000" w:themeColor="accent6"/>
        <w:sz w:val="22"/>
      </w:rPr>
    </w:pPr>
    <w:r w:rsidRPr="00413D4F">
      <w:rPr>
        <w:rStyle w:val="ESMAConfidentialRestricted"/>
        <w:noProof/>
        <w:highlight w:val="yellow"/>
        <w:lang w:val="de-DE" w:eastAsia="de-DE"/>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Kopfzeile"/>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lang w:val="de-DE" w:eastAsia="de-DE"/>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enabsatz"/>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2"/>
  </w:num>
  <w:num w:numId="4">
    <w:abstractNumId w:val="3"/>
  </w:num>
  <w:num w:numId="5">
    <w:abstractNumId w:val="0"/>
  </w:num>
  <w:num w:numId="6">
    <w:abstractNumId w:val="6"/>
  </w:num>
  <w:num w:numId="7">
    <w:abstractNumId w:val="16"/>
  </w:num>
  <w:num w:numId="8">
    <w:abstractNumId w:val="2"/>
  </w:num>
  <w:num w:numId="9">
    <w:abstractNumId w:val="14"/>
  </w:num>
  <w:num w:numId="10">
    <w:abstractNumId w:val="11"/>
  </w:num>
  <w:num w:numId="11">
    <w:abstractNumId w:val="9"/>
  </w:num>
  <w:num w:numId="12">
    <w:abstractNumId w:val="9"/>
    <w:lvlOverride w:ilvl="0">
      <w:startOverride w:val="1"/>
    </w:lvlOverride>
  </w:num>
  <w:num w:numId="13">
    <w:abstractNumId w:val="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3"/>
  </w:num>
  <w:num w:numId="18">
    <w:abstractNumId w:val="5"/>
  </w:num>
  <w:num w:numId="19">
    <w:abstractNumId w:val="10"/>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B8D"/>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47E9B"/>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68D0"/>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0B"/>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00D"/>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DE6"/>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5848"/>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AA5"/>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7BF"/>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4E44"/>
    <w:rsid w:val="002957E3"/>
    <w:rsid w:val="0029592F"/>
    <w:rsid w:val="00295977"/>
    <w:rsid w:val="00295C79"/>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AA2"/>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6B38"/>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D34"/>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17FEE"/>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43B"/>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3ED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39F8"/>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4F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32"/>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0DB6"/>
    <w:rsid w:val="00671363"/>
    <w:rsid w:val="0067190C"/>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88"/>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0FA6"/>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5ED4"/>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23B"/>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651"/>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5DB"/>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0FC"/>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06"/>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D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794"/>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957"/>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722"/>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0E"/>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1CC6"/>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7B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2E6"/>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0AA1"/>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011D"/>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D7"/>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E7FB6"/>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D8"/>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7AC"/>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3B92"/>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customStyle="1" w:styleId="UnresolvedMention">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customStyle="1" w:styleId="Mention">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06"/>
    <w:rsid w:val="000B5175"/>
    <w:rsid w:val="0015768C"/>
    <w:rsid w:val="0044391D"/>
    <w:rsid w:val="004E4CF9"/>
    <w:rsid w:val="004F263F"/>
    <w:rsid w:val="005D66AB"/>
    <w:rsid w:val="00813189"/>
    <w:rsid w:val="008222A0"/>
    <w:rsid w:val="00836D47"/>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253C82F28A7C9144966EF815E42E447B010600059DB55912600546B99F044AA9AF9F3C" ma:contentTypeVersion="33" ma:contentTypeDescription="" ma:contentTypeScope="" ma:versionID="ba1392c03459d31d38213109e4f411c2">
  <xsd:schema xmlns:xsd="http://www.w3.org/2001/XMLSchema" xmlns:xs="http://www.w3.org/2001/XMLSchema" xmlns:p="http://schemas.microsoft.com/office/2006/metadata/properties" xmlns:ns1="http://schemas.microsoft.com/sharepoint/v3" xmlns:ns2="d0fb0f98-34f9-4d57-9559-eb8efd17aa5e" xmlns:ns3="http://schemas.microsoft.com/sharepoint/v4" xmlns:ns4="f41da7c7-c537-4365-86d7-f9085682d12a" targetNamespace="http://schemas.microsoft.com/office/2006/metadata/properties" ma:root="true" ma:fieldsID="b0b411390fe8d9c14cb5b8cf2ce1b6a9" ns1:_="" ns2:_="" ns3:_="" ns4:_="">
    <xsd:import namespace="http://schemas.microsoft.com/sharepoint/v3"/>
    <xsd:import namespace="d0fb0f98-34f9-4d57-9559-eb8efd17aa5e"/>
    <xsd:import namespace="http://schemas.microsoft.com/sharepoint/v4"/>
    <xsd:import namespace="f41da7c7-c537-4365-86d7-f9085682d12a"/>
    <xsd:element name="properties">
      <xsd:complexType>
        <xsd:sequence>
          <xsd:element name="documentManagement">
            <xsd:complexType>
              <xsd:all>
                <xsd:element ref="ns2:Year"/>
                <xsd:element ref="ns2:MeetingDate" minOccurs="0"/>
                <xsd:element ref="ns2:TaxCatchAll" minOccurs="0"/>
                <xsd:element ref="ns3:IconOverlay" minOccurs="0"/>
                <xsd:element ref="ns1:_vti_ItemDeclaredRecord" minOccurs="0"/>
                <xsd:element ref="ns1:_vti_ItemHoldRecordStatus" minOccurs="0"/>
                <xsd:element ref="ns2:TaxCatchAllLabel" minOccurs="0"/>
                <xsd:element ref="ns2:aaa8e3ccdc4446a8baa86f4a33dd70aa" minOccurs="0"/>
                <xsd:element ref="ns2:h8ff7ede047944baa9e4dfa2f1100355" minOccurs="0"/>
                <xsd:element ref="ns2:h5120757051f4265b2df7caf27dc72b8" minOccurs="0"/>
                <xsd:element ref="ns2:ge418d4407e8473ea1f24943d2af68a0" minOccurs="0"/>
                <xsd:element ref="ns2:laf6b5a4ead44d32b93d1b688ea794ab" minOccurs="0"/>
                <xsd:element ref="ns2:oe46e86011764c59ba216084e54ddc24" minOccurs="0"/>
                <xsd:element ref="ns2:g0296e462bda413dbe357a23ca349075" minOccurs="0"/>
                <xsd:element ref="ns2:_dlc_DocId" minOccurs="0"/>
                <xsd:element ref="ns2:_dlc_DocIdUrl" minOccurs="0"/>
                <xsd:element ref="ns2:_dlc_DocIdPersistId" minOccurs="0"/>
                <xsd:element ref="ns2:b3516182a19645d39108bcfe46029da5" minOccurs="0"/>
                <xsd:element ref="ns2:g86ca93511d1406ea885a61260ea8814" minOccurs="0"/>
                <xsd:element ref="ns2:SharedWithUsers" minOccurs="0"/>
                <xsd:element ref="ns2: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1" nillable="true" ma:displayName="Declared Record" ma:description=""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7" ma:displayName="Year" ma:internalName="Year" ma:readOnly="false">
      <xsd:simpleType>
        <xsd:restriction base="dms:Text">
          <xsd:maxLength value="4"/>
        </xsd:restriction>
      </xsd:simpleType>
    </xsd:element>
    <xsd:element name="MeetingDate" ma:index="9" nillable="true" ma:displayName="Meeting Date" ma:format="DateOnly" ma:internalName="MeetingDate" ma:readOnly="false">
      <xsd:simpleType>
        <xsd:restriction base="dms:DateTime"/>
      </xsd:simpleType>
    </xsd:element>
    <xsd:element name="TaxCatchAll" ma:index="10" nillable="true" ma:displayName="Taxonomy Catch All Column" ma:hidden="true" ma:list="{3ebf9d43-b170-41d3-9eb5-aae560ad181b}"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ebf9d43-b170-41d3-9eb5-aae560ad181b}"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aa8e3ccdc4446a8baa86f4a33dd70aa" ma:index="24" ma:taxonomy="true" ma:internalName="aaa8e3ccdc4446a8baa86f4a33dd70aa" ma:taxonomyFieldName="TeamName" ma:displayName="Team Name" ma:readOnly="false" ma:default="3;#Information and Communication Technologies|b8ce7266-090e-4718-b5c5-54bbcb1dd444" ma:fieldId="{aaa8e3cc-dc44-46a8-baa8-6f4a33dd70a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h8ff7ede047944baa9e4dfa2f1100355" ma:index="25" ma:taxonomy="true" ma:internalName="h8ff7ede047944baa9e4dfa2f1100355" ma:taxonomyFieldName="DocumentType" ma:displayName="Document Type" ma:readOnly="false" ma:default="5;#Project Documentation|52176c86-c685-44da-924d-2b2a8d65fba7" ma:fieldId="{18ff7ede-0479-44ba-a9e4-dfa2f1100355}"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h5120757051f4265b2df7caf27dc72b8" ma:index="26" ma:taxonomy="true" ma:internalName="h5120757051f4265b2df7caf27dc72b8" ma:taxonomyFieldName="ConfidentialityLevel" ma:displayName="Confidentiality Level" ma:readOnly="false" ma:default="4;#Regular|07f1e362-856b-423d-bea6-a14079762141" ma:fieldId="{15120757-051f-4265-b2df-7caf27dc72b8}"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ge418d4407e8473ea1f24943d2af68a0" ma:index="27" nillable="true" ma:taxonomy="true" ma:internalName="ge418d4407e8473ea1f24943d2af68a0" ma:taxonomyFieldName="EsmaAudience" ma:displayName="Audience" ma:readOnly="false" ma:fieldId="{0e418d44-07e8-473e-a1f2-4943d2af68a0}"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af6b5a4ead44d32b93d1b688ea794ab" ma:index="28" nillable="true" ma:taxonomy="true" ma:internalName="laf6b5a4ead44d32b93d1b688ea794ab" ma:taxonomyFieldName="Project" ma:displayName="Project" ma:indexed="true" ma:readOnly="false" ma:fieldId="{5af6b5a4-ead4-4d32-b93d-1b688ea794ab}" ma:sspId="d4b01e31-ead0-4f68-a8e9-2aaca35f2e62" ma:termSetId="196ec180-7db5-4056-953f-db0d17fbbbd0" ma:anchorId="00000000-0000-0000-0000-000000000000" ma:open="true" ma:isKeyword="false">
      <xsd:complexType>
        <xsd:sequence>
          <xsd:element ref="pc:Terms" minOccurs="0" maxOccurs="1"/>
        </xsd:sequence>
      </xsd:complexType>
    </xsd:element>
    <xsd:element name="oe46e86011764c59ba216084e54ddc24" ma:index="29" nillable="true" ma:taxonomy="true" ma:internalName="oe46e86011764c59ba216084e54ddc24" ma:taxonomyFieldName="ProjectDocumentType" ma:displayName="Project Document Type" ma:readOnly="false" ma:fieldId="{8e46e860-1176-4c59-ba21-6084e54ddc24}" ma:sspId="d4b01e31-ead0-4f68-a8e9-2aaca35f2e62" ma:termSetId="eeaea97c-e7bd-4c24-b3ac-4f35fecafec9" ma:anchorId="00000000-0000-0000-0000-000000000000" ma:open="false" ma:isKeyword="false">
      <xsd:complexType>
        <xsd:sequence>
          <xsd:element ref="pc:Terms" minOccurs="0" maxOccurs="1"/>
        </xsd:sequence>
      </xsd:complexType>
    </xsd:element>
    <xsd:element name="g0296e462bda413dbe357a23ca349075" ma:index="30" nillable="true" ma:taxonomy="true" ma:internalName="g0296e462bda413dbe357a23ca349075" ma:taxonomyFieldName="Topic" ma:displayName="Topic" ma:readOnly="false" ma:fieldId="{00296e46-2bda-413d-be35-7a23ca349075}" ma:sspId="d4b01e31-ead0-4f68-a8e9-2aaca35f2e62" ma:termSetId="cce9333b-639b-49b7-87fb-db5353e5ed7f" ma:anchorId="00000000-0000-0000-0000-000000000000" ma:open="tru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b3516182a19645d39108bcfe46029da5" ma:index="34" nillable="true" ma:taxonomy="true" ma:internalName="b3516182a19645d39108bcfe46029da5" ma:taxonomyFieldName="ProjectPhase" ma:displayName="Project Phase" ma:indexed="true" ma:readOnly="false" ma:fieldId="{b3516182-a196-45d3-9108-bcfe46029da5}" ma:sspId="d4b01e31-ead0-4f68-a8e9-2aaca35f2e62" ma:termSetId="bb364570-9d65-47e8-a456-d6579c001a67" ma:anchorId="00000000-0000-0000-0000-000000000000" ma:open="false" ma:isKeyword="false">
      <xsd:complexType>
        <xsd:sequence>
          <xsd:element ref="pc:Terms" minOccurs="0" maxOccurs="1"/>
        </xsd:sequence>
      </xsd:complexType>
    </xsd:element>
    <xsd:element name="g86ca93511d1406ea885a61260ea8814" ma:index="35" nillable="true" ma:taxonomy="true" ma:internalName="g86ca93511d1406ea885a61260ea8814" ma:taxonomyFieldName="ProjectType" ma:displayName="Project Type" ma:readOnly="false" ma:fieldId="{086ca935-11d1-406e-a885-a61260ea8814}" ma:sspId="d4b01e31-ead0-4f68-a8e9-2aaca35f2e62" ma:termSetId="00c42c36-d08c-4b7d-89b3-46845c52cdd1"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da7c7-c537-4365-86d7-f9085682d12a"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572</Value>
      <Value>246</Value>
      <Value>296</Value>
      <Value>4</Value>
      <Value>3</Value>
      <Value>681</Value>
    </TaxCatchAll>
    <_dlc_DocId xmlns="d0fb0f98-34f9-4d57-9559-eb8efd17aa5e">ESMA65-955014868-11834</_dlc_DocId>
    <_dlc_DocIdUrl xmlns="d0fb0f98-34f9-4d57-9559-eb8efd17aa5e">
      <Url>https://securitiesandmarketsauth.sharepoint.com/sites/sherpa-ict/_layouts/15/DocIdRedir.aspx?ID=ESMA65-955014868-11834</Url>
      <Description>ESMA65-955014868-11834</Description>
    </_dlc_DocIdUrl>
    <_dlc_DocIdPersistId xmlns="d0fb0f98-34f9-4d57-9559-eb8efd17aa5e" xsi:nil="true"/>
    <MeetingDate xmlns="d0fb0f98-34f9-4d57-9559-eb8efd17aa5e" xsi:nil="true"/>
    <Year xmlns="d0fb0f98-34f9-4d57-9559-eb8efd17aa5e">2022</Year>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41da7c7-c537-4365-86d7-f9085682d12a">
      <Terms xmlns="http://schemas.microsoft.com/office/infopath/2007/PartnerControls"/>
    </lcf76f155ced4ddcb4097134ff3c332f>
    <oe46e86011764c59ba216084e54ddc24 xmlns="d0fb0f98-34f9-4d57-9559-eb8efd17aa5e">
      <Terms xmlns="http://schemas.microsoft.com/office/infopath/2007/PartnerControls"/>
    </oe46e86011764c59ba216084e54ddc24>
    <IconOverlay xmlns="http://schemas.microsoft.com/sharepoint/v4" xsi:nil="true"/>
    <h5120757051f4265b2df7caf27dc72b8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h5120757051f4265b2df7caf27dc72b8>
    <laf6b5a4ead44d32b93d1b688ea794ab xmlns="d0fb0f98-34f9-4d57-9559-eb8efd17aa5e">
      <Terms xmlns="http://schemas.microsoft.com/office/infopath/2007/PartnerControls">
        <TermInfo xmlns="http://schemas.microsoft.com/office/infopath/2007/PartnerControls">
          <TermName xmlns="http://schemas.microsoft.com/office/infopath/2007/PartnerControls">ESAP</TermName>
          <TermId xmlns="http://schemas.microsoft.com/office/infopath/2007/PartnerControls">c4c2ab91-8f40-4752-b41c-e05428159345</TermId>
        </TermInfo>
      </Terms>
    </laf6b5a4ead44d32b93d1b688ea794ab>
    <h8ff7ede047944baa9e4dfa2f1100355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h8ff7ede047944baa9e4dfa2f1100355>
    <aaa8e3ccdc4446a8baa86f4a33dd70aa xmlns="d0fb0f98-34f9-4d57-9559-eb8efd17aa5e">
      <Terms xmlns="http://schemas.microsoft.com/office/infopath/2007/PartnerControls">
        <TermInfo xmlns="http://schemas.microsoft.com/office/infopath/2007/PartnerControls">
          <TermName xmlns="http://schemas.microsoft.com/office/infopath/2007/PartnerControls">Information and Communication Technologies</TermName>
          <TermId xmlns="http://schemas.microsoft.com/office/infopath/2007/PartnerControls">b8ce7266-090e-4718-b5c5-54bbcb1dd444</TermId>
        </TermInfo>
      </Terms>
    </aaa8e3ccdc4446a8baa86f4a33dd70aa>
    <g86ca93511d1406ea885a61260ea8814 xmlns="d0fb0f98-34f9-4d57-9559-eb8efd17aa5e">
      <Terms xmlns="http://schemas.microsoft.com/office/infopath/2007/PartnerControls"/>
    </g86ca93511d1406ea885a61260ea8814>
    <g0296e462bda413dbe357a23ca349075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g0296e462bda413dbe357a23ca349075>
    <b3516182a19645d39108bcfe46029da5 xmlns="d0fb0f98-34f9-4d57-9559-eb8efd17aa5e">
      <Terms xmlns="http://schemas.microsoft.com/office/infopath/2007/PartnerControls">
        <TermInfo xmlns="http://schemas.microsoft.com/office/infopath/2007/PartnerControls">
          <TermName xmlns="http://schemas.microsoft.com/office/infopath/2007/PartnerControls">Executing</TermName>
          <TermId xmlns="http://schemas.microsoft.com/office/infopath/2007/PartnerControls">b0616410-cc6c-4f23-b019-ee7a584d8036</TermId>
        </TermInfo>
      </Terms>
    </b3516182a19645d39108bcfe46029da5>
    <ge418d4407e8473ea1f24943d2af68a0 xmlns="d0fb0f98-34f9-4d57-9559-eb8efd17aa5e">
      <Terms xmlns="http://schemas.microsoft.com/office/infopath/2007/PartnerControls"/>
    </ge418d4407e8473ea1f24943d2af68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7B2F-16A9-4A83-9B26-4E97D7D8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41da7c7-c537-4365-86d7-f9085682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7858C-3128-45EF-AE36-4A7D702B3BF5}">
  <ds:schemaRefs>
    <ds:schemaRef ds:uri="http://schemas.openxmlformats.org/package/2006/metadata/core-properties"/>
    <ds:schemaRef ds:uri="http://schemas.microsoft.com/sharepoint/v3"/>
    <ds:schemaRef ds:uri="d0fb0f98-34f9-4d57-9559-eb8efd17aa5e"/>
    <ds:schemaRef ds:uri="http://purl.org/dc/terms/"/>
    <ds:schemaRef ds:uri="http://schemas.microsoft.com/office/2006/documentManagement/types"/>
    <ds:schemaRef ds:uri="f41da7c7-c537-4365-86d7-f9085682d12a"/>
    <ds:schemaRef ds:uri="http://purl.org/dc/elements/1.1/"/>
    <ds:schemaRef ds:uri="http://schemas.microsoft.com/office/2006/metadata/properties"/>
    <ds:schemaRef ds:uri="http://schemas.microsoft.com/office/infopath/2007/PartnerControl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26F08F74-FC5D-4973-8CB2-34F3FF05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2586</Words>
  <Characters>16292</Characters>
  <Application>Microsoft Office Word</Application>
  <DocSecurity>8</DocSecurity>
  <Lines>135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18841</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Giessing, Julian</cp:lastModifiedBy>
  <cp:revision>7</cp:revision>
  <cp:lastPrinted>2023-09-09T00:53:00Z</cp:lastPrinted>
  <dcterms:created xsi:type="dcterms:W3CDTF">2024-03-05T18:24:00Z</dcterms:created>
  <dcterms:modified xsi:type="dcterms:W3CDTF">2024-03-08T11:05:00Z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0x010100253C82F28A7C9144966EF815E42E447B010600059DB55912600546B99F044AA9AF9F3C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