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Content>
        <w:p w14:paraId="01438AE1" w14:textId="2ED61AF3" w:rsidR="00563C1F" w:rsidRDefault="00EC6066" w:rsidP="00F72D28">
          <w:pPr>
            <w:pStyle w:val="Titel"/>
          </w:pPr>
          <w:r>
            <w:t xml:space="preserve">Reply </w:t>
          </w:r>
          <w:r w:rsidR="00DD03DC">
            <w:t>F</w:t>
          </w:r>
          <w:r>
            <w:t>orm</w:t>
          </w:r>
        </w:p>
        <w:p w14:paraId="0A9EB4DC" w14:textId="4DAA9FAD" w:rsidR="00D77369" w:rsidRPr="00D77369" w:rsidRDefault="00D77369" w:rsidP="007A206C">
          <w:pPr>
            <w:pStyle w:val="Untertitel"/>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Untertitel"/>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Listenabsatz"/>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Listenabsatz"/>
            <w:numPr>
              <w:ilvl w:val="0"/>
              <w:numId w:val="17"/>
            </w:numPr>
          </w:pPr>
          <w:r w:rsidRPr="00E13D25">
            <w:t>indicate the specific question to which the comment relates;</w:t>
          </w:r>
        </w:p>
        <w:p w14:paraId="78B206B7" w14:textId="77777777" w:rsidR="002533FC" w:rsidRPr="00E13D25" w:rsidRDefault="002533FC" w:rsidP="00E33ECD">
          <w:pPr>
            <w:pStyle w:val="Listenabsatz"/>
            <w:numPr>
              <w:ilvl w:val="0"/>
              <w:numId w:val="17"/>
            </w:numPr>
          </w:pPr>
          <w:r w:rsidRPr="00E13D25">
            <w:t>contain a clear rationale; and</w:t>
          </w:r>
        </w:p>
        <w:p w14:paraId="60B8834E" w14:textId="53F4D678" w:rsidR="002533FC" w:rsidRPr="00E13D25" w:rsidRDefault="002533FC" w:rsidP="00E33ECD">
          <w:pPr>
            <w:pStyle w:val="Listenabsatz"/>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6B7794" w:rsidRDefault="00EC6066" w:rsidP="00EC6066">
          <w:pPr>
            <w:pStyle w:val="Untertitel"/>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Listenabsatz"/>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Listenabsatz"/>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Listenabsatz"/>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Listenabsatz"/>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Listenabsatz"/>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Listenabsatz"/>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berschrift1"/>
        <w:rPr>
          <w:lang w:val="fr-BE"/>
        </w:rPr>
      </w:pPr>
      <w:r>
        <w:rPr>
          <w:lang w:val="fr-BE"/>
        </w:rPr>
        <w:lastRenderedPageBreak/>
        <w:t xml:space="preserve">General information about </w:t>
      </w:r>
      <w:r w:rsidRPr="00501EF4">
        <w:t>respondent</w:t>
      </w:r>
    </w:p>
    <w:tbl>
      <w:tblPr>
        <w:tblStyle w:val="Tabellenraster"/>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Content>
            <w:permStart w:id="43071050" w:edGrp="everyone" w:displacedByCustomXml="prev"/>
            <w:tc>
              <w:tcPr>
                <w:tcW w:w="4531" w:type="dxa"/>
              </w:tcPr>
              <w:p w14:paraId="76683ED7" w14:textId="779A9089" w:rsidR="00635BCA" w:rsidRPr="00557BD2" w:rsidRDefault="004A3BDE" w:rsidP="00D21C35">
                <w:r>
                  <w:t>European Association of Credit Rating Agencies (“EACRA”)</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Content>
            <w:permStart w:id="1563696391" w:edGrp="everyone" w:displacedByCustomXml="prev"/>
            <w:tc>
              <w:tcPr>
                <w:tcW w:w="4531" w:type="dxa"/>
              </w:tcPr>
              <w:p w14:paraId="7403D812" w14:textId="0A22596E" w:rsidR="00635BCA" w:rsidRPr="00557BD2" w:rsidRDefault="004A3BDE" w:rsidP="00D21C35">
                <w:r>
                  <w:t>Associations, professional bodies, industry representatives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Content>
            <w:permStart w:id="1071191175" w:edGrp="everyone" w:displacedByCustomXml="prev"/>
            <w:tc>
              <w:tcPr>
                <w:tcW w:w="4531" w:type="dxa"/>
              </w:tcPr>
              <w:p w14:paraId="2AD81A72" w14:textId="034CF81F" w:rsidR="00635BCA" w:rsidRPr="00557BD2" w:rsidRDefault="004A3BDE"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581805691" w:edGrp="everyone" w:displacedByCustomXml="prev"/>
            <w:tc>
              <w:tcPr>
                <w:tcW w:w="4531" w:type="dxa"/>
              </w:tcPr>
              <w:p w14:paraId="6A619B85" w14:textId="733E34AA" w:rsidR="00635BCA" w:rsidRPr="00557BD2" w:rsidRDefault="004A3BDE" w:rsidP="00D21C35">
                <w:r>
                  <w:t>France</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berschrift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77F2E5BF" w14:textId="453CB9A3" w:rsidR="007A206C" w:rsidRDefault="00EB61E2" w:rsidP="007A206C">
      <w:permStart w:id="406275320" w:edGrp="everyone"/>
      <w:r>
        <w:t>As no room is foreseen for an introductory comment, we are us</w:t>
      </w:r>
      <w:r w:rsidR="007B3FD2">
        <w:t>ing</w:t>
      </w:r>
      <w:r>
        <w:t xml:space="preserve"> this space to do so.</w:t>
      </w:r>
    </w:p>
    <w:p w14:paraId="06435C35" w14:textId="77777777" w:rsidR="00EB61E2" w:rsidRDefault="00EB61E2" w:rsidP="007A206C"/>
    <w:p w14:paraId="09A3E3A7" w14:textId="77777777" w:rsidR="00EB61E2" w:rsidRPr="00BC23B9" w:rsidRDefault="00EB61E2" w:rsidP="00EB61E2">
      <w:pPr>
        <w:rPr>
          <w:rFonts w:cstheme="minorHAnsi"/>
          <w:sz w:val="24"/>
          <w:szCs w:val="24"/>
        </w:rPr>
      </w:pPr>
      <w:r w:rsidRPr="00BC23B9">
        <w:rPr>
          <w:rFonts w:cstheme="minorHAnsi"/>
          <w:sz w:val="24"/>
          <w:szCs w:val="24"/>
        </w:rPr>
        <w:t xml:space="preserve">According to the ESAP Regulation, credit rating agencies are required to report a high number of information to ESAP. The ESAP will also include two existing databases maintained by ESMA, namely the Central Repository of Ratings and the European Rating Platform. With regard to the latter, given that the text of the ESAP Regulation is not unambiguous, we want to stress here that “credit ratings which are exclusively produced for and disclosed to investors for a fee” (so called investor-pays ratings) in accordance with article 11a of the CRA Regulation shall not be displayed at the European Rating Platform and should therefore not be available at ESAP. </w:t>
      </w:r>
    </w:p>
    <w:p w14:paraId="1E3B796B" w14:textId="2A96FFCC" w:rsidR="00EB61E2" w:rsidRDefault="00EB61E2" w:rsidP="007A206C">
      <w:r w:rsidRPr="00BC23B9">
        <w:rPr>
          <w:rFonts w:cstheme="minorHAnsi"/>
          <w:sz w:val="24"/>
          <w:szCs w:val="24"/>
        </w:rPr>
        <w:t>Additionally, we would like to recall that according to recital 31 of Regulation 462/2013 amending the CRA Regulation, “the European Rating Platform should help smaller and new credit rating agencies to gain visibility”.  We are of the opinion that the current design of the European Rating Platform has fundamentally failed to reach this target and therefore recommend that database should be re-designed to tackle this issue but also to increase the user experience and the user friendliness.</w:t>
      </w:r>
    </w:p>
    <w:permEnd w:id="406275320"/>
    <w:p w14:paraId="3C64BF82" w14:textId="77777777"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20FBE8B4" w14:textId="77777777" w:rsidR="007A206C" w:rsidRDefault="007A206C" w:rsidP="007A206C">
      <w:permStart w:id="1195062243" w:edGrp="everyone"/>
      <w:r>
        <w:lastRenderedPageBreak/>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2DF4F58F" w14:textId="77777777" w:rsidR="007A206C" w:rsidRDefault="007A206C" w:rsidP="007A206C">
      <w:permStart w:id="1726764009" w:edGrp="everyone"/>
      <w:r>
        <w:t>TYPE YOUR TEXT HERE</w:t>
      </w:r>
    </w:p>
    <w:permEnd w:id="1726764009"/>
    <w:p w14:paraId="297D4079" w14:textId="77777777"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t>&lt;ESMA_QUESTION_ESAP_4&gt;</w:t>
      </w:r>
    </w:p>
    <w:p w14:paraId="76689FA6" w14:textId="77777777" w:rsidR="007A206C" w:rsidRDefault="007A206C" w:rsidP="007A206C">
      <w:permStart w:id="1728526542" w:edGrp="everyone"/>
      <w:r>
        <w:t>TYPE YOUR TEXT HERE</w:t>
      </w:r>
    </w:p>
    <w:permEnd w:id="1728526542"/>
    <w:p w14:paraId="26C1AD66" w14:textId="77777777"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77777777" w:rsidR="007A206C" w:rsidRDefault="007A206C" w:rsidP="007A206C">
      <w:permStart w:id="824394787" w:edGrp="everyone"/>
      <w:r>
        <w:t>TYPE YOUR TEXT HERE</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3CFE8037" w14:textId="77777777" w:rsidR="007A206C" w:rsidRDefault="007A206C" w:rsidP="007A206C">
      <w:permStart w:id="1826049044" w:edGrp="everyone"/>
      <w:r>
        <w:lastRenderedPageBreak/>
        <w:t>TYPE YOUR TEXT HERE</w:t>
      </w:r>
    </w:p>
    <w:permEnd w:id="1826049044"/>
    <w:p w14:paraId="0A89A3A9" w14:textId="77777777" w:rsidR="007A206C" w:rsidRDefault="007A206C" w:rsidP="007A206C">
      <w:r>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77777777" w:rsidR="007A206C" w:rsidRDefault="007A206C" w:rsidP="007A206C">
      <w:permStart w:id="1096168369" w:edGrp="everyone"/>
      <w:r>
        <w:t>TYPE YOUR TEXT HERE</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t>&lt;ESMA_QUESTION_ESAP_8&gt;</w:t>
      </w:r>
    </w:p>
    <w:p w14:paraId="4CA05954" w14:textId="77777777" w:rsidR="007A206C" w:rsidRDefault="007A206C" w:rsidP="007A206C">
      <w:permStart w:id="553735427" w:edGrp="everyone"/>
      <w:r>
        <w:t>TYPE YOUR TEXT HERE</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4FAB07BE" w14:textId="77777777" w:rsidR="007A206C" w:rsidRDefault="007A206C" w:rsidP="007A206C">
      <w:permStart w:id="436031283" w:edGrp="everyone"/>
      <w:r>
        <w:t>TYPE YOUR TEXT HERE</w:t>
      </w:r>
    </w:p>
    <w:permEnd w:id="436031283"/>
    <w:p w14:paraId="6F54DADD" w14:textId="77777777"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lastRenderedPageBreak/>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4C9D9F89" w14:textId="77777777" w:rsidR="007A206C" w:rsidRDefault="007A206C" w:rsidP="007A206C">
      <w:permStart w:id="1486563786" w:edGrp="everyone"/>
      <w:r>
        <w:t>TYPE YOUR TEXT HERE</w:t>
      </w:r>
    </w:p>
    <w:permEnd w:id="1486563786"/>
    <w:p w14:paraId="55FE36D1" w14:textId="77777777" w:rsidR="007A206C" w:rsidRDefault="007A206C" w:rsidP="007A206C">
      <w:r>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5E49EC5F" w14:textId="77777777" w:rsidR="007A206C" w:rsidRDefault="007A206C" w:rsidP="007A206C">
      <w:permStart w:id="1638944561" w:edGrp="everyone"/>
      <w:r>
        <w:t>TYPE YOUR TEXT HERE</w:t>
      </w:r>
    </w:p>
    <w:permEnd w:id="1638944561"/>
    <w:p w14:paraId="54FDDF50" w14:textId="77777777" w:rsidR="007A206C" w:rsidRDefault="007A206C" w:rsidP="007A206C">
      <w:r>
        <w:lastRenderedPageBreak/>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0620CB04" w14:textId="77777777" w:rsidR="007A206C" w:rsidRDefault="007A206C" w:rsidP="007A206C">
      <w:permStart w:id="654211918" w:edGrp="everyone"/>
      <w:r>
        <w:t>TYPE YOUR TEXT HERE</w:t>
      </w:r>
    </w:p>
    <w:permEnd w:id="654211918"/>
    <w:p w14:paraId="33190124" w14:textId="77777777" w:rsidR="007A206C" w:rsidRDefault="007A206C" w:rsidP="007A206C">
      <w:r>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682F1553" w14:textId="77777777" w:rsidR="00035AD2" w:rsidRPr="00BC23B9" w:rsidRDefault="00035AD2" w:rsidP="00035AD2">
      <w:pPr>
        <w:widowControl w:val="0"/>
        <w:rPr>
          <w:rFonts w:cstheme="minorHAnsi"/>
          <w:sz w:val="24"/>
          <w:szCs w:val="24"/>
        </w:rPr>
      </w:pPr>
      <w:permStart w:id="1396908232" w:edGrp="everyone"/>
      <w:r w:rsidRPr="00BC23B9">
        <w:rPr>
          <w:rFonts w:cstheme="minorHAnsi"/>
          <w:sz w:val="24"/>
          <w:szCs w:val="24"/>
        </w:rPr>
        <w:t xml:space="preserve">Credit Rating Agencies are required to submit to ESAP not only information relating to themselves but also information relating to other entities (e.g. the rated entities). </w:t>
      </w:r>
    </w:p>
    <w:p w14:paraId="7151F747" w14:textId="77777777" w:rsidR="00035AD2" w:rsidRPr="00BC23B9" w:rsidRDefault="00035AD2" w:rsidP="00035AD2">
      <w:pPr>
        <w:rPr>
          <w:rFonts w:cstheme="minorHAnsi"/>
          <w:sz w:val="24"/>
          <w:szCs w:val="24"/>
        </w:rPr>
      </w:pPr>
      <w:r w:rsidRPr="00BC23B9">
        <w:rPr>
          <w:rFonts w:cstheme="minorHAnsi"/>
          <w:sz w:val="24"/>
          <w:szCs w:val="24"/>
        </w:rPr>
        <w:t xml:space="preserve">In order to avoid problems in matching the information received from the several entities subject to ESAP reporting, we recommend that, when reporting information relating to other entities, credit rating agencies (and other entities) only submit item b) and d) of the entity to which the information relates and do not report items j), k), l). We believe that the entity to which the information relates is best placed to provide these 3 items. </w:t>
      </w:r>
    </w:p>
    <w:permEnd w:id="1396908232"/>
    <w:p w14:paraId="608D25D0" w14:textId="77777777"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4F1E13D5" w14:textId="77777777" w:rsidR="007A206C" w:rsidRDefault="007A206C" w:rsidP="007A206C">
      <w:permStart w:id="1817079671" w:edGrp="everyone"/>
      <w:r>
        <w:t>TYPE YOUR TEXT HERE</w:t>
      </w:r>
    </w:p>
    <w:permEnd w:id="1817079671"/>
    <w:p w14:paraId="4FEBB74F" w14:textId="77777777"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4AB2C5C6" w14:textId="77777777" w:rsidR="00035AD2" w:rsidRPr="00BC23B9" w:rsidRDefault="00035AD2" w:rsidP="00035AD2">
      <w:pPr>
        <w:rPr>
          <w:rFonts w:cstheme="minorHAnsi"/>
          <w:sz w:val="24"/>
          <w:szCs w:val="24"/>
        </w:rPr>
      </w:pPr>
      <w:permStart w:id="1031027166" w:edGrp="everyone"/>
      <w:r w:rsidRPr="00BC23B9">
        <w:rPr>
          <w:rFonts w:cstheme="minorHAnsi"/>
          <w:sz w:val="24"/>
          <w:szCs w:val="24"/>
        </w:rPr>
        <w:t xml:space="preserve">No, we don’t think that a time delay of 60 minutes will modify the usefulness of ESAP as a central European database. </w:t>
      </w:r>
    </w:p>
    <w:p w14:paraId="475A2BC0" w14:textId="77777777" w:rsidR="00035AD2" w:rsidRPr="00BC23B9" w:rsidRDefault="00035AD2" w:rsidP="00035AD2">
      <w:pPr>
        <w:rPr>
          <w:rFonts w:cstheme="minorHAnsi"/>
          <w:sz w:val="24"/>
          <w:szCs w:val="24"/>
        </w:rPr>
      </w:pPr>
      <w:r w:rsidRPr="00BC23B9">
        <w:rPr>
          <w:rFonts w:cstheme="minorHAnsi"/>
          <w:sz w:val="24"/>
          <w:szCs w:val="24"/>
        </w:rPr>
        <w:t xml:space="preserve">We propose that ESAP, when a user is searching for specific information, displays a link to the relevant page of the OAM where the information could be found in case of real urgency. </w:t>
      </w:r>
    </w:p>
    <w:permEnd w:id="1031027166"/>
    <w:p w14:paraId="141BCDA0" w14:textId="77777777"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62200210" w14:textId="77777777" w:rsidR="007A206C" w:rsidRDefault="007A206C" w:rsidP="007A206C">
      <w:permStart w:id="1832207884" w:edGrp="everyone"/>
      <w:r>
        <w:t>TYPE YOUR TEXT HERE</w:t>
      </w:r>
    </w:p>
    <w:permEnd w:id="1832207884"/>
    <w:p w14:paraId="00FC093E" w14:textId="77777777"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4D0F26D1" w14:textId="77777777" w:rsidR="00035AD2" w:rsidRPr="00BC23B9" w:rsidRDefault="00035AD2" w:rsidP="00035AD2">
      <w:pPr>
        <w:rPr>
          <w:rFonts w:cstheme="minorHAnsi"/>
          <w:sz w:val="24"/>
          <w:szCs w:val="24"/>
        </w:rPr>
      </w:pPr>
      <w:permStart w:id="1123965946" w:edGrp="everyone"/>
      <w:r w:rsidRPr="00BC23B9">
        <w:rPr>
          <w:rFonts w:cstheme="minorHAnsi"/>
          <w:sz w:val="24"/>
          <w:szCs w:val="24"/>
        </w:rPr>
        <w:t>We welcome that the information at ESAP shall be publicly available. With regard to the empowerment allowing ESMA to charge fees for specific services, we would appreciate if these services were well identified and that only for these services an authentication for the users is required. Similar to the requirement applied to ESMA supervised entities, the pricing should be based on costs and non-discriminatory.</w:t>
      </w:r>
    </w:p>
    <w:p w14:paraId="5950F7F7" w14:textId="77777777" w:rsidR="00035AD2" w:rsidRPr="00BC23B9" w:rsidRDefault="00035AD2" w:rsidP="00035AD2">
      <w:pPr>
        <w:rPr>
          <w:rFonts w:cstheme="minorHAnsi"/>
          <w:sz w:val="24"/>
          <w:szCs w:val="24"/>
        </w:rPr>
      </w:pPr>
      <w:r w:rsidRPr="00BC23B9">
        <w:rPr>
          <w:rFonts w:cstheme="minorHAnsi"/>
          <w:sz w:val="24"/>
          <w:szCs w:val="24"/>
        </w:rPr>
        <w:t>We also welcome that a search engine shall be available. Based on the experience with the European Rating Platform, we recommend that the search for specific entities should not exclusively be based on the LEI but should allow a screening across several entities (eg to allow for peer group information). In case the search triggers a high number of entities, filters to narrow down the search should be available.</w:t>
      </w:r>
    </w:p>
    <w:p w14:paraId="1245A8FB" w14:textId="77777777" w:rsidR="00035AD2" w:rsidRPr="00BC23B9" w:rsidRDefault="00035AD2" w:rsidP="00035AD2">
      <w:pPr>
        <w:rPr>
          <w:rFonts w:cstheme="minorHAnsi"/>
          <w:sz w:val="24"/>
          <w:szCs w:val="24"/>
        </w:rPr>
      </w:pPr>
      <w:r w:rsidRPr="00BC23B9">
        <w:rPr>
          <w:rFonts w:cstheme="minorHAnsi"/>
          <w:sz w:val="24"/>
          <w:szCs w:val="24"/>
        </w:rPr>
        <w:t xml:space="preserve">With respect the download of information, we would appreciate if the information could be made available as Excel files (or csv files) so that ESAP users could easily treat the information thereafter. Based on the experience with the Central Repository of Ratings, we recommend that information relating to one search should be downloadable at once and not require multiple downloads. Ideally, the ESAP users could define the format of the download themselves. </w:t>
      </w:r>
    </w:p>
    <w:p w14:paraId="15706E64" w14:textId="77777777" w:rsidR="00035AD2" w:rsidRPr="00BC23B9" w:rsidRDefault="00035AD2" w:rsidP="00035AD2">
      <w:pPr>
        <w:rPr>
          <w:rFonts w:cstheme="minorHAnsi"/>
          <w:sz w:val="24"/>
          <w:szCs w:val="24"/>
        </w:rPr>
      </w:pPr>
      <w:r w:rsidRPr="00BC23B9">
        <w:rPr>
          <w:rFonts w:cstheme="minorHAnsi"/>
          <w:sz w:val="24"/>
          <w:szCs w:val="24"/>
        </w:rPr>
        <w:t>With regard to the modification of the API, we agree that this should be governed by ESMA’s processes and procedures and propose that public consultations should be held. Additionally, before implementing any changes at ESAP, ESMA should inform the public on these changes and clarify the new functionalities.</w:t>
      </w:r>
    </w:p>
    <w:permEnd w:id="1123965946"/>
    <w:p w14:paraId="23A65E6C" w14:textId="77777777"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1FD3921B" w14:textId="77777777" w:rsidR="00035AD2" w:rsidRPr="00BC23B9" w:rsidRDefault="00035AD2" w:rsidP="00035AD2">
      <w:pPr>
        <w:rPr>
          <w:rFonts w:cstheme="minorHAnsi"/>
          <w:sz w:val="24"/>
          <w:szCs w:val="24"/>
        </w:rPr>
      </w:pPr>
      <w:permStart w:id="1658737231" w:edGrp="everyone"/>
      <w:r w:rsidRPr="00BC23B9">
        <w:rPr>
          <w:rFonts w:cstheme="minorHAnsi"/>
          <w:sz w:val="24"/>
          <w:szCs w:val="24"/>
        </w:rPr>
        <w:t xml:space="preserve">While the LEI is now widely implemented, not all entities have yet such a LEI. As an example, credit rating agencies may rate ring-fenced projects, separate business lines </w:t>
      </w:r>
      <w:r w:rsidRPr="00BC23B9">
        <w:rPr>
          <w:rFonts w:cstheme="minorHAnsi"/>
          <w:sz w:val="24"/>
          <w:szCs w:val="24"/>
        </w:rPr>
        <w:lastRenderedPageBreak/>
        <w:t xml:space="preserve">within a company (eg in the insurance segment) or micro to small corporates, which do not have (separate) LEIs. </w:t>
      </w:r>
    </w:p>
    <w:p w14:paraId="1298E217" w14:textId="77777777" w:rsidR="00035AD2" w:rsidRPr="00BC23B9" w:rsidRDefault="00035AD2" w:rsidP="00035AD2">
      <w:pPr>
        <w:rPr>
          <w:rFonts w:cstheme="minorHAnsi"/>
          <w:color w:val="auto"/>
          <w:sz w:val="24"/>
          <w:szCs w:val="24"/>
        </w:rPr>
      </w:pPr>
      <w:r w:rsidRPr="00BC23B9">
        <w:rPr>
          <w:rFonts w:cstheme="minorHAnsi"/>
          <w:color w:val="auto"/>
          <w:sz w:val="24"/>
          <w:szCs w:val="24"/>
        </w:rPr>
        <w:t>As an alternative (or additional) identifier, you may consider the VAT identifier, which is mo</w:t>
      </w:r>
      <w:r w:rsidRPr="00BC23B9">
        <w:rPr>
          <w:rFonts w:cstheme="minorHAnsi"/>
          <w:sz w:val="24"/>
          <w:szCs w:val="24"/>
        </w:rPr>
        <w:t>s</w:t>
      </w:r>
      <w:r w:rsidRPr="00BC23B9">
        <w:rPr>
          <w:rFonts w:cstheme="minorHAnsi"/>
          <w:color w:val="auto"/>
          <w:sz w:val="24"/>
          <w:szCs w:val="24"/>
        </w:rPr>
        <w:t xml:space="preserve">t likely wider spread than the LEI (especially at SMEs). </w:t>
      </w:r>
    </w:p>
    <w:permEnd w:id="1658737231"/>
    <w:p w14:paraId="4434DFD8" w14:textId="77777777"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0BD7983E" w14:textId="77777777" w:rsidR="00035AD2" w:rsidRPr="00BC23B9" w:rsidRDefault="00035AD2" w:rsidP="00035AD2">
      <w:pPr>
        <w:rPr>
          <w:rFonts w:cstheme="minorHAnsi"/>
          <w:sz w:val="24"/>
          <w:szCs w:val="24"/>
        </w:rPr>
      </w:pPr>
      <w:permStart w:id="630529236" w:edGrp="everyone"/>
      <w:r w:rsidRPr="00BC23B9">
        <w:rPr>
          <w:rFonts w:cstheme="minorHAnsi"/>
          <w:sz w:val="24"/>
          <w:szCs w:val="24"/>
        </w:rPr>
        <w:t>With respect to the items relating to the CRA Regulation (page 40 and 41 of the consultation paper), we propose the following two clarifications:</w:t>
      </w:r>
    </w:p>
    <w:p w14:paraId="68F84522" w14:textId="77777777" w:rsidR="00035AD2" w:rsidRPr="00BC23B9" w:rsidRDefault="00035AD2" w:rsidP="00035AD2">
      <w:pPr>
        <w:pStyle w:val="Listenabsatz"/>
        <w:numPr>
          <w:ilvl w:val="0"/>
          <w:numId w:val="21"/>
        </w:numPr>
        <w:autoSpaceDE w:val="0"/>
        <w:autoSpaceDN w:val="0"/>
        <w:spacing w:after="0" w:line="240" w:lineRule="auto"/>
        <w:contextualSpacing/>
        <w:jc w:val="left"/>
        <w:rPr>
          <w:rFonts w:asciiTheme="minorHAnsi" w:hAnsiTheme="minorHAnsi" w:cstheme="minorHAnsi"/>
          <w:sz w:val="24"/>
          <w:szCs w:val="24"/>
          <w:lang w:val="en-GB"/>
        </w:rPr>
      </w:pPr>
      <w:r w:rsidRPr="00BC23B9">
        <w:rPr>
          <w:rFonts w:asciiTheme="minorHAnsi" w:hAnsiTheme="minorHAnsi" w:cstheme="minorHAnsi"/>
          <w:sz w:val="24"/>
          <w:szCs w:val="24"/>
          <w:lang w:val="en-GB"/>
        </w:rPr>
        <w:t>The title “ratings calendar” (in accordance with Art 8a(3) of CRAR) should be modified into “sovereign ratings calendar).</w:t>
      </w:r>
    </w:p>
    <w:p w14:paraId="1781158D" w14:textId="77777777" w:rsidR="00035AD2" w:rsidRPr="00BC23B9" w:rsidRDefault="00035AD2" w:rsidP="00035AD2">
      <w:pPr>
        <w:pStyle w:val="Listenabsatz"/>
        <w:numPr>
          <w:ilvl w:val="0"/>
          <w:numId w:val="21"/>
        </w:numPr>
        <w:autoSpaceDE w:val="0"/>
        <w:autoSpaceDN w:val="0"/>
        <w:spacing w:after="0" w:line="240" w:lineRule="auto"/>
        <w:contextualSpacing/>
        <w:jc w:val="left"/>
        <w:rPr>
          <w:rFonts w:asciiTheme="minorHAnsi" w:hAnsiTheme="minorHAnsi" w:cstheme="minorHAnsi"/>
          <w:sz w:val="24"/>
          <w:szCs w:val="24"/>
          <w:lang w:val="en-GB"/>
        </w:rPr>
      </w:pPr>
      <w:r w:rsidRPr="00BC23B9">
        <w:rPr>
          <w:rFonts w:asciiTheme="minorHAnsi" w:hAnsiTheme="minorHAnsi" w:cstheme="minorHAnsi"/>
          <w:sz w:val="24"/>
          <w:szCs w:val="24"/>
          <w:lang w:val="en-GB"/>
        </w:rPr>
        <w:t>The title “registered CRAs” relates to two different articles in CRAR. We recommend to split this item into two sections to 1) “CRAs market shares” in accordance with Art 8d (2) of CRAR and 2) “registered CRAs” in accordance with Art 18(3) of CRAR.</w:t>
      </w:r>
    </w:p>
    <w:p w14:paraId="4E2480CA" w14:textId="77777777" w:rsidR="00035AD2" w:rsidRPr="00BC23B9" w:rsidRDefault="00035AD2" w:rsidP="00035AD2">
      <w:pPr>
        <w:spacing w:before="240"/>
        <w:rPr>
          <w:rFonts w:cstheme="minorHAnsi"/>
          <w:sz w:val="24"/>
          <w:szCs w:val="24"/>
        </w:rPr>
      </w:pPr>
      <w:r w:rsidRPr="00BC23B9">
        <w:rPr>
          <w:rFonts w:cstheme="minorHAnsi"/>
          <w:sz w:val="24"/>
          <w:szCs w:val="24"/>
        </w:rPr>
        <w:t>Additionally, we recommend to clarify which information should be provided by whom, as some information streams directly from ESMA, other information comes directly form CRAs and finally some information is provided by CRAs but is treated by ESMA in order to display results. Such a clarification will assist ESAP users in knowing the source of the information.</w:t>
      </w:r>
    </w:p>
    <w:permEnd w:id="630529236"/>
    <w:p w14:paraId="083BB48C" w14:textId="77777777"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439603EC" w14:textId="77777777" w:rsidR="00035AD2" w:rsidRPr="00BC23B9" w:rsidRDefault="00035AD2" w:rsidP="00035AD2">
      <w:pPr>
        <w:rPr>
          <w:sz w:val="24"/>
          <w:szCs w:val="24"/>
        </w:rPr>
      </w:pPr>
      <w:permStart w:id="1947600168" w:edGrp="everyone"/>
      <w:r w:rsidRPr="00BC23B9">
        <w:rPr>
          <w:sz w:val="24"/>
          <w:szCs w:val="24"/>
        </w:rPr>
        <w:lastRenderedPageBreak/>
        <w:t>We would prefer if information at national level should be captured by certain specific types of information. In order to ensure transparency towards ESAP users, we recommend to provide users with a guide on what additional information is available in each country.</w:t>
      </w:r>
    </w:p>
    <w:permEnd w:id="1947600168"/>
    <w:p w14:paraId="0CB36B75" w14:textId="77777777"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1B45A46F" w14:textId="45AA7B74" w:rsidR="00035AD2" w:rsidRPr="00BC23B9" w:rsidRDefault="007A206C" w:rsidP="00035AD2">
      <w:pPr>
        <w:rPr>
          <w:sz w:val="24"/>
          <w:szCs w:val="24"/>
        </w:rPr>
      </w:pPr>
      <w:permStart w:id="412037857" w:edGrp="everyone"/>
      <w:r>
        <w:t>T</w:t>
      </w:r>
      <w:r w:rsidR="00035AD2" w:rsidRPr="00035AD2">
        <w:rPr>
          <w:sz w:val="24"/>
          <w:szCs w:val="24"/>
        </w:rPr>
        <w:t xml:space="preserve"> </w:t>
      </w:r>
      <w:r w:rsidR="00035AD2" w:rsidRPr="00BC23B9">
        <w:rPr>
          <w:sz w:val="24"/>
          <w:szCs w:val="24"/>
        </w:rPr>
        <w:t xml:space="preserve">With respect to Credit Rating Agencies, we agree that ESAP does not define separate categories of sizes for these. Given the limited number of Credit Rating Agencies registered or certified with ESMA, we think that ESAP users should easily find information relating to specific agencies. </w:t>
      </w:r>
    </w:p>
    <w:permEnd w:id="412037857"/>
    <w:p w14:paraId="3772932F" w14:textId="59C1F39D"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60554987" w14:textId="77777777" w:rsidR="007A206C" w:rsidRDefault="007A206C" w:rsidP="007A206C">
      <w:permStart w:id="1281185188" w:edGrp="everyone"/>
      <w:r>
        <w:t>TYPE YOUR TEXT HERE</w:t>
      </w:r>
    </w:p>
    <w:permEnd w:id="1281185188"/>
    <w:p w14:paraId="42F2AE90" w14:textId="77777777"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lastRenderedPageBreak/>
        <w:t>&lt;ESMA_QUESTION_ESAP_27&gt;</w:t>
      </w:r>
    </w:p>
    <w:p w14:paraId="66F8EFEB" w14:textId="77777777" w:rsidR="007A206C" w:rsidRDefault="007A206C" w:rsidP="007A206C">
      <w:permStart w:id="1389058679" w:edGrp="everyone"/>
      <w:r>
        <w:t>TYPE YOUR TEXT HERE</w:t>
      </w:r>
    </w:p>
    <w:permEnd w:id="1389058679"/>
    <w:p w14:paraId="7718EF4C" w14:textId="77777777"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7E2613AE" w14:textId="77777777" w:rsidR="00035AD2" w:rsidRPr="00BC23B9" w:rsidRDefault="00035AD2" w:rsidP="00035AD2">
      <w:pPr>
        <w:rPr>
          <w:sz w:val="24"/>
          <w:szCs w:val="24"/>
        </w:rPr>
      </w:pPr>
      <w:permStart w:id="1185285024" w:edGrp="everyone"/>
      <w:r w:rsidRPr="00BC23B9">
        <w:rPr>
          <w:sz w:val="24"/>
          <w:szCs w:val="24"/>
        </w:rPr>
        <w:t>Credit Rating Agencies report to ESMAs RADAR system (which is thereafter used for ERP and CEREP) their ratings according to specific categories of asset classes and sub-asset classes. In the corporate market segment, only three broad categories are foreseen (banks, insurances and non-financial corporates). At this stage, Credit Rating Agencies therefore do no use the NACE industry classification to report their ratings. Given that ESAP has the target to centralize reported information without creating new reporting requirements, we believe that Credit Ratings should not be mandated to use the NACE classification when reporting their ratings. As mentioned already in our response to Question 16, Credit Rating Agencies shall only state the entity to which the information relates.</w:t>
      </w:r>
    </w:p>
    <w:p w14:paraId="15CDF818" w14:textId="77777777" w:rsidR="00035AD2" w:rsidRPr="00BC23B9" w:rsidRDefault="00035AD2" w:rsidP="00035AD2">
      <w:pPr>
        <w:rPr>
          <w:sz w:val="24"/>
          <w:szCs w:val="24"/>
        </w:rPr>
      </w:pPr>
      <w:r w:rsidRPr="00BC23B9">
        <w:rPr>
          <w:sz w:val="24"/>
          <w:szCs w:val="24"/>
        </w:rPr>
        <w:t xml:space="preserve">With regard to Credit Ratings Agencies, we agree that these should be listed separately in the list of financial entities. Given that ESG Rating agencies shall equally report to the ESAP, we propose to include these also. </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6AC9633F" w14:textId="77777777" w:rsidR="007A206C" w:rsidRDefault="007A206C" w:rsidP="007A206C">
      <w:permStart w:id="268372919" w:edGrp="everyone"/>
      <w:r>
        <w:t>TYPE YOUR TEXT HERE</w:t>
      </w:r>
    </w:p>
    <w:permEnd w:id="268372919"/>
    <w:p w14:paraId="4AF1677D" w14:textId="7777777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0D22" w14:textId="77777777" w:rsidR="001C559A" w:rsidRDefault="001C559A" w:rsidP="007E7997">
      <w:pPr>
        <w:spacing w:line="240" w:lineRule="auto"/>
      </w:pPr>
      <w:r>
        <w:separator/>
      </w:r>
    </w:p>
  </w:endnote>
  <w:endnote w:type="continuationSeparator" w:id="0">
    <w:p w14:paraId="3A98C2AB" w14:textId="77777777" w:rsidR="001C559A" w:rsidRDefault="001C559A" w:rsidP="007E7997">
      <w:pPr>
        <w:spacing w:line="240" w:lineRule="auto"/>
      </w:pPr>
      <w:r>
        <w:continuationSeparator/>
      </w:r>
    </w:p>
  </w:endnote>
  <w:endnote w:type="continuationNotice" w:id="1">
    <w:p w14:paraId="372EE050" w14:textId="77777777" w:rsidR="001C559A" w:rsidRDefault="001C5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uzeil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FE9B" w14:textId="77777777" w:rsidR="001C559A" w:rsidRDefault="001C559A" w:rsidP="007E7997">
      <w:pPr>
        <w:spacing w:line="240" w:lineRule="auto"/>
      </w:pPr>
      <w:r>
        <w:separator/>
      </w:r>
    </w:p>
  </w:footnote>
  <w:footnote w:type="continuationSeparator" w:id="0">
    <w:p w14:paraId="24955AB9" w14:textId="77777777" w:rsidR="001C559A" w:rsidRDefault="001C559A" w:rsidP="007E7997">
      <w:pPr>
        <w:spacing w:line="240" w:lineRule="auto"/>
      </w:pPr>
      <w:r>
        <w:continuationSeparator/>
      </w:r>
    </w:p>
  </w:footnote>
  <w:footnote w:type="continuationNotice" w:id="1">
    <w:p w14:paraId="20E673F3" w14:textId="77777777" w:rsidR="001C559A" w:rsidRDefault="001C5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722144D6" w:rsidR="00D77369" w:rsidRPr="008858FE" w:rsidRDefault="00D77369" w:rsidP="008858FE">
    <w:pPr>
      <w:pStyle w:val="Kopfzeile"/>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Kopfzeile"/>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Kopfzeile"/>
    </w:pPr>
  </w:p>
  <w:p w14:paraId="76D78551" w14:textId="45227A06" w:rsidR="00AD0B10" w:rsidRDefault="00AD0B10" w:rsidP="00AD0B10">
    <w:pPr>
      <w:pStyle w:val="Kopfzeile"/>
    </w:pPr>
  </w:p>
  <w:p w14:paraId="56B00CEC" w14:textId="77777777" w:rsidR="00AD0B10" w:rsidRPr="0043139E" w:rsidRDefault="00AD0B10" w:rsidP="00AD0B10">
    <w:pPr>
      <w:pStyle w:val="Kopfzeile"/>
    </w:pPr>
  </w:p>
  <w:p w14:paraId="68227DE6" w14:textId="77777777" w:rsidR="00AD0B10" w:rsidRPr="0043139E" w:rsidRDefault="00AD0B10" w:rsidP="00AD0B10">
    <w:pPr>
      <w:pStyle w:val="Kopfzeile"/>
    </w:pPr>
  </w:p>
  <w:p w14:paraId="0E44DBD1" w14:textId="77777777" w:rsidR="00AD0B10" w:rsidRPr="0043139E" w:rsidRDefault="00AD0B10" w:rsidP="00AD0B10">
    <w:pPr>
      <w:pStyle w:val="Kopfzeil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Kopfzeile"/>
    </w:pPr>
  </w:p>
  <w:p w14:paraId="706EF268" w14:textId="77777777" w:rsidR="00AD0B10" w:rsidRPr="0043139E" w:rsidRDefault="00AD0B10" w:rsidP="00AD0B10">
    <w:pPr>
      <w:pStyle w:val="Kopfzeile"/>
    </w:pPr>
  </w:p>
  <w:p w14:paraId="6B568202" w14:textId="77777777" w:rsidR="00AD0B10" w:rsidRPr="0043139E" w:rsidRDefault="00AD0B10" w:rsidP="00AD0B10">
    <w:pPr>
      <w:pStyle w:val="Kopfzeile"/>
    </w:pPr>
  </w:p>
  <w:p w14:paraId="70C66BCD" w14:textId="77777777" w:rsidR="00AD0B10" w:rsidRPr="0043139E" w:rsidRDefault="00AD0B10" w:rsidP="00AD0B10">
    <w:pPr>
      <w:pStyle w:val="Kopfzeile"/>
    </w:pPr>
  </w:p>
  <w:p w14:paraId="07229907" w14:textId="77777777" w:rsidR="00AD0B10" w:rsidRPr="0043139E" w:rsidRDefault="00AD0B10" w:rsidP="00AD0B10">
    <w:pPr>
      <w:pStyle w:val="Kopfzeile"/>
    </w:pPr>
  </w:p>
  <w:p w14:paraId="55555744" w14:textId="77777777" w:rsidR="00AD0B10" w:rsidRPr="0043139E" w:rsidRDefault="00AD0B10" w:rsidP="00AD0B10">
    <w:pPr>
      <w:pStyle w:val="Kopfzeile"/>
    </w:pPr>
  </w:p>
  <w:p w14:paraId="4601AE9C" w14:textId="77777777" w:rsidR="00AD0B10" w:rsidRDefault="00AD0B10" w:rsidP="00AD0B10">
    <w:pPr>
      <w:pStyle w:val="Kopfzeile"/>
    </w:pPr>
  </w:p>
  <w:p w14:paraId="49946785" w14:textId="77777777" w:rsidR="00AD0B10" w:rsidRPr="0043139E" w:rsidRDefault="00AD0B10" w:rsidP="00AD0B10">
    <w:pPr>
      <w:pStyle w:val="Kopfzeile"/>
    </w:pPr>
  </w:p>
  <w:p w14:paraId="72BAD19F" w14:textId="77777777" w:rsidR="008858FE" w:rsidRPr="00AD0B10" w:rsidRDefault="008858FE" w:rsidP="00AD0B1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Listenabsatz"/>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berschrift1"/>
      <w:lvlText w:val="%1"/>
      <w:lvlJc w:val="left"/>
      <w:pPr>
        <w:ind w:left="4686" w:hanging="432"/>
      </w:pPr>
    </w:lvl>
    <w:lvl w:ilvl="1">
      <w:start w:val="1"/>
      <w:numFmt w:val="decimal"/>
      <w:pStyle w:val="berschrift2"/>
      <w:lvlText w:val="%1.%2"/>
      <w:lvlJc w:val="left"/>
      <w:pPr>
        <w:ind w:left="8230"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6D2F6C5A"/>
    <w:multiLevelType w:val="hybridMultilevel"/>
    <w:tmpl w:val="07943D56"/>
    <w:lvl w:ilvl="0" w:tplc="ABAEA09C">
      <w:start w:val="4"/>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7"/>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 w:numId="21" w16cid:durableId="8869950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AD2"/>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559A"/>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0A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3BDE"/>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3FD2"/>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0AF"/>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1E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3B92"/>
    <w:pPr>
      <w:spacing w:after="250" w:line="276" w:lineRule="auto"/>
      <w:jc w:val="both"/>
    </w:pPr>
    <w:rPr>
      <w:color w:val="181818" w:themeColor="background1" w:themeShade="1A"/>
      <w:sz w:val="22"/>
      <w:lang w:val="en-GB"/>
    </w:rPr>
  </w:style>
  <w:style w:type="paragraph" w:styleId="berschrift1">
    <w:name w:val="heading 1"/>
    <w:basedOn w:val="Standard"/>
    <w:next w:val="Standard"/>
    <w:link w:val="berschrift1Zchn"/>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berschrift2">
    <w:name w:val="heading 2"/>
    <w:basedOn w:val="Standard"/>
    <w:next w:val="Standard"/>
    <w:link w:val="berschrift2Zchn"/>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berschrift3">
    <w:name w:val="heading 3"/>
    <w:basedOn w:val="Standard"/>
    <w:next w:val="Standard"/>
    <w:link w:val="berschrift3Zchn"/>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berschrift4">
    <w:name w:val="heading 4"/>
    <w:basedOn w:val="Standard"/>
    <w:next w:val="Standard"/>
    <w:link w:val="berschrift4Zchn"/>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berschrift7">
    <w:name w:val="heading 7"/>
    <w:basedOn w:val="Standard"/>
    <w:next w:val="Standard"/>
    <w:link w:val="berschrift7Zchn"/>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berschrift8">
    <w:name w:val="heading 8"/>
    <w:basedOn w:val="Standard"/>
    <w:next w:val="Standard"/>
    <w:link w:val="berschrift8Zchn"/>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berschrift9">
    <w:name w:val="heading 9"/>
    <w:basedOn w:val="Standard"/>
    <w:next w:val="Standard"/>
    <w:link w:val="berschrift9Zchn"/>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berschrift3Zchn">
    <w:name w:val="Überschrift 3 Zchn"/>
    <w:basedOn w:val="Absatz-Standardschriftart"/>
    <w:link w:val="berschrift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berschrift1Zchn">
    <w:name w:val="Überschrift 1 Zchn"/>
    <w:basedOn w:val="Absatz-Standardschriftart"/>
    <w:link w:val="berschrift1"/>
    <w:uiPriority w:val="9"/>
    <w:rsid w:val="0082744A"/>
    <w:rPr>
      <w:rFonts w:asciiTheme="majorHAnsi" w:eastAsiaTheme="majorEastAsia" w:hAnsiTheme="majorHAnsi" w:cstheme="majorBidi"/>
      <w:b/>
      <w:color w:val="00379F" w:themeColor="text1"/>
      <w:sz w:val="32"/>
      <w:szCs w:val="32"/>
      <w:lang w:val="en-GB"/>
    </w:rPr>
  </w:style>
  <w:style w:type="character" w:customStyle="1" w:styleId="berschrift2Zchn">
    <w:name w:val="Überschrift 2 Zchn"/>
    <w:basedOn w:val="Absatz-Standardschriftart"/>
    <w:link w:val="berschrift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qFormat/>
    <w:rsid w:val="00F205B9"/>
    <w:pPr>
      <w:numPr>
        <w:numId w:val="0"/>
      </w:numPr>
      <w:ind w:left="792" w:hanging="432"/>
    </w:pPr>
    <w:rPr>
      <w:b/>
      <w:color w:val="00379F" w:themeColor="text1"/>
      <w:sz w:val="28"/>
    </w:rPr>
  </w:style>
  <w:style w:type="character" w:customStyle="1" w:styleId="Title1Char">
    <w:name w:val="Title 1 Char"/>
    <w:basedOn w:val="Absatz-Standardschriftart"/>
    <w:link w:val="Title1"/>
    <w:rsid w:val="00F205B9"/>
    <w:rPr>
      <w:rFonts w:asciiTheme="majorHAnsi" w:hAnsiTheme="majorHAnsi" w:cstheme="majorHAnsi"/>
      <w:b/>
      <w:color w:val="00379F" w:themeColor="text1"/>
      <w:sz w:val="28"/>
      <w:szCs w:val="22"/>
      <w:lang w:val="pt-PT"/>
    </w:rPr>
  </w:style>
  <w:style w:type="paragraph" w:styleId="Listenabsatz">
    <w:name w:val="List Paragraph"/>
    <w:aliases w:val="Paragraphe EI,Paragraphe de liste1,EC"/>
    <w:basedOn w:val="Standard"/>
    <w:link w:val="ListenabsatzZchn"/>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Listenabsatz"/>
    <w:link w:val="Title3Char"/>
    <w:autoRedefine/>
    <w:rsid w:val="00F205B9"/>
    <w:pPr>
      <w:numPr>
        <w:ilvl w:val="3"/>
        <w:numId w:val="4"/>
      </w:numPr>
    </w:pPr>
  </w:style>
  <w:style w:type="character" w:customStyle="1" w:styleId="Title3Char">
    <w:name w:val="Title 3 Char"/>
    <w:basedOn w:val="Absatz-Standardschriftar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Standard"/>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Absatz-Standardschriftart"/>
    <w:link w:val="DocumentTitle"/>
    <w:rsid w:val="00563C1F"/>
    <w:rPr>
      <w:rFonts w:asciiTheme="majorHAnsi" w:hAnsiTheme="majorHAnsi"/>
      <w:b/>
      <w:color w:val="2D4190"/>
      <w:sz w:val="48"/>
      <w:lang w:val="en-GB"/>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color w:val="181818" w:themeColor="background1" w:themeShade="1A"/>
      <w:sz w:val="22"/>
      <w:szCs w:val="22"/>
      <w:lang w:val="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spacing w:after="0"/>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el">
    <w:name w:val="Title"/>
    <w:basedOn w:val="Standard"/>
    <w:next w:val="Standard"/>
    <w:link w:val="TitelZchn"/>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elZchn">
    <w:name w:val="Titel Zchn"/>
    <w:basedOn w:val="Absatz-Standardschriftart"/>
    <w:link w:val="Titel"/>
    <w:uiPriority w:val="10"/>
    <w:rsid w:val="00516CBA"/>
    <w:rPr>
      <w:rFonts w:asciiTheme="majorHAnsi" w:eastAsiaTheme="majorEastAsia" w:hAnsiTheme="majorHAnsi" w:cstheme="majorBidi"/>
      <w:b/>
      <w:color w:val="00379F" w:themeColor="text1"/>
      <w:spacing w:val="-10"/>
      <w:sz w:val="56"/>
      <w:szCs w:val="56"/>
      <w:lang w:val="en-GB"/>
    </w:rPr>
  </w:style>
  <w:style w:type="paragraph" w:styleId="Untertitel">
    <w:name w:val="Subtitle"/>
    <w:basedOn w:val="Standard"/>
    <w:next w:val="Standard"/>
    <w:link w:val="UntertitelZchn"/>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UntertitelZchn">
    <w:name w:val="Untertitel Zchn"/>
    <w:basedOn w:val="Absatz-Standardschriftart"/>
    <w:link w:val="Untertitel"/>
    <w:uiPriority w:val="11"/>
    <w:rsid w:val="0082744A"/>
    <w:rPr>
      <w:rFonts w:asciiTheme="majorHAnsi" w:eastAsiaTheme="majorEastAsia" w:hAnsiTheme="majorHAnsi" w:cstheme="majorBidi"/>
      <w:sz w:val="28"/>
      <w:szCs w:val="24"/>
      <w:lang w:val="en-GB"/>
    </w:rPr>
  </w:style>
  <w:style w:type="character" w:customStyle="1" w:styleId="berschrift7Zchn">
    <w:name w:val="Überschrift 7 Zchn"/>
    <w:basedOn w:val="Absatz-Standardschriftart"/>
    <w:link w:val="berschrift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berschrift8Zchn">
    <w:name w:val="Überschrift 8 Zchn"/>
    <w:basedOn w:val="Absatz-Standardschriftart"/>
    <w:link w:val="berschrift8"/>
    <w:uiPriority w:val="9"/>
    <w:semiHidden/>
    <w:rsid w:val="00AA054E"/>
    <w:rPr>
      <w:rFonts w:asciiTheme="majorHAnsi" w:eastAsiaTheme="majorEastAsia" w:hAnsiTheme="majorHAnsi" w:cstheme="majorBidi"/>
      <w:b/>
      <w:bCs/>
      <w:color w:val="007EFF" w:themeColor="text2"/>
      <w:sz w:val="22"/>
      <w:lang w:val="en-GB"/>
    </w:rPr>
  </w:style>
  <w:style w:type="character" w:customStyle="1" w:styleId="berschrift9Zchn">
    <w:name w:val="Überschrift 9 Zchn"/>
    <w:basedOn w:val="Absatz-Standardschriftart"/>
    <w:link w:val="berschrift9"/>
    <w:uiPriority w:val="9"/>
    <w:semiHidden/>
    <w:rsid w:val="00AA054E"/>
    <w:rPr>
      <w:rFonts w:asciiTheme="majorHAnsi" w:eastAsiaTheme="majorEastAsia" w:hAnsiTheme="majorHAnsi" w:cstheme="majorBidi"/>
      <w:b/>
      <w:bCs/>
      <w:i/>
      <w:iCs/>
      <w:color w:val="007EFF" w:themeColor="text2"/>
      <w:sz w:val="22"/>
      <w:lang w:val="en-GB"/>
    </w:rPr>
  </w:style>
  <w:style w:type="paragraph" w:styleId="Beschriftung">
    <w:name w:val="caption"/>
    <w:basedOn w:val="Standard"/>
    <w:next w:val="Standard"/>
    <w:uiPriority w:val="35"/>
    <w:semiHidden/>
    <w:unhideWhenUsed/>
    <w:qFormat/>
    <w:rsid w:val="00AA054E"/>
    <w:pPr>
      <w:spacing w:line="240" w:lineRule="auto"/>
    </w:pPr>
    <w:rPr>
      <w:b/>
      <w:bCs/>
      <w:smallCaps/>
      <w:color w:val="1A69FF"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0055F7" w:themeColor="text1" w:themeTint="BF"/>
    </w:rPr>
  </w:style>
  <w:style w:type="character" w:customStyle="1" w:styleId="ZitatZchn">
    <w:name w:val="Zitat Zchn"/>
    <w:basedOn w:val="Absatz-Standardschriftart"/>
    <w:link w:val="Zitat"/>
    <w:uiPriority w:val="29"/>
    <w:rsid w:val="00AA054E"/>
    <w:rPr>
      <w:i/>
      <w:iCs/>
      <w:color w:val="0055F7"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34009F" w:themeColor="accent1"/>
      <w:sz w:val="28"/>
      <w:szCs w:val="28"/>
    </w:rPr>
  </w:style>
  <w:style w:type="character" w:styleId="SchwacheHervorhebung">
    <w:name w:val="Subtle Emphasis"/>
    <w:basedOn w:val="Absatz-Standardschriftart"/>
    <w:uiPriority w:val="19"/>
    <w:qFormat/>
    <w:rsid w:val="00AA054E"/>
    <w:rPr>
      <w:i/>
      <w:iCs/>
      <w:color w:val="0055F7" w:themeColor="text1" w:themeTint="BF"/>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0055F7" w:themeColor="text1" w:themeTint="BF"/>
      <w:u w:val="single" w:color="4E8BF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F205B9"/>
    <w:pPr>
      <w:numPr>
        <w:numId w:val="0"/>
      </w:num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KopfzeileZchn">
    <w:name w:val="Kopfzeile Zchn"/>
    <w:basedOn w:val="Absatz-Standardschriftart"/>
    <w:link w:val="Kopfzeile"/>
    <w:rsid w:val="00AF6B1E"/>
    <w:rPr>
      <w:color w:val="001B4F" w:themeColor="text1" w:themeShade="80"/>
      <w:sz w:val="16"/>
      <w:lang w:val="en-GB"/>
    </w:rPr>
  </w:style>
  <w:style w:type="paragraph" w:styleId="Fuzeile">
    <w:name w:val="footer"/>
    <w:basedOn w:val="Standard"/>
    <w:link w:val="FuzeileZchn"/>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uzeileZchn">
    <w:name w:val="Fußzeile Zchn"/>
    <w:basedOn w:val="Absatz-Standardschriftart"/>
    <w:link w:val="Fuzeile"/>
    <w:uiPriority w:val="99"/>
    <w:rsid w:val="004E5FF8"/>
    <w:rPr>
      <w:color w:val="001B4F" w:themeColor="text1" w:themeShade="80"/>
      <w:sz w:val="16"/>
      <w:lang w:val="en-GB"/>
    </w:rPr>
  </w:style>
  <w:style w:type="paragraph" w:customStyle="1" w:styleId="00aPagenumber">
    <w:name w:val="00a_Page number"/>
    <w:basedOn w:val="Standard"/>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Standard"/>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Verzeichnis1">
    <w:name w:val="toc 1"/>
    <w:basedOn w:val="Standard"/>
    <w:next w:val="Standard"/>
    <w:uiPriority w:val="39"/>
    <w:unhideWhenUsed/>
    <w:qFormat/>
    <w:rsid w:val="00F205B9"/>
    <w:pPr>
      <w:framePr w:hSpace="180" w:wrap="around" w:vAnchor="text" w:hAnchor="margin" w:y="115"/>
      <w:tabs>
        <w:tab w:val="left" w:pos="440"/>
        <w:tab w:val="right" w:leader="dot" w:pos="9062"/>
      </w:tabs>
      <w:spacing w:after="100"/>
    </w:pPr>
  </w:style>
  <w:style w:type="paragraph" w:styleId="Verzeichnis2">
    <w:name w:val="toc 2"/>
    <w:basedOn w:val="Verzeichnis1"/>
    <w:next w:val="Standard"/>
    <w:uiPriority w:val="39"/>
    <w:unhideWhenUsed/>
    <w:qFormat/>
    <w:rsid w:val="00F205B9"/>
    <w:pPr>
      <w:framePr w:wrap="around"/>
      <w:tabs>
        <w:tab w:val="right" w:leader="dot" w:pos="440"/>
      </w:tabs>
      <w:ind w:left="220"/>
    </w:pPr>
  </w:style>
  <w:style w:type="paragraph" w:styleId="Verzeichnis3">
    <w:name w:val="toc 3"/>
    <w:basedOn w:val="Verzeichnis1"/>
    <w:next w:val="Standard"/>
    <w:uiPriority w:val="39"/>
    <w:unhideWhenUsed/>
    <w:qFormat/>
    <w:rsid w:val="00AD0B10"/>
    <w:pPr>
      <w:framePr w:wrap="around"/>
      <w:ind w:left="442"/>
    </w:pPr>
  </w:style>
  <w:style w:type="character" w:styleId="Hyperlink">
    <w:name w:val="Hyperlink"/>
    <w:basedOn w:val="Absatz-Standardschriftart"/>
    <w:uiPriority w:val="99"/>
    <w:unhideWhenUsed/>
    <w:qFormat/>
    <w:rsid w:val="000C1E78"/>
    <w:rPr>
      <w:color w:val="005EBF" w:themeColor="text2" w:themeShade="BF"/>
      <w:u w:val="single"/>
    </w:rPr>
  </w:style>
  <w:style w:type="paragraph" w:customStyle="1" w:styleId="Questionstyle">
    <w:name w:val="Question style"/>
    <w:basedOn w:val="Standard"/>
    <w:next w:val="Standard"/>
    <w:link w:val="QuestionstyleChar"/>
    <w:autoRedefine/>
    <w:qFormat/>
    <w:rsid w:val="00C5469A"/>
    <w:pPr>
      <w:tabs>
        <w:tab w:val="left" w:pos="567"/>
      </w:tabs>
      <w:ind w:hanging="360"/>
      <w:contextualSpacing/>
    </w:pPr>
    <w:rPr>
      <w:b/>
    </w:rPr>
  </w:style>
  <w:style w:type="character" w:customStyle="1" w:styleId="QuestionstyleChar">
    <w:name w:val="Question style Char"/>
    <w:basedOn w:val="Absatz-Standardschriftart"/>
    <w:link w:val="Questionstyle"/>
    <w:rsid w:val="00C5469A"/>
    <w:rPr>
      <w:b/>
      <w:color w:val="181818" w:themeColor="background1" w:themeShade="1A"/>
      <w:sz w:val="22"/>
      <w:lang w:val="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pPr>
      <w:spacing w:after="0" w:line="240" w:lineRule="auto"/>
    </w:pPr>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unhideWhenUsed/>
    <w:qFormat/>
    <w:rsid w:val="007A1A9D"/>
    <w:pPr>
      <w:spacing w:after="0" w:line="240" w:lineRule="auto"/>
    </w:pPr>
    <w:rPr>
      <w:sz w:val="16"/>
    </w:rPr>
  </w:style>
  <w:style w:type="character" w:customStyle="1" w:styleId="FunotentextZchn">
    <w:name w:val="Fußnotentext Zchn"/>
    <w:basedOn w:val="Absatz-Standardschriftart"/>
    <w:link w:val="Funotentext"/>
    <w:uiPriority w:val="99"/>
    <w:rsid w:val="007A1A9D"/>
    <w:rPr>
      <w:color w:val="181818" w:themeColor="background1" w:themeShade="1A"/>
      <w:sz w:val="16"/>
      <w:lang w:val="en-GB"/>
    </w:rPr>
  </w:style>
  <w:style w:type="character" w:styleId="Funotenzeichen">
    <w:name w:val="footnote reference"/>
    <w:basedOn w:val="Absatz-Standardschriftart"/>
    <w:uiPriority w:val="99"/>
    <w:semiHidden/>
    <w:unhideWhenUsed/>
    <w:qFormat/>
    <w:rsid w:val="00A91D91"/>
    <w:rPr>
      <w:rFonts w:asciiTheme="majorHAnsi" w:hAnsiTheme="majorHAnsi"/>
      <w:sz w:val="16"/>
      <w:vertAlign w:val="superscript"/>
    </w:rPr>
  </w:style>
  <w:style w:type="paragraph" w:customStyle="1" w:styleId="Footnote">
    <w:name w:val="Footnote"/>
    <w:basedOn w:val="Funotentext"/>
    <w:link w:val="FootnoteChar"/>
    <w:qFormat/>
    <w:rsid w:val="00672C04"/>
    <w:pPr>
      <w:ind w:left="454" w:hanging="454"/>
    </w:pPr>
    <w:rPr>
      <w:lang w:val="nl-BE"/>
    </w:rPr>
  </w:style>
  <w:style w:type="character" w:customStyle="1" w:styleId="FootnoteChar">
    <w:name w:val="Footnote Char"/>
    <w:basedOn w:val="FunotentextZchn"/>
    <w:link w:val="Footnote"/>
    <w:rsid w:val="00672C04"/>
    <w:rPr>
      <w:color w:val="181818" w:themeColor="background1" w:themeShade="1A"/>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Sprechblasentext">
    <w:name w:val="Balloon Text"/>
    <w:basedOn w:val="Standard"/>
    <w:link w:val="SprechblasentextZchn"/>
    <w:uiPriority w:val="99"/>
    <w:semiHidden/>
    <w:unhideWhenUsed/>
    <w:rsid w:val="007151B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51BF"/>
    <w:rPr>
      <w:rFonts w:ascii="Tahoma" w:hAnsi="Tahoma" w:cs="Tahoma"/>
      <w:sz w:val="16"/>
      <w:szCs w:val="16"/>
      <w:lang w:val="en-GB"/>
    </w:rPr>
  </w:style>
  <w:style w:type="paragraph" w:styleId="Verzeichnis4">
    <w:name w:val="toc 4"/>
    <w:basedOn w:val="Verzeichnis1"/>
    <w:next w:val="Standard"/>
    <w:uiPriority w:val="39"/>
    <w:unhideWhenUsed/>
    <w:qFormat/>
    <w:rsid w:val="00F205B9"/>
    <w:pPr>
      <w:framePr w:wrap="around"/>
      <w:ind w:left="660"/>
    </w:pPr>
  </w:style>
  <w:style w:type="character" w:styleId="Kommentarzeichen">
    <w:name w:val="annotation reference"/>
    <w:basedOn w:val="Absatz-Standardschriftart"/>
    <w:uiPriority w:val="99"/>
    <w:semiHidden/>
    <w:unhideWhenUsed/>
    <w:rsid w:val="00D33C31"/>
    <w:rPr>
      <w:sz w:val="16"/>
      <w:szCs w:val="16"/>
    </w:rPr>
  </w:style>
  <w:style w:type="paragraph" w:styleId="Kommentartext">
    <w:name w:val="annotation text"/>
    <w:basedOn w:val="Standard"/>
    <w:link w:val="KommentartextZchn"/>
    <w:uiPriority w:val="99"/>
    <w:unhideWhenUsed/>
    <w:rsid w:val="00D33C31"/>
    <w:pPr>
      <w:spacing w:line="240" w:lineRule="auto"/>
    </w:pPr>
    <w:rPr>
      <w:sz w:val="20"/>
    </w:rPr>
  </w:style>
  <w:style w:type="character" w:customStyle="1" w:styleId="KommentartextZchn">
    <w:name w:val="Kommentartext Zchn"/>
    <w:basedOn w:val="Absatz-Standardschriftart"/>
    <w:link w:val="Kommentartext"/>
    <w:uiPriority w:val="99"/>
    <w:rsid w:val="00D33C31"/>
    <w:rPr>
      <w:lang w:val="en-GB"/>
    </w:rPr>
  </w:style>
  <w:style w:type="paragraph" w:styleId="Kommentarthema">
    <w:name w:val="annotation subject"/>
    <w:basedOn w:val="Kommentartext"/>
    <w:next w:val="Kommentartext"/>
    <w:link w:val="KommentarthemaZchn"/>
    <w:uiPriority w:val="99"/>
    <w:semiHidden/>
    <w:unhideWhenUsed/>
    <w:rsid w:val="00D33C31"/>
    <w:rPr>
      <w:b/>
      <w:bCs/>
    </w:rPr>
  </w:style>
  <w:style w:type="character" w:customStyle="1" w:styleId="KommentarthemaZchn">
    <w:name w:val="Kommentarthema Zchn"/>
    <w:basedOn w:val="KommentartextZchn"/>
    <w:link w:val="Kommentarthema"/>
    <w:uiPriority w:val="99"/>
    <w:semiHidden/>
    <w:rsid w:val="00D33C31"/>
    <w:rPr>
      <w:b/>
      <w:bCs/>
      <w:lang w:val="en-GB"/>
    </w:rPr>
  </w:style>
  <w:style w:type="character" w:styleId="NichtaufgelsteErwhnung">
    <w:name w:val="Unresolved Mention"/>
    <w:basedOn w:val="Absatz-Standardschriftar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Fett"/>
    <w:uiPriority w:val="1"/>
    <w:qFormat/>
    <w:rsid w:val="008858FE"/>
    <w:rPr>
      <w:b w:val="0"/>
      <w:bCs/>
      <w:caps/>
      <w:smallCaps w:val="0"/>
      <w:color w:val="FF0000" w:themeColor="accent6"/>
      <w:sz w:val="22"/>
    </w:rPr>
  </w:style>
  <w:style w:type="paragraph" w:customStyle="1" w:styleId="Disclaimer">
    <w:name w:val="Disclaimer"/>
    <w:basedOn w:val="Standard"/>
    <w:qFormat/>
    <w:rsid w:val="00906D18"/>
    <w:rPr>
      <w:i/>
      <w:iCs/>
      <w:sz w:val="18"/>
      <w:szCs w:val="18"/>
    </w:rPr>
  </w:style>
  <w:style w:type="paragraph" w:customStyle="1" w:styleId="ESMAHeader">
    <w:name w:val="ESMA Header"/>
    <w:basedOn w:val="Kopfzeile"/>
    <w:qFormat/>
    <w:rsid w:val="00AF6B1E"/>
  </w:style>
  <w:style w:type="paragraph" w:customStyle="1" w:styleId="Pageheader">
    <w:name w:val="Page header"/>
    <w:basedOn w:val="Kopfzeile"/>
    <w:next w:val="Kopfzeil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Standard"/>
    <w:qFormat/>
    <w:rsid w:val="00F205B9"/>
    <w:rPr>
      <w:rFonts w:ascii="Arial" w:eastAsia="Times New Roman" w:hAnsi="Arial" w:cs="Arial"/>
      <w:sz w:val="18"/>
      <w:szCs w:val="18"/>
      <w:lang w:eastAsia="de-DE"/>
    </w:rPr>
  </w:style>
  <w:style w:type="paragraph" w:styleId="Verzeichnis5">
    <w:name w:val="toc 5"/>
    <w:basedOn w:val="Standard"/>
    <w:next w:val="Standard"/>
    <w:uiPriority w:val="39"/>
    <w:semiHidden/>
    <w:unhideWhenUsed/>
    <w:qFormat/>
    <w:rsid w:val="00F205B9"/>
    <w:pPr>
      <w:spacing w:after="100"/>
      <w:ind w:left="880"/>
    </w:pPr>
  </w:style>
  <w:style w:type="paragraph" w:styleId="Verzeichnis6">
    <w:name w:val="toc 6"/>
    <w:basedOn w:val="Standard"/>
    <w:next w:val="Standard"/>
    <w:uiPriority w:val="39"/>
    <w:semiHidden/>
    <w:unhideWhenUsed/>
    <w:qFormat/>
    <w:rsid w:val="00F205B9"/>
    <w:pPr>
      <w:spacing w:after="100"/>
      <w:ind w:left="1100"/>
    </w:pPr>
  </w:style>
  <w:style w:type="paragraph" w:styleId="Verzeichnis7">
    <w:name w:val="toc 7"/>
    <w:basedOn w:val="Standard"/>
    <w:next w:val="Standard"/>
    <w:uiPriority w:val="39"/>
    <w:semiHidden/>
    <w:unhideWhenUsed/>
    <w:qFormat/>
    <w:rsid w:val="00F205B9"/>
    <w:pPr>
      <w:spacing w:after="100"/>
      <w:ind w:left="1320"/>
    </w:pPr>
  </w:style>
  <w:style w:type="paragraph" w:styleId="Verzeichnis8">
    <w:name w:val="toc 8"/>
    <w:basedOn w:val="Standard"/>
    <w:next w:val="Standard"/>
    <w:uiPriority w:val="39"/>
    <w:semiHidden/>
    <w:unhideWhenUsed/>
    <w:qFormat/>
    <w:rsid w:val="00F205B9"/>
    <w:pPr>
      <w:spacing w:after="100"/>
      <w:ind w:left="1540"/>
    </w:pPr>
  </w:style>
  <w:style w:type="paragraph" w:styleId="Verzeichnis9">
    <w:name w:val="toc 9"/>
    <w:basedOn w:val="Standard"/>
    <w:next w:val="Standard"/>
    <w:uiPriority w:val="39"/>
    <w:semiHidden/>
    <w:unhideWhenUsed/>
    <w:qFormat/>
    <w:rsid w:val="00F205B9"/>
    <w:pPr>
      <w:spacing w:after="100"/>
      <w:ind w:left="1760"/>
    </w:pPr>
  </w:style>
  <w:style w:type="character" w:styleId="BesuchterLink">
    <w:name w:val="FollowedHyperlink"/>
    <w:basedOn w:val="Absatz-Standardschriftart"/>
    <w:uiPriority w:val="99"/>
    <w:semiHidden/>
    <w:unhideWhenUsed/>
    <w:rsid w:val="0043139E"/>
    <w:rPr>
      <w:color w:val="0174AF" w:themeColor="followedHyperlink"/>
      <w:u w:val="single"/>
    </w:rPr>
  </w:style>
  <w:style w:type="character" w:customStyle="1" w:styleId="ListenabsatzZchn">
    <w:name w:val="Listenabsatz Zchn"/>
    <w:aliases w:val="Paragraphe EI Zchn,Paragraphe de liste1 Zchn,EC Zchn"/>
    <w:link w:val="Listenabsatz"/>
    <w:uiPriority w:val="34"/>
    <w:locked/>
    <w:rsid w:val="00EC6066"/>
    <w:rPr>
      <w:rFonts w:asciiTheme="majorHAnsi" w:hAnsiTheme="majorHAnsi" w:cstheme="majorHAnsi"/>
      <w:color w:val="181818" w:themeColor="background1" w:themeShade="1A"/>
      <w:sz w:val="22"/>
      <w:szCs w:val="22"/>
      <w:lang w:val="pt-PT"/>
    </w:rPr>
  </w:style>
  <w:style w:type="paragraph" w:styleId="berarbeitung">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Standard"/>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Absatz-Standardschriftart"/>
    <w:rsid w:val="00061F32"/>
    <w:rPr>
      <w:rFonts w:ascii="Segoe UI" w:hAnsi="Segoe UI" w:cs="Segoe UI" w:hint="default"/>
      <w:sz w:val="18"/>
      <w:szCs w:val="18"/>
    </w:rPr>
  </w:style>
  <w:style w:type="character" w:customStyle="1" w:styleId="cf11">
    <w:name w:val="cf11"/>
    <w:basedOn w:val="Absatz-Standardschriftart"/>
    <w:rsid w:val="00061F32"/>
    <w:rPr>
      <w:rFonts w:ascii="Segoe UI" w:hAnsi="Segoe UI" w:cs="Segoe UI" w:hint="default"/>
      <w:color w:val="333333"/>
      <w:sz w:val="18"/>
      <w:szCs w:val="18"/>
      <w:shd w:val="clear" w:color="auto" w:fill="FFFFFF"/>
    </w:rPr>
  </w:style>
  <w:style w:type="character" w:styleId="Erwhnung">
    <w:name w:val="Mention"/>
    <w:basedOn w:val="Absatz-Standardschriftart"/>
    <w:uiPriority w:val="99"/>
    <w:unhideWhenUsed/>
    <w:rsid w:val="00251F26"/>
    <w:rPr>
      <w:color w:val="2B579A"/>
      <w:shd w:val="clear" w:color="auto" w:fill="E1DFDD"/>
    </w:rPr>
  </w:style>
  <w:style w:type="character" w:styleId="Platzhaltertext">
    <w:name w:val="Placeholder Text"/>
    <w:basedOn w:val="Absatz-Standardschriftar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tzhalt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tzhalt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6B353E"/>
    <w:rsid w:val="00813189"/>
    <w:rsid w:val="008222A0"/>
    <w:rsid w:val="00836D47"/>
    <w:rsid w:val="009B6B9C"/>
    <w:rsid w:val="00B22006"/>
    <w:rsid w:val="00D03300"/>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 ds:uri="f41da7c7-c537-4365-86d7-f9085682d12a"/>
    <ds:schemaRef ds:uri="http://schemas.microsoft.com/sharepoint/v4"/>
  </ds:schemaRefs>
</ds:datastoreItem>
</file>

<file path=customXml/itemProps3.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4.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5.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2330</Words>
  <Characters>14682</Characters>
  <Application>Microsoft Office Word</Application>
  <DocSecurity>8</DocSecurity>
  <Lines>122</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16979</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Thomas</cp:lastModifiedBy>
  <cp:revision>3</cp:revision>
  <cp:lastPrinted>2023-09-09T00:53:00Z</cp:lastPrinted>
  <dcterms:created xsi:type="dcterms:W3CDTF">2024-03-08T09:19:00Z</dcterms:created>
  <dcterms:modified xsi:type="dcterms:W3CDTF">2024-03-08T09:24:00Z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