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5599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5CD2B9F2" w:rsidR="00635BCA" w:rsidRPr="00557BD2" w:rsidRDefault="001C5D4F" w:rsidP="00D21C35">
                <w:r>
                  <w:t>BNY Mellon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8FD2610" w:rsidR="00635BCA" w:rsidRPr="00557BD2" w:rsidRDefault="00D42357" w:rsidP="00D21C35">
                <w:r>
                  <w:t xml:space="preserve">Credit institutions, CSDs, investment firms, market operators, e-money institutions, UCITS management companies, AIFs </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504879B3" w:rsidR="00635BCA" w:rsidRPr="00557BD2" w:rsidRDefault="00A033C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05BE558C" w:rsidR="00635BCA" w:rsidRPr="00557BD2" w:rsidRDefault="00D42357" w:rsidP="00D21C35">
                <w:r>
                  <w:t>Belgium</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4580D29C" w:rsidR="005171FF" w:rsidRDefault="00D2340D" w:rsidP="005171FF">
      <w:permStart w:id="750397953" w:edGrp="everyone"/>
      <w:r>
        <w:t xml:space="preserve">We disagree with ESMA’s support for Option 4. </w:t>
      </w:r>
      <w:r w:rsidR="004F6C15">
        <w:t xml:space="preserve">We see this as the least appropriate option. </w:t>
      </w:r>
      <w:r w:rsidR="00972DE6">
        <w:t xml:space="preserve">This option will </w:t>
      </w:r>
      <w:r w:rsidR="007328E5">
        <w:t>create complexity and lack of transparency</w:t>
      </w:r>
      <w:r w:rsidR="00BC1541">
        <w:t xml:space="preserve"> for all parties </w:t>
      </w:r>
      <w:r w:rsidR="00FC1181">
        <w:t xml:space="preserve">in the custody chain, including for </w:t>
      </w:r>
      <w:r w:rsidR="0004616C">
        <w:t>end investors</w:t>
      </w:r>
      <w:r w:rsidR="00B0371D">
        <w:t xml:space="preserve">. </w:t>
      </w:r>
      <w:r w:rsidR="00B86587">
        <w:t>It will require system changes for CSDs</w:t>
      </w:r>
      <w:r w:rsidR="00721A49">
        <w:t>, and possibly for some intermediaries.</w:t>
      </w:r>
    </w:p>
    <w:p w14:paraId="30E6C05A" w14:textId="21328ED3" w:rsidR="00721A49" w:rsidRDefault="00721A49" w:rsidP="005171FF">
      <w:r>
        <w:t xml:space="preserve">We do believe that the current </w:t>
      </w:r>
      <w:r w:rsidR="001557FA">
        <w:t>methodology for the</w:t>
      </w:r>
      <w:r w:rsidR="00BB4C24">
        <w:t xml:space="preserve"> calculation of penalties for shortages of cash is broadly sound, and we do not see any </w:t>
      </w:r>
      <w:r w:rsidR="00F7285E">
        <w:t>justification for significant changes.</w:t>
      </w:r>
    </w:p>
    <w:p w14:paraId="2EACD275" w14:textId="0C31803D" w:rsidR="00F7285E" w:rsidRDefault="00F7285E" w:rsidP="005171FF">
      <w:r>
        <w:t>With respect to the specif</w:t>
      </w:r>
      <w:r w:rsidR="00690E0D">
        <w:t>ic</w:t>
      </w:r>
      <w:r>
        <w:t xml:space="preserve"> problem in DKK, we would suggest Option 3, as this is very close to the current met</w:t>
      </w:r>
      <w:r w:rsidR="00234DEA">
        <w:t>hodology.</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77777777" w:rsidR="005171FF" w:rsidRDefault="005171FF" w:rsidP="005171FF">
      <w:permStart w:id="1747127182" w:edGrp="everyone"/>
      <w:r>
        <w:lastRenderedPageBreak/>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77777777" w:rsidR="005171FF" w:rsidRDefault="005171FF" w:rsidP="005171FF">
      <w:permStart w:id="510220754" w:edGrp="everyone"/>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lastRenderedPageBreak/>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lastRenderedPageBreak/>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1B647B31" w14:textId="77777777" w:rsidR="000C3A0E" w:rsidRDefault="000C3A0E">
      <w:permStart w:id="1425227802" w:edGrp="everyone"/>
      <w:r>
        <w:t>A first preliminary comment is that the number of such very late instructions is small in comparison with the total number of settlement instructions.</w:t>
      </w:r>
    </w:p>
    <w:p w14:paraId="1C519BCB" w14:textId="3314507D" w:rsidR="00070ECF" w:rsidRDefault="002A5168">
      <w:r>
        <w:t xml:space="preserve">A second preliminary comment is that </w:t>
      </w:r>
      <w:r w:rsidR="000C3A0E">
        <w:t>the existence of such late instructions creates problems.</w:t>
      </w:r>
      <w:r w:rsidR="00070ECF">
        <w:t xml:space="preserve"> The problem identified in this paper of CSDs having to maintain historical data in order to be able to calculate the penalties is an example of such problems. But there are other examples.</w:t>
      </w:r>
    </w:p>
    <w:p w14:paraId="025C810E" w14:textId="1C2CE48D" w:rsidR="00070ECF" w:rsidRDefault="00070ECF">
      <w:r>
        <w:lastRenderedPageBreak/>
        <w:t>Such late instructions create problems for corporate action processing, as they may change the entitlements for a corporate actions event, with potentially knock-on tax implications.</w:t>
      </w:r>
      <w:r w:rsidR="00691FC1">
        <w:t xml:space="preserve"> More generally, such late instructions, and the ensuing delay in settlement of transactions, affect the issuer/investor relationship, and the </w:t>
      </w:r>
      <w:r w:rsidR="00AA58C8">
        <w:t xml:space="preserve">appropriateness of the records in the custody </w:t>
      </w:r>
      <w:r w:rsidR="001C16E5">
        <w:t xml:space="preserve">chain </w:t>
      </w:r>
      <w:r w:rsidR="00AA58C8">
        <w:t>as the basis for this relationship.</w:t>
      </w:r>
    </w:p>
    <w:p w14:paraId="3477340F" w14:textId="268635F3" w:rsidR="00D6380B" w:rsidRDefault="002A5168">
      <w:r>
        <w:t xml:space="preserve">In this context, it is useful to note that the FASTER legislative proposal of the European Commission includes </w:t>
      </w:r>
      <w:r w:rsidR="00C40E00">
        <w:t xml:space="preserve">in Article 9 </w:t>
      </w:r>
      <w:r>
        <w:t xml:space="preserve">a requirement for custodians to report </w:t>
      </w:r>
      <w:r w:rsidR="0049541D">
        <w:t xml:space="preserve">positions relating to a dividend payment </w:t>
      </w:r>
      <w:r w:rsidR="00C40E00">
        <w:t>no later than 25</w:t>
      </w:r>
      <w:r w:rsidR="0049541D">
        <w:t xml:space="preserve"> days after </w:t>
      </w:r>
      <w:r w:rsidR="00C40E00">
        <w:t>the record date</w:t>
      </w:r>
      <w:r w:rsidR="0049541D">
        <w:t>. The logic of the FASTER proposal, and the expectation of the European Commission and of the tax authorities, is that this reporting will be definitive and complete</w:t>
      </w:r>
      <w:r w:rsidR="00F5724A">
        <w:t xml:space="preserve"> at this point</w:t>
      </w:r>
      <w:r w:rsidR="00D847E4">
        <w:t xml:space="preserve"> </w:t>
      </w:r>
      <w:r w:rsidR="006A632D">
        <w:t xml:space="preserve">and will </w:t>
      </w:r>
      <w:r w:rsidR="00EA13C1">
        <w:t>not be subject to later corrections</w:t>
      </w:r>
      <w:r w:rsidR="0049541D">
        <w:t>.</w:t>
      </w:r>
      <w:r w:rsidR="000110B3">
        <w:t xml:space="preserve"> </w:t>
      </w:r>
      <w:r w:rsidR="007A3B47">
        <w:t>F</w:t>
      </w:r>
      <w:r w:rsidR="006A1A0C">
        <w:t xml:space="preserve">or this reporting to be </w:t>
      </w:r>
      <w:r w:rsidR="008D1E88">
        <w:t xml:space="preserve">definitive and </w:t>
      </w:r>
      <w:r w:rsidR="006A1A0C">
        <w:t>complete</w:t>
      </w:r>
      <w:r w:rsidR="00343666">
        <w:t xml:space="preserve">, it </w:t>
      </w:r>
      <w:r w:rsidR="008D1E88">
        <w:t xml:space="preserve">will be </w:t>
      </w:r>
      <w:r w:rsidR="00D54D4F">
        <w:t xml:space="preserve">necessary </w:t>
      </w:r>
      <w:r w:rsidR="008D1E88">
        <w:t>that by th</w:t>
      </w:r>
      <w:r w:rsidR="00A71B75">
        <w:t>is point</w:t>
      </w:r>
      <w:r w:rsidR="00D54D4F">
        <w:t xml:space="preserve"> all </w:t>
      </w:r>
      <w:r w:rsidR="00F72D17">
        <w:t xml:space="preserve">relevant </w:t>
      </w:r>
      <w:r w:rsidR="00D54D4F">
        <w:t>transactions</w:t>
      </w:r>
      <w:r w:rsidR="00BB1F1D">
        <w:t>, and any associated market claims,</w:t>
      </w:r>
      <w:r w:rsidR="00F72D17">
        <w:t xml:space="preserve"> have been identified</w:t>
      </w:r>
      <w:r w:rsidR="00D54D4F">
        <w:t xml:space="preserve">, and </w:t>
      </w:r>
      <w:r w:rsidR="00D6380B">
        <w:t>fully processed.</w:t>
      </w:r>
    </w:p>
    <w:p w14:paraId="02C216DF" w14:textId="64313D44" w:rsidR="00D66038" w:rsidRDefault="00F95D58">
      <w:r>
        <w:t xml:space="preserve">In this context, it is also useful to note that that </w:t>
      </w:r>
      <w:r w:rsidR="008A1DF5">
        <w:t xml:space="preserve">Market Standards for Corporate Actions Processing </w:t>
      </w:r>
      <w:r w:rsidR="00054051">
        <w:t xml:space="preserve">and the T2S Corporate Actions Standards </w:t>
      </w:r>
      <w:r w:rsidR="00092A3C">
        <w:t xml:space="preserve">impose a </w:t>
      </w:r>
      <w:r w:rsidR="00054051">
        <w:t xml:space="preserve">time </w:t>
      </w:r>
      <w:r w:rsidR="00092A3C">
        <w:t xml:space="preserve">limit </w:t>
      </w:r>
      <w:r w:rsidR="007E4BD0">
        <w:t>of 20 business days after record date for</w:t>
      </w:r>
      <w:r w:rsidR="00A34FCF">
        <w:t xml:space="preserve"> </w:t>
      </w:r>
      <w:r w:rsidR="00761F6E">
        <w:t xml:space="preserve">the </w:t>
      </w:r>
      <w:r w:rsidR="00092A3C">
        <w:t xml:space="preserve">detection </w:t>
      </w:r>
      <w:r w:rsidR="00D072E8">
        <w:t>of market</w:t>
      </w:r>
      <w:r w:rsidR="00761F6E">
        <w:t xml:space="preserve"> claims.</w:t>
      </w:r>
    </w:p>
    <w:p w14:paraId="1AF40E64" w14:textId="19BD4A68" w:rsidR="008C6DB2" w:rsidRDefault="001D0295" w:rsidP="00AA3700">
      <w:r>
        <w:t>To the question o</w:t>
      </w:r>
      <w:r w:rsidR="00CA62F0">
        <w:t>f what</w:t>
      </w:r>
      <w:r w:rsidR="00530F4F">
        <w:t xml:space="preserve"> </w:t>
      </w:r>
      <w:r w:rsidR="00CA62F0">
        <w:t>the reason</w:t>
      </w:r>
      <w:r w:rsidR="00530F4F">
        <w:t>s</w:t>
      </w:r>
      <w:r w:rsidR="00CA62F0">
        <w:t xml:space="preserve"> </w:t>
      </w:r>
      <w:r w:rsidR="007A7556">
        <w:t xml:space="preserve">are </w:t>
      </w:r>
      <w:r w:rsidR="00CA62F0">
        <w:t xml:space="preserve">for </w:t>
      </w:r>
      <w:r w:rsidR="008E1DDA">
        <w:t xml:space="preserve">very late </w:t>
      </w:r>
      <w:r w:rsidR="00530F4F">
        <w:t xml:space="preserve">settlement </w:t>
      </w:r>
      <w:r w:rsidR="008E1DDA">
        <w:t>instructions</w:t>
      </w:r>
      <w:r w:rsidR="00530F4F">
        <w:t>, it is very difficult to give specific answ</w:t>
      </w:r>
      <w:r w:rsidR="007A7556">
        <w:t>ers.</w:t>
      </w:r>
      <w:r w:rsidR="00C40FFD">
        <w:t xml:space="preserve"> </w:t>
      </w:r>
      <w:r w:rsidR="004817EB">
        <w:t xml:space="preserve">We </w:t>
      </w:r>
      <w:r w:rsidR="007A7556">
        <w:t xml:space="preserve">believe </w:t>
      </w:r>
      <w:r w:rsidR="00223545">
        <w:t xml:space="preserve">that </w:t>
      </w:r>
      <w:r w:rsidR="004817EB">
        <w:t xml:space="preserve">this is residual activity and </w:t>
      </w:r>
      <w:r w:rsidR="00C20D13">
        <w:t xml:space="preserve">that the specific underlying reasons </w:t>
      </w:r>
      <w:r w:rsidR="00366DE8">
        <w:t xml:space="preserve">for such late instructions </w:t>
      </w:r>
      <w:r w:rsidR="00E15C04">
        <w:t>may be</w:t>
      </w:r>
      <w:r w:rsidR="00C20D13">
        <w:t xml:space="preserve"> very di</w:t>
      </w:r>
      <w:r w:rsidR="008C6DB2">
        <w:t>verse.</w:t>
      </w:r>
    </w:p>
    <w:p w14:paraId="240B3358" w14:textId="2B857C21" w:rsidR="00223545" w:rsidRDefault="000F2360" w:rsidP="00AA3700">
      <w:r>
        <w:t xml:space="preserve">At a high level we </w:t>
      </w:r>
      <w:r w:rsidR="00B2125A">
        <w:t xml:space="preserve">believe that all the steps taken </w:t>
      </w:r>
      <w:r w:rsidR="00E619A9">
        <w:t>to</w:t>
      </w:r>
      <w:r w:rsidR="00B34F33">
        <w:t xml:space="preserve"> increase the </w:t>
      </w:r>
      <w:r w:rsidR="001E759F">
        <w:t>efficiency, rigour and automation i</w:t>
      </w:r>
      <w:r w:rsidR="00E619A9">
        <w:t xml:space="preserve">n </w:t>
      </w:r>
      <w:r w:rsidR="001E759F">
        <w:t>post-trade processes</w:t>
      </w:r>
      <w:r w:rsidR="00E619A9">
        <w:t xml:space="preserve">, as a result of the introduction </w:t>
      </w:r>
      <w:r w:rsidR="009C3AEB">
        <w:t>of CSDR late settlement penalties, but also as part of the introduction of T+1</w:t>
      </w:r>
      <w:r w:rsidR="00CF4B8B">
        <w:t>, and, potentially, of the FASTER tax measures, will contribute to reducing the number of late instructions.</w:t>
      </w:r>
    </w:p>
    <w:p w14:paraId="0412353D" w14:textId="435D0672" w:rsidR="00EA0D0D" w:rsidRDefault="00903B39" w:rsidP="00DB7066">
      <w:r>
        <w:t xml:space="preserve">We do also believe that other specific measures should be taken. </w:t>
      </w:r>
      <w:r w:rsidR="000F526A">
        <w:t>On this point, please see our answer to Question 11.</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390F7A3" w14:textId="0939D810" w:rsidR="00593924" w:rsidRDefault="00593924" w:rsidP="00593924">
      <w:permStart w:id="165553507" w:edGrp="everyone"/>
      <w:r>
        <w:lastRenderedPageBreak/>
        <w:t>As a matter of principle, we are opposed to the introduction of exceptions and thresholds in the design of the penalty mechanism, as we believe that it is important that the system be as simple and transparent as possible.</w:t>
      </w:r>
    </w:p>
    <w:p w14:paraId="5B78F7B6" w14:textId="77777777" w:rsidR="00593924" w:rsidRDefault="00593924" w:rsidP="00593924">
      <w:r>
        <w:t>However, we do recognise that there is currently a problem with historical data and the degradation of the performance of systems used by CSDs.</w:t>
      </w:r>
    </w:p>
    <w:p w14:paraId="4AC3F69B" w14:textId="77777777" w:rsidR="00593924" w:rsidRDefault="00593924" w:rsidP="00593924">
      <w:r>
        <w:t>For this reason, and given the low volume of transactions, we would agree with the introduction of an appropriate threshold, and the use of more recent reference data, as a short-term pragmatic solution.</w:t>
      </w:r>
    </w:p>
    <w:p w14:paraId="3442ECD4" w14:textId="6486D8EE" w:rsidR="00EA0D0D" w:rsidRDefault="00593924">
      <w:r>
        <w:t>Please see our answer to Question 11 for a more sustainable long-term solution.</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2CE899B0" w14:textId="6A020207" w:rsidR="007F2678" w:rsidRDefault="007F2678">
      <w:permStart w:id="804142208" w:edGrp="everyone"/>
      <w:r>
        <w:t xml:space="preserve">Please see our answer to Question 7. As we believe that </w:t>
      </w:r>
      <w:r w:rsidR="00721204">
        <w:t xml:space="preserve">the introduction of such a threshold should only be a short-term pragmatic solution, </w:t>
      </w:r>
      <w:r w:rsidR="00107AEB">
        <w:t xml:space="preserve">and should not be a definitive solution, </w:t>
      </w:r>
      <w:r w:rsidR="00E72287">
        <w:t xml:space="preserve">we believe that the determination of the threshold should be based on pragmatic </w:t>
      </w:r>
      <w:r w:rsidR="00AD1C9B">
        <w:t>considerations.</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lastRenderedPageBreak/>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34F81A94" w:rsidR="00EA0D0D" w:rsidRDefault="00A5614B">
      <w:permStart w:id="1025510098" w:edGrp="everyone"/>
      <w:r>
        <w:t>Yes.</w:t>
      </w:r>
      <w:r w:rsidR="00326670">
        <w:t xml:space="preserve"> This is a sound principle.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31DF111D" w14:textId="77777777" w:rsidR="009B2672" w:rsidRDefault="00F56835">
      <w:permStart w:id="68043086" w:edGrp="everyone"/>
      <w:r>
        <w:t xml:space="preserve">As set out in our answers to Questions </w:t>
      </w:r>
      <w:r w:rsidR="00BE7B64">
        <w:t xml:space="preserve">7 and 8, </w:t>
      </w:r>
      <w:r w:rsidR="00CD5F93">
        <w:t xml:space="preserve">we see the introduction of thresholds and the use of more recent reference data as a short-term pragmatic solution to deal with the problems of specific </w:t>
      </w:r>
      <w:r w:rsidR="007576DA">
        <w:t xml:space="preserve">systems used by CSDs. On this basis, </w:t>
      </w:r>
      <w:r w:rsidR="009B1A90">
        <w:t xml:space="preserve">we suggest that </w:t>
      </w:r>
      <w:r w:rsidR="006D1F9A">
        <w:t xml:space="preserve">the use of thresholds and more recent reference should be optional and should not be compulsory. </w:t>
      </w:r>
      <w:r w:rsidR="00D924A5">
        <w:t>If a CSD can comply with the standard design of the penalty mecha</w:t>
      </w:r>
      <w:r w:rsidR="00357406">
        <w:t>nism, it would be preferable that it do so.</w:t>
      </w:r>
      <w:r w:rsidR="00D924A5">
        <w:t xml:space="preserve"> </w:t>
      </w:r>
    </w:p>
    <w:permEnd w:id="68043086"/>
    <w:p w14:paraId="6677A41C" w14:textId="30A48069"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27A656A7" w14:textId="2F9CE4ED" w:rsidR="004C43B1" w:rsidRDefault="004C43B1" w:rsidP="004C43B1">
      <w:permStart w:id="1297758787" w:edGrp="everyone"/>
      <w:r>
        <w:t xml:space="preserve">We believe that the problem of CSDs having to maintain </w:t>
      </w:r>
      <w:r w:rsidR="00963823">
        <w:t xml:space="preserve">historical data can be solved by </w:t>
      </w:r>
      <w:r w:rsidR="000E5FE8">
        <w:t>taking the approach of the</w:t>
      </w:r>
      <w:r>
        <w:t xml:space="preserve"> Market Standards for Corporate Actions Processing and the T2S Corporate Actions Standards</w:t>
      </w:r>
      <w:r w:rsidR="000E5FE8">
        <w:t>, with respect to the detection period for market claims</w:t>
      </w:r>
      <w:r w:rsidR="005C2FB8">
        <w:t xml:space="preserve">. </w:t>
      </w:r>
      <w:r w:rsidR="00D14D62">
        <w:t xml:space="preserve">All, or most, European CSDs already apply </w:t>
      </w:r>
      <w:r>
        <w:t>a time limit of 20 business days after record date for the detection of market claims.</w:t>
      </w:r>
      <w:r w:rsidR="00A755EA">
        <w:t xml:space="preserve"> We suggest that they complement this approach by applying the same time limit for the receipt of settlement instructions (i.e. a time limit of </w:t>
      </w:r>
      <w:r w:rsidR="000622FA">
        <w:t>20 business days after intended settlement date</w:t>
      </w:r>
      <w:r w:rsidR="004F2721">
        <w:t>).</w:t>
      </w:r>
    </w:p>
    <w:p w14:paraId="4AFEB6FA" w14:textId="537A048B" w:rsidR="00EA0D0D" w:rsidRDefault="004F2721">
      <w:r>
        <w:lastRenderedPageBreak/>
        <w:t>Such a step will increase rigour in post-trade processing</w:t>
      </w:r>
      <w:r w:rsidR="00D40635">
        <w:t xml:space="preserve"> </w:t>
      </w:r>
      <w:r>
        <w:t>and help reduce the problems identified in our answer to Question 6.</w:t>
      </w:r>
    </w:p>
    <w:p w14:paraId="100E9B5B" w14:textId="31092C58" w:rsidR="001901F2" w:rsidRDefault="00701F0E">
      <w:r>
        <w:t xml:space="preserve">We believe that this step should also be complemented by a </w:t>
      </w:r>
      <w:r w:rsidR="00AD5EA8">
        <w:t xml:space="preserve">change </w:t>
      </w:r>
      <w:r w:rsidR="001901F2">
        <w:t>to</w:t>
      </w:r>
      <w:r w:rsidR="00AD5EA8">
        <w:t xml:space="preserve"> the point in time at which </w:t>
      </w:r>
      <w:r w:rsidR="001A58BA">
        <w:t xml:space="preserve">failing matched transactions are </w:t>
      </w:r>
      <w:r>
        <w:t>automatic</w:t>
      </w:r>
      <w:r w:rsidR="001A58BA">
        <w:t>ally cancelled.</w:t>
      </w:r>
      <w:r w:rsidR="00AD5EA8">
        <w:t xml:space="preserve"> We believe that currently </w:t>
      </w:r>
      <w:r w:rsidR="0008727F">
        <w:t>fail</w:t>
      </w:r>
      <w:r w:rsidR="0047416A">
        <w:t>ing</w:t>
      </w:r>
      <w:r w:rsidR="0008727F">
        <w:t xml:space="preserve"> matched transactions are recycled</w:t>
      </w:r>
      <w:r w:rsidR="0047416A">
        <w:t xml:space="preserve"> for settlement for too long</w:t>
      </w:r>
      <w:r w:rsidR="00FE23DF">
        <w:t xml:space="preserve"> and should be automatically cancelled at an earlier point in time</w:t>
      </w:r>
      <w:r w:rsidR="0047416A">
        <w:t>.</w:t>
      </w:r>
      <w:r w:rsidR="00EC0C20">
        <w:t xml:space="preserve"> </w:t>
      </w:r>
      <w:r w:rsidR="00361A51">
        <w:t>Please see</w:t>
      </w:r>
      <w:r w:rsidR="006C3A55">
        <w:t xml:space="preserve"> our answer</w:t>
      </w:r>
      <w:r w:rsidR="0053675B">
        <w:t>s</w:t>
      </w:r>
      <w:r w:rsidR="006C3A55">
        <w:t xml:space="preserve"> to Question</w:t>
      </w:r>
      <w:r w:rsidR="0053675B">
        <w:t>s</w:t>
      </w:r>
      <w:r w:rsidR="006C3A55">
        <w:t xml:space="preserve"> 6 </w:t>
      </w:r>
      <w:r w:rsidR="0053675B">
        <w:t xml:space="preserve">and 37 </w:t>
      </w:r>
      <w:r w:rsidR="006C3A55">
        <w:t>for more information on this point.</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 xml:space="preserve">Based on your experience, what has been the impact of CSDR cash penalties on reducing settlement fails (by type of asset as foreseen in the Annex to Commission Delegated Regulation (EU) 2017/389 since the application of the </w:t>
      </w:r>
      <w:r w:rsidRPr="000C4396">
        <w:lastRenderedPageBreak/>
        <w:t>regime in February 2022? Please provide data and arguments to justify your answer.</w:t>
      </w:r>
    </w:p>
    <w:bookmarkEnd w:id="14"/>
    <w:p w14:paraId="41A6E068" w14:textId="77777777" w:rsidR="00480F3D" w:rsidRDefault="00480F3D">
      <w:r>
        <w:t>&lt;ESMA_QUESTION_CSDR_15&gt;</w:t>
      </w:r>
    </w:p>
    <w:p w14:paraId="1033E5F4" w14:textId="482023D1" w:rsidR="007F4FF4" w:rsidRDefault="00192FC0" w:rsidP="007F4FF4">
      <w:permStart w:id="1522626052" w:edGrp="everyone"/>
      <w:r>
        <w:t xml:space="preserve"> </w:t>
      </w:r>
      <w:r w:rsidR="007F4FF4">
        <w:t>Overall, we believe that the CSDR cash penalties mechanism has had a positive impact on settlement efficiency.</w:t>
      </w:r>
    </w:p>
    <w:p w14:paraId="32096C47" w14:textId="77777777" w:rsidR="007F4FF4" w:rsidRDefault="007F4FF4" w:rsidP="007F4FF4">
      <w:r>
        <w:t>Our view is based on two main considerations. Firstly, there are data that are consistent with the view that there has been a positive impact.</w:t>
      </w:r>
    </w:p>
    <w:p w14:paraId="2E8BA0D5" w14:textId="77777777" w:rsidR="007F4FF4" w:rsidRDefault="007F4FF4" w:rsidP="007F4FF4">
      <w:r>
        <w:t>BNY Mellon internal data on transactions settling at CSDs within the scope of the CSDR penalties mechanism show a slow and consistent improvement in average settlement rates from 95.84% in February 2022 to 97.09% in January 2024. Similarly, the data provided during the ESMA workshop on 26 September on settlement efficiency show a small but noticeable reduction in settlement fails in European markets since the introduction of the mechanism in February 2022.</w:t>
      </w:r>
    </w:p>
    <w:p w14:paraId="3C71DA2A" w14:textId="6EF3EF18" w:rsidR="00C50B57" w:rsidRDefault="007F4FF4">
      <w:r>
        <w:t>A second consideration is that we believe that many of the basic features of the penalty mechanism are well-designed, as they create financial incentives for timely settlement.</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6C27ABB0" w14:textId="77777777" w:rsidR="006737F6" w:rsidRDefault="00FD15B7">
      <w:permStart w:id="1340627845" w:edGrp="everyone"/>
      <w:r>
        <w:t>At a high le</w:t>
      </w:r>
      <w:r w:rsidR="00621B9D">
        <w:t>vel, we do believe that the current CSDR penalty mechanism is d</w:t>
      </w:r>
      <w:r w:rsidR="003B3D8E">
        <w:t xml:space="preserve">eterrent and proportionate, and it does discourage settlement fails and incentivises </w:t>
      </w:r>
      <w:r w:rsidR="006737F6">
        <w:t>timely settlement.</w:t>
      </w:r>
    </w:p>
    <w:p w14:paraId="41BF33E2" w14:textId="0C6A1D3F" w:rsidR="005E366F" w:rsidRDefault="007F2619">
      <w:r>
        <w:t xml:space="preserve">However, we do also </w:t>
      </w:r>
      <w:r w:rsidR="00A4241E">
        <w:t>believe that</w:t>
      </w:r>
      <w:r w:rsidR="009A3C0D">
        <w:t xml:space="preserve"> </w:t>
      </w:r>
      <w:r w:rsidR="001A6EAF">
        <w:t>the logic of the system is that the size of the penalties should be calibrated appropriate</w:t>
      </w:r>
      <w:r w:rsidR="003E7A61">
        <w:t>ly</w:t>
      </w:r>
      <w:r w:rsidR="001A6EAF">
        <w:t xml:space="preserve"> so as to </w:t>
      </w:r>
      <w:r w:rsidR="003E7A61">
        <w:t xml:space="preserve">provide </w:t>
      </w:r>
      <w:r w:rsidR="001A6EAF">
        <w:t xml:space="preserve">proper incentives, without </w:t>
      </w:r>
      <w:r w:rsidR="00B85180">
        <w:t>creating</w:t>
      </w:r>
      <w:r w:rsidR="001A6EAF">
        <w:t xml:space="preserve"> </w:t>
      </w:r>
      <w:r w:rsidR="003E7A61">
        <w:t>damaging</w:t>
      </w:r>
      <w:r w:rsidR="00B55FDA">
        <w:t xml:space="preserve"> knock-on effects. </w:t>
      </w:r>
      <w:r w:rsidR="00F3038C">
        <w:t xml:space="preserve">The appropriate </w:t>
      </w:r>
      <w:r w:rsidR="00111CAA">
        <w:t xml:space="preserve">calibration may vary over time, and in different market conditions. </w:t>
      </w:r>
      <w:r w:rsidR="00B55FDA">
        <w:t>Accordingly, it may be possible to improve the calibration of the penalties.</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lastRenderedPageBreak/>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11A3ADD6" w14:textId="085EA518" w:rsidR="00D11AD1" w:rsidRDefault="00D026D7">
      <w:permStart w:id="1267808287" w:edGrp="everyone"/>
      <w:r>
        <w:t>I</w:t>
      </w:r>
      <w:r w:rsidR="009E594A">
        <w:t xml:space="preserve">t is helpful to divide the reasons for </w:t>
      </w:r>
      <w:r w:rsidR="00D11AD1">
        <w:t>settlement fails into three categories</w:t>
      </w:r>
      <w:r w:rsidR="00C9484C">
        <w:t>, based on the lifecycle of a securities settlement instruction</w:t>
      </w:r>
      <w:r w:rsidR="00D11AD1">
        <w:t>:</w:t>
      </w:r>
    </w:p>
    <w:p w14:paraId="326DE862" w14:textId="4B6DD94F" w:rsidR="003D4A48" w:rsidRDefault="009E594A">
      <w:r>
        <w:t xml:space="preserve">1/ </w:t>
      </w:r>
      <w:r w:rsidR="003D4A48">
        <w:t>Late instructions</w:t>
      </w:r>
      <w:r w:rsidR="0020389D">
        <w:t xml:space="preserve">, specifically, the </w:t>
      </w:r>
      <w:r w:rsidR="00B84188">
        <w:t xml:space="preserve">reasons </w:t>
      </w:r>
      <w:r w:rsidR="0020389D">
        <w:t>for</w:t>
      </w:r>
      <w:r w:rsidR="00D87A47">
        <w:t xml:space="preserve"> settlement instructions arriving late at the CSD</w:t>
      </w:r>
    </w:p>
    <w:p w14:paraId="7859F41E" w14:textId="64A54F44" w:rsidR="003D4A48" w:rsidRDefault="009E594A">
      <w:r>
        <w:t xml:space="preserve">2/ </w:t>
      </w:r>
      <w:r w:rsidR="003D4A48">
        <w:t>Matching problems</w:t>
      </w:r>
      <w:r w:rsidR="0020389D">
        <w:t xml:space="preserve">, specifically, once </w:t>
      </w:r>
      <w:r w:rsidR="00607659">
        <w:t xml:space="preserve">instructions have arrived at the CSD, the reasons why </w:t>
      </w:r>
      <w:r w:rsidR="0091709B">
        <w:t xml:space="preserve">the </w:t>
      </w:r>
      <w:r w:rsidR="00D87A47">
        <w:t xml:space="preserve">settlement instructions </w:t>
      </w:r>
      <w:r w:rsidR="004A6B68">
        <w:t>fail to match at the CSD</w:t>
      </w:r>
    </w:p>
    <w:p w14:paraId="06F8162E" w14:textId="3FEAC0C9" w:rsidR="003D4A48" w:rsidRDefault="00B84188">
      <w:r>
        <w:t xml:space="preserve">3/ </w:t>
      </w:r>
      <w:r w:rsidR="003D4A48">
        <w:t>Lack of resources</w:t>
      </w:r>
      <w:r w:rsidR="0091709B">
        <w:t xml:space="preserve">, specifically, once </w:t>
      </w:r>
      <w:r w:rsidR="00720CAB">
        <w:t>instructions have arrived at the CSD and have been matched, the</w:t>
      </w:r>
      <w:r w:rsidR="004A6B68">
        <w:t xml:space="preserve"> reasons </w:t>
      </w:r>
      <w:r w:rsidR="00A71AE6">
        <w:t xml:space="preserve">why </w:t>
      </w:r>
      <w:r w:rsidR="00610F91">
        <w:t>a party ha</w:t>
      </w:r>
      <w:r w:rsidR="00A71AE6">
        <w:t>s</w:t>
      </w:r>
      <w:r w:rsidR="00610F91">
        <w:t xml:space="preserve"> insufficient resources (securities or cash) to settle a trade</w:t>
      </w:r>
      <w:r w:rsidR="00456866">
        <w:t>.</w:t>
      </w:r>
    </w:p>
    <w:p w14:paraId="152E1B96" w14:textId="21A24A81" w:rsidR="00A0728A" w:rsidRDefault="00D35A96">
      <w:r>
        <w:t xml:space="preserve">Within category 3/, </w:t>
      </w:r>
      <w:r w:rsidR="00DA0D2A">
        <w:t xml:space="preserve">most settlement fails derive from a lack of securities, </w:t>
      </w:r>
      <w:r w:rsidR="00043913">
        <w:t>as</w:t>
      </w:r>
      <w:r w:rsidR="000A2542">
        <w:t xml:space="preserve"> securities, represented by different ISINs, are not fungible.</w:t>
      </w:r>
    </w:p>
    <w:p w14:paraId="4D6A10AD" w14:textId="50779489" w:rsidR="00563F27" w:rsidRDefault="00563F27">
      <w:r>
        <w:t xml:space="preserve">Settlement fails deriving </w:t>
      </w:r>
      <w:r w:rsidR="00424EB9">
        <w:t>from a lack of securities can be categorised into three subcategories:</w:t>
      </w:r>
    </w:p>
    <w:p w14:paraId="47D8E70F" w14:textId="64740B0F" w:rsidR="00A80860" w:rsidRDefault="00037AED" w:rsidP="00AB4169">
      <w:pPr>
        <w:pStyle w:val="ListParagraph"/>
        <w:numPr>
          <w:ilvl w:val="0"/>
          <w:numId w:val="17"/>
        </w:numPr>
      </w:pPr>
      <w:r>
        <w:t xml:space="preserve">Problems </w:t>
      </w:r>
      <w:r w:rsidR="00EF37F6">
        <w:t>deriving</w:t>
      </w:r>
      <w:r>
        <w:t xml:space="preserve"> </w:t>
      </w:r>
      <w:r w:rsidR="00EF37F6">
        <w:t xml:space="preserve">from </w:t>
      </w:r>
      <w:r>
        <w:t>a lack of pooling</w:t>
      </w:r>
      <w:r w:rsidR="00EF37F6">
        <w:t xml:space="preserve"> (i.e. from split positions).</w:t>
      </w:r>
      <w:r w:rsidR="00A80860">
        <w:t xml:space="preserve"> In such a case, the trading party has </w:t>
      </w:r>
      <w:r w:rsidR="00FC251C">
        <w:t>sufficient</w:t>
      </w:r>
      <w:r w:rsidR="00A80860">
        <w:t xml:space="preserve"> securities, but the</w:t>
      </w:r>
      <w:r w:rsidR="00FC251C">
        <w:t xml:space="preserve"> securities are not immediately available for settlement, as they are located in a different place.</w:t>
      </w:r>
      <w:r w:rsidR="00A80860">
        <w:t xml:space="preserve"> </w:t>
      </w:r>
    </w:p>
    <w:p w14:paraId="537FAF67" w14:textId="3C3A349C" w:rsidR="00B9288C" w:rsidRDefault="00E544DE" w:rsidP="00AB4169">
      <w:pPr>
        <w:pStyle w:val="ListParagraph"/>
        <w:numPr>
          <w:ilvl w:val="0"/>
          <w:numId w:val="17"/>
        </w:numPr>
      </w:pPr>
      <w:r>
        <w:t>Problems associated with failing receipts</w:t>
      </w:r>
      <w:r w:rsidR="00763224">
        <w:t xml:space="preserve"> (i.e. a chain of failing transactions). </w:t>
      </w:r>
      <w:r w:rsidR="00833057">
        <w:t xml:space="preserve">In such a case, the trading party </w:t>
      </w:r>
      <w:r w:rsidR="007258F6">
        <w:t>has arranged to have suffic</w:t>
      </w:r>
      <w:r w:rsidR="008308D1">
        <w:t>i</w:t>
      </w:r>
      <w:r w:rsidR="007258F6">
        <w:t>ent securities</w:t>
      </w:r>
      <w:r w:rsidR="008308D1">
        <w:t xml:space="preserve"> in order </w:t>
      </w:r>
      <w:r w:rsidR="00B9288C">
        <w:t>to settle a delivery, but has not yet received those securities.</w:t>
      </w:r>
    </w:p>
    <w:p w14:paraId="31728205" w14:textId="79CF65EF" w:rsidR="00424EB9" w:rsidRDefault="005B6684" w:rsidP="00AB4169">
      <w:pPr>
        <w:pStyle w:val="ListParagraph"/>
        <w:numPr>
          <w:ilvl w:val="0"/>
          <w:numId w:val="17"/>
        </w:numPr>
      </w:pPr>
      <w:r>
        <w:t xml:space="preserve">Problems </w:t>
      </w:r>
      <w:r w:rsidR="002A503B">
        <w:t xml:space="preserve">associated with a real shortage of securities. </w:t>
      </w:r>
      <w:r w:rsidR="00ED568A">
        <w:t xml:space="preserve">In such a case, the trading party has not yet arranged to </w:t>
      </w:r>
      <w:r w:rsidR="003841BB">
        <w:t>have sufficient securities in order to settle a delivery</w:t>
      </w:r>
      <w:r w:rsidR="00757101">
        <w:t>.</w:t>
      </w:r>
    </w:p>
    <w:p w14:paraId="5BBB0D5E" w14:textId="77777777" w:rsidR="00CB44E6" w:rsidRDefault="00CB44E6"/>
    <w:p w14:paraId="290F9B8D" w14:textId="77777777" w:rsidR="00FF2204" w:rsidRDefault="00B92179">
      <w:r>
        <w:t xml:space="preserve">In this context, we do want to highlight </w:t>
      </w:r>
      <w:r w:rsidR="00FF2204">
        <w:t>the following points:</w:t>
      </w:r>
    </w:p>
    <w:p w14:paraId="591C0A71" w14:textId="50D2DAD4" w:rsidR="000A6B6B" w:rsidRDefault="00FF2204" w:rsidP="00E9614E">
      <w:pPr>
        <w:pStyle w:val="ListParagraph"/>
        <w:numPr>
          <w:ilvl w:val="0"/>
          <w:numId w:val="18"/>
        </w:numPr>
      </w:pPr>
      <w:r>
        <w:t xml:space="preserve">Within each of the categories, and </w:t>
      </w:r>
      <w:r w:rsidR="000A6B6B">
        <w:t xml:space="preserve">each of the </w:t>
      </w:r>
      <w:r>
        <w:t>sub-categories,</w:t>
      </w:r>
      <w:r w:rsidR="00C259E4">
        <w:t xml:space="preserve"> there may be </w:t>
      </w:r>
      <w:r w:rsidR="00A03087">
        <w:t>many</w:t>
      </w:r>
      <w:r w:rsidR="00C259E4">
        <w:t xml:space="preserve"> diverse underlying root causes for settlement fails.</w:t>
      </w:r>
    </w:p>
    <w:p w14:paraId="0FA7D7FF" w14:textId="48557B4D" w:rsidR="00E9614E" w:rsidRDefault="00A67137" w:rsidP="00E9614E">
      <w:pPr>
        <w:pStyle w:val="ListParagraph"/>
        <w:numPr>
          <w:ilvl w:val="0"/>
          <w:numId w:val="18"/>
        </w:numPr>
      </w:pPr>
      <w:r>
        <w:lastRenderedPageBreak/>
        <w:t>A single settlement failure (</w:t>
      </w:r>
      <w:r w:rsidR="00AB7641">
        <w:t xml:space="preserve">falling </w:t>
      </w:r>
      <w:r w:rsidR="003946A9">
        <w:t>in</w:t>
      </w:r>
      <w:r w:rsidR="00E9614E">
        <w:t>to</w:t>
      </w:r>
      <w:r w:rsidR="003946A9">
        <w:t xml:space="preserve"> subcategory (i) or </w:t>
      </w:r>
      <w:r w:rsidR="006A5197">
        <w:t xml:space="preserve">(iii)) in a chain of transactions </w:t>
      </w:r>
      <w:r w:rsidR="00F40567">
        <w:t xml:space="preserve">may well lead to multiple </w:t>
      </w:r>
      <w:r w:rsidR="005A0737">
        <w:t xml:space="preserve">settlement fails (falling into </w:t>
      </w:r>
      <w:r w:rsidR="00E9614E">
        <w:t>subcategory (ii)</w:t>
      </w:r>
      <w:r w:rsidR="009554C8">
        <w:t>)</w:t>
      </w:r>
      <w:r w:rsidR="00E9614E">
        <w:t>.</w:t>
      </w:r>
    </w:p>
    <w:p w14:paraId="4E9189FE" w14:textId="77777777" w:rsidR="00764162" w:rsidRDefault="000B5382" w:rsidP="00E9614E">
      <w:pPr>
        <w:pStyle w:val="ListParagraph"/>
        <w:numPr>
          <w:ilvl w:val="0"/>
          <w:numId w:val="18"/>
        </w:numPr>
      </w:pPr>
      <w:r>
        <w:t>Settlement activity may represent very diverse underlying activity</w:t>
      </w:r>
      <w:r w:rsidR="00B85180">
        <w:t xml:space="preserve">. </w:t>
      </w:r>
      <w:r w:rsidR="00EF0825">
        <w:t>The pattern of settlement activity for s</w:t>
      </w:r>
      <w:r w:rsidR="008D340C">
        <w:t>tandard cash trading</w:t>
      </w:r>
      <w:r w:rsidR="00D90761">
        <w:t xml:space="preserve"> may be very different from the</w:t>
      </w:r>
      <w:r w:rsidR="009B315A">
        <w:t xml:space="preserve"> pattern of </w:t>
      </w:r>
      <w:r w:rsidR="00D90761">
        <w:t xml:space="preserve"> settlement activity for resource management activities such as collateral management and securities lending.</w:t>
      </w:r>
    </w:p>
    <w:p w14:paraId="6B1E6E83" w14:textId="25216640" w:rsidR="00A0728A" w:rsidRPr="002302F8" w:rsidRDefault="009B315A" w:rsidP="002302F8">
      <w:pPr>
        <w:pStyle w:val="ListParagraph"/>
        <w:numPr>
          <w:ilvl w:val="0"/>
          <w:numId w:val="18"/>
        </w:numPr>
      </w:pPr>
      <w:r>
        <w:t>Some resource management activities, such as securities lending activity</w:t>
      </w:r>
      <w:r w:rsidR="00A92225">
        <w:t>,</w:t>
      </w:r>
      <w:r>
        <w:t xml:space="preserve"> may be prone</w:t>
      </w:r>
      <w:r w:rsidR="00A92225">
        <w:t xml:space="preserve"> to higher settlement failure rates, as </w:t>
      </w:r>
      <w:r w:rsidR="00721B57">
        <w:t xml:space="preserve">by their nature </w:t>
      </w:r>
      <w:r w:rsidR="00A92225">
        <w:t xml:space="preserve">they are conducted within </w:t>
      </w:r>
      <w:r w:rsidR="00721B57">
        <w:t>a very short period of time</w:t>
      </w:r>
      <w:r w:rsidR="00764162">
        <w:t>.</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7850003E" w14:textId="0BD72A98" w:rsidR="00D01A2F" w:rsidRDefault="00D01A2F">
      <w:permStart w:id="1836331667" w:edGrp="everyone"/>
      <w:r>
        <w:t xml:space="preserve">As </w:t>
      </w:r>
      <w:r w:rsidR="004F59A8">
        <w:t xml:space="preserve">mentioned in our answer to Question 17, </w:t>
      </w:r>
      <w:r w:rsidR="008215A7">
        <w:t>settlement fails may have very diverse underlying root causes.</w:t>
      </w:r>
    </w:p>
    <w:p w14:paraId="37D0C20F" w14:textId="47027BB5" w:rsidR="008215A7" w:rsidRDefault="00AF0A65">
      <w:r>
        <w:t xml:space="preserve">One major </w:t>
      </w:r>
      <w:r w:rsidR="00D176FD">
        <w:t xml:space="preserve">benefit of </w:t>
      </w:r>
      <w:r w:rsidR="007E6B1D">
        <w:t xml:space="preserve">the current CSDR penalty mechanism </w:t>
      </w:r>
      <w:r w:rsidR="00E96A6C">
        <w:t>for impr</w:t>
      </w:r>
      <w:r w:rsidR="00EB0A5D">
        <w:t xml:space="preserve">oving settlement efficiency </w:t>
      </w:r>
      <w:r w:rsidR="007E6B1D">
        <w:t xml:space="preserve">is that </w:t>
      </w:r>
      <w:r w:rsidR="003B4835">
        <w:t>it is an overarching tool</w:t>
      </w:r>
      <w:r w:rsidR="00E96A6C">
        <w:t xml:space="preserve"> t</w:t>
      </w:r>
      <w:r w:rsidR="00EB0A5D">
        <w:t xml:space="preserve">hat </w:t>
      </w:r>
      <w:r w:rsidR="003A15AD">
        <w:t>provides incentives for improved behaviour no matter what the underlying root cause of a settlement failure is.</w:t>
      </w:r>
    </w:p>
    <w:p w14:paraId="6D06C9FA" w14:textId="488620CA" w:rsidR="007D200D" w:rsidRDefault="00C872BC">
      <w:r>
        <w:t xml:space="preserve">We do, however, believe that the </w:t>
      </w:r>
      <w:r w:rsidR="009227BA">
        <w:t xml:space="preserve">current </w:t>
      </w:r>
      <w:r w:rsidR="007D200D">
        <w:t xml:space="preserve">CSDR penalty </w:t>
      </w:r>
      <w:r w:rsidR="009227BA">
        <w:t>mechanism should be complemented by other more specific, and more targeted, tools</w:t>
      </w:r>
      <w:r w:rsidR="00CE4E4C">
        <w:t xml:space="preserve"> and actions</w:t>
      </w:r>
      <w:r w:rsidR="00C13407">
        <w:t>, by both the private and the public sectors.</w:t>
      </w:r>
    </w:p>
    <w:p w14:paraId="07523911" w14:textId="14F72620" w:rsidR="004D7165" w:rsidRDefault="008B006C" w:rsidP="00BF5115">
      <w:r>
        <w:t>In order to tackle</w:t>
      </w:r>
      <w:r w:rsidR="00B70421">
        <w:t xml:space="preserve"> </w:t>
      </w:r>
      <w:r w:rsidR="00451FAD">
        <w:t xml:space="preserve">settlement fails </w:t>
      </w:r>
      <w:r w:rsidR="00F506C0">
        <w:t xml:space="preserve">arising from late instructions and </w:t>
      </w:r>
      <w:r w:rsidR="002120B4">
        <w:t xml:space="preserve">from matching problems, </w:t>
      </w:r>
      <w:r w:rsidR="009441B1">
        <w:t>there is a need for improvements</w:t>
      </w:r>
      <w:r w:rsidR="00E751E4">
        <w:t xml:space="preserve"> with respect to the confirmation</w:t>
      </w:r>
      <w:r w:rsidR="00B211F2">
        <w:t>/affirmation process, and the maintenance of standard settlement instructions (SSIs).</w:t>
      </w:r>
    </w:p>
    <w:p w14:paraId="2DD883DE" w14:textId="208433D0" w:rsidR="00BD081A" w:rsidRDefault="0068251C" w:rsidP="0089159C">
      <w:r>
        <w:t xml:space="preserve">In order to tackle settlement fails resulting from </w:t>
      </w:r>
      <w:r w:rsidR="00BD081A">
        <w:t>a lack of pooling</w:t>
      </w:r>
      <w:r w:rsidR="0089159C">
        <w:t>, the</w:t>
      </w:r>
      <w:r w:rsidR="00D56A8C">
        <w:t>re</w:t>
      </w:r>
      <w:r w:rsidR="0089159C">
        <w:t xml:space="preserve"> is a need for steps to improve </w:t>
      </w:r>
      <w:r w:rsidR="00623173">
        <w:t>CSD interoperability</w:t>
      </w:r>
      <w:r w:rsidR="0089159C">
        <w:t xml:space="preserve">, as well as </w:t>
      </w:r>
      <w:r w:rsidR="00DF0D13">
        <w:t xml:space="preserve">more generally </w:t>
      </w:r>
      <w:r w:rsidR="0089159C">
        <w:t xml:space="preserve">to tackle </w:t>
      </w:r>
      <w:r w:rsidR="005F1804">
        <w:t xml:space="preserve">the </w:t>
      </w:r>
      <w:r w:rsidR="0089159C">
        <w:t>r</w:t>
      </w:r>
      <w:r w:rsidR="00BD081A">
        <w:t xml:space="preserve">egulatory </w:t>
      </w:r>
      <w:r w:rsidR="001F4316">
        <w:t xml:space="preserve">and market </w:t>
      </w:r>
      <w:r w:rsidR="00D7662F">
        <w:t>factors</w:t>
      </w:r>
      <w:r w:rsidR="001F4316">
        <w:t xml:space="preserve"> </w:t>
      </w:r>
      <w:r w:rsidR="00190067">
        <w:t>that push market participants to maintain</w:t>
      </w:r>
      <w:r w:rsidR="001F4316">
        <w:t xml:space="preserve"> </w:t>
      </w:r>
      <w:r w:rsidR="00F05868">
        <w:t>positions</w:t>
      </w:r>
      <w:r w:rsidR="00D56A8C">
        <w:t xml:space="preserve"> in the same securities in different places</w:t>
      </w:r>
      <w:r w:rsidR="00CD7D59">
        <w:t>.</w:t>
      </w:r>
      <w:r w:rsidR="00BD081A">
        <w:t xml:space="preserve"> </w:t>
      </w:r>
      <w:r w:rsidR="00E93B7C">
        <w:t xml:space="preserve">Tackling such obstacles to pooling </w:t>
      </w:r>
      <w:r w:rsidR="00AE715A">
        <w:t>is</w:t>
      </w:r>
      <w:r w:rsidR="008A54DA">
        <w:t xml:space="preserve"> important not only</w:t>
      </w:r>
      <w:r w:rsidR="00AE715A">
        <w:t xml:space="preserve"> </w:t>
      </w:r>
      <w:r w:rsidR="001E4605">
        <w:t xml:space="preserve">for settlement efficiency, but also to help improve the ability of market participants to </w:t>
      </w:r>
      <w:r w:rsidR="00B93783">
        <w:t>receive and to deliver</w:t>
      </w:r>
      <w:r w:rsidR="00F10500">
        <w:t xml:space="preserve"> securities collateral.</w:t>
      </w:r>
      <w:r w:rsidR="008A54DA">
        <w:t xml:space="preserve"> </w:t>
      </w:r>
    </w:p>
    <w:p w14:paraId="1BBCB235" w14:textId="212FA181" w:rsidR="004B2B54" w:rsidRDefault="00444A18">
      <w:r>
        <w:lastRenderedPageBreak/>
        <w:t xml:space="preserve">In order to tackle settlement fails resulting from </w:t>
      </w:r>
      <w:r w:rsidR="00700AC5">
        <w:t>failing receipts</w:t>
      </w:r>
      <w:r w:rsidR="00CD7D59">
        <w:t>, there is a need both for i</w:t>
      </w:r>
      <w:r w:rsidR="00700AC5">
        <w:t>mproved partial settlement functionalities</w:t>
      </w:r>
      <w:r w:rsidR="004B2B54">
        <w:t xml:space="preserve"> at the level of the CSD, as well as a greater </w:t>
      </w:r>
      <w:r w:rsidR="00700AC5">
        <w:t>use of partial settlement functionalities</w:t>
      </w:r>
      <w:r w:rsidR="004B2B54">
        <w:t>.</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29263BE7" w14:textId="37F8A5FE" w:rsidR="001F0C55" w:rsidRDefault="006158A8">
      <w:permStart w:id="1744390137" w:edGrp="everyone"/>
      <w:r>
        <w:t xml:space="preserve">With relation to the appropriate level of settlement efficiency, our starting position </w:t>
      </w:r>
      <w:r w:rsidR="00926638">
        <w:t>is that – everything else being equal – a higher rate of settlement efficiency is better than a lower rate</w:t>
      </w:r>
      <w:r w:rsidR="00455847">
        <w:t xml:space="preserve">. </w:t>
      </w:r>
    </w:p>
    <w:p w14:paraId="7CC64E98" w14:textId="7DABA95F" w:rsidR="00497891" w:rsidRDefault="00B57D02">
      <w:r>
        <w:t>As set out in our</w:t>
      </w:r>
      <w:r w:rsidR="00FB5D19">
        <w:t xml:space="preserve"> answers to </w:t>
      </w:r>
      <w:r w:rsidR="00375680">
        <w:t>q</w:t>
      </w:r>
      <w:r w:rsidR="00FB5D19">
        <w:t>uestions</w:t>
      </w:r>
      <w:r w:rsidR="00375680">
        <w:t xml:space="preserve"> 16, 17 and 18</w:t>
      </w:r>
      <w:r w:rsidR="001F0C55">
        <w:t xml:space="preserve">, we believe that </w:t>
      </w:r>
      <w:r w:rsidR="00C82168">
        <w:t>there is scope to improve settlement efficiency</w:t>
      </w:r>
      <w:r w:rsidR="00386297">
        <w:t xml:space="preserve"> in Europe</w:t>
      </w:r>
      <w:r w:rsidR="00F2346D">
        <w:t>.</w:t>
      </w:r>
    </w:p>
    <w:p w14:paraId="7A2641D1" w14:textId="4328505F" w:rsidR="00F2346D" w:rsidRDefault="00F2346D">
      <w:r>
        <w:t xml:space="preserve">Yet, at the same time, </w:t>
      </w:r>
      <w:r w:rsidR="00075279">
        <w:t>we do not believe that public authorities should set out explicit targets for settlement efficiency</w:t>
      </w:r>
      <w:r w:rsidR="00432E7E">
        <w:t>.</w:t>
      </w:r>
    </w:p>
    <w:p w14:paraId="6B2D6103" w14:textId="4279981A" w:rsidR="00E41899" w:rsidRDefault="002B178A">
      <w:r>
        <w:t xml:space="preserve">This is because settlement efficiency rates are dependent on a whole series of </w:t>
      </w:r>
      <w:r w:rsidR="00AF7F8A">
        <w:t>f</w:t>
      </w:r>
      <w:r>
        <w:t>actors</w:t>
      </w:r>
      <w:r w:rsidR="00CC65ED">
        <w:t xml:space="preserve">, many of which are external to </w:t>
      </w:r>
      <w:r w:rsidR="00627D02">
        <w:t xml:space="preserve">individual </w:t>
      </w:r>
      <w:r w:rsidR="007E47D7">
        <w:t>capital</w:t>
      </w:r>
      <w:r w:rsidR="00CC65ED">
        <w:t xml:space="preserve"> market</w:t>
      </w:r>
      <w:r w:rsidR="000A0873">
        <w:t xml:space="preserve"> participants, and because any explicit settlement efficiency targets may have </w:t>
      </w:r>
      <w:r w:rsidR="003E6EDD">
        <w:t>perverse effects.</w:t>
      </w:r>
      <w:r w:rsidR="00CC65ED">
        <w:t xml:space="preserve"> </w:t>
      </w:r>
    </w:p>
    <w:p w14:paraId="28422CFB" w14:textId="1DD2A896" w:rsidR="00432E7E" w:rsidRDefault="00E125BA">
      <w:r>
        <w:t>Settlement efficiency rates are affected by such factors as:</w:t>
      </w:r>
    </w:p>
    <w:p w14:paraId="7BCCB1F5" w14:textId="7EFB4AED" w:rsidR="00E125BA" w:rsidRDefault="004A15C9" w:rsidP="00457AD2">
      <w:pPr>
        <w:pStyle w:val="ListParagraph"/>
        <w:numPr>
          <w:ilvl w:val="0"/>
          <w:numId w:val="22"/>
        </w:numPr>
      </w:pPr>
      <w:r>
        <w:t>CSD functionalities</w:t>
      </w:r>
    </w:p>
    <w:p w14:paraId="1C5F5F3F" w14:textId="35D7022E" w:rsidR="004A15C9" w:rsidRDefault="004A15C9" w:rsidP="00457AD2">
      <w:pPr>
        <w:pStyle w:val="ListParagraph"/>
        <w:numPr>
          <w:ilvl w:val="0"/>
          <w:numId w:val="22"/>
        </w:numPr>
      </w:pPr>
      <w:r>
        <w:t>CSD daily timetables (</w:t>
      </w:r>
      <w:r w:rsidR="00C56DEC">
        <w:t xml:space="preserve">namely, the </w:t>
      </w:r>
      <w:r>
        <w:t xml:space="preserve">period of time </w:t>
      </w:r>
      <w:r w:rsidR="00C56DEC">
        <w:t xml:space="preserve">during which </w:t>
      </w:r>
      <w:r>
        <w:t>a CSD is open for settlement)</w:t>
      </w:r>
    </w:p>
    <w:p w14:paraId="2B392804" w14:textId="15E61F4C" w:rsidR="004A15C9" w:rsidRDefault="00BA75FC" w:rsidP="00457AD2">
      <w:pPr>
        <w:pStyle w:val="ListParagraph"/>
        <w:numPr>
          <w:ilvl w:val="0"/>
          <w:numId w:val="22"/>
        </w:numPr>
      </w:pPr>
      <w:r>
        <w:t>Liquidity of a security</w:t>
      </w:r>
    </w:p>
    <w:p w14:paraId="641FAB12" w14:textId="7C9BECD8" w:rsidR="00D1669F" w:rsidRDefault="006C2089" w:rsidP="00457AD2">
      <w:pPr>
        <w:pStyle w:val="ListParagraph"/>
        <w:numPr>
          <w:ilvl w:val="0"/>
          <w:numId w:val="22"/>
        </w:numPr>
      </w:pPr>
      <w:r>
        <w:t>Increased p</w:t>
      </w:r>
      <w:r w:rsidR="002348B9">
        <w:t xml:space="preserve">articipation in </w:t>
      </w:r>
      <w:r w:rsidR="007E47D7">
        <w:t>capital</w:t>
      </w:r>
      <w:r w:rsidR="002348B9">
        <w:t xml:space="preserve"> markets by issue</w:t>
      </w:r>
      <w:r w:rsidR="00D1669F">
        <w:t>r</w:t>
      </w:r>
      <w:r w:rsidR="002348B9">
        <w:t>s</w:t>
      </w:r>
      <w:r>
        <w:t xml:space="preserve"> and investors</w:t>
      </w:r>
      <w:r w:rsidR="002348B9">
        <w:t xml:space="preserve"> (</w:t>
      </w:r>
      <w:r w:rsidR="007E47D7">
        <w:t xml:space="preserve">as new types of issuer will tend to issue less </w:t>
      </w:r>
      <w:r w:rsidR="0082722F">
        <w:t xml:space="preserve">liquid </w:t>
      </w:r>
      <w:r w:rsidR="00D1669F">
        <w:t>securities</w:t>
      </w:r>
      <w:r w:rsidR="0082722F">
        <w:t xml:space="preserve">, and new types of investor will have lower average volumes </w:t>
      </w:r>
      <w:r w:rsidR="00457AD2">
        <w:t xml:space="preserve">and will </w:t>
      </w:r>
      <w:r w:rsidR="0082722F">
        <w:t>tend to be less automated</w:t>
      </w:r>
      <w:r w:rsidR="00D1669F">
        <w:t>)</w:t>
      </w:r>
    </w:p>
    <w:p w14:paraId="02363543" w14:textId="361DBDDD" w:rsidR="00627D02" w:rsidRDefault="00457AD2" w:rsidP="00457AD2">
      <w:pPr>
        <w:pStyle w:val="ListParagraph"/>
        <w:numPr>
          <w:ilvl w:val="0"/>
          <w:numId w:val="22"/>
        </w:numPr>
      </w:pPr>
      <w:r>
        <w:t>External shocks</w:t>
      </w:r>
      <w:r w:rsidR="00D1669F">
        <w:t xml:space="preserve"> </w:t>
      </w:r>
      <w:r w:rsidR="002348B9">
        <w:t xml:space="preserve"> </w:t>
      </w:r>
    </w:p>
    <w:p w14:paraId="3EFC81F5" w14:textId="51ED291D" w:rsidR="00BA75FC" w:rsidRDefault="004D0C19">
      <w:r>
        <w:lastRenderedPageBreak/>
        <w:t xml:space="preserve">In the event </w:t>
      </w:r>
      <w:r w:rsidR="00B45886">
        <w:t xml:space="preserve">of a significant external shock </w:t>
      </w:r>
      <w:r w:rsidR="00721F6F">
        <w:t>to the European financial system</w:t>
      </w:r>
      <w:r w:rsidR="00B45886">
        <w:t xml:space="preserve">, </w:t>
      </w:r>
      <w:r w:rsidR="002A66C0">
        <w:t xml:space="preserve">it is important that </w:t>
      </w:r>
      <w:r w:rsidR="002D21F4">
        <w:t xml:space="preserve">markets remain liquid, and that </w:t>
      </w:r>
      <w:r w:rsidR="002A66C0">
        <w:t>trading continues</w:t>
      </w:r>
      <w:r w:rsidR="00721F6F">
        <w:t>, even though the shock reduce</w:t>
      </w:r>
      <w:r w:rsidR="00E63ACF">
        <w:t>s</w:t>
      </w:r>
      <w:r w:rsidR="00721F6F">
        <w:t xml:space="preserve"> overall rates of settlement efficiency</w:t>
      </w:r>
      <w:r w:rsidR="00EB055D">
        <w:t xml:space="preserve">. </w:t>
      </w:r>
      <w:r w:rsidR="002C2356">
        <w:t>A</w:t>
      </w:r>
      <w:r w:rsidR="00B45886">
        <w:t xml:space="preserve">n explicit </w:t>
      </w:r>
      <w:r w:rsidR="0021664F">
        <w:t xml:space="preserve">settlement </w:t>
      </w:r>
      <w:r w:rsidR="00742D3F">
        <w:t xml:space="preserve">efficiency </w:t>
      </w:r>
      <w:r w:rsidR="0021664F">
        <w:t>target</w:t>
      </w:r>
      <w:r w:rsidR="00742D3F">
        <w:t xml:space="preserve"> for market participants </w:t>
      </w:r>
      <w:r w:rsidR="00E63ACF">
        <w:t>could</w:t>
      </w:r>
      <w:r w:rsidR="00742D3F">
        <w:t xml:space="preserve"> </w:t>
      </w:r>
      <w:r w:rsidR="002C2356">
        <w:t>dissuade market pa</w:t>
      </w:r>
      <w:r w:rsidR="002D4296">
        <w:t>rticipants from continuing to trade</w:t>
      </w:r>
      <w:r w:rsidR="00D324FD">
        <w:t xml:space="preserve"> and </w:t>
      </w:r>
      <w:r w:rsidR="004B6DE3">
        <w:t>may</w:t>
      </w:r>
      <w:r w:rsidR="00E63ACF">
        <w:t xml:space="preserve"> thereby</w:t>
      </w:r>
      <w:r w:rsidR="00D324FD">
        <w:t xml:space="preserve"> </w:t>
      </w:r>
      <w:r w:rsidR="00742D3F">
        <w:t xml:space="preserve">reduce the resilience and </w:t>
      </w:r>
      <w:r w:rsidR="005D3398">
        <w:t>shock absorption capabilities of the financial system</w:t>
      </w:r>
      <w:r w:rsidR="00D324FD">
        <w:t xml:space="preserve"> as a whole.</w:t>
      </w:r>
      <w:r w:rsidR="00161CCA">
        <w:t xml:space="preserve"> </w:t>
      </w:r>
      <w:r w:rsidR="0021664F">
        <w:t xml:space="preserve"> </w:t>
      </w:r>
    </w:p>
    <w:p w14:paraId="5DD4AAE8" w14:textId="2ECB4D3A" w:rsidR="00C6387D" w:rsidRDefault="0032305A">
      <w:r>
        <w:t xml:space="preserve">Rather than setting explicit targets for settlement efficiency, we believe that </w:t>
      </w:r>
      <w:r w:rsidR="001E26B4">
        <w:t>pu</w:t>
      </w:r>
      <w:r w:rsidR="00C6387D">
        <w:t>blic policy action</w:t>
      </w:r>
      <w:r w:rsidR="001E26B4">
        <w:t xml:space="preserve"> should focus on</w:t>
      </w:r>
      <w:r w:rsidR="00C6387D">
        <w:t>:</w:t>
      </w:r>
    </w:p>
    <w:p w14:paraId="6BE24062" w14:textId="07634B9E" w:rsidR="00C6387D" w:rsidRDefault="001E26B4" w:rsidP="001E26B4">
      <w:pPr>
        <w:pStyle w:val="ListParagraph"/>
        <w:numPr>
          <w:ilvl w:val="0"/>
          <w:numId w:val="23"/>
        </w:numPr>
      </w:pPr>
      <w:r>
        <w:t>i</w:t>
      </w:r>
      <w:r w:rsidR="00C6387D">
        <w:t>mprov</w:t>
      </w:r>
      <w:r>
        <w:t>ing</w:t>
      </w:r>
      <w:r w:rsidR="00C6387D">
        <w:t xml:space="preserve"> </w:t>
      </w:r>
      <w:r>
        <w:t xml:space="preserve">the </w:t>
      </w:r>
      <w:r w:rsidR="00C6387D">
        <w:t>functioning of the markets and of market infrastructure</w:t>
      </w:r>
      <w:r>
        <w:t>; and</w:t>
      </w:r>
    </w:p>
    <w:p w14:paraId="75F12042" w14:textId="10E1A6FE" w:rsidR="00480F3D" w:rsidRDefault="000B547C" w:rsidP="002302F8">
      <w:pPr>
        <w:pStyle w:val="ListParagraph"/>
        <w:numPr>
          <w:ilvl w:val="0"/>
          <w:numId w:val="23"/>
        </w:numPr>
      </w:pPr>
      <w:r>
        <w:t>optimising the current</w:t>
      </w:r>
      <w:r w:rsidR="00C458A2">
        <w:t xml:space="preserve"> overarching framework to incentivise improvements to settlement efficiency</w:t>
      </w:r>
      <w:r w:rsidR="001E26B4">
        <w:t>.</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24700A0A" w14:textId="49E0773D" w:rsidR="00480F3D" w:rsidRDefault="007A4BF3">
      <w:permStart w:id="652349975" w:edGrp="everyone"/>
      <w:r>
        <w:t>As set out in our answer to Question 15, we believe that the penalty rates have had a positive effect on settlement efficiency. We note that there are wide differences in individual rates, and the rationale for some of these differences</w:t>
      </w:r>
      <w:r w:rsidR="00E36211">
        <w:t xml:space="preserve"> is not fully clear</w:t>
      </w:r>
      <w:r>
        <w:t>.</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lastRenderedPageBreak/>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0974A581" w14:textId="5D1A740A" w:rsidR="00646878" w:rsidRDefault="00646878">
      <w:permStart w:id="47388266" w:edGrp="everyone"/>
      <w:r>
        <w:t xml:space="preserve">We </w:t>
      </w:r>
      <w:r w:rsidR="006532C4">
        <w:t>do not belie</w:t>
      </w:r>
      <w:r w:rsidR="00311998">
        <w:t xml:space="preserve">ve that </w:t>
      </w:r>
      <w:r>
        <w:t xml:space="preserve">progressive </w:t>
      </w:r>
      <w:r w:rsidR="0015751A">
        <w:t>penalty</w:t>
      </w:r>
      <w:r>
        <w:t xml:space="preserve"> rates</w:t>
      </w:r>
      <w:r w:rsidR="00311998">
        <w:t xml:space="preserve"> are justified. If introduced, </w:t>
      </w:r>
      <w:r w:rsidR="007B03EB">
        <w:t xml:space="preserve">we believe that they </w:t>
      </w:r>
      <w:r w:rsidR="00311998">
        <w:t xml:space="preserve">will </w:t>
      </w:r>
      <w:r w:rsidR="007B03EB">
        <w:t xml:space="preserve">have counterproductive and perverse effects. </w:t>
      </w:r>
    </w:p>
    <w:p w14:paraId="07A48AE2" w14:textId="6BD2AF9D" w:rsidR="00A7199F" w:rsidRDefault="00A7199F">
      <w:r>
        <w:t xml:space="preserve">Progressive penalty </w:t>
      </w:r>
      <w:r w:rsidR="00C514E9">
        <w:t xml:space="preserve">rates </w:t>
      </w:r>
      <w:r>
        <w:t xml:space="preserve">will damage </w:t>
      </w:r>
      <w:r w:rsidR="00420BFE">
        <w:t xml:space="preserve">many of the principles that lie at the heart of the design </w:t>
      </w:r>
      <w:r w:rsidR="00A355C3">
        <w:t>of the current CSDR penalty mechanism</w:t>
      </w:r>
      <w:r w:rsidR="00A87B0B">
        <w:t>.</w:t>
      </w:r>
    </w:p>
    <w:p w14:paraId="38D3DB24" w14:textId="0CA81BBD" w:rsidR="00A87B0B" w:rsidRDefault="00A87B0B">
      <w:r>
        <w:t xml:space="preserve">These principles </w:t>
      </w:r>
      <w:r w:rsidR="006D764D">
        <w:t>include</w:t>
      </w:r>
      <w:r>
        <w:t xml:space="preserve"> simplicity, transparency, </w:t>
      </w:r>
      <w:r w:rsidR="00CF3FE0">
        <w:t>auditability</w:t>
      </w:r>
      <w:r w:rsidR="00DA07EF">
        <w:t>, fairness and operational efficiency</w:t>
      </w:r>
      <w:r w:rsidR="00C514E9">
        <w:t>.</w:t>
      </w:r>
    </w:p>
    <w:p w14:paraId="43365574" w14:textId="75379CE8" w:rsidR="00C514E9" w:rsidRDefault="00432DB4">
      <w:r>
        <w:t xml:space="preserve">The current penalty mechanism is well-designed as </w:t>
      </w:r>
      <w:r w:rsidR="003879F0">
        <w:t xml:space="preserve">it takes an approach that </w:t>
      </w:r>
      <w:r w:rsidR="00BA1571">
        <w:t>is based on individual transactions</w:t>
      </w:r>
      <w:r w:rsidR="00EC722F">
        <w:t>, while producing its effects at the level of systems.</w:t>
      </w:r>
    </w:p>
    <w:p w14:paraId="123B6F26" w14:textId="6A58B297" w:rsidR="00B00595" w:rsidRDefault="000F6BEF">
      <w:r>
        <w:t xml:space="preserve">Each individual penalty is </w:t>
      </w:r>
      <w:r w:rsidR="00987EE2">
        <w:t xml:space="preserve">explainable, and </w:t>
      </w:r>
      <w:r>
        <w:t>attributable</w:t>
      </w:r>
      <w:r w:rsidR="00987EE2">
        <w:t xml:space="preserve">, with reference </w:t>
      </w:r>
      <w:r>
        <w:t>to an individual transa</w:t>
      </w:r>
      <w:r w:rsidR="00987EE2">
        <w:t xml:space="preserve">ction. </w:t>
      </w:r>
      <w:r w:rsidR="00FC1AB4">
        <w:t xml:space="preserve">In many cases, the individual penalty amounts </w:t>
      </w:r>
      <w:r w:rsidR="003A6FE9">
        <w:t xml:space="preserve">are small and may not </w:t>
      </w:r>
      <w:r w:rsidR="001B1FA5">
        <w:t>have any specific individual effect.</w:t>
      </w:r>
      <w:r w:rsidR="00C164AB">
        <w:t xml:space="preserve"> The penalty mechanism produces its effects </w:t>
      </w:r>
      <w:r w:rsidR="007D0563">
        <w:t xml:space="preserve">through the collective impact of penalties </w:t>
      </w:r>
      <w:r w:rsidR="00C164AB">
        <w:t>on systems and on patterns of activity.</w:t>
      </w:r>
    </w:p>
    <w:p w14:paraId="6CA3B450" w14:textId="60A50B95" w:rsidR="009D62E2" w:rsidRDefault="00AC3C84">
      <w:r>
        <w:t xml:space="preserve">For the mechanism to work correctly, penalties have to be transmitted down the </w:t>
      </w:r>
      <w:r w:rsidR="00073F78">
        <w:t>custody chain to the party that is apparently at fault.</w:t>
      </w:r>
      <w:r w:rsidR="007F199A">
        <w:t xml:space="preserve"> Each party in the chain down to the end investor has to be able to </w:t>
      </w:r>
      <w:r w:rsidR="00447DF1">
        <w:t xml:space="preserve">recognise and </w:t>
      </w:r>
      <w:r w:rsidR="007F199A">
        <w:t>understand</w:t>
      </w:r>
      <w:r w:rsidR="00765E32">
        <w:t xml:space="preserve"> </w:t>
      </w:r>
      <w:r w:rsidR="007B2BCC">
        <w:t xml:space="preserve">both the source and the applicability of </w:t>
      </w:r>
      <w:r w:rsidR="003D7B3F">
        <w:t>each</w:t>
      </w:r>
      <w:r w:rsidR="007B2BCC">
        <w:t xml:space="preserve"> penalty.</w:t>
      </w:r>
    </w:p>
    <w:p w14:paraId="24DA559A" w14:textId="6EB438FF" w:rsidR="007B2BCC" w:rsidRDefault="007B2BCC">
      <w:r>
        <w:t xml:space="preserve">Progressive </w:t>
      </w:r>
      <w:r w:rsidR="00C9226C">
        <w:t>penalty rates</w:t>
      </w:r>
      <w:r w:rsidR="00E7411D">
        <w:t xml:space="preserve"> create complexit</w:t>
      </w:r>
      <w:r w:rsidR="003D7B3F">
        <w:t>y</w:t>
      </w:r>
      <w:r w:rsidR="00011B65">
        <w:t xml:space="preserve"> and </w:t>
      </w:r>
      <w:r w:rsidR="00C9226C">
        <w:t xml:space="preserve">will make </w:t>
      </w:r>
      <w:r w:rsidR="00056971">
        <w:t xml:space="preserve">it more difficult for </w:t>
      </w:r>
      <w:r w:rsidR="005A4C40">
        <w:t xml:space="preserve">parties in the chain to recognise and to understand </w:t>
      </w:r>
      <w:r w:rsidR="00056971">
        <w:t>individual penalties</w:t>
      </w:r>
      <w:r w:rsidR="00764AA1">
        <w:t>.</w:t>
      </w:r>
    </w:p>
    <w:p w14:paraId="7F9E1A21" w14:textId="77777777" w:rsidR="004F7748" w:rsidRDefault="00636011">
      <w:r>
        <w:t xml:space="preserve">Progressive penalty rates will </w:t>
      </w:r>
      <w:r w:rsidR="00841B9A">
        <w:t>d</w:t>
      </w:r>
      <w:r w:rsidR="00654D73">
        <w:t>amage</w:t>
      </w:r>
      <w:r w:rsidR="00841B9A">
        <w:t xml:space="preserve"> the immunisation principle</w:t>
      </w:r>
      <w:r w:rsidR="008328D5">
        <w:t xml:space="preserve">, whereby a party in the middle of a chain of failing settlement instructions is </w:t>
      </w:r>
      <w:r w:rsidR="00187A99">
        <w:t xml:space="preserve">“immunised”, as the penalty amount that the party </w:t>
      </w:r>
      <w:r w:rsidR="00E35DAC">
        <w:t xml:space="preserve">pays </w:t>
      </w:r>
      <w:r w:rsidR="00187A99">
        <w:t xml:space="preserve">is </w:t>
      </w:r>
      <w:r w:rsidR="00E35DAC">
        <w:t>compensated by the penalty a</w:t>
      </w:r>
      <w:r w:rsidR="00116DE9">
        <w:t>mount that the party receives</w:t>
      </w:r>
      <w:r w:rsidR="00654D73">
        <w:t>.</w:t>
      </w:r>
    </w:p>
    <w:p w14:paraId="43DCD368" w14:textId="01B53660" w:rsidR="001D2385" w:rsidRDefault="000D3436">
      <w:r>
        <w:t xml:space="preserve">As </w:t>
      </w:r>
      <w:r w:rsidR="00455228">
        <w:t>transactions may be instructed and matched on different days, and as</w:t>
      </w:r>
      <w:r w:rsidR="00CA57CB">
        <w:t xml:space="preserve"> failing</w:t>
      </w:r>
      <w:r w:rsidR="00455228">
        <w:t xml:space="preserve"> settlement chains are “dynamic</w:t>
      </w:r>
      <w:r w:rsidR="00005BF7">
        <w:t>”</w:t>
      </w:r>
      <w:r w:rsidR="00CA57CB">
        <w:t xml:space="preserve"> and may change over time as new instructions are matched</w:t>
      </w:r>
      <w:r w:rsidR="002252BA">
        <w:t>, and other transactions settle</w:t>
      </w:r>
      <w:r w:rsidR="00005BF7">
        <w:t>,</w:t>
      </w:r>
      <w:r w:rsidR="00421D6F">
        <w:t xml:space="preserve"> there is no guarantee with progressive penalty </w:t>
      </w:r>
      <w:r w:rsidR="00B77714">
        <w:t>rates that the penalty rate on a receipt will be the same as the penalty rate on a delivery</w:t>
      </w:r>
      <w:r w:rsidR="00121A56">
        <w:t>.</w:t>
      </w:r>
    </w:p>
    <w:p w14:paraId="08A44759" w14:textId="2DE8AEFC" w:rsidR="00856BA7" w:rsidRDefault="00856BA7">
      <w:r>
        <w:lastRenderedPageBreak/>
        <w:t>This in itself will generate anomalies</w:t>
      </w:r>
      <w:r w:rsidR="00EF5E3C">
        <w:t>, as innocent parties will be hit with net penalties.</w:t>
      </w:r>
    </w:p>
    <w:p w14:paraId="4D49A900" w14:textId="4ADCF428" w:rsidR="004818DB" w:rsidRDefault="00F979B2">
      <w:r>
        <w:t>The i</w:t>
      </w:r>
      <w:r w:rsidR="001E5F35">
        <w:t xml:space="preserve">mmunisation principle is </w:t>
      </w:r>
      <w:r w:rsidR="00F74288">
        <w:t xml:space="preserve">also </w:t>
      </w:r>
      <w:r w:rsidR="001E5F35">
        <w:t xml:space="preserve">important to </w:t>
      </w:r>
      <w:r w:rsidR="00CA118A">
        <w:t>main</w:t>
      </w:r>
      <w:r w:rsidR="00172EC5">
        <w:t xml:space="preserve">tain the efficiency of the overall system. If the immunisation principle </w:t>
      </w:r>
      <w:r w:rsidR="003D5B4D">
        <w:t xml:space="preserve">is </w:t>
      </w:r>
      <w:r w:rsidR="004A588C">
        <w:t>damaged</w:t>
      </w:r>
      <w:r w:rsidR="003D5B4D">
        <w:t xml:space="preserve">, then in a chain of failing transactions multiple parties </w:t>
      </w:r>
      <w:r w:rsidR="00CB5553">
        <w:t xml:space="preserve">in the chain </w:t>
      </w:r>
      <w:r w:rsidR="003D5B4D">
        <w:t xml:space="preserve">may be incentivised </w:t>
      </w:r>
      <w:r w:rsidR="00CB5553">
        <w:t>to borrow securities, and to satisfy th</w:t>
      </w:r>
      <w:r w:rsidR="00D570FC">
        <w:t xml:space="preserve">eir individual delivery. </w:t>
      </w:r>
      <w:r w:rsidR="005E70F2">
        <w:t xml:space="preserve">This overborrowing is </w:t>
      </w:r>
      <w:r w:rsidR="000F7E5D">
        <w:t>unnecessary and inefficient,</w:t>
      </w:r>
      <w:r w:rsidR="00087485">
        <w:t xml:space="preserve"> and</w:t>
      </w:r>
      <w:r w:rsidR="002D0699">
        <w:t xml:space="preserve"> it may </w:t>
      </w:r>
      <w:r w:rsidR="000E5500">
        <w:t>have</w:t>
      </w:r>
      <w:r w:rsidR="002D0699">
        <w:t xml:space="preserve"> the effect of </w:t>
      </w:r>
      <w:r w:rsidR="000F7E5D">
        <w:t xml:space="preserve">exacerbating shortages of illiquid securities. </w:t>
      </w:r>
      <w:r w:rsidR="00410C5E">
        <w:t xml:space="preserve">In a chain of failing transactions, the net seller as the beginning of a chain should have an incentive to </w:t>
      </w:r>
      <w:r w:rsidR="008B5307">
        <w:t xml:space="preserve">borrow securities, </w:t>
      </w:r>
      <w:r w:rsidR="00327720">
        <w:t xml:space="preserve">thereby settling all the transactions in the chain, </w:t>
      </w:r>
      <w:r w:rsidR="008B5307">
        <w:t>while the</w:t>
      </w:r>
      <w:r w:rsidR="00327720">
        <w:t xml:space="preserve"> other parties in the chain should not have an incentive to borrow</w:t>
      </w:r>
      <w:r w:rsidR="00182B2A">
        <w:t>.</w:t>
      </w:r>
    </w:p>
    <w:p w14:paraId="0209C8DB" w14:textId="78AD060D" w:rsidR="004818DB" w:rsidRDefault="00094ABF">
      <w:r>
        <w:t xml:space="preserve">A perverse effect of </w:t>
      </w:r>
      <w:r w:rsidR="00001CB1">
        <w:t>progressive penalties for late settlement</w:t>
      </w:r>
      <w:r w:rsidR="00486FC6">
        <w:t xml:space="preserve"> </w:t>
      </w:r>
      <w:r>
        <w:t xml:space="preserve">is that it may </w:t>
      </w:r>
      <w:r w:rsidR="00486FC6">
        <w:t xml:space="preserve">create an incentive for parties </w:t>
      </w:r>
      <w:r w:rsidR="000A7FE5">
        <w:t>to wait to</w:t>
      </w:r>
      <w:r w:rsidR="00486FC6">
        <w:t xml:space="preserve"> send settlement instructions until they have the securities available</w:t>
      </w:r>
      <w:r w:rsidR="000A7FE5">
        <w:t xml:space="preserve">. Such an incentive would exist </w:t>
      </w:r>
      <w:r w:rsidR="003D73E0">
        <w:t>if the penalties for late matching w</w:t>
      </w:r>
      <w:r w:rsidR="00AE36A0">
        <w:t>ere</w:t>
      </w:r>
      <w:r w:rsidR="003D73E0">
        <w:t xml:space="preserve"> lower than the </w:t>
      </w:r>
      <w:r w:rsidR="00AE36A0">
        <w:t>penalties for late settlement</w:t>
      </w:r>
      <w:r w:rsidR="009C0B04">
        <w:t xml:space="preserve"> (as a result of progressive penalties for</w:t>
      </w:r>
      <w:r w:rsidR="00D37D0D">
        <w:t xml:space="preserve"> late </w:t>
      </w:r>
      <w:r w:rsidR="00D11D6E">
        <w:t>settlement</w:t>
      </w:r>
      <w:r w:rsidR="000E2C7C">
        <w:t>).</w:t>
      </w:r>
      <w:r w:rsidR="00E47F8D">
        <w:t xml:space="preserve"> Such an outcome would be deeply undesirable as the </w:t>
      </w:r>
      <w:r w:rsidR="00FF3C01">
        <w:t>key features of an efficient settlement system are both early matching, and early settlement.</w:t>
      </w:r>
      <w:r w:rsidR="000E2C7C">
        <w:t xml:space="preserve"> </w:t>
      </w:r>
    </w:p>
    <w:p w14:paraId="76ACC5E2" w14:textId="2B213AF3" w:rsidR="0040522B" w:rsidRPr="00240646" w:rsidRDefault="00E73785" w:rsidP="006A71BB">
      <w:pPr>
        <w:rPr>
          <w:color w:val="auto"/>
        </w:rPr>
      </w:pPr>
      <w:r>
        <w:rPr>
          <w:color w:val="auto"/>
        </w:rPr>
        <w:t>As a result of the</w:t>
      </w:r>
      <w:r w:rsidR="00A7093F">
        <w:rPr>
          <w:color w:val="auto"/>
        </w:rPr>
        <w:t>ir complexity, of the</w:t>
      </w:r>
      <w:r>
        <w:rPr>
          <w:color w:val="auto"/>
        </w:rPr>
        <w:t xml:space="preserve"> </w:t>
      </w:r>
      <w:r w:rsidR="00DA4438">
        <w:rPr>
          <w:color w:val="auto"/>
        </w:rPr>
        <w:t xml:space="preserve">anomalies </w:t>
      </w:r>
      <w:r w:rsidR="009840C2">
        <w:rPr>
          <w:color w:val="auto"/>
        </w:rPr>
        <w:t xml:space="preserve">that they cause, and by the </w:t>
      </w:r>
      <w:r w:rsidR="004A588C">
        <w:rPr>
          <w:color w:val="auto"/>
        </w:rPr>
        <w:t>damage to the immunisation principle, p</w:t>
      </w:r>
      <w:r w:rsidR="00E52F24" w:rsidRPr="005134F2">
        <w:rPr>
          <w:color w:val="auto"/>
        </w:rPr>
        <w:t>rogressive penalties will increase the number of bilateral claims</w:t>
      </w:r>
      <w:r w:rsidR="002543B3">
        <w:rPr>
          <w:color w:val="auto"/>
        </w:rPr>
        <w:t>, and will at the same time increase the difficulty of demonstrati</w:t>
      </w:r>
      <w:r w:rsidR="009840C2">
        <w:rPr>
          <w:color w:val="auto"/>
        </w:rPr>
        <w:t>ng the legitimacy of a bilateral claim</w:t>
      </w:r>
      <w:r w:rsidR="00A7093F">
        <w:rPr>
          <w:color w:val="auto"/>
        </w:rPr>
        <w:t>.</w:t>
      </w:r>
    </w:p>
    <w:p w14:paraId="51887362" w14:textId="42E48E12" w:rsidR="006A71BB" w:rsidRDefault="006A71BB">
      <w:r>
        <w:t>Progressive penalties will also have the effect of</w:t>
      </w:r>
      <w:r w:rsidRPr="006A71BB">
        <w:t xml:space="preserve"> </w:t>
      </w:r>
      <w:r>
        <w:t>increasing the complexity, and reducing the attractiveness, of European capital markets.</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6D0CF20A" w:rsidR="00480F3D" w:rsidRDefault="00EB59C4">
      <w:permStart w:id="67503824" w:edGrp="everyone"/>
      <w:r>
        <w:t xml:space="preserve">Please see our answer to Question 22. </w:t>
      </w:r>
      <w:r w:rsidR="000E5FDE">
        <w:t>The introduction of convexity will increase complexity</w:t>
      </w:r>
      <w:r w:rsidR="00171921">
        <w:t xml:space="preserve"> and opaqueness for no apparent benefit.</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lastRenderedPageBreak/>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7921127A" w14:textId="77777777" w:rsidR="00CF6C50" w:rsidRDefault="00FA27C4">
      <w:permStart w:id="1652955813" w:edGrp="everyone"/>
      <w:r>
        <w:t xml:space="preserve">Please see our answers to </w:t>
      </w:r>
      <w:r w:rsidR="00CF6C50">
        <w:t>Questions 22 and 23.</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35D3354A" w14:textId="01BC6C1D" w:rsidR="00215E2A" w:rsidRDefault="009A567B">
      <w:permStart w:id="1767178405" w:edGrp="everyone"/>
      <w:r>
        <w:t>As set out in our previous</w:t>
      </w:r>
      <w:r w:rsidR="00E46D24">
        <w:t xml:space="preserve"> answers, </w:t>
      </w:r>
      <w:r w:rsidR="001F3EFD">
        <w:t xml:space="preserve">and in particular in </w:t>
      </w:r>
      <w:r w:rsidR="001A7C84">
        <w:t>our</w:t>
      </w:r>
      <w:r w:rsidR="001F3EFD">
        <w:t xml:space="preserve"> answer to question 22, </w:t>
      </w:r>
      <w:r w:rsidR="00E46D24">
        <w:t xml:space="preserve">we </w:t>
      </w:r>
      <w:r w:rsidR="00CE0510">
        <w:t>believe that</w:t>
      </w:r>
      <w:r w:rsidR="00A161C2">
        <w:t xml:space="preserve"> introducing progressive penalties will be damaging</w:t>
      </w:r>
      <w:r w:rsidR="00215E2A">
        <w:t>.</w:t>
      </w:r>
    </w:p>
    <w:p w14:paraId="7A1B8334" w14:textId="60A455E1" w:rsidR="00E05400" w:rsidRDefault="00215E2A">
      <w:r>
        <w:t>The penalty rates set out in Options 1 and 2 are not simply progressive. They also represent major increase</w:t>
      </w:r>
      <w:r w:rsidR="00E07B98">
        <w:t>s</w:t>
      </w:r>
      <w:r>
        <w:t xml:space="preserve"> in </w:t>
      </w:r>
      <w:r w:rsidR="00E05400">
        <w:t xml:space="preserve">overall </w:t>
      </w:r>
      <w:r>
        <w:t>penalty</w:t>
      </w:r>
      <w:r w:rsidR="00E05400">
        <w:t xml:space="preserve"> rates.</w:t>
      </w:r>
    </w:p>
    <w:p w14:paraId="1E3A1D8E" w14:textId="0AA5A256" w:rsidR="00E836EB" w:rsidRDefault="00127C8F">
      <w:r>
        <w:t xml:space="preserve">Although we support </w:t>
      </w:r>
      <w:r w:rsidR="00555062">
        <w:t xml:space="preserve">the principle of </w:t>
      </w:r>
      <w:r>
        <w:t>a recalibration of penalties</w:t>
      </w:r>
      <w:r w:rsidR="00555062">
        <w:t xml:space="preserve"> in order to c</w:t>
      </w:r>
      <w:r w:rsidR="006213F8">
        <w:t>ontribute to c</w:t>
      </w:r>
      <w:r w:rsidR="00555062">
        <w:t>reat</w:t>
      </w:r>
      <w:r w:rsidR="006213F8">
        <w:t>ing</w:t>
      </w:r>
      <w:r w:rsidR="00555062">
        <w:t xml:space="preserve"> appropriate incentives for timely settlement</w:t>
      </w:r>
      <w:r w:rsidR="00E836EB">
        <w:t>, we have major concerns about the size of the increases set out in Options 1 and 2.</w:t>
      </w:r>
    </w:p>
    <w:p w14:paraId="3D4F2A6C" w14:textId="11E23C0B" w:rsidR="00A87449" w:rsidRDefault="00214773">
      <w:r>
        <w:t>Here are s</w:t>
      </w:r>
      <w:r w:rsidR="00A87449">
        <w:t>ome considerations</w:t>
      </w:r>
      <w:r>
        <w:t xml:space="preserve"> that set out our thinking</w:t>
      </w:r>
      <w:r w:rsidR="00A87449">
        <w:t>:</w:t>
      </w:r>
    </w:p>
    <w:p w14:paraId="61C0B338" w14:textId="550C4923" w:rsidR="004D4FF3" w:rsidRDefault="00A87449">
      <w:r>
        <w:t xml:space="preserve">1/ </w:t>
      </w:r>
      <w:r w:rsidR="002B2F58">
        <w:t xml:space="preserve">In many cases, there already are incentives for market participants to </w:t>
      </w:r>
      <w:r w:rsidR="00285ABA">
        <w:t>settle on a timely basis</w:t>
      </w:r>
      <w:r w:rsidR="001A31BB">
        <w:t xml:space="preserve">. These incentives include </w:t>
      </w:r>
      <w:r w:rsidR="00315C2E">
        <w:t xml:space="preserve">the </w:t>
      </w:r>
      <w:r w:rsidR="001A31BB">
        <w:t xml:space="preserve">use of the </w:t>
      </w:r>
      <w:r w:rsidR="00315C2E">
        <w:t xml:space="preserve">cash resulting from </w:t>
      </w:r>
      <w:r w:rsidR="001A31BB">
        <w:t xml:space="preserve">the </w:t>
      </w:r>
      <w:r w:rsidR="00315C2E">
        <w:t>settlement of a DVP</w:t>
      </w:r>
      <w:r w:rsidR="001A31BB">
        <w:t xml:space="preserve"> transactions</w:t>
      </w:r>
      <w:r w:rsidR="00285ABA">
        <w:t>,</w:t>
      </w:r>
      <w:r w:rsidR="00B42DE0">
        <w:t xml:space="preserve"> </w:t>
      </w:r>
      <w:r w:rsidR="00125EAD">
        <w:t>the c</w:t>
      </w:r>
      <w:r w:rsidR="00B42DE0">
        <w:t xml:space="preserve">apital </w:t>
      </w:r>
      <w:r w:rsidR="00125EAD">
        <w:t>usage associated with</w:t>
      </w:r>
      <w:r w:rsidR="00B42DE0">
        <w:t xml:space="preserve"> pending transactions</w:t>
      </w:r>
      <w:r w:rsidR="00A23E5E">
        <w:t xml:space="preserve">, </w:t>
      </w:r>
      <w:r w:rsidR="00FD7ECF">
        <w:t xml:space="preserve">as well as </w:t>
      </w:r>
      <w:r w:rsidR="00A23E5E">
        <w:t xml:space="preserve">the operational burden of monitoring and managing </w:t>
      </w:r>
      <w:r w:rsidR="00FD7ECF">
        <w:t xml:space="preserve">settlement </w:t>
      </w:r>
      <w:r w:rsidR="00A23E5E">
        <w:t>fails.</w:t>
      </w:r>
    </w:p>
    <w:p w14:paraId="4B27EE32" w14:textId="36730071" w:rsidR="00E965F0" w:rsidRDefault="004D4FF3">
      <w:r>
        <w:t xml:space="preserve">2/ A major increase in penalties creates the risk of unforeseen effects – through, for example, the impact </w:t>
      </w:r>
      <w:r w:rsidR="00413B12">
        <w:t>on trading activities</w:t>
      </w:r>
      <w:r w:rsidR="00E965F0">
        <w:t>, and a potential diversion of</w:t>
      </w:r>
      <w:r w:rsidR="00865E46">
        <w:t xml:space="preserve"> activity from central market infrastructure because of the cost, risk and uncertainty generated by the penalty mechanism.</w:t>
      </w:r>
    </w:p>
    <w:p w14:paraId="002E0026" w14:textId="77777777" w:rsidR="00A86032" w:rsidRDefault="007E1AA9">
      <w:r>
        <w:t xml:space="preserve">3/ One critical point is that the penalty mechanism of CSDs does not have full information as to the precise causes of a settlement fail. Accordingly, </w:t>
      </w:r>
      <w:r w:rsidR="00D33F19">
        <w:t xml:space="preserve">for an individual transaction, </w:t>
      </w:r>
      <w:r>
        <w:t xml:space="preserve">it </w:t>
      </w:r>
      <w:r w:rsidR="00705179">
        <w:t xml:space="preserve">may well </w:t>
      </w:r>
      <w:r w:rsidR="00705179">
        <w:lastRenderedPageBreak/>
        <w:t xml:space="preserve">impose the penalty on </w:t>
      </w:r>
      <w:r w:rsidR="00D33F19">
        <w:t>the</w:t>
      </w:r>
      <w:r w:rsidR="00705179">
        <w:t xml:space="preserve"> innocent party</w:t>
      </w:r>
      <w:r w:rsidR="00D248EA">
        <w:t xml:space="preserve">. This is not in itself not necessarily a problem. If </w:t>
      </w:r>
      <w:r w:rsidR="00CB2EE6">
        <w:t>the absolute size of an individual penalty is low</w:t>
      </w:r>
      <w:r w:rsidR="00003319">
        <w:t xml:space="preserve">, then the </w:t>
      </w:r>
      <w:r w:rsidR="00804A1A">
        <w:t xml:space="preserve">individual penalty itself </w:t>
      </w:r>
      <w:r w:rsidR="00003319">
        <w:t>may not matter</w:t>
      </w:r>
      <w:r w:rsidR="008856B9">
        <w:t xml:space="preserve"> much</w:t>
      </w:r>
      <w:r w:rsidR="00003319">
        <w:t xml:space="preserve">, and </w:t>
      </w:r>
      <w:r w:rsidR="00804A1A">
        <w:t xml:space="preserve">the penalty mechanism will achieve </w:t>
      </w:r>
      <w:r w:rsidR="008856B9">
        <w:t xml:space="preserve">its effect </w:t>
      </w:r>
      <w:r w:rsidR="00A93377">
        <w:t xml:space="preserve">through the collective </w:t>
      </w:r>
      <w:r w:rsidR="009B3A46">
        <w:t xml:space="preserve">impact of penalties on a pattern of activity. And, of course, any </w:t>
      </w:r>
      <w:r w:rsidR="00C60721">
        <w:t>innocent party can correct the penalty mechanism by making a bilateral claim against its counterparty, or against the party at fault.</w:t>
      </w:r>
      <w:r w:rsidR="007F1D7A">
        <w:t xml:space="preserve"> But a major increase in penalty size creates additional </w:t>
      </w:r>
      <w:r w:rsidR="001C2103">
        <w:t xml:space="preserve">burdens and </w:t>
      </w:r>
      <w:r w:rsidR="007F1D7A">
        <w:t>risk</w:t>
      </w:r>
      <w:r w:rsidR="001C2103">
        <w:t>, through the increase in bilateral claims, and through the imposition of large</w:t>
      </w:r>
      <w:r w:rsidR="00A86032">
        <w:t xml:space="preserve"> penalties on parties that may be innocent.</w:t>
      </w:r>
    </w:p>
    <w:p w14:paraId="5A67EBAC" w14:textId="162A3B72" w:rsidR="00480F3D" w:rsidRDefault="00A86032">
      <w:r>
        <w:t xml:space="preserve">4/ </w:t>
      </w:r>
      <w:r w:rsidR="00E33B29">
        <w:t>The fundamental rationale for the penalty mechanism is that it is a mechanism to deal with externalities</w:t>
      </w:r>
      <w:r w:rsidR="00151658">
        <w:t xml:space="preserve"> (as there are costs associated with failing settlement</w:t>
      </w:r>
      <w:r w:rsidR="00DF004F">
        <w:t xml:space="preserve">, so that it is appropriate for a party with bad behaviour to compensate a party with good behaviour). </w:t>
      </w:r>
      <w:r w:rsidR="00F1358A">
        <w:t xml:space="preserve">Major increases in penalty rates (going beyond the compensation of external costs) will distort the market, as it will benefit some categories of market participants, </w:t>
      </w:r>
      <w:r w:rsidR="00E91DE3">
        <w:t>at the expense of others.</w:t>
      </w:r>
    </w:p>
    <w:p w14:paraId="5CD2977A" w14:textId="4334A496" w:rsidR="000026E2" w:rsidRDefault="00014046">
      <w:r>
        <w:t xml:space="preserve">5/ The proposal </w:t>
      </w:r>
      <w:r w:rsidR="00DF5269">
        <w:t>of progressive penalties</w:t>
      </w:r>
      <w:r w:rsidR="00B60070">
        <w:t>, coupled</w:t>
      </w:r>
      <w:r w:rsidR="004C2AA5">
        <w:t xml:space="preserve"> with a major increase in size of penalties</w:t>
      </w:r>
      <w:r w:rsidR="003D2BD8">
        <w:t>, is based on the idea that settlement failure can be analysed</w:t>
      </w:r>
      <w:r w:rsidR="00286E95">
        <w:t>, and solved,</w:t>
      </w:r>
      <w:r w:rsidR="003D2BD8">
        <w:t xml:space="preserve"> </w:t>
      </w:r>
      <w:r w:rsidR="00EE4E20">
        <w:t xml:space="preserve">on an </w:t>
      </w:r>
      <w:r w:rsidR="00286E95">
        <w:t>individual transaction by transaction</w:t>
      </w:r>
      <w:r w:rsidR="00EE4E20">
        <w:t xml:space="preserve"> basis</w:t>
      </w:r>
      <w:r w:rsidR="00286E95">
        <w:t>.</w:t>
      </w:r>
      <w:r w:rsidR="00343905">
        <w:t xml:space="preserve"> </w:t>
      </w:r>
      <w:r w:rsidR="005B4ACE">
        <w:t xml:space="preserve">This approach misses the point that settlement </w:t>
      </w:r>
      <w:r w:rsidR="00861D30">
        <w:t xml:space="preserve">activity is a high-volume activity, and that </w:t>
      </w:r>
      <w:r w:rsidR="00B21FA3">
        <w:t xml:space="preserve">many of </w:t>
      </w:r>
      <w:r w:rsidR="00861D30">
        <w:t xml:space="preserve">the key drivers </w:t>
      </w:r>
      <w:r w:rsidR="00253925">
        <w:t xml:space="preserve">for settlement efficiency are not the idiosyncratic </w:t>
      </w:r>
      <w:r w:rsidR="00B73781">
        <w:t>aspects of individual transactions</w:t>
      </w:r>
      <w:r w:rsidR="00BC215F">
        <w:t xml:space="preserve"> </w:t>
      </w:r>
      <w:r w:rsidR="00425DAE">
        <w:t xml:space="preserve">but are rather the </w:t>
      </w:r>
      <w:r w:rsidR="008E263E">
        <w:t xml:space="preserve">accuracy and </w:t>
      </w:r>
      <w:r w:rsidR="00425DAE">
        <w:t xml:space="preserve">efficiency </w:t>
      </w:r>
      <w:r w:rsidR="00BC215F">
        <w:t xml:space="preserve">of </w:t>
      </w:r>
      <w:r w:rsidR="00FF19CC">
        <w:t xml:space="preserve">the </w:t>
      </w:r>
      <w:r w:rsidR="00BC215F">
        <w:t xml:space="preserve">systems </w:t>
      </w:r>
      <w:r w:rsidR="00FF19CC">
        <w:t xml:space="preserve">used by market </w:t>
      </w:r>
      <w:r w:rsidR="005822CF">
        <w:t>participants and by market infrastructures</w:t>
      </w:r>
      <w:r w:rsidR="00BC215F">
        <w:t>. The penalty mechanism</w:t>
      </w:r>
      <w:r w:rsidR="008E263E">
        <w:t xml:space="preserve"> </w:t>
      </w:r>
      <w:r w:rsidR="00D16654">
        <w:t xml:space="preserve">works </w:t>
      </w:r>
      <w:r w:rsidR="007C4617">
        <w:t>by creating incentives</w:t>
      </w:r>
      <w:r w:rsidR="00A03E58">
        <w:t>, directly or indirectly,</w:t>
      </w:r>
      <w:r w:rsidR="007C4617">
        <w:t xml:space="preserve"> to improve the operation of systems</w:t>
      </w:r>
      <w:r w:rsidR="00D75F9A">
        <w:t>. Delivering improvements to systems takes time</w:t>
      </w:r>
      <w:r w:rsidR="008102AD">
        <w:t xml:space="preserve">. </w:t>
      </w:r>
      <w:r w:rsidR="000313D0">
        <w:t xml:space="preserve">Given the need for time to improve systems, </w:t>
      </w:r>
      <w:r w:rsidR="002E3B1F">
        <w:t xml:space="preserve">imposing </w:t>
      </w:r>
      <w:r w:rsidR="000313D0">
        <w:t>v</w:t>
      </w:r>
      <w:r w:rsidR="009F7DC7">
        <w:t>ery high penalties on individual transactions</w:t>
      </w:r>
      <w:r w:rsidR="008B384F">
        <w:t xml:space="preserve"> </w:t>
      </w:r>
      <w:r w:rsidR="00250769">
        <w:t>may</w:t>
      </w:r>
      <w:r w:rsidR="008B384F">
        <w:t xml:space="preserve"> not have a short-term effect on improving </w:t>
      </w:r>
      <w:r w:rsidR="00D9643B">
        <w:t xml:space="preserve">overall </w:t>
      </w:r>
      <w:r w:rsidR="008B384F">
        <w:t>settlement efficiency</w:t>
      </w:r>
      <w:r w:rsidR="009C3C81">
        <w:t>; it will rather create the incentive</w:t>
      </w:r>
      <w:r w:rsidR="004A1B0E">
        <w:t>s</w:t>
      </w:r>
      <w:r w:rsidR="009C3C81">
        <w:t xml:space="preserve"> for market participants</w:t>
      </w:r>
      <w:r w:rsidR="00672916">
        <w:t xml:space="preserve"> to avoid </w:t>
      </w:r>
      <w:r w:rsidR="00A21A7D">
        <w:t xml:space="preserve">the </w:t>
      </w:r>
      <w:r w:rsidR="00672916">
        <w:t>specific types of trading or business activity</w:t>
      </w:r>
      <w:r w:rsidR="00D9643B">
        <w:t xml:space="preserve"> that could </w:t>
      </w:r>
      <w:r w:rsidR="000026E2">
        <w:t>incur such penalties.</w:t>
      </w:r>
    </w:p>
    <w:p w14:paraId="3E150D0A" w14:textId="4C087258" w:rsidR="00991F11" w:rsidRDefault="00991F11">
      <w:r>
        <w:t xml:space="preserve">Based on these considerations, </w:t>
      </w:r>
      <w:r w:rsidR="00087D47">
        <w:t xml:space="preserve">we </w:t>
      </w:r>
      <w:r w:rsidR="00015FE1">
        <w:t>would urge ESMA to reconsider these proposals.</w:t>
      </w:r>
    </w:p>
    <w:p w14:paraId="02D7EAE5" w14:textId="0FFBA669" w:rsidR="00BC4FFE" w:rsidRDefault="0009216F">
      <w:r>
        <w:t>As mentioned previously, we support many of the key principles of the current design of the penalty mechanism</w:t>
      </w:r>
      <w:r w:rsidR="002255D6">
        <w:t xml:space="preserve">, and we would urge ESMA not to change them. </w:t>
      </w:r>
      <w:r w:rsidR="00793A80">
        <w:t xml:space="preserve">We do, however, believe that within the framework of the current principles </w:t>
      </w:r>
      <w:r w:rsidR="00F113B0">
        <w:t xml:space="preserve">of the penalty mechanism </w:t>
      </w:r>
      <w:r w:rsidR="00793A80">
        <w:t xml:space="preserve">some re-calibration of the penalty rates in order to optimise their </w:t>
      </w:r>
      <w:r w:rsidR="00F113B0">
        <w:t xml:space="preserve">effect </w:t>
      </w:r>
      <w:r w:rsidR="00BC4FFE">
        <w:t>would be</w:t>
      </w:r>
      <w:r w:rsidR="00F113B0">
        <w:t xml:space="preserve"> possible.</w:t>
      </w:r>
    </w:p>
    <w:permEnd w:id="1767178405"/>
    <w:p w14:paraId="5FC91354" w14:textId="3B94F6F3"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 xml:space="preserve">If you disagree with ESMA’s proposal regarding the penalty rates, please specify which rates you believe would be more appropriate (i.e. deterrent and proportionate, with the potential to effectively discourage settlement fails, </w:t>
      </w:r>
      <w:r w:rsidRPr="00782578">
        <w:lastRenderedPageBreak/>
        <w:t>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77C7C5FA" w14:textId="77777777" w:rsidR="00480F3D" w:rsidRDefault="00480F3D">
      <w:permStart w:id="514209699" w:edGrp="everyone"/>
      <w:r>
        <w:t>TYPE YOUR TEXT HERE</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17757935" w14:textId="77777777" w:rsidR="00480F3D" w:rsidRDefault="00480F3D">
      <w:permStart w:id="873400905" w:edGrp="everyone"/>
      <w:r>
        <w:t>TYPE YOUR TEXT HERE</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5DAF49E2" w:rsidR="008D18FF" w:rsidRDefault="008D18FF" w:rsidP="00413D4F">
      <w:permStart w:id="1752653492" w:edGrp="everyone"/>
      <w:r>
        <w:t>TYPE YOUR TEXT HERE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lastRenderedPageBreak/>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1F1F54E1" w:rsidR="007D7BB4" w:rsidRPr="00BD3B92" w:rsidRDefault="007D7BB4" w:rsidP="00413D4F">
      <w:permStart w:id="503064745" w:edGrp="everyone"/>
      <w:r>
        <w:t>TYPE YOUR TEXT HERE</w:t>
      </w:r>
      <w:permEnd w:id="503064745"/>
    </w:p>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w:t>
      </w:r>
      <w:r w:rsidRPr="00A403E0">
        <w:lastRenderedPageBreak/>
        <w:t xml:space="preserve">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663D05EA" w:rsidR="00720942" w:rsidRDefault="004F60DC" w:rsidP="00720942">
      <w:permStart w:id="1764259019" w:edGrp="everyone"/>
      <w:r>
        <w:t>We do not see any benefits in these prop</w:t>
      </w:r>
      <w:r w:rsidR="00B12E0E">
        <w:t xml:space="preserve">osals, and we see major disadvantages. </w:t>
      </w:r>
      <w:r w:rsidR="00B56C20">
        <w:t>These proposals will increase the complexity of the mechanism</w:t>
      </w:r>
      <w:r w:rsidR="00F958F3">
        <w:t xml:space="preserve">, make </w:t>
      </w:r>
      <w:r w:rsidR="00D11E9F">
        <w:t xml:space="preserve">the calculation </w:t>
      </w:r>
      <w:r w:rsidR="00CC11B9">
        <w:t>and attribution of penalties</w:t>
      </w:r>
      <w:r w:rsidR="00F958F3">
        <w:t xml:space="preserve"> more opaque, and </w:t>
      </w:r>
      <w:r w:rsidR="006F0BBD">
        <w:t>damage the “immunisation” principle.</w:t>
      </w:r>
    </w:p>
    <w:p w14:paraId="24BC34A3" w14:textId="05DBD971" w:rsidR="0060099F" w:rsidRDefault="00D11E9F" w:rsidP="00720942">
      <w:r>
        <w:t xml:space="preserve">Please see our answers to </w:t>
      </w:r>
      <w:r w:rsidR="00495A9A">
        <w:t xml:space="preserve">Questions 22 and 25 for some </w:t>
      </w:r>
      <w:r w:rsidR="00BD2AA5">
        <w:t xml:space="preserve">more </w:t>
      </w:r>
      <w:r w:rsidR="00495A9A">
        <w:t>information on these points</w:t>
      </w:r>
      <w:r w:rsidR="00BD2AA5">
        <w:t>.</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lastRenderedPageBreak/>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75260C8B" w:rsidR="00EC303D" w:rsidRDefault="00EC303D" w:rsidP="00EC303D">
      <w:permStart w:id="892430093" w:edGrp="everyone"/>
      <w:r>
        <w:t>TYPE YOUR TEXT HERE</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44B3213D" w14:textId="146358E5" w:rsidR="00530F81" w:rsidRDefault="00530F81" w:rsidP="00530F81">
      <w:permStart w:id="2059342461" w:edGrp="everyone"/>
      <w:r>
        <w:t>We do not see any benefits in th</w:t>
      </w:r>
      <w:r w:rsidR="007B4BE6">
        <w:t>is</w:t>
      </w:r>
      <w:r>
        <w:t xml:space="preserve"> proposal, and we see major disadvantages. These proposals will increase the complexity of the mechanism, make the calculation and attribution of penalties more opaque, and damage the “immunisation” principle.</w:t>
      </w:r>
    </w:p>
    <w:p w14:paraId="2C98B427" w14:textId="00635D21" w:rsidR="00921A2F" w:rsidRDefault="00530F81" w:rsidP="00530F81">
      <w:r>
        <w:t>Please see our answers to Questions 22 and 25 for some more information on these points.</w:t>
      </w: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 xml:space="preserve">Use the market value of the financial instruments on the </w:t>
            </w:r>
            <w:r>
              <w:rPr>
                <w:b/>
                <w:bCs/>
              </w:rPr>
              <w:lastRenderedPageBreak/>
              <w:t>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lastRenderedPageBreak/>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2CF0F3B0" w14:textId="1B019578" w:rsidR="004D6837" w:rsidRDefault="008B3830">
      <w:permStart w:id="9921138" w:edGrp="everyone"/>
      <w:r>
        <w:t xml:space="preserve">They should be valued using the same methodology as used for against payment transactions, in order to </w:t>
      </w:r>
      <w:r w:rsidR="0001411E">
        <w:t>maintain the “immunisation principle”.</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lastRenderedPageBreak/>
        <w:t>&lt;ESMA_QUESTION_CSDR_34&gt;</w:t>
      </w:r>
    </w:p>
    <w:p w14:paraId="447FA111" w14:textId="5E63019F" w:rsidR="005B3407" w:rsidRDefault="001067F9">
      <w:permStart w:id="1386107427" w:edGrp="everyone"/>
      <w:r>
        <w:t>Please s</w:t>
      </w:r>
      <w:r w:rsidR="005B3407">
        <w:t>ee our response to Question 33.</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77777777" w:rsidR="00D57C74" w:rsidRDefault="00D57C74" w:rsidP="00D57C74">
      <w:permStart w:id="2042054973" w:edGrp="everyone"/>
      <w:r>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39197C3B" w14:textId="6D711C34" w:rsidR="00CF537E" w:rsidRDefault="00597FC6">
      <w:permStart w:id="497239485" w:edGrp="everyone"/>
      <w:r>
        <w:t>I</w:t>
      </w:r>
      <w:r w:rsidR="00AB0285">
        <w:t>t is not clear that this is a major problem</w:t>
      </w:r>
      <w:r w:rsidR="00054E1A">
        <w:t xml:space="preserve">. A party </w:t>
      </w:r>
      <w:r w:rsidR="00516B58">
        <w:t xml:space="preserve">that misuses CSD functionalities in order to receive an undue cash </w:t>
      </w:r>
      <w:r w:rsidR="00103B51">
        <w:t>penalty may always receive a bilateral claim from its counterparty.</w:t>
      </w:r>
    </w:p>
    <w:p w14:paraId="5B830228" w14:textId="0C850C9E" w:rsidR="00103B51" w:rsidRDefault="00D34CFE">
      <w:r>
        <w:t>Nonetheless, there are steps that should be taken to minimise the risk of any such cases.</w:t>
      </w:r>
    </w:p>
    <w:p w14:paraId="6313EB39" w14:textId="544CCD34" w:rsidR="00D34CFE" w:rsidRDefault="00D34CFE">
      <w:r>
        <w:t>Such steps include:</w:t>
      </w:r>
    </w:p>
    <w:p w14:paraId="5C7A9481" w14:textId="62787B11" w:rsidR="00D34CFE" w:rsidRDefault="00D34CFE" w:rsidP="007628EA">
      <w:pPr>
        <w:pStyle w:val="ListParagraph"/>
        <w:numPr>
          <w:ilvl w:val="0"/>
          <w:numId w:val="24"/>
        </w:numPr>
      </w:pPr>
      <w:r>
        <w:t xml:space="preserve">Encouraging </w:t>
      </w:r>
      <w:r w:rsidR="00EB37A6">
        <w:t>partial settlement</w:t>
      </w:r>
    </w:p>
    <w:p w14:paraId="54769078" w14:textId="23C986DA" w:rsidR="00CF537E" w:rsidRDefault="00195D51" w:rsidP="00841E67">
      <w:pPr>
        <w:pStyle w:val="ListParagraph"/>
        <w:numPr>
          <w:ilvl w:val="0"/>
          <w:numId w:val="24"/>
        </w:numPr>
      </w:pPr>
      <w:r>
        <w:t>Advancing the point in time at which matched failing transaction</w:t>
      </w:r>
      <w:r w:rsidR="00763C49">
        <w:t>s are automatically cancelled</w:t>
      </w:r>
      <w:r w:rsidR="007628EA">
        <w:t xml:space="preserve">. </w:t>
      </w:r>
      <w:r w:rsidR="00196B0B">
        <w:t>Ideally, s</w:t>
      </w:r>
      <w:r w:rsidR="00051029">
        <w:t>uch a cancellation should take place</w:t>
      </w:r>
      <w:r w:rsidR="00AD4F1B">
        <w:t xml:space="preserve"> </w:t>
      </w:r>
      <w:r w:rsidR="00196B0B">
        <w:t xml:space="preserve">around </w:t>
      </w:r>
      <w:r w:rsidR="00AD4F1B">
        <w:t>twenty business days after intended settlement date.</w:t>
      </w:r>
      <w:r w:rsidR="00001419">
        <w:t xml:space="preserve"> Such a change </w:t>
      </w:r>
      <w:r w:rsidR="00EF2112">
        <w:t xml:space="preserve">will </w:t>
      </w:r>
      <w:r w:rsidR="00C25016">
        <w:t xml:space="preserve">facilitate increased discipline in the settlement process, </w:t>
      </w:r>
      <w:r w:rsidR="00440D4D">
        <w:t xml:space="preserve">as required by a move to T+1, and </w:t>
      </w:r>
      <w:r w:rsidR="00C25016">
        <w:t xml:space="preserve">as also required by elements of the </w:t>
      </w:r>
      <w:r w:rsidR="00001419">
        <w:t xml:space="preserve">FASTER </w:t>
      </w:r>
      <w:r w:rsidR="00C25016">
        <w:t>withholding tax proposal</w:t>
      </w:r>
      <w:r w:rsidR="00440D4D">
        <w:t>.</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 xml:space="preserve">How could the parameters for the calculation of cash penalties take into account the effect that low or negative interest rates could have on the </w:t>
      </w:r>
      <w:r w:rsidRPr="00A279BC">
        <w:lastRenderedPageBreak/>
        <w:t>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56F4C883" w14:textId="340069BC" w:rsidR="00FC2414" w:rsidRDefault="000D120E">
      <w:permStart w:id="395341201" w:edGrp="everyone"/>
      <w:r>
        <w:t>No</w:t>
      </w:r>
      <w:r w:rsidR="00104A59">
        <w:t xml:space="preserve">. </w:t>
      </w:r>
      <w:r w:rsidR="004977C5">
        <w:t xml:space="preserve">Such a </w:t>
      </w:r>
      <w:r w:rsidR="00AF0797">
        <w:t xml:space="preserve">step would be </w:t>
      </w:r>
      <w:r w:rsidR="007B7986">
        <w:t>a major step backwards</w:t>
      </w:r>
      <w:r w:rsidR="00FC2414">
        <w:t xml:space="preserve"> towards inefficient and fragmented European markets</w:t>
      </w:r>
      <w:r w:rsidR="00AF0797">
        <w:t>.</w:t>
      </w:r>
    </w:p>
    <w:p w14:paraId="15150EA1" w14:textId="799EAA36" w:rsidR="000D120E" w:rsidRDefault="00D13770">
      <w:r>
        <w:t xml:space="preserve">Although CSD functionalities and opening hours do have an impact on settlement efficiency rates, </w:t>
      </w:r>
      <w:r w:rsidR="00B86F49">
        <w:t>other important drivers of settlement efficiency include the type of securities,</w:t>
      </w:r>
      <w:r w:rsidR="000141FF">
        <w:t xml:space="preserve"> the type of activity, and the actions and </w:t>
      </w:r>
      <w:r w:rsidR="00AB578C">
        <w:t xml:space="preserve">internal processes of individual </w:t>
      </w:r>
      <w:r w:rsidR="00082987">
        <w:t>market participants.</w:t>
      </w:r>
    </w:p>
    <w:p w14:paraId="5583668D" w14:textId="28A492D3" w:rsidR="000D120E" w:rsidRDefault="00B01DDE">
      <w:r>
        <w:t xml:space="preserve">Applying penalties only at CSDs </w:t>
      </w:r>
      <w:r w:rsidR="007B1F11">
        <w:t xml:space="preserve">with higher settlement fail rates would </w:t>
      </w:r>
      <w:r w:rsidR="00C4790A">
        <w:t>create</w:t>
      </w:r>
      <w:r w:rsidR="0076648D">
        <w:t xml:space="preserve"> fragmentation in European markets, would distort competition between CSDs</w:t>
      </w:r>
      <w:r w:rsidR="00117EE2">
        <w:t xml:space="preserve">, and would create particular problems for the application of penalties </w:t>
      </w:r>
      <w:r w:rsidR="00D61A25">
        <w:t>for settlement activity taking place in CSDs that use the T2S platform.</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w:t>
      </w:r>
      <w:r w:rsidRPr="00BC076B">
        <w:lastRenderedPageBreak/>
        <w:t xml:space="preserve">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09553AA2" w14:textId="6CE732E7" w:rsidR="00C1649E" w:rsidRDefault="00C1649E" w:rsidP="0067070C">
      <w:permStart w:id="432759641" w:edGrp="everyone"/>
      <w:r>
        <w:t>No</w:t>
      </w:r>
      <w:r w:rsidR="00263F43">
        <w:t xml:space="preserve">. </w:t>
      </w:r>
      <w:r w:rsidR="00956886">
        <w:t>Penalty rates should not vary according to the transaction type, as t</w:t>
      </w:r>
      <w:r w:rsidR="00263F43">
        <w:t>his will d</w:t>
      </w:r>
      <w:r w:rsidR="00956886">
        <w:t>amage</w:t>
      </w:r>
      <w:r>
        <w:t xml:space="preserve"> the immunisation principle</w:t>
      </w:r>
      <w:r w:rsidR="00263F43">
        <w:t xml:space="preserve">, </w:t>
      </w:r>
      <w:r w:rsidR="00956886">
        <w:t xml:space="preserve">given that </w:t>
      </w:r>
      <w:r w:rsidR="00263F43">
        <w:t xml:space="preserve">chains of failing settlement instructions may be made up of </w:t>
      </w:r>
      <w:r w:rsidR="005972A8">
        <w:t>transactions of different types</w:t>
      </w:r>
      <w:r>
        <w:t>.</w:t>
      </w:r>
    </w:p>
    <w:permEnd w:id="432759641"/>
    <w:p w14:paraId="3A978646" w14:textId="77777777" w:rsidR="00BE392A" w:rsidRDefault="00BE392A" w:rsidP="0067070C"/>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0F741DC3" w14:textId="77777777" w:rsidR="00D3330B" w:rsidRDefault="009C6895">
      <w:permStart w:id="328298340" w:edGrp="everyone"/>
      <w:r>
        <w:t xml:space="preserve">The penalty rates should be calibrated so </w:t>
      </w:r>
      <w:r w:rsidR="00CC5CB6">
        <w:t xml:space="preserve">that parties </w:t>
      </w:r>
      <w:r w:rsidR="005924C7">
        <w:t>have incentives for good behaviour</w:t>
      </w:r>
      <w:r w:rsidR="00D87C37">
        <w:t>, including, where appropriate, to borrow securities</w:t>
      </w:r>
      <w:r w:rsidR="00D3330B">
        <w:t>.</w:t>
      </w:r>
    </w:p>
    <w:p w14:paraId="4DD8EB54" w14:textId="77777777" w:rsidR="008D2ADD" w:rsidRDefault="00D3330B">
      <w:r>
        <w:t xml:space="preserve">We </w:t>
      </w:r>
      <w:r w:rsidR="006F1602">
        <w:t xml:space="preserve">do not see a direct linkage with stock borrowing fees as </w:t>
      </w:r>
      <w:r w:rsidR="008D2ADD">
        <w:t>appropriate or feasible.</w:t>
      </w:r>
    </w:p>
    <w:p w14:paraId="3CF8C3BC" w14:textId="65A074BE" w:rsidR="004C4976" w:rsidRDefault="00F3035A">
      <w:r>
        <w:t xml:space="preserve">This is for several reasons. </w:t>
      </w:r>
      <w:r w:rsidR="004C4976">
        <w:t xml:space="preserve">One major reason is that, </w:t>
      </w:r>
      <w:r>
        <w:t xml:space="preserve">even in the absence of penalties, parties have incentives </w:t>
      </w:r>
      <w:r w:rsidR="00462444">
        <w:t xml:space="preserve">to settle on time, given that a party </w:t>
      </w:r>
      <w:r w:rsidR="00864F88">
        <w:t>that is failing to deliver securities in a delivery versus payment transaction will suffer the loss of the use of the cash</w:t>
      </w:r>
      <w:r w:rsidR="00FA0FDF">
        <w:t>, and will have to manage the counterparty risk</w:t>
      </w:r>
      <w:r w:rsidR="00DA200A">
        <w:t>. This means that any penalty should serve just as an additional incentive</w:t>
      </w:r>
      <w:r w:rsidR="004C4976">
        <w:t>.</w:t>
      </w:r>
    </w:p>
    <w:p w14:paraId="53386887" w14:textId="29A6505C" w:rsidR="00355237" w:rsidRDefault="00CC1070">
      <w:r>
        <w:lastRenderedPageBreak/>
        <w:t xml:space="preserve">There are </w:t>
      </w:r>
      <w:r w:rsidR="00875B21">
        <w:t xml:space="preserve">also </w:t>
      </w:r>
      <w:r>
        <w:t>a series of practical reasons</w:t>
      </w:r>
      <w:r w:rsidR="00875B21">
        <w:t xml:space="preserve"> as to why it would be difficult to link p</w:t>
      </w:r>
      <w:r w:rsidR="00623475">
        <w:t xml:space="preserve">enalties to stock borrowing fees. </w:t>
      </w:r>
      <w:r w:rsidR="009C753C">
        <w:t xml:space="preserve">Among </w:t>
      </w:r>
      <w:r w:rsidR="009A2A24">
        <w:t>these</w:t>
      </w:r>
      <w:r w:rsidR="009C753C">
        <w:t xml:space="preserve"> reasons are that</w:t>
      </w:r>
      <w:r w:rsidR="009A2A24">
        <w:t xml:space="preserve"> stock borrowing</w:t>
      </w:r>
      <w:r w:rsidR="00623475">
        <w:t xml:space="preserve"> fees vary over time, and depend, among other things, on counterparty credit ratings</w:t>
      </w:r>
      <w:r w:rsidR="009A2A24">
        <w:t>.</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77777777" w:rsidR="004A2E54" w:rsidRDefault="004A2E54" w:rsidP="004A2E54">
      <w:permStart w:id="1912501969" w:edGrp="everyone"/>
      <w:r>
        <w:t>TYPE YOUR TEXT HERE</w:t>
      </w:r>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lastRenderedPageBreak/>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2CEF8E54" w14:textId="229862B9" w:rsidR="00F42FB9" w:rsidRDefault="00D87FEA" w:rsidP="00FA151B">
      <w:permStart w:id="1125473364" w:edGrp="everyone"/>
      <w:r>
        <w:t xml:space="preserve">There are </w:t>
      </w:r>
      <w:r w:rsidR="003F27FF">
        <w:t xml:space="preserve">very </w:t>
      </w:r>
      <w:r>
        <w:t>significant differences in market structure</w:t>
      </w:r>
      <w:r w:rsidR="00C14D0F">
        <w:t xml:space="preserve">, </w:t>
      </w:r>
      <w:r w:rsidR="0054260F">
        <w:t xml:space="preserve">market practice </w:t>
      </w:r>
      <w:r w:rsidR="00C14D0F">
        <w:t xml:space="preserve">and market volumes </w:t>
      </w:r>
      <w:r>
        <w:t xml:space="preserve">between the </w:t>
      </w:r>
      <w:r w:rsidR="00F42FB9">
        <w:t>EU and the US.</w:t>
      </w:r>
    </w:p>
    <w:p w14:paraId="10CDFDB4" w14:textId="0DD16AB3" w:rsidR="003F27FF" w:rsidRDefault="008F1D11" w:rsidP="00FA151B">
      <w:r>
        <w:t>As a result, it is difficult to produce</w:t>
      </w:r>
      <w:r w:rsidR="002676F2">
        <w:t xml:space="preserve"> statistics on </w:t>
      </w:r>
      <w:r w:rsidR="008C0865">
        <w:t xml:space="preserve">EU and US </w:t>
      </w:r>
      <w:r w:rsidR="002676F2">
        <w:t>settlement efficiency</w:t>
      </w:r>
      <w:r w:rsidR="00F16479">
        <w:t xml:space="preserve"> that are comparable</w:t>
      </w:r>
      <w:r w:rsidR="002676F2">
        <w:t>.</w:t>
      </w:r>
    </w:p>
    <w:p w14:paraId="0FE33952" w14:textId="55AAFEEA" w:rsidR="0081297D" w:rsidRDefault="00702D2C" w:rsidP="00FA151B">
      <w:r>
        <w:t xml:space="preserve">Based on </w:t>
      </w:r>
      <w:r w:rsidR="006027ED">
        <w:t>BNY Mellon internal data, it would be fair to say that</w:t>
      </w:r>
      <w:r w:rsidR="00AA49F0">
        <w:t xml:space="preserve"> </w:t>
      </w:r>
      <w:r w:rsidR="009B1977">
        <w:t xml:space="preserve">in the past </w:t>
      </w:r>
      <w:r w:rsidR="00AA49F0">
        <w:t>overall</w:t>
      </w:r>
      <w:r w:rsidR="002F28D7">
        <w:t xml:space="preserve"> </w:t>
      </w:r>
      <w:r w:rsidR="00AA49F0">
        <w:t xml:space="preserve">settlement efficiency has been higher </w:t>
      </w:r>
      <w:r w:rsidR="002F28D7">
        <w:t>in the US than in the EU</w:t>
      </w:r>
      <w:r w:rsidR="00E63B85">
        <w:t xml:space="preserve">. </w:t>
      </w:r>
      <w:r w:rsidR="00191D44">
        <w:t xml:space="preserve">However, the recent </w:t>
      </w:r>
      <w:r w:rsidR="005C6773">
        <w:t>improvement in settlement efficiency</w:t>
      </w:r>
      <w:r w:rsidR="00191D44">
        <w:t xml:space="preserve"> </w:t>
      </w:r>
      <w:r w:rsidR="009D03D1">
        <w:t xml:space="preserve">rates </w:t>
      </w:r>
      <w:r w:rsidR="00191D44">
        <w:t xml:space="preserve">in Europe </w:t>
      </w:r>
      <w:r w:rsidR="00226D86">
        <w:t>identified</w:t>
      </w:r>
      <w:r w:rsidR="00191D44">
        <w:t xml:space="preserve"> in our answer </w:t>
      </w:r>
      <w:r w:rsidR="0081761E">
        <w:t>to Question 15 brings European settlement efficiency rates</w:t>
      </w:r>
      <w:r w:rsidR="005C6773">
        <w:t xml:space="preserve"> very close to </w:t>
      </w:r>
      <w:r w:rsidR="00226D86">
        <w:t>US rates.</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02078BE2" w14:textId="44FCB3AE" w:rsidR="002B165A" w:rsidRDefault="00DF458A" w:rsidP="00FA151B">
      <w:permStart w:id="1165707336" w:edGrp="everyone"/>
      <w:r>
        <w:t>As a standard</w:t>
      </w:r>
      <w:r w:rsidR="004F7A3A">
        <w:t xml:space="preserve"> practice</w:t>
      </w:r>
      <w:r>
        <w:t xml:space="preserve">, </w:t>
      </w:r>
      <w:r w:rsidR="00E53D1A">
        <w:t xml:space="preserve">and for standard activities, </w:t>
      </w:r>
      <w:r w:rsidR="0038352D">
        <w:t xml:space="preserve">and unless BNY Mellon is at fault, </w:t>
      </w:r>
      <w:r>
        <w:t xml:space="preserve">BNY Mellon passes </w:t>
      </w:r>
      <w:r w:rsidR="004F7A3A">
        <w:t>penalties</w:t>
      </w:r>
      <w:r w:rsidR="00DE18DE">
        <w:t>, both debits and credits,</w:t>
      </w:r>
      <w:r w:rsidR="004F7A3A">
        <w:t xml:space="preserve"> to </w:t>
      </w:r>
      <w:r w:rsidR="00B168AF">
        <w:t>its</w:t>
      </w:r>
      <w:r w:rsidR="004F7A3A">
        <w:t xml:space="preserve"> clients.</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3619AC07" w14:textId="42D2B82C" w:rsidR="001A2E4B" w:rsidRDefault="001A2E4B" w:rsidP="00FA151B">
      <w:permStart w:id="695947103" w:edGrp="everyone"/>
      <w:r>
        <w:t xml:space="preserve">No. We do not think that introducing a minimum penalty would increase settlement efficiency. </w:t>
      </w:r>
      <w:r w:rsidR="00F53CB3">
        <w:t>And we think that introducing a minimum penalty would create complexity and anomalies.</w:t>
      </w:r>
    </w:p>
    <w:p w14:paraId="528EA5B8" w14:textId="77777777" w:rsidR="00F35E7E" w:rsidRDefault="00F35E7E" w:rsidP="00FA151B">
      <w:r>
        <w:lastRenderedPageBreak/>
        <w:t xml:space="preserve">There are two possible ways of </w:t>
      </w:r>
      <w:r w:rsidR="00A629D7">
        <w:t xml:space="preserve">interpreting </w:t>
      </w:r>
      <w:r w:rsidR="00D832F9">
        <w:t xml:space="preserve">the idea of </w:t>
      </w:r>
      <w:r w:rsidR="00A629D7">
        <w:t>a minimum penalty</w:t>
      </w:r>
      <w:r>
        <w:t>.</w:t>
      </w:r>
    </w:p>
    <w:p w14:paraId="2D71BA5B" w14:textId="22965D40" w:rsidR="00A629D7" w:rsidRDefault="00F35E7E" w:rsidP="00FA151B">
      <w:r>
        <w:t xml:space="preserve">The first is that penalties that fall </w:t>
      </w:r>
      <w:r w:rsidR="00A629D7">
        <w:t xml:space="preserve">below the minimum </w:t>
      </w:r>
      <w:r>
        <w:t>are not applied. The second is that all pena</w:t>
      </w:r>
      <w:r w:rsidR="00FF6342">
        <w:t>lties that are bel</w:t>
      </w:r>
      <w:r w:rsidR="00824695">
        <w:t xml:space="preserve">ow the minimum </w:t>
      </w:r>
      <w:r w:rsidR="00A47D8A">
        <w:t>are raised to the minimum level.</w:t>
      </w:r>
    </w:p>
    <w:p w14:paraId="065713FC" w14:textId="77777777" w:rsidR="00C912F2" w:rsidRDefault="006B593B" w:rsidP="00FA151B">
      <w:r>
        <w:t>Both approaches would create complexity</w:t>
      </w:r>
      <w:r w:rsidR="00482660">
        <w:t xml:space="preserve"> and would damage the immunisation principle</w:t>
      </w:r>
      <w:r w:rsidR="0002131F">
        <w:t>.</w:t>
      </w:r>
    </w:p>
    <w:p w14:paraId="330D3426" w14:textId="328AFD74" w:rsidR="00AA75DD" w:rsidRDefault="00AA75DD" w:rsidP="00FA151B">
      <w:r>
        <w:t>For the first approach, it is difficult to understand how this change would increase settlement efficiency.</w:t>
      </w:r>
    </w:p>
    <w:p w14:paraId="5862BB36" w14:textId="54A873A3" w:rsidR="00FA151B" w:rsidRDefault="00816D67" w:rsidP="00FA151B">
      <w:r>
        <w:t xml:space="preserve">Of the two, the second approach is clearly </w:t>
      </w:r>
      <w:r w:rsidR="00A5139E">
        <w:t xml:space="preserve">the </w:t>
      </w:r>
      <w:r>
        <w:t>more damaging</w:t>
      </w:r>
      <w:r w:rsidR="00A5139E">
        <w:t>, as it would generate significant anomalies.</w:t>
      </w:r>
      <w:r w:rsidR="00F5526C" w:rsidRPr="00F5526C">
        <w:t xml:space="preserve"> </w:t>
      </w:r>
      <w:r w:rsidR="00F5526C">
        <w:t>Please see our answer to Question 25 for some additional information on this point.</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78BC96BE" w14:textId="520615DD" w:rsidR="005B5EF7" w:rsidRDefault="005B5EF7" w:rsidP="00FA151B">
      <w:permStart w:id="1544167674" w:edGrp="everyone"/>
      <w:r>
        <w:t xml:space="preserve">Given that the time will </w:t>
      </w:r>
      <w:r w:rsidR="00E46240">
        <w:t xml:space="preserve">depend on the </w:t>
      </w:r>
      <w:r w:rsidR="00F04759">
        <w:t>extent of the changes</w:t>
      </w:r>
      <w:r>
        <w:t>, it is difficult to estimate the timeline for implementation.</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lastRenderedPageBreak/>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08D1A8C2" w14:textId="2CC557B8" w:rsidR="00481B41" w:rsidRDefault="00163CFE" w:rsidP="00FA151B">
      <w:permStart w:id="32193916" w:edGrp="everyone"/>
      <w:r>
        <w:t>W</w:t>
      </w:r>
      <w:r w:rsidR="00C35CE1">
        <w:t xml:space="preserve">e do not believe that </w:t>
      </w:r>
      <w:r w:rsidR="00412145">
        <w:t>applying</w:t>
      </w:r>
      <w:r>
        <w:t xml:space="preserve"> </w:t>
      </w:r>
      <w:r w:rsidR="00C35CE1" w:rsidRPr="00C35CE1">
        <w:t xml:space="preserve">special penalties </w:t>
      </w:r>
      <w:r w:rsidR="00412145">
        <w:t xml:space="preserve">for </w:t>
      </w:r>
      <w:r w:rsidR="00C35CE1" w:rsidRPr="00C35CE1">
        <w:t>participants with high settlement fail rates</w:t>
      </w:r>
      <w:r w:rsidR="004C0012">
        <w:t xml:space="preserve"> </w:t>
      </w:r>
      <w:r w:rsidR="00156692">
        <w:t xml:space="preserve">would be justified. </w:t>
      </w:r>
      <w:r w:rsidR="00CA18A0">
        <w:t>In fact</w:t>
      </w:r>
      <w:r w:rsidR="005618A2">
        <w:t xml:space="preserve">, we believe </w:t>
      </w:r>
      <w:r w:rsidR="00E7780B">
        <w:t>that</w:t>
      </w:r>
      <w:r w:rsidR="007001F0">
        <w:t xml:space="preserve"> </w:t>
      </w:r>
      <w:r w:rsidR="00D05F24">
        <w:t xml:space="preserve">applying such penalties would </w:t>
      </w:r>
      <w:r w:rsidR="005A0E9C">
        <w:t xml:space="preserve">create the risk </w:t>
      </w:r>
      <w:r w:rsidR="00F70ABF">
        <w:t xml:space="preserve">of damage </w:t>
      </w:r>
      <w:r w:rsidR="005A0E9C">
        <w:t xml:space="preserve">to key elements of the </w:t>
      </w:r>
      <w:r w:rsidR="00292C98">
        <w:t xml:space="preserve">European </w:t>
      </w:r>
      <w:r w:rsidR="00A8232D">
        <w:t>post-trade system</w:t>
      </w:r>
      <w:r w:rsidR="00481B41">
        <w:t>.</w:t>
      </w:r>
    </w:p>
    <w:p w14:paraId="24C81F5D" w14:textId="77777777" w:rsidR="00F83E97" w:rsidRDefault="00864DE3" w:rsidP="00FA151B">
      <w:r>
        <w:t>This view is based on the following considerations.</w:t>
      </w:r>
    </w:p>
    <w:p w14:paraId="21877A6C" w14:textId="365FBA37" w:rsidR="00672822" w:rsidRDefault="00E24D8D" w:rsidP="00FA151B">
      <w:r>
        <w:t xml:space="preserve">1/ </w:t>
      </w:r>
      <w:r w:rsidR="003115BC">
        <w:t>S</w:t>
      </w:r>
      <w:r w:rsidR="001D40C3">
        <w:t xml:space="preserve">uch special penalties are </w:t>
      </w:r>
      <w:r w:rsidR="003115BC">
        <w:t xml:space="preserve">not </w:t>
      </w:r>
      <w:r w:rsidR="001D40C3">
        <w:t xml:space="preserve">necessary as, firstly, </w:t>
      </w:r>
      <w:r w:rsidR="00136E42">
        <w:t xml:space="preserve">the rates for </w:t>
      </w:r>
      <w:r w:rsidR="003E451A">
        <w:t xml:space="preserve">late settlement </w:t>
      </w:r>
      <w:r w:rsidR="00302519">
        <w:t xml:space="preserve">penalties </w:t>
      </w:r>
      <w:r w:rsidR="00136E42">
        <w:t xml:space="preserve">should be calibrated so that </w:t>
      </w:r>
      <w:r w:rsidR="00B470C5">
        <w:t xml:space="preserve">all </w:t>
      </w:r>
      <w:r w:rsidR="00136E42">
        <w:t>market participants have incentives for timely settlement</w:t>
      </w:r>
      <w:r w:rsidR="001D40C3">
        <w:t>, and</w:t>
      </w:r>
      <w:r w:rsidR="001779A9">
        <w:t xml:space="preserve"> </w:t>
      </w:r>
      <w:r w:rsidR="00FB3FF7">
        <w:t xml:space="preserve">as, </w:t>
      </w:r>
      <w:r w:rsidR="001779A9">
        <w:t>s</w:t>
      </w:r>
      <w:r w:rsidR="00B470C5">
        <w:t xml:space="preserve">econdly, </w:t>
      </w:r>
      <w:r w:rsidR="006F009A">
        <w:t>supervisor</w:t>
      </w:r>
      <w:r w:rsidR="001779A9">
        <w:t>y bodies</w:t>
      </w:r>
      <w:r w:rsidR="006F009A">
        <w:t xml:space="preserve"> already have existing powers </w:t>
      </w:r>
      <w:r w:rsidR="001779A9">
        <w:t>with relation to</w:t>
      </w:r>
      <w:r w:rsidR="00672822">
        <w:t xml:space="preserve"> bad behaviour by market participants.</w:t>
      </w:r>
    </w:p>
    <w:p w14:paraId="7A31024D" w14:textId="2B418F4D" w:rsidR="00FA151B" w:rsidRDefault="00E24D8D" w:rsidP="00FA151B">
      <w:r>
        <w:t xml:space="preserve">2/ </w:t>
      </w:r>
      <w:r w:rsidR="003115BC">
        <w:t>Such special penalties will create anomalies</w:t>
      </w:r>
      <w:r w:rsidR="00557EE3">
        <w:t xml:space="preserve">, and </w:t>
      </w:r>
      <w:r w:rsidR="00D5248E">
        <w:t xml:space="preserve">will damage, or create inappropriate incentives, for parties that are not </w:t>
      </w:r>
      <w:r w:rsidR="00395E23">
        <w:t xml:space="preserve">at fault. </w:t>
      </w:r>
      <w:r w:rsidR="004253F8">
        <w:t xml:space="preserve">This is because a CSD participant may be acting as an </w:t>
      </w:r>
      <w:r w:rsidR="00AA72FD">
        <w:t xml:space="preserve">intermediary, and </w:t>
      </w:r>
      <w:r w:rsidR="009902F9">
        <w:t xml:space="preserve">the settlement fail rates on a specific CSD account may reflect the </w:t>
      </w:r>
      <w:r w:rsidR="00446D46">
        <w:t xml:space="preserve">activities of multiple underlying trading </w:t>
      </w:r>
      <w:r w:rsidR="00ED6225">
        <w:t xml:space="preserve">parties, some of which may </w:t>
      </w:r>
      <w:r w:rsidR="00246B38">
        <w:t>have good behaviour, and some of which</w:t>
      </w:r>
      <w:r w:rsidR="00C445BE">
        <w:t xml:space="preserve"> may have bad behaviour. </w:t>
      </w:r>
      <w:r w:rsidR="00B878A5">
        <w:t xml:space="preserve">Given that CSDs will not be able to distinguish between transactions </w:t>
      </w:r>
      <w:r w:rsidR="000A3C1B">
        <w:t>of</w:t>
      </w:r>
      <w:r w:rsidR="00B878A5">
        <w:t xml:space="preserve"> a party with good b</w:t>
      </w:r>
      <w:r w:rsidR="000A3C1B">
        <w:t>ehaviour</w:t>
      </w:r>
      <w:r w:rsidR="00DE23C1">
        <w:t>,</w:t>
      </w:r>
      <w:r w:rsidR="000A3C1B">
        <w:t xml:space="preserve"> and transactions of a party with bad behaviour</w:t>
      </w:r>
      <w:r w:rsidR="00DE23C1">
        <w:t xml:space="preserve">, the application of special penalties creates the risk that parties with good behaviour will be </w:t>
      </w:r>
      <w:r w:rsidR="008E3E80">
        <w:t xml:space="preserve">unduly </w:t>
      </w:r>
      <w:r w:rsidR="00DE23C1">
        <w:t>penal</w:t>
      </w:r>
      <w:r w:rsidR="008E3E80">
        <w:t>ise</w:t>
      </w:r>
      <w:r w:rsidR="00A5437E">
        <w:t>d</w:t>
      </w:r>
      <w:r w:rsidR="008E3E80">
        <w:t>, and with no ability of recourse</w:t>
      </w:r>
      <w:r w:rsidR="00A5437E">
        <w:t>.</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2B3A8425" w14:textId="0DA5B8EF" w:rsidR="005B275E" w:rsidRDefault="00884059" w:rsidP="00FA151B">
      <w:permStart w:id="800291382" w:edGrp="everyone"/>
      <w:r>
        <w:t xml:space="preserve">Yes. The topic of settlement efficiency </w:t>
      </w:r>
      <w:r w:rsidR="001F3AAF">
        <w:t>is an appropriate topic of discussion</w:t>
      </w:r>
      <w:r>
        <w:t xml:space="preserve"> </w:t>
      </w:r>
      <w:r w:rsidR="005B275E">
        <w:t>at CSD User Committees.</w:t>
      </w:r>
    </w:p>
    <w:p w14:paraId="231360FC" w14:textId="206E965E" w:rsidR="001F3AAF" w:rsidRDefault="001F3AAF" w:rsidP="00FA151B">
      <w:r>
        <w:t xml:space="preserve">One reason for this is that the settlement efficiency rate of any individual market participant is affected </w:t>
      </w:r>
      <w:r w:rsidR="00EE18F5">
        <w:t>by the settlement efficiency rate of other market participants, so that it is appropriate for there to be broad market discussions on how to improve settlement efficiency.</w:t>
      </w:r>
    </w:p>
    <w:p w14:paraId="5558F34B" w14:textId="174E98CD" w:rsidR="00FA151B" w:rsidRDefault="00EE18F5" w:rsidP="00FA151B">
      <w:r>
        <w:t xml:space="preserve">Another reason is that </w:t>
      </w:r>
      <w:r w:rsidR="00856FC9">
        <w:t xml:space="preserve">overall settlement rates are affected </w:t>
      </w:r>
      <w:r w:rsidR="00033ECF">
        <w:t xml:space="preserve">both </w:t>
      </w:r>
      <w:r w:rsidR="00856FC9">
        <w:t>by CSD functionalities and by CSD daily timetables</w:t>
      </w:r>
      <w:r w:rsidR="00033ECF">
        <w:t xml:space="preserve">. It is important that CSD </w:t>
      </w:r>
      <w:r w:rsidR="000D4317">
        <w:t xml:space="preserve">User Committees discuss </w:t>
      </w:r>
      <w:r w:rsidR="00060D44">
        <w:t xml:space="preserve">how to </w:t>
      </w:r>
      <w:r w:rsidR="00EF2983">
        <w:t>change</w:t>
      </w:r>
      <w:r w:rsidR="00060D44">
        <w:t xml:space="preserve"> </w:t>
      </w:r>
      <w:r w:rsidR="00242D48">
        <w:t>CSD functionalities and CSD daily timetables in order to improve settlement rates.</w:t>
      </w:r>
    </w:p>
    <w:permEnd w:id="800291382"/>
    <w:p w14:paraId="507A6667" w14:textId="77777777" w:rsidR="00FA151B" w:rsidRDefault="00FA151B" w:rsidP="00FA151B">
      <w:r>
        <w:t>&lt;ESMA_QUESTION_CSDR_51&gt;</w:t>
      </w:r>
    </w:p>
    <w:sectPr w:rsidR="00FA151B"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5794" w14:textId="77777777" w:rsidR="001013F2" w:rsidRDefault="001013F2" w:rsidP="007E7997">
      <w:pPr>
        <w:spacing w:line="240" w:lineRule="auto"/>
      </w:pPr>
      <w:r>
        <w:separator/>
      </w:r>
    </w:p>
  </w:endnote>
  <w:endnote w:type="continuationSeparator" w:id="0">
    <w:p w14:paraId="70BF4CB4" w14:textId="77777777" w:rsidR="001013F2" w:rsidRDefault="001013F2" w:rsidP="007E7997">
      <w:pPr>
        <w:spacing w:line="240" w:lineRule="auto"/>
      </w:pPr>
      <w:r>
        <w:continuationSeparator/>
      </w:r>
    </w:p>
  </w:endnote>
  <w:endnote w:type="continuationNotice" w:id="1">
    <w:p w14:paraId="5D975269" w14:textId="77777777" w:rsidR="001013F2" w:rsidRDefault="00101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F49" w14:textId="77777777" w:rsidR="00F8066E" w:rsidRDefault="00F80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5975" w14:textId="77777777" w:rsidR="00F8066E" w:rsidRDefault="00F80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C82B" w14:textId="77777777" w:rsidR="00F8066E" w:rsidRDefault="00F80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31B3" w14:textId="77777777" w:rsidR="001013F2" w:rsidRDefault="001013F2" w:rsidP="007E7997">
      <w:pPr>
        <w:spacing w:line="240" w:lineRule="auto"/>
      </w:pPr>
      <w:r>
        <w:separator/>
      </w:r>
    </w:p>
  </w:footnote>
  <w:footnote w:type="continuationSeparator" w:id="0">
    <w:p w14:paraId="601F3970" w14:textId="77777777" w:rsidR="001013F2" w:rsidRDefault="001013F2" w:rsidP="007E7997">
      <w:pPr>
        <w:spacing w:line="240" w:lineRule="auto"/>
      </w:pPr>
      <w:r>
        <w:continuationSeparator/>
      </w:r>
    </w:p>
  </w:footnote>
  <w:footnote w:type="continuationNotice" w:id="1">
    <w:p w14:paraId="6BDF35CB" w14:textId="77777777" w:rsidR="001013F2" w:rsidRDefault="00101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4B37" w14:textId="77777777" w:rsidR="00F8066E" w:rsidRDefault="00F80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5B5C" w14:textId="77777777" w:rsidR="00F8066E" w:rsidRDefault="00F80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702"/>
    <w:multiLevelType w:val="hybridMultilevel"/>
    <w:tmpl w:val="F370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7040D"/>
    <w:multiLevelType w:val="hybridMultilevel"/>
    <w:tmpl w:val="AE9ABB12"/>
    <w:lvl w:ilvl="0" w:tplc="40FA3E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12E35"/>
    <w:multiLevelType w:val="hybridMultilevel"/>
    <w:tmpl w:val="A5DA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317FC"/>
    <w:multiLevelType w:val="hybridMultilevel"/>
    <w:tmpl w:val="A55C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80D82"/>
    <w:multiLevelType w:val="hybridMultilevel"/>
    <w:tmpl w:val="D896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C7B53"/>
    <w:multiLevelType w:val="hybridMultilevel"/>
    <w:tmpl w:val="53DA64F6"/>
    <w:lvl w:ilvl="0" w:tplc="635A0C1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40DF733F"/>
    <w:multiLevelType w:val="hybridMultilevel"/>
    <w:tmpl w:val="1408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476FE"/>
    <w:multiLevelType w:val="hybridMultilevel"/>
    <w:tmpl w:val="7DE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96D8F"/>
    <w:multiLevelType w:val="hybridMultilevel"/>
    <w:tmpl w:val="CDD2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20"/>
  </w:num>
  <w:num w:numId="2" w16cid:durableId="270287514">
    <w:abstractNumId w:val="10"/>
  </w:num>
  <w:num w:numId="3" w16cid:durableId="1675497260">
    <w:abstractNumId w:val="18"/>
  </w:num>
  <w:num w:numId="4" w16cid:durableId="1146706333">
    <w:abstractNumId w:val="9"/>
  </w:num>
  <w:num w:numId="5" w16cid:durableId="1502348752">
    <w:abstractNumId w:val="1"/>
  </w:num>
  <w:num w:numId="6" w16cid:durableId="1544101585">
    <w:abstractNumId w:val="11"/>
  </w:num>
  <w:num w:numId="7" w16cid:durableId="896626050">
    <w:abstractNumId w:val="21"/>
  </w:num>
  <w:num w:numId="8" w16cid:durableId="806780153">
    <w:abstractNumId w:val="4"/>
  </w:num>
  <w:num w:numId="9" w16cid:durableId="1677002603">
    <w:abstractNumId w:val="19"/>
  </w:num>
  <w:num w:numId="10" w16cid:durableId="22487393">
    <w:abstractNumId w:val="17"/>
  </w:num>
  <w:num w:numId="11" w16cid:durableId="270942799">
    <w:abstractNumId w:val="13"/>
  </w:num>
  <w:num w:numId="12" w16cid:durableId="10230698">
    <w:abstractNumId w:val="13"/>
    <w:lvlOverride w:ilvl="0">
      <w:startOverride w:val="1"/>
    </w:lvlOverride>
  </w:num>
  <w:num w:numId="13" w16cid:durableId="1914856611">
    <w:abstractNumId w:val="2"/>
  </w:num>
  <w:num w:numId="14" w16cid:durableId="297614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12"/>
  </w:num>
  <w:num w:numId="17" w16cid:durableId="398216297">
    <w:abstractNumId w:val="3"/>
  </w:num>
  <w:num w:numId="18" w16cid:durableId="378869220">
    <w:abstractNumId w:val="0"/>
  </w:num>
  <w:num w:numId="19" w16cid:durableId="71659418">
    <w:abstractNumId w:val="15"/>
  </w:num>
  <w:num w:numId="20" w16cid:durableId="1479416181">
    <w:abstractNumId w:val="14"/>
  </w:num>
  <w:num w:numId="21" w16cid:durableId="1909074957">
    <w:abstractNumId w:val="6"/>
  </w:num>
  <w:num w:numId="22" w16cid:durableId="1950772768">
    <w:abstractNumId w:val="7"/>
  </w:num>
  <w:num w:numId="23" w16cid:durableId="1745909428">
    <w:abstractNumId w:val="5"/>
  </w:num>
  <w:num w:numId="24" w16cid:durableId="1620260445">
    <w:abstractNumId w:val="16"/>
  </w:num>
  <w:num w:numId="25" w16cid:durableId="36066399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419"/>
    <w:rsid w:val="000016E1"/>
    <w:rsid w:val="00001A56"/>
    <w:rsid w:val="00001CB1"/>
    <w:rsid w:val="00001FE4"/>
    <w:rsid w:val="00002320"/>
    <w:rsid w:val="000024D8"/>
    <w:rsid w:val="000026E2"/>
    <w:rsid w:val="0000274F"/>
    <w:rsid w:val="00002779"/>
    <w:rsid w:val="00002825"/>
    <w:rsid w:val="00002ED5"/>
    <w:rsid w:val="00002EE6"/>
    <w:rsid w:val="00003319"/>
    <w:rsid w:val="00004AF7"/>
    <w:rsid w:val="00005477"/>
    <w:rsid w:val="000056A3"/>
    <w:rsid w:val="00005AB2"/>
    <w:rsid w:val="00005BF7"/>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0B3"/>
    <w:rsid w:val="000111A8"/>
    <w:rsid w:val="00011B38"/>
    <w:rsid w:val="00011B65"/>
    <w:rsid w:val="000126F1"/>
    <w:rsid w:val="00012B39"/>
    <w:rsid w:val="00012D0A"/>
    <w:rsid w:val="00012D68"/>
    <w:rsid w:val="000138FA"/>
    <w:rsid w:val="00013DD9"/>
    <w:rsid w:val="00013F7F"/>
    <w:rsid w:val="0001403A"/>
    <w:rsid w:val="00014046"/>
    <w:rsid w:val="0001411E"/>
    <w:rsid w:val="000141FF"/>
    <w:rsid w:val="0001447C"/>
    <w:rsid w:val="000145FD"/>
    <w:rsid w:val="00014634"/>
    <w:rsid w:val="00014780"/>
    <w:rsid w:val="00014ED9"/>
    <w:rsid w:val="00015167"/>
    <w:rsid w:val="0001526F"/>
    <w:rsid w:val="000154A2"/>
    <w:rsid w:val="000157DC"/>
    <w:rsid w:val="0001595F"/>
    <w:rsid w:val="00015D05"/>
    <w:rsid w:val="00015FE1"/>
    <w:rsid w:val="000166FD"/>
    <w:rsid w:val="00016C55"/>
    <w:rsid w:val="0001714D"/>
    <w:rsid w:val="0001716D"/>
    <w:rsid w:val="000178F0"/>
    <w:rsid w:val="00020300"/>
    <w:rsid w:val="00020308"/>
    <w:rsid w:val="0002059D"/>
    <w:rsid w:val="00020AF3"/>
    <w:rsid w:val="0002131F"/>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76B"/>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3D0"/>
    <w:rsid w:val="00031738"/>
    <w:rsid w:val="00031FBC"/>
    <w:rsid w:val="00032C68"/>
    <w:rsid w:val="00033108"/>
    <w:rsid w:val="000332F2"/>
    <w:rsid w:val="00033318"/>
    <w:rsid w:val="000333F7"/>
    <w:rsid w:val="00033696"/>
    <w:rsid w:val="00033B3C"/>
    <w:rsid w:val="00033DE1"/>
    <w:rsid w:val="00033ECF"/>
    <w:rsid w:val="00034017"/>
    <w:rsid w:val="000340CE"/>
    <w:rsid w:val="000340EB"/>
    <w:rsid w:val="000341C3"/>
    <w:rsid w:val="00034277"/>
    <w:rsid w:val="00034EB5"/>
    <w:rsid w:val="00035C05"/>
    <w:rsid w:val="00035C38"/>
    <w:rsid w:val="000372BF"/>
    <w:rsid w:val="00037AED"/>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84A"/>
    <w:rsid w:val="00043913"/>
    <w:rsid w:val="00043A53"/>
    <w:rsid w:val="00043E48"/>
    <w:rsid w:val="000440BD"/>
    <w:rsid w:val="000442CD"/>
    <w:rsid w:val="00044364"/>
    <w:rsid w:val="00044845"/>
    <w:rsid w:val="000448B4"/>
    <w:rsid w:val="00044C5A"/>
    <w:rsid w:val="00045AC0"/>
    <w:rsid w:val="00045B6B"/>
    <w:rsid w:val="00045BA9"/>
    <w:rsid w:val="00045CED"/>
    <w:rsid w:val="0004616C"/>
    <w:rsid w:val="000469D2"/>
    <w:rsid w:val="00046D96"/>
    <w:rsid w:val="00047270"/>
    <w:rsid w:val="000504AC"/>
    <w:rsid w:val="000509A0"/>
    <w:rsid w:val="00050C75"/>
    <w:rsid w:val="00051029"/>
    <w:rsid w:val="0005116F"/>
    <w:rsid w:val="000518C1"/>
    <w:rsid w:val="0005199F"/>
    <w:rsid w:val="00052218"/>
    <w:rsid w:val="00052934"/>
    <w:rsid w:val="00052CB6"/>
    <w:rsid w:val="000531B4"/>
    <w:rsid w:val="00053346"/>
    <w:rsid w:val="00053B49"/>
    <w:rsid w:val="00054051"/>
    <w:rsid w:val="0005431E"/>
    <w:rsid w:val="00054555"/>
    <w:rsid w:val="000546CD"/>
    <w:rsid w:val="000547CC"/>
    <w:rsid w:val="00054C9F"/>
    <w:rsid w:val="00054DE5"/>
    <w:rsid w:val="00054E1A"/>
    <w:rsid w:val="00055AC4"/>
    <w:rsid w:val="00055E25"/>
    <w:rsid w:val="0005603E"/>
    <w:rsid w:val="00056196"/>
    <w:rsid w:val="00056896"/>
    <w:rsid w:val="00056971"/>
    <w:rsid w:val="00056BF6"/>
    <w:rsid w:val="000605A6"/>
    <w:rsid w:val="0006071F"/>
    <w:rsid w:val="00060962"/>
    <w:rsid w:val="00060A0A"/>
    <w:rsid w:val="00060D38"/>
    <w:rsid w:val="00060D44"/>
    <w:rsid w:val="0006131F"/>
    <w:rsid w:val="000613AD"/>
    <w:rsid w:val="000617DB"/>
    <w:rsid w:val="0006186E"/>
    <w:rsid w:val="00061BB8"/>
    <w:rsid w:val="00061F32"/>
    <w:rsid w:val="000622FA"/>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0ECF"/>
    <w:rsid w:val="00072846"/>
    <w:rsid w:val="0007285E"/>
    <w:rsid w:val="00072E43"/>
    <w:rsid w:val="00073F78"/>
    <w:rsid w:val="00073FFD"/>
    <w:rsid w:val="00074344"/>
    <w:rsid w:val="00074E30"/>
    <w:rsid w:val="00075014"/>
    <w:rsid w:val="00075279"/>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987"/>
    <w:rsid w:val="00082E89"/>
    <w:rsid w:val="000831F3"/>
    <w:rsid w:val="00083DAE"/>
    <w:rsid w:val="00084FC1"/>
    <w:rsid w:val="00085AA4"/>
    <w:rsid w:val="00085B24"/>
    <w:rsid w:val="00085EFA"/>
    <w:rsid w:val="000860D3"/>
    <w:rsid w:val="000866B2"/>
    <w:rsid w:val="00086783"/>
    <w:rsid w:val="00086BAC"/>
    <w:rsid w:val="0008727F"/>
    <w:rsid w:val="00087485"/>
    <w:rsid w:val="000874BC"/>
    <w:rsid w:val="00087D2D"/>
    <w:rsid w:val="00087D47"/>
    <w:rsid w:val="000900C6"/>
    <w:rsid w:val="00090912"/>
    <w:rsid w:val="00091203"/>
    <w:rsid w:val="00091B09"/>
    <w:rsid w:val="00091BB5"/>
    <w:rsid w:val="0009216F"/>
    <w:rsid w:val="00092A3C"/>
    <w:rsid w:val="00092AA2"/>
    <w:rsid w:val="0009321F"/>
    <w:rsid w:val="000934DC"/>
    <w:rsid w:val="000934FD"/>
    <w:rsid w:val="0009362A"/>
    <w:rsid w:val="00093884"/>
    <w:rsid w:val="00093EA2"/>
    <w:rsid w:val="000942EA"/>
    <w:rsid w:val="0009498D"/>
    <w:rsid w:val="00094ABF"/>
    <w:rsid w:val="00094C24"/>
    <w:rsid w:val="00095712"/>
    <w:rsid w:val="0009597A"/>
    <w:rsid w:val="00095E39"/>
    <w:rsid w:val="00096AAC"/>
    <w:rsid w:val="00096B28"/>
    <w:rsid w:val="00096D55"/>
    <w:rsid w:val="00096D57"/>
    <w:rsid w:val="00097CBF"/>
    <w:rsid w:val="000A081E"/>
    <w:rsid w:val="000A0873"/>
    <w:rsid w:val="000A0C5A"/>
    <w:rsid w:val="000A0FB7"/>
    <w:rsid w:val="000A10FD"/>
    <w:rsid w:val="000A17B4"/>
    <w:rsid w:val="000A1DBC"/>
    <w:rsid w:val="000A2058"/>
    <w:rsid w:val="000A2542"/>
    <w:rsid w:val="000A2A7D"/>
    <w:rsid w:val="000A2CFA"/>
    <w:rsid w:val="000A2F1D"/>
    <w:rsid w:val="000A3326"/>
    <w:rsid w:val="000A35C8"/>
    <w:rsid w:val="000A3C1B"/>
    <w:rsid w:val="000A3CDE"/>
    <w:rsid w:val="000A54CD"/>
    <w:rsid w:val="000A55CE"/>
    <w:rsid w:val="000A5820"/>
    <w:rsid w:val="000A6117"/>
    <w:rsid w:val="000A6616"/>
    <w:rsid w:val="000A6786"/>
    <w:rsid w:val="000A6B6B"/>
    <w:rsid w:val="000A756F"/>
    <w:rsid w:val="000A7600"/>
    <w:rsid w:val="000A7CF6"/>
    <w:rsid w:val="000A7FE5"/>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382"/>
    <w:rsid w:val="000B547C"/>
    <w:rsid w:val="000B5D3D"/>
    <w:rsid w:val="000B5F77"/>
    <w:rsid w:val="000B60AB"/>
    <w:rsid w:val="000B6C50"/>
    <w:rsid w:val="000B7851"/>
    <w:rsid w:val="000B7C20"/>
    <w:rsid w:val="000C009C"/>
    <w:rsid w:val="000C02CC"/>
    <w:rsid w:val="000C0745"/>
    <w:rsid w:val="000C07C6"/>
    <w:rsid w:val="000C08C5"/>
    <w:rsid w:val="000C0AF3"/>
    <w:rsid w:val="000C0CE0"/>
    <w:rsid w:val="000C1066"/>
    <w:rsid w:val="000C11BC"/>
    <w:rsid w:val="000C1A1F"/>
    <w:rsid w:val="000C1CB2"/>
    <w:rsid w:val="000C1E78"/>
    <w:rsid w:val="000C380D"/>
    <w:rsid w:val="000C3858"/>
    <w:rsid w:val="000C3A0E"/>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42C"/>
    <w:rsid w:val="000D0C54"/>
    <w:rsid w:val="000D0C71"/>
    <w:rsid w:val="000D1038"/>
    <w:rsid w:val="000D120E"/>
    <w:rsid w:val="000D13ED"/>
    <w:rsid w:val="000D16EB"/>
    <w:rsid w:val="000D1894"/>
    <w:rsid w:val="000D1A12"/>
    <w:rsid w:val="000D1C3A"/>
    <w:rsid w:val="000D1E53"/>
    <w:rsid w:val="000D1E81"/>
    <w:rsid w:val="000D2604"/>
    <w:rsid w:val="000D27F3"/>
    <w:rsid w:val="000D2C4F"/>
    <w:rsid w:val="000D2CBC"/>
    <w:rsid w:val="000D3436"/>
    <w:rsid w:val="000D3569"/>
    <w:rsid w:val="000D3661"/>
    <w:rsid w:val="000D42F2"/>
    <w:rsid w:val="000D4317"/>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27"/>
    <w:rsid w:val="000E23D5"/>
    <w:rsid w:val="000E2C7C"/>
    <w:rsid w:val="000E330E"/>
    <w:rsid w:val="000E384D"/>
    <w:rsid w:val="000E4100"/>
    <w:rsid w:val="000E4207"/>
    <w:rsid w:val="000E42A2"/>
    <w:rsid w:val="000E4875"/>
    <w:rsid w:val="000E492C"/>
    <w:rsid w:val="000E49FC"/>
    <w:rsid w:val="000E4A13"/>
    <w:rsid w:val="000E4B31"/>
    <w:rsid w:val="000E4B48"/>
    <w:rsid w:val="000E5313"/>
    <w:rsid w:val="000E539E"/>
    <w:rsid w:val="000E5500"/>
    <w:rsid w:val="000E5B21"/>
    <w:rsid w:val="000E5FDE"/>
    <w:rsid w:val="000E5FE8"/>
    <w:rsid w:val="000E6341"/>
    <w:rsid w:val="000E686A"/>
    <w:rsid w:val="000E6879"/>
    <w:rsid w:val="000E70F7"/>
    <w:rsid w:val="000E75F0"/>
    <w:rsid w:val="000E77EF"/>
    <w:rsid w:val="000E7879"/>
    <w:rsid w:val="000F042B"/>
    <w:rsid w:val="000F1AC6"/>
    <w:rsid w:val="000F1AF5"/>
    <w:rsid w:val="000F2360"/>
    <w:rsid w:val="000F25B7"/>
    <w:rsid w:val="000F3148"/>
    <w:rsid w:val="000F3473"/>
    <w:rsid w:val="000F4BF0"/>
    <w:rsid w:val="000F4C18"/>
    <w:rsid w:val="000F5114"/>
    <w:rsid w:val="000F526A"/>
    <w:rsid w:val="000F52DD"/>
    <w:rsid w:val="000F541A"/>
    <w:rsid w:val="000F57B6"/>
    <w:rsid w:val="000F5B7D"/>
    <w:rsid w:val="000F66F0"/>
    <w:rsid w:val="000F683D"/>
    <w:rsid w:val="000F690E"/>
    <w:rsid w:val="000F6BEF"/>
    <w:rsid w:val="000F6FF0"/>
    <w:rsid w:val="000F71FE"/>
    <w:rsid w:val="000F7766"/>
    <w:rsid w:val="000F7954"/>
    <w:rsid w:val="000F7E5D"/>
    <w:rsid w:val="000F7E96"/>
    <w:rsid w:val="000F7EAE"/>
    <w:rsid w:val="00100177"/>
    <w:rsid w:val="001004FA"/>
    <w:rsid w:val="00100A48"/>
    <w:rsid w:val="00100D19"/>
    <w:rsid w:val="00100EAE"/>
    <w:rsid w:val="00101225"/>
    <w:rsid w:val="001013F2"/>
    <w:rsid w:val="0010144C"/>
    <w:rsid w:val="0010181A"/>
    <w:rsid w:val="00101986"/>
    <w:rsid w:val="00101B11"/>
    <w:rsid w:val="00101DAD"/>
    <w:rsid w:val="00102675"/>
    <w:rsid w:val="0010390A"/>
    <w:rsid w:val="00103B51"/>
    <w:rsid w:val="001040CF"/>
    <w:rsid w:val="00104265"/>
    <w:rsid w:val="0010473F"/>
    <w:rsid w:val="00104A59"/>
    <w:rsid w:val="00104DFF"/>
    <w:rsid w:val="00104FD6"/>
    <w:rsid w:val="00105115"/>
    <w:rsid w:val="0010560D"/>
    <w:rsid w:val="001058E6"/>
    <w:rsid w:val="00105B37"/>
    <w:rsid w:val="00106494"/>
    <w:rsid w:val="00106799"/>
    <w:rsid w:val="001067F9"/>
    <w:rsid w:val="001067FA"/>
    <w:rsid w:val="001069C1"/>
    <w:rsid w:val="00106F04"/>
    <w:rsid w:val="0010780B"/>
    <w:rsid w:val="0010785F"/>
    <w:rsid w:val="00107AEB"/>
    <w:rsid w:val="00107DE3"/>
    <w:rsid w:val="00107E69"/>
    <w:rsid w:val="00107EA7"/>
    <w:rsid w:val="00110454"/>
    <w:rsid w:val="00110B88"/>
    <w:rsid w:val="00110E98"/>
    <w:rsid w:val="00111C8F"/>
    <w:rsid w:val="00111CAA"/>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1FA"/>
    <w:rsid w:val="00115469"/>
    <w:rsid w:val="00115648"/>
    <w:rsid w:val="001156F9"/>
    <w:rsid w:val="00115EA1"/>
    <w:rsid w:val="0011604D"/>
    <w:rsid w:val="00116558"/>
    <w:rsid w:val="00116ACC"/>
    <w:rsid w:val="00116DE9"/>
    <w:rsid w:val="00116FEC"/>
    <w:rsid w:val="00117269"/>
    <w:rsid w:val="001174A8"/>
    <w:rsid w:val="00117CA3"/>
    <w:rsid w:val="00117E46"/>
    <w:rsid w:val="00117EE2"/>
    <w:rsid w:val="00117FB3"/>
    <w:rsid w:val="00120222"/>
    <w:rsid w:val="001204FC"/>
    <w:rsid w:val="00120548"/>
    <w:rsid w:val="00120B7D"/>
    <w:rsid w:val="00121319"/>
    <w:rsid w:val="00121770"/>
    <w:rsid w:val="00121A56"/>
    <w:rsid w:val="00121A91"/>
    <w:rsid w:val="00121B3A"/>
    <w:rsid w:val="00122450"/>
    <w:rsid w:val="00122550"/>
    <w:rsid w:val="001227A0"/>
    <w:rsid w:val="001231AA"/>
    <w:rsid w:val="00123483"/>
    <w:rsid w:val="00124037"/>
    <w:rsid w:val="00124C76"/>
    <w:rsid w:val="00124E47"/>
    <w:rsid w:val="00124F90"/>
    <w:rsid w:val="0012509F"/>
    <w:rsid w:val="00125101"/>
    <w:rsid w:val="001256CF"/>
    <w:rsid w:val="001256D3"/>
    <w:rsid w:val="00125CC2"/>
    <w:rsid w:val="00125EAD"/>
    <w:rsid w:val="001278A2"/>
    <w:rsid w:val="00127C8F"/>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6E42"/>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A11"/>
    <w:rsid w:val="00147E4E"/>
    <w:rsid w:val="001504A4"/>
    <w:rsid w:val="001509B2"/>
    <w:rsid w:val="00151658"/>
    <w:rsid w:val="001519C2"/>
    <w:rsid w:val="00151A73"/>
    <w:rsid w:val="00151A84"/>
    <w:rsid w:val="00151CE1"/>
    <w:rsid w:val="00151FBE"/>
    <w:rsid w:val="0015215A"/>
    <w:rsid w:val="00152948"/>
    <w:rsid w:val="00152DA0"/>
    <w:rsid w:val="00152DE0"/>
    <w:rsid w:val="0015333A"/>
    <w:rsid w:val="0015349D"/>
    <w:rsid w:val="00153A29"/>
    <w:rsid w:val="00153E86"/>
    <w:rsid w:val="0015477A"/>
    <w:rsid w:val="00155685"/>
    <w:rsid w:val="001557FA"/>
    <w:rsid w:val="00155EE0"/>
    <w:rsid w:val="00156067"/>
    <w:rsid w:val="00156071"/>
    <w:rsid w:val="001561CF"/>
    <w:rsid w:val="001562B9"/>
    <w:rsid w:val="00156538"/>
    <w:rsid w:val="0015657B"/>
    <w:rsid w:val="00156692"/>
    <w:rsid w:val="0015751A"/>
    <w:rsid w:val="00157562"/>
    <w:rsid w:val="00157895"/>
    <w:rsid w:val="00157B19"/>
    <w:rsid w:val="00157E2B"/>
    <w:rsid w:val="001612BB"/>
    <w:rsid w:val="00161CCA"/>
    <w:rsid w:val="00162033"/>
    <w:rsid w:val="00162660"/>
    <w:rsid w:val="00162BE2"/>
    <w:rsid w:val="00162E45"/>
    <w:rsid w:val="0016313B"/>
    <w:rsid w:val="0016369E"/>
    <w:rsid w:val="00163C7F"/>
    <w:rsid w:val="00163CF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1921"/>
    <w:rsid w:val="00172046"/>
    <w:rsid w:val="0017230D"/>
    <w:rsid w:val="00172469"/>
    <w:rsid w:val="001727C0"/>
    <w:rsid w:val="00172CDC"/>
    <w:rsid w:val="00172EC5"/>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9A9"/>
    <w:rsid w:val="00177B79"/>
    <w:rsid w:val="00177F8C"/>
    <w:rsid w:val="00180136"/>
    <w:rsid w:val="00180912"/>
    <w:rsid w:val="00180E67"/>
    <w:rsid w:val="001814B4"/>
    <w:rsid w:val="001817EC"/>
    <w:rsid w:val="001818CC"/>
    <w:rsid w:val="00182160"/>
    <w:rsid w:val="001826FD"/>
    <w:rsid w:val="00182A76"/>
    <w:rsid w:val="00182B2A"/>
    <w:rsid w:val="00183414"/>
    <w:rsid w:val="001839B2"/>
    <w:rsid w:val="00183AE7"/>
    <w:rsid w:val="00183C99"/>
    <w:rsid w:val="00183CE7"/>
    <w:rsid w:val="00184017"/>
    <w:rsid w:val="00184589"/>
    <w:rsid w:val="0018540C"/>
    <w:rsid w:val="001857ED"/>
    <w:rsid w:val="00185A90"/>
    <w:rsid w:val="00185C4C"/>
    <w:rsid w:val="001865B6"/>
    <w:rsid w:val="001865EF"/>
    <w:rsid w:val="00186932"/>
    <w:rsid w:val="0018704D"/>
    <w:rsid w:val="001872C8"/>
    <w:rsid w:val="001879C7"/>
    <w:rsid w:val="00187A99"/>
    <w:rsid w:val="00190067"/>
    <w:rsid w:val="001901F2"/>
    <w:rsid w:val="0019085F"/>
    <w:rsid w:val="00190FCF"/>
    <w:rsid w:val="00191207"/>
    <w:rsid w:val="00191A56"/>
    <w:rsid w:val="00191D44"/>
    <w:rsid w:val="001920DF"/>
    <w:rsid w:val="00192249"/>
    <w:rsid w:val="001924C0"/>
    <w:rsid w:val="00192BBA"/>
    <w:rsid w:val="00192FC0"/>
    <w:rsid w:val="00192FDE"/>
    <w:rsid w:val="00193114"/>
    <w:rsid w:val="00194440"/>
    <w:rsid w:val="001947EE"/>
    <w:rsid w:val="0019488B"/>
    <w:rsid w:val="00194A1B"/>
    <w:rsid w:val="0019537A"/>
    <w:rsid w:val="001955BB"/>
    <w:rsid w:val="00195D51"/>
    <w:rsid w:val="0019689D"/>
    <w:rsid w:val="00196B0B"/>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2E4B"/>
    <w:rsid w:val="001A31BB"/>
    <w:rsid w:val="001A33A7"/>
    <w:rsid w:val="001A4A92"/>
    <w:rsid w:val="001A4D4B"/>
    <w:rsid w:val="001A5526"/>
    <w:rsid w:val="001A555F"/>
    <w:rsid w:val="001A558B"/>
    <w:rsid w:val="001A58BA"/>
    <w:rsid w:val="001A5A8F"/>
    <w:rsid w:val="001A5B61"/>
    <w:rsid w:val="001A5CA8"/>
    <w:rsid w:val="001A683E"/>
    <w:rsid w:val="001A6912"/>
    <w:rsid w:val="001A69F5"/>
    <w:rsid w:val="001A6EAF"/>
    <w:rsid w:val="001A7004"/>
    <w:rsid w:val="001A747B"/>
    <w:rsid w:val="001A7C84"/>
    <w:rsid w:val="001B01C1"/>
    <w:rsid w:val="001B0951"/>
    <w:rsid w:val="001B0AE5"/>
    <w:rsid w:val="001B0EFC"/>
    <w:rsid w:val="001B0FDF"/>
    <w:rsid w:val="001B0FE0"/>
    <w:rsid w:val="001B172E"/>
    <w:rsid w:val="001B187F"/>
    <w:rsid w:val="001B1DD9"/>
    <w:rsid w:val="001B1DEB"/>
    <w:rsid w:val="001B1FA5"/>
    <w:rsid w:val="001B2151"/>
    <w:rsid w:val="001B22E3"/>
    <w:rsid w:val="001B25A1"/>
    <w:rsid w:val="001B2C04"/>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65F"/>
    <w:rsid w:val="001C088C"/>
    <w:rsid w:val="001C13FA"/>
    <w:rsid w:val="001C1457"/>
    <w:rsid w:val="001C163F"/>
    <w:rsid w:val="001C16E5"/>
    <w:rsid w:val="001C2017"/>
    <w:rsid w:val="001C2103"/>
    <w:rsid w:val="001C2134"/>
    <w:rsid w:val="001C2186"/>
    <w:rsid w:val="001C2AC2"/>
    <w:rsid w:val="001C34BB"/>
    <w:rsid w:val="001C389D"/>
    <w:rsid w:val="001C3B72"/>
    <w:rsid w:val="001C3B81"/>
    <w:rsid w:val="001C41D7"/>
    <w:rsid w:val="001C4F22"/>
    <w:rsid w:val="001C5579"/>
    <w:rsid w:val="001C5D4F"/>
    <w:rsid w:val="001C65B7"/>
    <w:rsid w:val="001C660F"/>
    <w:rsid w:val="001C66BA"/>
    <w:rsid w:val="001C69A8"/>
    <w:rsid w:val="001C6D50"/>
    <w:rsid w:val="001C7507"/>
    <w:rsid w:val="001C7877"/>
    <w:rsid w:val="001C78F4"/>
    <w:rsid w:val="001C790D"/>
    <w:rsid w:val="001C7D48"/>
    <w:rsid w:val="001D00BD"/>
    <w:rsid w:val="001D0295"/>
    <w:rsid w:val="001D07B9"/>
    <w:rsid w:val="001D090B"/>
    <w:rsid w:val="001D0F87"/>
    <w:rsid w:val="001D1701"/>
    <w:rsid w:val="001D1AA0"/>
    <w:rsid w:val="001D1B5D"/>
    <w:rsid w:val="001D21CE"/>
    <w:rsid w:val="001D2385"/>
    <w:rsid w:val="001D261E"/>
    <w:rsid w:val="001D2AB5"/>
    <w:rsid w:val="001D380E"/>
    <w:rsid w:val="001D3811"/>
    <w:rsid w:val="001D3B3F"/>
    <w:rsid w:val="001D40C3"/>
    <w:rsid w:val="001D4BC2"/>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6B4"/>
    <w:rsid w:val="001E2A4A"/>
    <w:rsid w:val="001E3356"/>
    <w:rsid w:val="001E36EC"/>
    <w:rsid w:val="001E4598"/>
    <w:rsid w:val="001E4605"/>
    <w:rsid w:val="001E49FD"/>
    <w:rsid w:val="001E4E68"/>
    <w:rsid w:val="001E5253"/>
    <w:rsid w:val="001E599B"/>
    <w:rsid w:val="001E5BDC"/>
    <w:rsid w:val="001E5F35"/>
    <w:rsid w:val="001E63FF"/>
    <w:rsid w:val="001E66EC"/>
    <w:rsid w:val="001E6C11"/>
    <w:rsid w:val="001E73E3"/>
    <w:rsid w:val="001E759F"/>
    <w:rsid w:val="001E7D54"/>
    <w:rsid w:val="001E7E49"/>
    <w:rsid w:val="001F0400"/>
    <w:rsid w:val="001F0C55"/>
    <w:rsid w:val="001F0E16"/>
    <w:rsid w:val="001F1B5A"/>
    <w:rsid w:val="001F1EC1"/>
    <w:rsid w:val="001F251D"/>
    <w:rsid w:val="001F287C"/>
    <w:rsid w:val="001F288D"/>
    <w:rsid w:val="001F33DE"/>
    <w:rsid w:val="001F352E"/>
    <w:rsid w:val="001F3660"/>
    <w:rsid w:val="001F3AAF"/>
    <w:rsid w:val="001F3EFD"/>
    <w:rsid w:val="001F419C"/>
    <w:rsid w:val="001F427C"/>
    <w:rsid w:val="001F4316"/>
    <w:rsid w:val="001F452C"/>
    <w:rsid w:val="001F4611"/>
    <w:rsid w:val="001F4ECD"/>
    <w:rsid w:val="001F52FD"/>
    <w:rsid w:val="001F59C8"/>
    <w:rsid w:val="001F5F4E"/>
    <w:rsid w:val="001F6619"/>
    <w:rsid w:val="001F6749"/>
    <w:rsid w:val="001F6811"/>
    <w:rsid w:val="001F6936"/>
    <w:rsid w:val="001F6DD6"/>
    <w:rsid w:val="001F711E"/>
    <w:rsid w:val="001F7C09"/>
    <w:rsid w:val="001F7C99"/>
    <w:rsid w:val="001F7D89"/>
    <w:rsid w:val="001F7E7D"/>
    <w:rsid w:val="002004EC"/>
    <w:rsid w:val="00200EF9"/>
    <w:rsid w:val="002012B0"/>
    <w:rsid w:val="00201468"/>
    <w:rsid w:val="002017BA"/>
    <w:rsid w:val="0020313D"/>
    <w:rsid w:val="002031EA"/>
    <w:rsid w:val="0020389D"/>
    <w:rsid w:val="00204C7D"/>
    <w:rsid w:val="00205C40"/>
    <w:rsid w:val="00206205"/>
    <w:rsid w:val="0020622B"/>
    <w:rsid w:val="00206A7B"/>
    <w:rsid w:val="00207A39"/>
    <w:rsid w:val="00207CA6"/>
    <w:rsid w:val="002101FB"/>
    <w:rsid w:val="002104E5"/>
    <w:rsid w:val="0021101C"/>
    <w:rsid w:val="00211384"/>
    <w:rsid w:val="00211CF5"/>
    <w:rsid w:val="00212030"/>
    <w:rsid w:val="002120B4"/>
    <w:rsid w:val="00213042"/>
    <w:rsid w:val="00213569"/>
    <w:rsid w:val="002138C3"/>
    <w:rsid w:val="00213CDC"/>
    <w:rsid w:val="002142BB"/>
    <w:rsid w:val="002146B3"/>
    <w:rsid w:val="00214773"/>
    <w:rsid w:val="002152F9"/>
    <w:rsid w:val="00215527"/>
    <w:rsid w:val="00215BE1"/>
    <w:rsid w:val="00215E2A"/>
    <w:rsid w:val="00216141"/>
    <w:rsid w:val="0021622E"/>
    <w:rsid w:val="0021664F"/>
    <w:rsid w:val="00217155"/>
    <w:rsid w:val="00217772"/>
    <w:rsid w:val="00217848"/>
    <w:rsid w:val="002209C3"/>
    <w:rsid w:val="00220A3B"/>
    <w:rsid w:val="00220B54"/>
    <w:rsid w:val="00220D26"/>
    <w:rsid w:val="00221728"/>
    <w:rsid w:val="0022181F"/>
    <w:rsid w:val="002218C3"/>
    <w:rsid w:val="00221B56"/>
    <w:rsid w:val="0022214D"/>
    <w:rsid w:val="002227CF"/>
    <w:rsid w:val="00223545"/>
    <w:rsid w:val="002236FA"/>
    <w:rsid w:val="00224440"/>
    <w:rsid w:val="00224667"/>
    <w:rsid w:val="002247AF"/>
    <w:rsid w:val="0022488F"/>
    <w:rsid w:val="00224ABF"/>
    <w:rsid w:val="002252BA"/>
    <w:rsid w:val="002255A5"/>
    <w:rsid w:val="002255D6"/>
    <w:rsid w:val="00226D86"/>
    <w:rsid w:val="00227538"/>
    <w:rsid w:val="00227964"/>
    <w:rsid w:val="00227A16"/>
    <w:rsid w:val="00227A98"/>
    <w:rsid w:val="00227E47"/>
    <w:rsid w:val="00227F6F"/>
    <w:rsid w:val="00227FD5"/>
    <w:rsid w:val="0023008B"/>
    <w:rsid w:val="002302F8"/>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8B9"/>
    <w:rsid w:val="00234DEA"/>
    <w:rsid w:val="00234DF3"/>
    <w:rsid w:val="00235224"/>
    <w:rsid w:val="002353C3"/>
    <w:rsid w:val="002359E7"/>
    <w:rsid w:val="00236144"/>
    <w:rsid w:val="0023670D"/>
    <w:rsid w:val="002369AA"/>
    <w:rsid w:val="00236FCF"/>
    <w:rsid w:val="002374D3"/>
    <w:rsid w:val="00237B4D"/>
    <w:rsid w:val="00240412"/>
    <w:rsid w:val="0024051F"/>
    <w:rsid w:val="00240646"/>
    <w:rsid w:val="0024077E"/>
    <w:rsid w:val="00240AE3"/>
    <w:rsid w:val="00240ECE"/>
    <w:rsid w:val="002411E1"/>
    <w:rsid w:val="002415E7"/>
    <w:rsid w:val="00241D72"/>
    <w:rsid w:val="0024265E"/>
    <w:rsid w:val="00242C10"/>
    <w:rsid w:val="00242D48"/>
    <w:rsid w:val="00242E6E"/>
    <w:rsid w:val="0024346C"/>
    <w:rsid w:val="00244191"/>
    <w:rsid w:val="0024426C"/>
    <w:rsid w:val="00244561"/>
    <w:rsid w:val="00244813"/>
    <w:rsid w:val="00244A2C"/>
    <w:rsid w:val="00244ADE"/>
    <w:rsid w:val="00244BD6"/>
    <w:rsid w:val="00244D05"/>
    <w:rsid w:val="00244D77"/>
    <w:rsid w:val="00244FE9"/>
    <w:rsid w:val="00245056"/>
    <w:rsid w:val="002450DE"/>
    <w:rsid w:val="00245199"/>
    <w:rsid w:val="002456DA"/>
    <w:rsid w:val="00245B89"/>
    <w:rsid w:val="00246005"/>
    <w:rsid w:val="00246587"/>
    <w:rsid w:val="0024683D"/>
    <w:rsid w:val="00246ABA"/>
    <w:rsid w:val="00246B38"/>
    <w:rsid w:val="00246B53"/>
    <w:rsid w:val="00246DA6"/>
    <w:rsid w:val="002475F6"/>
    <w:rsid w:val="00247644"/>
    <w:rsid w:val="00250769"/>
    <w:rsid w:val="00251067"/>
    <w:rsid w:val="00251A27"/>
    <w:rsid w:val="00251F26"/>
    <w:rsid w:val="00252076"/>
    <w:rsid w:val="00252487"/>
    <w:rsid w:val="00252A09"/>
    <w:rsid w:val="002533FC"/>
    <w:rsid w:val="00253719"/>
    <w:rsid w:val="002537CE"/>
    <w:rsid w:val="00253925"/>
    <w:rsid w:val="00253AF4"/>
    <w:rsid w:val="00253BF8"/>
    <w:rsid w:val="00253F4A"/>
    <w:rsid w:val="002543B3"/>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41E"/>
    <w:rsid w:val="00263A72"/>
    <w:rsid w:val="00263AFF"/>
    <w:rsid w:val="00263F43"/>
    <w:rsid w:val="0026408E"/>
    <w:rsid w:val="0026480C"/>
    <w:rsid w:val="00264D17"/>
    <w:rsid w:val="002653AF"/>
    <w:rsid w:val="002659A8"/>
    <w:rsid w:val="00265A85"/>
    <w:rsid w:val="00266352"/>
    <w:rsid w:val="0026653F"/>
    <w:rsid w:val="0026725A"/>
    <w:rsid w:val="002676F2"/>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943"/>
    <w:rsid w:val="00276E2F"/>
    <w:rsid w:val="00277435"/>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4CE"/>
    <w:rsid w:val="00284DE2"/>
    <w:rsid w:val="00285354"/>
    <w:rsid w:val="002853B1"/>
    <w:rsid w:val="002857DE"/>
    <w:rsid w:val="00285A45"/>
    <w:rsid w:val="00285ABA"/>
    <w:rsid w:val="00285CFF"/>
    <w:rsid w:val="00285D15"/>
    <w:rsid w:val="00286CCF"/>
    <w:rsid w:val="00286E95"/>
    <w:rsid w:val="00287171"/>
    <w:rsid w:val="00287D88"/>
    <w:rsid w:val="002906B8"/>
    <w:rsid w:val="002907B1"/>
    <w:rsid w:val="00290FF8"/>
    <w:rsid w:val="0029122F"/>
    <w:rsid w:val="0029142B"/>
    <w:rsid w:val="00291FBD"/>
    <w:rsid w:val="0029217E"/>
    <w:rsid w:val="00292755"/>
    <w:rsid w:val="00292807"/>
    <w:rsid w:val="00292C98"/>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03B"/>
    <w:rsid w:val="002A5168"/>
    <w:rsid w:val="002A54D9"/>
    <w:rsid w:val="002A55C5"/>
    <w:rsid w:val="002A5751"/>
    <w:rsid w:val="002A5753"/>
    <w:rsid w:val="002A66C0"/>
    <w:rsid w:val="002A6C44"/>
    <w:rsid w:val="002A6E54"/>
    <w:rsid w:val="002A742E"/>
    <w:rsid w:val="002A7B5A"/>
    <w:rsid w:val="002A7F05"/>
    <w:rsid w:val="002A7F2B"/>
    <w:rsid w:val="002B003D"/>
    <w:rsid w:val="002B01D9"/>
    <w:rsid w:val="002B036C"/>
    <w:rsid w:val="002B04BE"/>
    <w:rsid w:val="002B06CD"/>
    <w:rsid w:val="002B159F"/>
    <w:rsid w:val="002B165A"/>
    <w:rsid w:val="002B178A"/>
    <w:rsid w:val="002B1BEA"/>
    <w:rsid w:val="002B1E5E"/>
    <w:rsid w:val="002B1FBE"/>
    <w:rsid w:val="002B20CA"/>
    <w:rsid w:val="002B2422"/>
    <w:rsid w:val="002B2467"/>
    <w:rsid w:val="002B2D98"/>
    <w:rsid w:val="002B2F5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0723"/>
    <w:rsid w:val="002C0D6E"/>
    <w:rsid w:val="002C1238"/>
    <w:rsid w:val="002C1530"/>
    <w:rsid w:val="002C2175"/>
    <w:rsid w:val="002C2356"/>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699"/>
    <w:rsid w:val="002D0D64"/>
    <w:rsid w:val="002D0E50"/>
    <w:rsid w:val="002D0EAC"/>
    <w:rsid w:val="002D1122"/>
    <w:rsid w:val="002D1694"/>
    <w:rsid w:val="002D21B1"/>
    <w:rsid w:val="002D21F4"/>
    <w:rsid w:val="002D3317"/>
    <w:rsid w:val="002D3559"/>
    <w:rsid w:val="002D3661"/>
    <w:rsid w:val="002D37EE"/>
    <w:rsid w:val="002D3881"/>
    <w:rsid w:val="002D3ADD"/>
    <w:rsid w:val="002D3D91"/>
    <w:rsid w:val="002D425B"/>
    <w:rsid w:val="002D4296"/>
    <w:rsid w:val="002D557C"/>
    <w:rsid w:val="002D5768"/>
    <w:rsid w:val="002D5CFA"/>
    <w:rsid w:val="002D6291"/>
    <w:rsid w:val="002D7205"/>
    <w:rsid w:val="002D750A"/>
    <w:rsid w:val="002D772D"/>
    <w:rsid w:val="002E0065"/>
    <w:rsid w:val="002E04A9"/>
    <w:rsid w:val="002E12EF"/>
    <w:rsid w:val="002E1BB9"/>
    <w:rsid w:val="002E1C11"/>
    <w:rsid w:val="002E1DF2"/>
    <w:rsid w:val="002E257D"/>
    <w:rsid w:val="002E28DB"/>
    <w:rsid w:val="002E29ED"/>
    <w:rsid w:val="002E2E6E"/>
    <w:rsid w:val="002E359D"/>
    <w:rsid w:val="002E35C7"/>
    <w:rsid w:val="002E3B1F"/>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ADC"/>
    <w:rsid w:val="002E7B59"/>
    <w:rsid w:val="002E7D02"/>
    <w:rsid w:val="002F01DC"/>
    <w:rsid w:val="002F065D"/>
    <w:rsid w:val="002F07C6"/>
    <w:rsid w:val="002F0A4F"/>
    <w:rsid w:val="002F0A8F"/>
    <w:rsid w:val="002F0D34"/>
    <w:rsid w:val="002F0F94"/>
    <w:rsid w:val="002F12CD"/>
    <w:rsid w:val="002F1B0E"/>
    <w:rsid w:val="002F1E0B"/>
    <w:rsid w:val="002F289C"/>
    <w:rsid w:val="002F28D7"/>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519"/>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7F"/>
    <w:rsid w:val="00310CAF"/>
    <w:rsid w:val="003110E3"/>
    <w:rsid w:val="003110EF"/>
    <w:rsid w:val="00311358"/>
    <w:rsid w:val="003115BC"/>
    <w:rsid w:val="0031199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264"/>
    <w:rsid w:val="003154E2"/>
    <w:rsid w:val="003155BD"/>
    <w:rsid w:val="00315C2E"/>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305A"/>
    <w:rsid w:val="0032494A"/>
    <w:rsid w:val="00324A37"/>
    <w:rsid w:val="00324E8F"/>
    <w:rsid w:val="0032537E"/>
    <w:rsid w:val="003253D7"/>
    <w:rsid w:val="00325417"/>
    <w:rsid w:val="00325432"/>
    <w:rsid w:val="00325CD5"/>
    <w:rsid w:val="00326389"/>
    <w:rsid w:val="0032640E"/>
    <w:rsid w:val="0032655B"/>
    <w:rsid w:val="00326670"/>
    <w:rsid w:val="003268D2"/>
    <w:rsid w:val="003269D5"/>
    <w:rsid w:val="00327012"/>
    <w:rsid w:val="00327720"/>
    <w:rsid w:val="003277C4"/>
    <w:rsid w:val="003279E7"/>
    <w:rsid w:val="00330363"/>
    <w:rsid w:val="00330680"/>
    <w:rsid w:val="0033089F"/>
    <w:rsid w:val="00330AD8"/>
    <w:rsid w:val="003315F5"/>
    <w:rsid w:val="00331811"/>
    <w:rsid w:val="00331C47"/>
    <w:rsid w:val="003321D7"/>
    <w:rsid w:val="00332B68"/>
    <w:rsid w:val="0033324D"/>
    <w:rsid w:val="00333CD5"/>
    <w:rsid w:val="00333D66"/>
    <w:rsid w:val="00333EF4"/>
    <w:rsid w:val="003345D4"/>
    <w:rsid w:val="00334B67"/>
    <w:rsid w:val="00334F58"/>
    <w:rsid w:val="00334FEA"/>
    <w:rsid w:val="003350D6"/>
    <w:rsid w:val="003359FF"/>
    <w:rsid w:val="00335AED"/>
    <w:rsid w:val="00336B37"/>
    <w:rsid w:val="00336D33"/>
    <w:rsid w:val="00336E3A"/>
    <w:rsid w:val="003370C9"/>
    <w:rsid w:val="00337129"/>
    <w:rsid w:val="00337317"/>
    <w:rsid w:val="00337A21"/>
    <w:rsid w:val="00337DA3"/>
    <w:rsid w:val="00340073"/>
    <w:rsid w:val="0034050B"/>
    <w:rsid w:val="00340B10"/>
    <w:rsid w:val="00341B6E"/>
    <w:rsid w:val="00342050"/>
    <w:rsid w:val="003420F9"/>
    <w:rsid w:val="0034255E"/>
    <w:rsid w:val="003432FA"/>
    <w:rsid w:val="00343507"/>
    <w:rsid w:val="00343666"/>
    <w:rsid w:val="00343905"/>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2CF"/>
    <w:rsid w:val="003535E3"/>
    <w:rsid w:val="00353629"/>
    <w:rsid w:val="00353E8B"/>
    <w:rsid w:val="003540E9"/>
    <w:rsid w:val="00354128"/>
    <w:rsid w:val="00354133"/>
    <w:rsid w:val="00355237"/>
    <w:rsid w:val="00355569"/>
    <w:rsid w:val="0035556C"/>
    <w:rsid w:val="00356411"/>
    <w:rsid w:val="003564FA"/>
    <w:rsid w:val="00356903"/>
    <w:rsid w:val="00357406"/>
    <w:rsid w:val="00357571"/>
    <w:rsid w:val="00357712"/>
    <w:rsid w:val="00357AD6"/>
    <w:rsid w:val="00360D72"/>
    <w:rsid w:val="00360FBD"/>
    <w:rsid w:val="00361255"/>
    <w:rsid w:val="00361A51"/>
    <w:rsid w:val="00361B6F"/>
    <w:rsid w:val="003621BC"/>
    <w:rsid w:val="0036298B"/>
    <w:rsid w:val="00362D2B"/>
    <w:rsid w:val="003634ED"/>
    <w:rsid w:val="00364460"/>
    <w:rsid w:val="00364ADC"/>
    <w:rsid w:val="00364C61"/>
    <w:rsid w:val="003656AB"/>
    <w:rsid w:val="00365943"/>
    <w:rsid w:val="00365F70"/>
    <w:rsid w:val="00365F8E"/>
    <w:rsid w:val="003665C3"/>
    <w:rsid w:val="0036689B"/>
    <w:rsid w:val="00366D42"/>
    <w:rsid w:val="00366DE8"/>
    <w:rsid w:val="00367160"/>
    <w:rsid w:val="003671FB"/>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680"/>
    <w:rsid w:val="00375857"/>
    <w:rsid w:val="00375C6D"/>
    <w:rsid w:val="00375CD2"/>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52D"/>
    <w:rsid w:val="00383A09"/>
    <w:rsid w:val="00383B87"/>
    <w:rsid w:val="003841BB"/>
    <w:rsid w:val="00384C43"/>
    <w:rsid w:val="00385BC6"/>
    <w:rsid w:val="00385F5C"/>
    <w:rsid w:val="00386297"/>
    <w:rsid w:val="003879F0"/>
    <w:rsid w:val="00387A6C"/>
    <w:rsid w:val="00390E7C"/>
    <w:rsid w:val="00391E8C"/>
    <w:rsid w:val="003923A0"/>
    <w:rsid w:val="00392652"/>
    <w:rsid w:val="003929A1"/>
    <w:rsid w:val="00392A6B"/>
    <w:rsid w:val="00392DB6"/>
    <w:rsid w:val="00393554"/>
    <w:rsid w:val="0039365A"/>
    <w:rsid w:val="00393E2D"/>
    <w:rsid w:val="003946A9"/>
    <w:rsid w:val="0039470E"/>
    <w:rsid w:val="00394E3A"/>
    <w:rsid w:val="00394F80"/>
    <w:rsid w:val="003950BB"/>
    <w:rsid w:val="00395540"/>
    <w:rsid w:val="00395C72"/>
    <w:rsid w:val="00395E23"/>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AD"/>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6FE9"/>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3D8E"/>
    <w:rsid w:val="003B40A3"/>
    <w:rsid w:val="003B4656"/>
    <w:rsid w:val="003B4835"/>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8CD"/>
    <w:rsid w:val="003C4EB5"/>
    <w:rsid w:val="003C5050"/>
    <w:rsid w:val="003C50CE"/>
    <w:rsid w:val="003C5288"/>
    <w:rsid w:val="003C537A"/>
    <w:rsid w:val="003C5D75"/>
    <w:rsid w:val="003C6BC5"/>
    <w:rsid w:val="003C7696"/>
    <w:rsid w:val="003C7C96"/>
    <w:rsid w:val="003D017C"/>
    <w:rsid w:val="003D02F0"/>
    <w:rsid w:val="003D0516"/>
    <w:rsid w:val="003D09B4"/>
    <w:rsid w:val="003D0D59"/>
    <w:rsid w:val="003D1AC5"/>
    <w:rsid w:val="003D1B59"/>
    <w:rsid w:val="003D1D3C"/>
    <w:rsid w:val="003D1D80"/>
    <w:rsid w:val="003D1EED"/>
    <w:rsid w:val="003D24BA"/>
    <w:rsid w:val="003D2BD8"/>
    <w:rsid w:val="003D3B93"/>
    <w:rsid w:val="003D47C1"/>
    <w:rsid w:val="003D4A48"/>
    <w:rsid w:val="003D4B69"/>
    <w:rsid w:val="003D4F08"/>
    <w:rsid w:val="003D4FAB"/>
    <w:rsid w:val="003D4FAD"/>
    <w:rsid w:val="003D5A6F"/>
    <w:rsid w:val="003D5B4D"/>
    <w:rsid w:val="003D5CB9"/>
    <w:rsid w:val="003D5DB1"/>
    <w:rsid w:val="003D6062"/>
    <w:rsid w:val="003D61FE"/>
    <w:rsid w:val="003D656E"/>
    <w:rsid w:val="003D666D"/>
    <w:rsid w:val="003D6902"/>
    <w:rsid w:val="003D6FAA"/>
    <w:rsid w:val="003D7321"/>
    <w:rsid w:val="003D73E0"/>
    <w:rsid w:val="003D7B3F"/>
    <w:rsid w:val="003E014B"/>
    <w:rsid w:val="003E038A"/>
    <w:rsid w:val="003E0405"/>
    <w:rsid w:val="003E0CF9"/>
    <w:rsid w:val="003E1371"/>
    <w:rsid w:val="003E196A"/>
    <w:rsid w:val="003E2368"/>
    <w:rsid w:val="003E24CC"/>
    <w:rsid w:val="003E2717"/>
    <w:rsid w:val="003E3AC0"/>
    <w:rsid w:val="003E3C5D"/>
    <w:rsid w:val="003E3D78"/>
    <w:rsid w:val="003E3DBA"/>
    <w:rsid w:val="003E451A"/>
    <w:rsid w:val="003E4571"/>
    <w:rsid w:val="003E48D0"/>
    <w:rsid w:val="003E4A97"/>
    <w:rsid w:val="003E4CE0"/>
    <w:rsid w:val="003E555E"/>
    <w:rsid w:val="003E559B"/>
    <w:rsid w:val="003E5954"/>
    <w:rsid w:val="003E5B22"/>
    <w:rsid w:val="003E621E"/>
    <w:rsid w:val="003E649A"/>
    <w:rsid w:val="003E6EDD"/>
    <w:rsid w:val="003E7169"/>
    <w:rsid w:val="003E73D5"/>
    <w:rsid w:val="003E7558"/>
    <w:rsid w:val="003E7A61"/>
    <w:rsid w:val="003E7AA0"/>
    <w:rsid w:val="003F0B44"/>
    <w:rsid w:val="003F0BBC"/>
    <w:rsid w:val="003F1204"/>
    <w:rsid w:val="003F1FB2"/>
    <w:rsid w:val="003F1FCF"/>
    <w:rsid w:val="003F25D3"/>
    <w:rsid w:val="003F2651"/>
    <w:rsid w:val="003F27FF"/>
    <w:rsid w:val="003F2C8D"/>
    <w:rsid w:val="003F30A3"/>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90F"/>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22B"/>
    <w:rsid w:val="00405453"/>
    <w:rsid w:val="00405739"/>
    <w:rsid w:val="004059B3"/>
    <w:rsid w:val="00406853"/>
    <w:rsid w:val="00406988"/>
    <w:rsid w:val="00406A35"/>
    <w:rsid w:val="00406C0C"/>
    <w:rsid w:val="00407572"/>
    <w:rsid w:val="004075C4"/>
    <w:rsid w:val="004102A7"/>
    <w:rsid w:val="00410993"/>
    <w:rsid w:val="00410C5E"/>
    <w:rsid w:val="0041139A"/>
    <w:rsid w:val="004115D4"/>
    <w:rsid w:val="00412145"/>
    <w:rsid w:val="004123D9"/>
    <w:rsid w:val="004128F8"/>
    <w:rsid w:val="00412957"/>
    <w:rsid w:val="00412C02"/>
    <w:rsid w:val="00412D6D"/>
    <w:rsid w:val="0041367F"/>
    <w:rsid w:val="0041372D"/>
    <w:rsid w:val="00413B12"/>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0BFE"/>
    <w:rsid w:val="00421D6F"/>
    <w:rsid w:val="00422198"/>
    <w:rsid w:val="00422251"/>
    <w:rsid w:val="004222BC"/>
    <w:rsid w:val="004224B0"/>
    <w:rsid w:val="004231D5"/>
    <w:rsid w:val="00423217"/>
    <w:rsid w:val="00423BA0"/>
    <w:rsid w:val="004240E1"/>
    <w:rsid w:val="00424573"/>
    <w:rsid w:val="00424840"/>
    <w:rsid w:val="004249C4"/>
    <w:rsid w:val="00424A2A"/>
    <w:rsid w:val="00424EB9"/>
    <w:rsid w:val="004253F8"/>
    <w:rsid w:val="004257CF"/>
    <w:rsid w:val="00425DAE"/>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DB4"/>
    <w:rsid w:val="00432E7E"/>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D"/>
    <w:rsid w:val="00440D4E"/>
    <w:rsid w:val="004414EF"/>
    <w:rsid w:val="00441977"/>
    <w:rsid w:val="00441B89"/>
    <w:rsid w:val="004424E6"/>
    <w:rsid w:val="00442518"/>
    <w:rsid w:val="0044299D"/>
    <w:rsid w:val="00442FCD"/>
    <w:rsid w:val="00444272"/>
    <w:rsid w:val="00444295"/>
    <w:rsid w:val="00444714"/>
    <w:rsid w:val="004448AC"/>
    <w:rsid w:val="00444A18"/>
    <w:rsid w:val="00444F94"/>
    <w:rsid w:val="00445696"/>
    <w:rsid w:val="00445B7E"/>
    <w:rsid w:val="00445BC4"/>
    <w:rsid w:val="00445E7B"/>
    <w:rsid w:val="004468C4"/>
    <w:rsid w:val="00446D46"/>
    <w:rsid w:val="00447737"/>
    <w:rsid w:val="00447D0D"/>
    <w:rsid w:val="00447DF1"/>
    <w:rsid w:val="00450412"/>
    <w:rsid w:val="004504AA"/>
    <w:rsid w:val="00450C2E"/>
    <w:rsid w:val="00450DA2"/>
    <w:rsid w:val="004510EA"/>
    <w:rsid w:val="004515DA"/>
    <w:rsid w:val="00451618"/>
    <w:rsid w:val="00451A0B"/>
    <w:rsid w:val="00451FAD"/>
    <w:rsid w:val="004537A0"/>
    <w:rsid w:val="00453CC2"/>
    <w:rsid w:val="00453DB6"/>
    <w:rsid w:val="00453F33"/>
    <w:rsid w:val="00453F82"/>
    <w:rsid w:val="00454257"/>
    <w:rsid w:val="00454259"/>
    <w:rsid w:val="004551C0"/>
    <w:rsid w:val="00455228"/>
    <w:rsid w:val="004553BE"/>
    <w:rsid w:val="00455847"/>
    <w:rsid w:val="00455DA2"/>
    <w:rsid w:val="00456142"/>
    <w:rsid w:val="00456866"/>
    <w:rsid w:val="00456B62"/>
    <w:rsid w:val="00456EC6"/>
    <w:rsid w:val="00456F0B"/>
    <w:rsid w:val="00456F7D"/>
    <w:rsid w:val="004573EF"/>
    <w:rsid w:val="004573F5"/>
    <w:rsid w:val="0045752E"/>
    <w:rsid w:val="00457AD2"/>
    <w:rsid w:val="00457C7B"/>
    <w:rsid w:val="0046083D"/>
    <w:rsid w:val="00461564"/>
    <w:rsid w:val="00461937"/>
    <w:rsid w:val="004620A0"/>
    <w:rsid w:val="004620D1"/>
    <w:rsid w:val="00462444"/>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4A2"/>
    <w:rsid w:val="00467529"/>
    <w:rsid w:val="0046754B"/>
    <w:rsid w:val="00467ED7"/>
    <w:rsid w:val="0047019B"/>
    <w:rsid w:val="004707A5"/>
    <w:rsid w:val="00470E87"/>
    <w:rsid w:val="004715C9"/>
    <w:rsid w:val="00471DEF"/>
    <w:rsid w:val="00472065"/>
    <w:rsid w:val="004727AC"/>
    <w:rsid w:val="004730C6"/>
    <w:rsid w:val="004730DF"/>
    <w:rsid w:val="0047339D"/>
    <w:rsid w:val="0047356C"/>
    <w:rsid w:val="0047366A"/>
    <w:rsid w:val="00473E7F"/>
    <w:rsid w:val="004740B2"/>
    <w:rsid w:val="0047416A"/>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17EB"/>
    <w:rsid w:val="004818DB"/>
    <w:rsid w:val="00481B41"/>
    <w:rsid w:val="0048206D"/>
    <w:rsid w:val="00482387"/>
    <w:rsid w:val="00482660"/>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6FC6"/>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8B2"/>
    <w:rsid w:val="00493FD1"/>
    <w:rsid w:val="004941A0"/>
    <w:rsid w:val="00494607"/>
    <w:rsid w:val="00494B27"/>
    <w:rsid w:val="00494E5B"/>
    <w:rsid w:val="00494EA1"/>
    <w:rsid w:val="0049515E"/>
    <w:rsid w:val="0049541D"/>
    <w:rsid w:val="00495905"/>
    <w:rsid w:val="00495A9A"/>
    <w:rsid w:val="00496166"/>
    <w:rsid w:val="00496613"/>
    <w:rsid w:val="00496F0E"/>
    <w:rsid w:val="00497353"/>
    <w:rsid w:val="0049738C"/>
    <w:rsid w:val="00497406"/>
    <w:rsid w:val="004975ED"/>
    <w:rsid w:val="00497659"/>
    <w:rsid w:val="004977C5"/>
    <w:rsid w:val="00497891"/>
    <w:rsid w:val="004A0308"/>
    <w:rsid w:val="004A0372"/>
    <w:rsid w:val="004A03BF"/>
    <w:rsid w:val="004A05B9"/>
    <w:rsid w:val="004A0A25"/>
    <w:rsid w:val="004A0C51"/>
    <w:rsid w:val="004A125F"/>
    <w:rsid w:val="004A15C9"/>
    <w:rsid w:val="004A166D"/>
    <w:rsid w:val="004A1B0E"/>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88C"/>
    <w:rsid w:val="004A5B6B"/>
    <w:rsid w:val="004A60F1"/>
    <w:rsid w:val="004A678D"/>
    <w:rsid w:val="004A69B6"/>
    <w:rsid w:val="004A6B68"/>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B54"/>
    <w:rsid w:val="004B2EDB"/>
    <w:rsid w:val="004B2F3B"/>
    <w:rsid w:val="004B31D2"/>
    <w:rsid w:val="004B3396"/>
    <w:rsid w:val="004B3765"/>
    <w:rsid w:val="004B3997"/>
    <w:rsid w:val="004B3A8D"/>
    <w:rsid w:val="004B3BD9"/>
    <w:rsid w:val="004B3BF7"/>
    <w:rsid w:val="004B4014"/>
    <w:rsid w:val="004B41CC"/>
    <w:rsid w:val="004B4727"/>
    <w:rsid w:val="004B4864"/>
    <w:rsid w:val="004B4F92"/>
    <w:rsid w:val="004B51AD"/>
    <w:rsid w:val="004B53F3"/>
    <w:rsid w:val="004B56A6"/>
    <w:rsid w:val="004B56FD"/>
    <w:rsid w:val="004B6172"/>
    <w:rsid w:val="004B6452"/>
    <w:rsid w:val="004B6495"/>
    <w:rsid w:val="004B6DE3"/>
    <w:rsid w:val="004B6FB7"/>
    <w:rsid w:val="004C0012"/>
    <w:rsid w:val="004C0301"/>
    <w:rsid w:val="004C0360"/>
    <w:rsid w:val="004C10ED"/>
    <w:rsid w:val="004C1A38"/>
    <w:rsid w:val="004C1AAB"/>
    <w:rsid w:val="004C1FE3"/>
    <w:rsid w:val="004C2A13"/>
    <w:rsid w:val="004C2AA5"/>
    <w:rsid w:val="004C35D0"/>
    <w:rsid w:val="004C3937"/>
    <w:rsid w:val="004C3FD2"/>
    <w:rsid w:val="004C43B1"/>
    <w:rsid w:val="004C47F3"/>
    <w:rsid w:val="004C4976"/>
    <w:rsid w:val="004C4A9A"/>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C19"/>
    <w:rsid w:val="004D1042"/>
    <w:rsid w:val="004D1073"/>
    <w:rsid w:val="004D1B9D"/>
    <w:rsid w:val="004D1C01"/>
    <w:rsid w:val="004D2C6E"/>
    <w:rsid w:val="004D2ED6"/>
    <w:rsid w:val="004D30FA"/>
    <w:rsid w:val="004D3758"/>
    <w:rsid w:val="004D40C7"/>
    <w:rsid w:val="004D4117"/>
    <w:rsid w:val="004D4FF3"/>
    <w:rsid w:val="004D524A"/>
    <w:rsid w:val="004D5513"/>
    <w:rsid w:val="004D5B11"/>
    <w:rsid w:val="004D6837"/>
    <w:rsid w:val="004D6BD8"/>
    <w:rsid w:val="004D6C91"/>
    <w:rsid w:val="004D7165"/>
    <w:rsid w:val="004D7849"/>
    <w:rsid w:val="004D78E9"/>
    <w:rsid w:val="004D7AE0"/>
    <w:rsid w:val="004D7F13"/>
    <w:rsid w:val="004E0C5D"/>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721"/>
    <w:rsid w:val="004F30AE"/>
    <w:rsid w:val="004F3350"/>
    <w:rsid w:val="004F3BEE"/>
    <w:rsid w:val="004F4117"/>
    <w:rsid w:val="004F4161"/>
    <w:rsid w:val="004F4296"/>
    <w:rsid w:val="004F452E"/>
    <w:rsid w:val="004F59A8"/>
    <w:rsid w:val="004F5AC2"/>
    <w:rsid w:val="004F5C2F"/>
    <w:rsid w:val="004F5F52"/>
    <w:rsid w:val="004F60DC"/>
    <w:rsid w:val="004F641D"/>
    <w:rsid w:val="004F64A1"/>
    <w:rsid w:val="004F6BEB"/>
    <w:rsid w:val="004F6C15"/>
    <w:rsid w:val="004F6FEB"/>
    <w:rsid w:val="004F7748"/>
    <w:rsid w:val="004F780C"/>
    <w:rsid w:val="004F782C"/>
    <w:rsid w:val="004F7A3A"/>
    <w:rsid w:val="004F7B28"/>
    <w:rsid w:val="00500263"/>
    <w:rsid w:val="00500DA4"/>
    <w:rsid w:val="00500FBC"/>
    <w:rsid w:val="005012C6"/>
    <w:rsid w:val="005018D2"/>
    <w:rsid w:val="0050193D"/>
    <w:rsid w:val="005019DF"/>
    <w:rsid w:val="00501B6A"/>
    <w:rsid w:val="00501B7D"/>
    <w:rsid w:val="00501C1C"/>
    <w:rsid w:val="00501D79"/>
    <w:rsid w:val="005021A9"/>
    <w:rsid w:val="0050258D"/>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34F2"/>
    <w:rsid w:val="00514106"/>
    <w:rsid w:val="00514822"/>
    <w:rsid w:val="00515098"/>
    <w:rsid w:val="00515530"/>
    <w:rsid w:val="00515ACC"/>
    <w:rsid w:val="005164B3"/>
    <w:rsid w:val="00516989"/>
    <w:rsid w:val="00516B58"/>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297"/>
    <w:rsid w:val="005305B3"/>
    <w:rsid w:val="0053097A"/>
    <w:rsid w:val="00530F4F"/>
    <w:rsid w:val="00530F81"/>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75B"/>
    <w:rsid w:val="00536DA6"/>
    <w:rsid w:val="00537177"/>
    <w:rsid w:val="005372CD"/>
    <w:rsid w:val="00537328"/>
    <w:rsid w:val="00540A41"/>
    <w:rsid w:val="00540F1E"/>
    <w:rsid w:val="005413DF"/>
    <w:rsid w:val="0054184A"/>
    <w:rsid w:val="0054260F"/>
    <w:rsid w:val="00543344"/>
    <w:rsid w:val="005434A0"/>
    <w:rsid w:val="00543E6C"/>
    <w:rsid w:val="00544433"/>
    <w:rsid w:val="00544897"/>
    <w:rsid w:val="00544A94"/>
    <w:rsid w:val="00544CFC"/>
    <w:rsid w:val="00544D67"/>
    <w:rsid w:val="005450C5"/>
    <w:rsid w:val="005452DD"/>
    <w:rsid w:val="00545831"/>
    <w:rsid w:val="00545969"/>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12"/>
    <w:rsid w:val="00553F8A"/>
    <w:rsid w:val="00554037"/>
    <w:rsid w:val="00555062"/>
    <w:rsid w:val="005551C3"/>
    <w:rsid w:val="00555ED6"/>
    <w:rsid w:val="00555F0B"/>
    <w:rsid w:val="005566AB"/>
    <w:rsid w:val="00556B3C"/>
    <w:rsid w:val="00556CB0"/>
    <w:rsid w:val="00557275"/>
    <w:rsid w:val="005572DC"/>
    <w:rsid w:val="00557349"/>
    <w:rsid w:val="00557442"/>
    <w:rsid w:val="005579EE"/>
    <w:rsid w:val="00557EE3"/>
    <w:rsid w:val="00560149"/>
    <w:rsid w:val="00560364"/>
    <w:rsid w:val="00560E0B"/>
    <w:rsid w:val="00561168"/>
    <w:rsid w:val="005611C2"/>
    <w:rsid w:val="00561211"/>
    <w:rsid w:val="005613CF"/>
    <w:rsid w:val="005618A2"/>
    <w:rsid w:val="00561A32"/>
    <w:rsid w:val="005621EC"/>
    <w:rsid w:val="0056227D"/>
    <w:rsid w:val="005625F4"/>
    <w:rsid w:val="005631E8"/>
    <w:rsid w:val="00563221"/>
    <w:rsid w:val="00563A12"/>
    <w:rsid w:val="00563A92"/>
    <w:rsid w:val="00563C1F"/>
    <w:rsid w:val="00563F27"/>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8D9"/>
    <w:rsid w:val="00580E56"/>
    <w:rsid w:val="00580F63"/>
    <w:rsid w:val="0058140C"/>
    <w:rsid w:val="0058165F"/>
    <w:rsid w:val="00581931"/>
    <w:rsid w:val="00581B50"/>
    <w:rsid w:val="005822CF"/>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24C7"/>
    <w:rsid w:val="0059367B"/>
    <w:rsid w:val="00593924"/>
    <w:rsid w:val="00593DDB"/>
    <w:rsid w:val="005945B1"/>
    <w:rsid w:val="0059495F"/>
    <w:rsid w:val="005958A0"/>
    <w:rsid w:val="005958FC"/>
    <w:rsid w:val="00595E58"/>
    <w:rsid w:val="0059625A"/>
    <w:rsid w:val="0059639F"/>
    <w:rsid w:val="0059670D"/>
    <w:rsid w:val="00596839"/>
    <w:rsid w:val="00596AA0"/>
    <w:rsid w:val="005970FD"/>
    <w:rsid w:val="005971EE"/>
    <w:rsid w:val="005972A8"/>
    <w:rsid w:val="0059773F"/>
    <w:rsid w:val="00597DE6"/>
    <w:rsid w:val="00597FC6"/>
    <w:rsid w:val="005A0560"/>
    <w:rsid w:val="005A0737"/>
    <w:rsid w:val="005A07B6"/>
    <w:rsid w:val="005A0950"/>
    <w:rsid w:val="005A0BD1"/>
    <w:rsid w:val="005A0D4A"/>
    <w:rsid w:val="005A0E9C"/>
    <w:rsid w:val="005A104B"/>
    <w:rsid w:val="005A18DF"/>
    <w:rsid w:val="005A20CE"/>
    <w:rsid w:val="005A20ED"/>
    <w:rsid w:val="005A23F8"/>
    <w:rsid w:val="005A2535"/>
    <w:rsid w:val="005A2AAB"/>
    <w:rsid w:val="005A2B38"/>
    <w:rsid w:val="005A2C9B"/>
    <w:rsid w:val="005A2EFA"/>
    <w:rsid w:val="005A3372"/>
    <w:rsid w:val="005A3640"/>
    <w:rsid w:val="005A4B5B"/>
    <w:rsid w:val="005A4C40"/>
    <w:rsid w:val="005A4CE2"/>
    <w:rsid w:val="005A5012"/>
    <w:rsid w:val="005A5116"/>
    <w:rsid w:val="005A554D"/>
    <w:rsid w:val="005A59EB"/>
    <w:rsid w:val="005A5D59"/>
    <w:rsid w:val="005A601B"/>
    <w:rsid w:val="005A6830"/>
    <w:rsid w:val="005A6CA3"/>
    <w:rsid w:val="005A6F5C"/>
    <w:rsid w:val="005A7EDB"/>
    <w:rsid w:val="005B0195"/>
    <w:rsid w:val="005B08A7"/>
    <w:rsid w:val="005B0FA8"/>
    <w:rsid w:val="005B11CF"/>
    <w:rsid w:val="005B12C1"/>
    <w:rsid w:val="005B1BB5"/>
    <w:rsid w:val="005B1D17"/>
    <w:rsid w:val="005B1EFA"/>
    <w:rsid w:val="005B22E8"/>
    <w:rsid w:val="005B275E"/>
    <w:rsid w:val="005B2828"/>
    <w:rsid w:val="005B2D1C"/>
    <w:rsid w:val="005B324C"/>
    <w:rsid w:val="005B3407"/>
    <w:rsid w:val="005B3725"/>
    <w:rsid w:val="005B3BA8"/>
    <w:rsid w:val="005B3E6A"/>
    <w:rsid w:val="005B4260"/>
    <w:rsid w:val="005B470A"/>
    <w:rsid w:val="005B4ACE"/>
    <w:rsid w:val="005B4D2B"/>
    <w:rsid w:val="005B52B4"/>
    <w:rsid w:val="005B534D"/>
    <w:rsid w:val="005B54F6"/>
    <w:rsid w:val="005B5505"/>
    <w:rsid w:val="005B59D9"/>
    <w:rsid w:val="005B5DC1"/>
    <w:rsid w:val="005B5EF7"/>
    <w:rsid w:val="005B5F6B"/>
    <w:rsid w:val="005B6026"/>
    <w:rsid w:val="005B64AF"/>
    <w:rsid w:val="005B6597"/>
    <w:rsid w:val="005B6684"/>
    <w:rsid w:val="005B6695"/>
    <w:rsid w:val="005B6B12"/>
    <w:rsid w:val="005B6BF6"/>
    <w:rsid w:val="005B76F0"/>
    <w:rsid w:val="005B7B88"/>
    <w:rsid w:val="005C0061"/>
    <w:rsid w:val="005C02A2"/>
    <w:rsid w:val="005C03CA"/>
    <w:rsid w:val="005C0DB8"/>
    <w:rsid w:val="005C0EF0"/>
    <w:rsid w:val="005C12B2"/>
    <w:rsid w:val="005C1E6C"/>
    <w:rsid w:val="005C217D"/>
    <w:rsid w:val="005C2FB8"/>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ECB"/>
    <w:rsid w:val="005C6773"/>
    <w:rsid w:val="005C69EB"/>
    <w:rsid w:val="005C74FA"/>
    <w:rsid w:val="005C77B6"/>
    <w:rsid w:val="005D00D3"/>
    <w:rsid w:val="005D031C"/>
    <w:rsid w:val="005D0A1B"/>
    <w:rsid w:val="005D1C27"/>
    <w:rsid w:val="005D2929"/>
    <w:rsid w:val="005D3263"/>
    <w:rsid w:val="005D3398"/>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0BA7"/>
    <w:rsid w:val="005E169A"/>
    <w:rsid w:val="005E18BB"/>
    <w:rsid w:val="005E1D11"/>
    <w:rsid w:val="005E256B"/>
    <w:rsid w:val="005E2930"/>
    <w:rsid w:val="005E2DDB"/>
    <w:rsid w:val="005E2E82"/>
    <w:rsid w:val="005E33FB"/>
    <w:rsid w:val="005E3428"/>
    <w:rsid w:val="005E366F"/>
    <w:rsid w:val="005E3E68"/>
    <w:rsid w:val="005E3ED1"/>
    <w:rsid w:val="005E3FD9"/>
    <w:rsid w:val="005E412D"/>
    <w:rsid w:val="005E4732"/>
    <w:rsid w:val="005E4D29"/>
    <w:rsid w:val="005E5E9E"/>
    <w:rsid w:val="005E6C4A"/>
    <w:rsid w:val="005E6DE4"/>
    <w:rsid w:val="005E70F2"/>
    <w:rsid w:val="005E7421"/>
    <w:rsid w:val="005E74ED"/>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804"/>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724"/>
    <w:rsid w:val="005F7800"/>
    <w:rsid w:val="0060099F"/>
    <w:rsid w:val="006014B2"/>
    <w:rsid w:val="00601C34"/>
    <w:rsid w:val="006027ED"/>
    <w:rsid w:val="006035B0"/>
    <w:rsid w:val="00604082"/>
    <w:rsid w:val="006042FF"/>
    <w:rsid w:val="006045A7"/>
    <w:rsid w:val="006045B5"/>
    <w:rsid w:val="00604890"/>
    <w:rsid w:val="006057B4"/>
    <w:rsid w:val="00605A19"/>
    <w:rsid w:val="00605D4D"/>
    <w:rsid w:val="006064CF"/>
    <w:rsid w:val="006067B5"/>
    <w:rsid w:val="00606BC7"/>
    <w:rsid w:val="00606C6D"/>
    <w:rsid w:val="00607659"/>
    <w:rsid w:val="00607B16"/>
    <w:rsid w:val="00607B3D"/>
    <w:rsid w:val="006101EB"/>
    <w:rsid w:val="00610410"/>
    <w:rsid w:val="00610796"/>
    <w:rsid w:val="00610943"/>
    <w:rsid w:val="00610A03"/>
    <w:rsid w:val="00610B07"/>
    <w:rsid w:val="00610E14"/>
    <w:rsid w:val="00610F91"/>
    <w:rsid w:val="0061103E"/>
    <w:rsid w:val="0061114B"/>
    <w:rsid w:val="006111CC"/>
    <w:rsid w:val="00611602"/>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8A8"/>
    <w:rsid w:val="00615EC7"/>
    <w:rsid w:val="006168B5"/>
    <w:rsid w:val="00617CA1"/>
    <w:rsid w:val="00617D5D"/>
    <w:rsid w:val="0062012F"/>
    <w:rsid w:val="00620238"/>
    <w:rsid w:val="006203BE"/>
    <w:rsid w:val="00620C5B"/>
    <w:rsid w:val="006213F8"/>
    <w:rsid w:val="00621487"/>
    <w:rsid w:val="0062182D"/>
    <w:rsid w:val="00621B9D"/>
    <w:rsid w:val="00621C85"/>
    <w:rsid w:val="00621DF5"/>
    <w:rsid w:val="00622240"/>
    <w:rsid w:val="006223C3"/>
    <w:rsid w:val="00622A73"/>
    <w:rsid w:val="00622F0B"/>
    <w:rsid w:val="00623173"/>
    <w:rsid w:val="00623475"/>
    <w:rsid w:val="00623868"/>
    <w:rsid w:val="00623A46"/>
    <w:rsid w:val="00624238"/>
    <w:rsid w:val="006245EB"/>
    <w:rsid w:val="00624A50"/>
    <w:rsid w:val="00624BB9"/>
    <w:rsid w:val="006250A4"/>
    <w:rsid w:val="00625B11"/>
    <w:rsid w:val="0062601B"/>
    <w:rsid w:val="0062631D"/>
    <w:rsid w:val="006263CE"/>
    <w:rsid w:val="00626CA4"/>
    <w:rsid w:val="00626D32"/>
    <w:rsid w:val="0062734D"/>
    <w:rsid w:val="00627D02"/>
    <w:rsid w:val="00627D59"/>
    <w:rsid w:val="0063014F"/>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011"/>
    <w:rsid w:val="00636259"/>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CE9"/>
    <w:rsid w:val="00643EB0"/>
    <w:rsid w:val="00643FC8"/>
    <w:rsid w:val="00644159"/>
    <w:rsid w:val="00644307"/>
    <w:rsid w:val="006448AE"/>
    <w:rsid w:val="00644A34"/>
    <w:rsid w:val="00645204"/>
    <w:rsid w:val="00645858"/>
    <w:rsid w:val="00645CBC"/>
    <w:rsid w:val="00645CD1"/>
    <w:rsid w:val="00645E58"/>
    <w:rsid w:val="006462D0"/>
    <w:rsid w:val="00646878"/>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458"/>
    <w:rsid w:val="00652BA9"/>
    <w:rsid w:val="00652D41"/>
    <w:rsid w:val="00652E52"/>
    <w:rsid w:val="00652F59"/>
    <w:rsid w:val="006532C4"/>
    <w:rsid w:val="0065332B"/>
    <w:rsid w:val="00653744"/>
    <w:rsid w:val="00653B14"/>
    <w:rsid w:val="0065434D"/>
    <w:rsid w:val="006545A3"/>
    <w:rsid w:val="00654D7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6C19"/>
    <w:rsid w:val="0066774F"/>
    <w:rsid w:val="00667827"/>
    <w:rsid w:val="0067070C"/>
    <w:rsid w:val="00670818"/>
    <w:rsid w:val="006709B7"/>
    <w:rsid w:val="00671363"/>
    <w:rsid w:val="006719CC"/>
    <w:rsid w:val="00672010"/>
    <w:rsid w:val="0067221D"/>
    <w:rsid w:val="00672822"/>
    <w:rsid w:val="00672916"/>
    <w:rsid w:val="00672C04"/>
    <w:rsid w:val="00672D1B"/>
    <w:rsid w:val="006731AA"/>
    <w:rsid w:val="00673206"/>
    <w:rsid w:val="00673563"/>
    <w:rsid w:val="006737F6"/>
    <w:rsid w:val="0067394F"/>
    <w:rsid w:val="00673AC8"/>
    <w:rsid w:val="00673C5E"/>
    <w:rsid w:val="00673FAB"/>
    <w:rsid w:val="00674523"/>
    <w:rsid w:val="006745A4"/>
    <w:rsid w:val="00674B1E"/>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51C"/>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1E9"/>
    <w:rsid w:val="00687892"/>
    <w:rsid w:val="00687A6B"/>
    <w:rsid w:val="00687C1D"/>
    <w:rsid w:val="006902D1"/>
    <w:rsid w:val="0069049F"/>
    <w:rsid w:val="00690530"/>
    <w:rsid w:val="00690682"/>
    <w:rsid w:val="00690879"/>
    <w:rsid w:val="00690E0D"/>
    <w:rsid w:val="00690E34"/>
    <w:rsid w:val="00691A0D"/>
    <w:rsid w:val="00691B63"/>
    <w:rsid w:val="00691FC1"/>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0C"/>
    <w:rsid w:val="006A1ABD"/>
    <w:rsid w:val="006A1E77"/>
    <w:rsid w:val="006A2C89"/>
    <w:rsid w:val="006A2DC8"/>
    <w:rsid w:val="006A2F64"/>
    <w:rsid w:val="006A30A8"/>
    <w:rsid w:val="006A44DA"/>
    <w:rsid w:val="006A498C"/>
    <w:rsid w:val="006A5197"/>
    <w:rsid w:val="006A5314"/>
    <w:rsid w:val="006A61AC"/>
    <w:rsid w:val="006A632D"/>
    <w:rsid w:val="006A6374"/>
    <w:rsid w:val="006A64F6"/>
    <w:rsid w:val="006A658C"/>
    <w:rsid w:val="006A66BF"/>
    <w:rsid w:val="006A6A45"/>
    <w:rsid w:val="006A71BB"/>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4BD"/>
    <w:rsid w:val="006B4616"/>
    <w:rsid w:val="006B492E"/>
    <w:rsid w:val="006B4D0F"/>
    <w:rsid w:val="006B4FF4"/>
    <w:rsid w:val="006B5605"/>
    <w:rsid w:val="006B593B"/>
    <w:rsid w:val="006B5E18"/>
    <w:rsid w:val="006B654F"/>
    <w:rsid w:val="006B677A"/>
    <w:rsid w:val="006B6CDB"/>
    <w:rsid w:val="006B7B72"/>
    <w:rsid w:val="006C0189"/>
    <w:rsid w:val="006C0248"/>
    <w:rsid w:val="006C0925"/>
    <w:rsid w:val="006C0D19"/>
    <w:rsid w:val="006C0D3A"/>
    <w:rsid w:val="006C0F82"/>
    <w:rsid w:val="006C1248"/>
    <w:rsid w:val="006C1298"/>
    <w:rsid w:val="006C1485"/>
    <w:rsid w:val="006C1B4A"/>
    <w:rsid w:val="006C1D5C"/>
    <w:rsid w:val="006C2089"/>
    <w:rsid w:val="006C2B48"/>
    <w:rsid w:val="006C2D4D"/>
    <w:rsid w:val="006C2FCD"/>
    <w:rsid w:val="006C2FFC"/>
    <w:rsid w:val="006C3617"/>
    <w:rsid w:val="006C371A"/>
    <w:rsid w:val="006C3A55"/>
    <w:rsid w:val="006C4351"/>
    <w:rsid w:val="006C4ECA"/>
    <w:rsid w:val="006C531D"/>
    <w:rsid w:val="006C581E"/>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1F9A"/>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64D"/>
    <w:rsid w:val="006D781A"/>
    <w:rsid w:val="006D7E95"/>
    <w:rsid w:val="006E00C4"/>
    <w:rsid w:val="006E0396"/>
    <w:rsid w:val="006E0398"/>
    <w:rsid w:val="006E07EE"/>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09A"/>
    <w:rsid w:val="006F01FB"/>
    <w:rsid w:val="006F025C"/>
    <w:rsid w:val="006F0524"/>
    <w:rsid w:val="006F0916"/>
    <w:rsid w:val="006F0BBD"/>
    <w:rsid w:val="006F11AA"/>
    <w:rsid w:val="006F1602"/>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1F0"/>
    <w:rsid w:val="007009D6"/>
    <w:rsid w:val="00700AC5"/>
    <w:rsid w:val="00700F4C"/>
    <w:rsid w:val="00700FC6"/>
    <w:rsid w:val="00701127"/>
    <w:rsid w:val="0070137A"/>
    <w:rsid w:val="0070175C"/>
    <w:rsid w:val="0070177E"/>
    <w:rsid w:val="00701F0E"/>
    <w:rsid w:val="0070204F"/>
    <w:rsid w:val="007023F5"/>
    <w:rsid w:val="00702CC5"/>
    <w:rsid w:val="00702D2C"/>
    <w:rsid w:val="00702EA4"/>
    <w:rsid w:val="00702FCA"/>
    <w:rsid w:val="00703376"/>
    <w:rsid w:val="0070376B"/>
    <w:rsid w:val="00703A00"/>
    <w:rsid w:val="00703F6E"/>
    <w:rsid w:val="00704103"/>
    <w:rsid w:val="007041BA"/>
    <w:rsid w:val="0070450A"/>
    <w:rsid w:val="00704F45"/>
    <w:rsid w:val="00705179"/>
    <w:rsid w:val="007051A2"/>
    <w:rsid w:val="00705A8E"/>
    <w:rsid w:val="00705AA6"/>
    <w:rsid w:val="00705BA0"/>
    <w:rsid w:val="00706072"/>
    <w:rsid w:val="007060A7"/>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946"/>
    <w:rsid w:val="00717B52"/>
    <w:rsid w:val="007203BF"/>
    <w:rsid w:val="0072056B"/>
    <w:rsid w:val="007205F7"/>
    <w:rsid w:val="00720850"/>
    <w:rsid w:val="00720942"/>
    <w:rsid w:val="00720A99"/>
    <w:rsid w:val="00720CAB"/>
    <w:rsid w:val="00720E44"/>
    <w:rsid w:val="00721031"/>
    <w:rsid w:val="00721178"/>
    <w:rsid w:val="00721204"/>
    <w:rsid w:val="00721767"/>
    <w:rsid w:val="00721A49"/>
    <w:rsid w:val="00721B57"/>
    <w:rsid w:val="00721CB3"/>
    <w:rsid w:val="00721F6F"/>
    <w:rsid w:val="007223F7"/>
    <w:rsid w:val="00722F17"/>
    <w:rsid w:val="007237AA"/>
    <w:rsid w:val="007238FB"/>
    <w:rsid w:val="00723A91"/>
    <w:rsid w:val="00723F73"/>
    <w:rsid w:val="00723FEC"/>
    <w:rsid w:val="00724A15"/>
    <w:rsid w:val="00724A82"/>
    <w:rsid w:val="00724BD9"/>
    <w:rsid w:val="007258F6"/>
    <w:rsid w:val="0072592B"/>
    <w:rsid w:val="00725C1A"/>
    <w:rsid w:val="00725D74"/>
    <w:rsid w:val="00725D86"/>
    <w:rsid w:val="00725F59"/>
    <w:rsid w:val="007262D3"/>
    <w:rsid w:val="007266C8"/>
    <w:rsid w:val="007268FC"/>
    <w:rsid w:val="00726919"/>
    <w:rsid w:val="00726CAE"/>
    <w:rsid w:val="00727212"/>
    <w:rsid w:val="007273D0"/>
    <w:rsid w:val="00727D5F"/>
    <w:rsid w:val="00730173"/>
    <w:rsid w:val="0073024F"/>
    <w:rsid w:val="00730E4F"/>
    <w:rsid w:val="0073163D"/>
    <w:rsid w:val="00731684"/>
    <w:rsid w:val="007318E3"/>
    <w:rsid w:val="00731D04"/>
    <w:rsid w:val="00731D15"/>
    <w:rsid w:val="00732295"/>
    <w:rsid w:val="007328E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2D3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853"/>
    <w:rsid w:val="00755B59"/>
    <w:rsid w:val="00755C9A"/>
    <w:rsid w:val="00756A0C"/>
    <w:rsid w:val="00756B73"/>
    <w:rsid w:val="00756E8A"/>
    <w:rsid w:val="00757101"/>
    <w:rsid w:val="00757140"/>
    <w:rsid w:val="00757219"/>
    <w:rsid w:val="0075725E"/>
    <w:rsid w:val="0075730C"/>
    <w:rsid w:val="007574CF"/>
    <w:rsid w:val="007576DA"/>
    <w:rsid w:val="0075786E"/>
    <w:rsid w:val="0076041E"/>
    <w:rsid w:val="00760C2F"/>
    <w:rsid w:val="0076123B"/>
    <w:rsid w:val="007613B2"/>
    <w:rsid w:val="00761579"/>
    <w:rsid w:val="0076158C"/>
    <w:rsid w:val="00761A0F"/>
    <w:rsid w:val="00761F6E"/>
    <w:rsid w:val="00762863"/>
    <w:rsid w:val="0076289E"/>
    <w:rsid w:val="007628EA"/>
    <w:rsid w:val="00762945"/>
    <w:rsid w:val="00763224"/>
    <w:rsid w:val="007632DC"/>
    <w:rsid w:val="00763983"/>
    <w:rsid w:val="00763C49"/>
    <w:rsid w:val="00764162"/>
    <w:rsid w:val="007642D0"/>
    <w:rsid w:val="00764AA1"/>
    <w:rsid w:val="00764B06"/>
    <w:rsid w:val="00764B1E"/>
    <w:rsid w:val="00764CF3"/>
    <w:rsid w:val="00765302"/>
    <w:rsid w:val="0076571A"/>
    <w:rsid w:val="00765AE2"/>
    <w:rsid w:val="00765B95"/>
    <w:rsid w:val="00765E32"/>
    <w:rsid w:val="00766174"/>
    <w:rsid w:val="0076648D"/>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3A80"/>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B47"/>
    <w:rsid w:val="007A3E0A"/>
    <w:rsid w:val="007A415F"/>
    <w:rsid w:val="007A4668"/>
    <w:rsid w:val="007A4BF3"/>
    <w:rsid w:val="007A4EF9"/>
    <w:rsid w:val="007A51AC"/>
    <w:rsid w:val="007A51C5"/>
    <w:rsid w:val="007A5AB6"/>
    <w:rsid w:val="007A5D93"/>
    <w:rsid w:val="007A6114"/>
    <w:rsid w:val="007A6940"/>
    <w:rsid w:val="007A6EEF"/>
    <w:rsid w:val="007A7556"/>
    <w:rsid w:val="007A7881"/>
    <w:rsid w:val="007B03EB"/>
    <w:rsid w:val="007B0A46"/>
    <w:rsid w:val="007B1037"/>
    <w:rsid w:val="007B1175"/>
    <w:rsid w:val="007B1975"/>
    <w:rsid w:val="007B1F11"/>
    <w:rsid w:val="007B28C4"/>
    <w:rsid w:val="007B2BCC"/>
    <w:rsid w:val="007B2E4F"/>
    <w:rsid w:val="007B2EFF"/>
    <w:rsid w:val="007B2F1D"/>
    <w:rsid w:val="007B2F22"/>
    <w:rsid w:val="007B30F5"/>
    <w:rsid w:val="007B338B"/>
    <w:rsid w:val="007B36C1"/>
    <w:rsid w:val="007B398A"/>
    <w:rsid w:val="007B42C3"/>
    <w:rsid w:val="007B4656"/>
    <w:rsid w:val="007B4676"/>
    <w:rsid w:val="007B4BE6"/>
    <w:rsid w:val="007B4E95"/>
    <w:rsid w:val="007B56BB"/>
    <w:rsid w:val="007B59C8"/>
    <w:rsid w:val="007B5C15"/>
    <w:rsid w:val="007B5DFE"/>
    <w:rsid w:val="007B6711"/>
    <w:rsid w:val="007B6BFC"/>
    <w:rsid w:val="007B6D9E"/>
    <w:rsid w:val="007B744D"/>
    <w:rsid w:val="007B7537"/>
    <w:rsid w:val="007B7986"/>
    <w:rsid w:val="007B7AA0"/>
    <w:rsid w:val="007B7D6C"/>
    <w:rsid w:val="007B7F68"/>
    <w:rsid w:val="007C03E4"/>
    <w:rsid w:val="007C04B0"/>
    <w:rsid w:val="007C1493"/>
    <w:rsid w:val="007C1513"/>
    <w:rsid w:val="007C1767"/>
    <w:rsid w:val="007C27E1"/>
    <w:rsid w:val="007C291A"/>
    <w:rsid w:val="007C2F82"/>
    <w:rsid w:val="007C3237"/>
    <w:rsid w:val="007C3239"/>
    <w:rsid w:val="007C364A"/>
    <w:rsid w:val="007C3D45"/>
    <w:rsid w:val="007C406B"/>
    <w:rsid w:val="007C407F"/>
    <w:rsid w:val="007C40A9"/>
    <w:rsid w:val="007C412A"/>
    <w:rsid w:val="007C4617"/>
    <w:rsid w:val="007C4663"/>
    <w:rsid w:val="007C46FC"/>
    <w:rsid w:val="007C4804"/>
    <w:rsid w:val="007C511F"/>
    <w:rsid w:val="007C53B9"/>
    <w:rsid w:val="007C57C2"/>
    <w:rsid w:val="007C5F63"/>
    <w:rsid w:val="007C6471"/>
    <w:rsid w:val="007C6578"/>
    <w:rsid w:val="007C74B1"/>
    <w:rsid w:val="007C75BF"/>
    <w:rsid w:val="007C778D"/>
    <w:rsid w:val="007C7E56"/>
    <w:rsid w:val="007D04CB"/>
    <w:rsid w:val="007D0563"/>
    <w:rsid w:val="007D07E4"/>
    <w:rsid w:val="007D0991"/>
    <w:rsid w:val="007D0BC2"/>
    <w:rsid w:val="007D0DC1"/>
    <w:rsid w:val="007D17C8"/>
    <w:rsid w:val="007D17E5"/>
    <w:rsid w:val="007D1821"/>
    <w:rsid w:val="007D19CE"/>
    <w:rsid w:val="007D1F12"/>
    <w:rsid w:val="007D1F7F"/>
    <w:rsid w:val="007D200D"/>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AE9"/>
    <w:rsid w:val="007D7BB4"/>
    <w:rsid w:val="007D7C86"/>
    <w:rsid w:val="007E0660"/>
    <w:rsid w:val="007E0B7A"/>
    <w:rsid w:val="007E109B"/>
    <w:rsid w:val="007E1117"/>
    <w:rsid w:val="007E11BB"/>
    <w:rsid w:val="007E13CE"/>
    <w:rsid w:val="007E1526"/>
    <w:rsid w:val="007E1AA9"/>
    <w:rsid w:val="007E1AB5"/>
    <w:rsid w:val="007E1BD8"/>
    <w:rsid w:val="007E1D2B"/>
    <w:rsid w:val="007E1D4F"/>
    <w:rsid w:val="007E2074"/>
    <w:rsid w:val="007E24B5"/>
    <w:rsid w:val="007E2611"/>
    <w:rsid w:val="007E2612"/>
    <w:rsid w:val="007E26A4"/>
    <w:rsid w:val="007E27B6"/>
    <w:rsid w:val="007E2DA1"/>
    <w:rsid w:val="007E2FC9"/>
    <w:rsid w:val="007E3219"/>
    <w:rsid w:val="007E34E2"/>
    <w:rsid w:val="007E47D7"/>
    <w:rsid w:val="007E4BD0"/>
    <w:rsid w:val="007E4E5E"/>
    <w:rsid w:val="007E4EBC"/>
    <w:rsid w:val="007E56C7"/>
    <w:rsid w:val="007E57C1"/>
    <w:rsid w:val="007E61F1"/>
    <w:rsid w:val="007E6346"/>
    <w:rsid w:val="007E6672"/>
    <w:rsid w:val="007E66F8"/>
    <w:rsid w:val="007E6B1D"/>
    <w:rsid w:val="007E6B8B"/>
    <w:rsid w:val="007E70E1"/>
    <w:rsid w:val="007E72EC"/>
    <w:rsid w:val="007E75F3"/>
    <w:rsid w:val="007E76BC"/>
    <w:rsid w:val="007E7997"/>
    <w:rsid w:val="007F0029"/>
    <w:rsid w:val="007F0700"/>
    <w:rsid w:val="007F0AB4"/>
    <w:rsid w:val="007F0DF1"/>
    <w:rsid w:val="007F12CE"/>
    <w:rsid w:val="007F14DF"/>
    <w:rsid w:val="007F156C"/>
    <w:rsid w:val="007F199A"/>
    <w:rsid w:val="007F1A39"/>
    <w:rsid w:val="007F1C71"/>
    <w:rsid w:val="007F1CD3"/>
    <w:rsid w:val="007F1CDD"/>
    <w:rsid w:val="007F1D7A"/>
    <w:rsid w:val="007F221A"/>
    <w:rsid w:val="007F2291"/>
    <w:rsid w:val="007F2619"/>
    <w:rsid w:val="007F2678"/>
    <w:rsid w:val="007F2AE6"/>
    <w:rsid w:val="007F2EDD"/>
    <w:rsid w:val="007F2FB8"/>
    <w:rsid w:val="007F314D"/>
    <w:rsid w:val="007F34D9"/>
    <w:rsid w:val="007F38B7"/>
    <w:rsid w:val="007F38FC"/>
    <w:rsid w:val="007F3966"/>
    <w:rsid w:val="007F3EDD"/>
    <w:rsid w:val="007F4A18"/>
    <w:rsid w:val="007F4E2A"/>
    <w:rsid w:val="007F4E73"/>
    <w:rsid w:val="007F4FF4"/>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29B0"/>
    <w:rsid w:val="00803117"/>
    <w:rsid w:val="00803188"/>
    <w:rsid w:val="008032D7"/>
    <w:rsid w:val="00803502"/>
    <w:rsid w:val="0080379B"/>
    <w:rsid w:val="00804763"/>
    <w:rsid w:val="00804A1A"/>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2AD"/>
    <w:rsid w:val="0081086E"/>
    <w:rsid w:val="00810891"/>
    <w:rsid w:val="00810BDF"/>
    <w:rsid w:val="00810C3D"/>
    <w:rsid w:val="00810EF9"/>
    <w:rsid w:val="00810F58"/>
    <w:rsid w:val="00811295"/>
    <w:rsid w:val="00811BC6"/>
    <w:rsid w:val="00811C0A"/>
    <w:rsid w:val="0081211E"/>
    <w:rsid w:val="0081225F"/>
    <w:rsid w:val="0081297D"/>
    <w:rsid w:val="00812BDB"/>
    <w:rsid w:val="0081382C"/>
    <w:rsid w:val="00813A7F"/>
    <w:rsid w:val="0081423D"/>
    <w:rsid w:val="00814BAF"/>
    <w:rsid w:val="00814D97"/>
    <w:rsid w:val="008150BD"/>
    <w:rsid w:val="008156D0"/>
    <w:rsid w:val="008158E9"/>
    <w:rsid w:val="00815910"/>
    <w:rsid w:val="00815C61"/>
    <w:rsid w:val="00816183"/>
    <w:rsid w:val="008163AA"/>
    <w:rsid w:val="00816921"/>
    <w:rsid w:val="0081699B"/>
    <w:rsid w:val="00816D67"/>
    <w:rsid w:val="00816FAA"/>
    <w:rsid w:val="0081740D"/>
    <w:rsid w:val="00817516"/>
    <w:rsid w:val="0081761E"/>
    <w:rsid w:val="0081768B"/>
    <w:rsid w:val="00817806"/>
    <w:rsid w:val="008208ED"/>
    <w:rsid w:val="00820BEC"/>
    <w:rsid w:val="00820E0A"/>
    <w:rsid w:val="00820EA0"/>
    <w:rsid w:val="008215A7"/>
    <w:rsid w:val="008215BF"/>
    <w:rsid w:val="008217AC"/>
    <w:rsid w:val="008219A9"/>
    <w:rsid w:val="00821B55"/>
    <w:rsid w:val="00821D7C"/>
    <w:rsid w:val="00822BBD"/>
    <w:rsid w:val="00822F15"/>
    <w:rsid w:val="00824695"/>
    <w:rsid w:val="00824960"/>
    <w:rsid w:val="00824B97"/>
    <w:rsid w:val="00825162"/>
    <w:rsid w:val="008251B8"/>
    <w:rsid w:val="008256BC"/>
    <w:rsid w:val="00825C52"/>
    <w:rsid w:val="00825E3D"/>
    <w:rsid w:val="00825FC5"/>
    <w:rsid w:val="008263C0"/>
    <w:rsid w:val="00826C2E"/>
    <w:rsid w:val="0082722F"/>
    <w:rsid w:val="0082744A"/>
    <w:rsid w:val="0082792D"/>
    <w:rsid w:val="008279C0"/>
    <w:rsid w:val="00827B60"/>
    <w:rsid w:val="00827E04"/>
    <w:rsid w:val="00830842"/>
    <w:rsid w:val="008308D1"/>
    <w:rsid w:val="0083092F"/>
    <w:rsid w:val="00830FB8"/>
    <w:rsid w:val="00831719"/>
    <w:rsid w:val="00831FC0"/>
    <w:rsid w:val="008328D5"/>
    <w:rsid w:val="00832DD0"/>
    <w:rsid w:val="00833057"/>
    <w:rsid w:val="00833405"/>
    <w:rsid w:val="0083411D"/>
    <w:rsid w:val="00834649"/>
    <w:rsid w:val="0083488C"/>
    <w:rsid w:val="00834AB4"/>
    <w:rsid w:val="0083513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1B9A"/>
    <w:rsid w:val="00841E67"/>
    <w:rsid w:val="00842AC5"/>
    <w:rsid w:val="00842D60"/>
    <w:rsid w:val="0084305D"/>
    <w:rsid w:val="00843982"/>
    <w:rsid w:val="008439AB"/>
    <w:rsid w:val="00843BB9"/>
    <w:rsid w:val="00843C16"/>
    <w:rsid w:val="008445CC"/>
    <w:rsid w:val="008446F9"/>
    <w:rsid w:val="00844B1F"/>
    <w:rsid w:val="00845348"/>
    <w:rsid w:val="0084548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1CF1"/>
    <w:rsid w:val="008524C4"/>
    <w:rsid w:val="00852CC8"/>
    <w:rsid w:val="00852E76"/>
    <w:rsid w:val="008530DC"/>
    <w:rsid w:val="008536EB"/>
    <w:rsid w:val="00853B1A"/>
    <w:rsid w:val="00853B56"/>
    <w:rsid w:val="00854AAE"/>
    <w:rsid w:val="00854CA0"/>
    <w:rsid w:val="00855717"/>
    <w:rsid w:val="00855C9B"/>
    <w:rsid w:val="00855E72"/>
    <w:rsid w:val="00856BA7"/>
    <w:rsid w:val="00856BF1"/>
    <w:rsid w:val="00856DE1"/>
    <w:rsid w:val="00856FC9"/>
    <w:rsid w:val="008570A8"/>
    <w:rsid w:val="008571DD"/>
    <w:rsid w:val="0085754A"/>
    <w:rsid w:val="008576BE"/>
    <w:rsid w:val="00857F7B"/>
    <w:rsid w:val="00860585"/>
    <w:rsid w:val="008605B6"/>
    <w:rsid w:val="008607A4"/>
    <w:rsid w:val="00860F58"/>
    <w:rsid w:val="00861825"/>
    <w:rsid w:val="00861D30"/>
    <w:rsid w:val="00861F03"/>
    <w:rsid w:val="00862146"/>
    <w:rsid w:val="00862809"/>
    <w:rsid w:val="00862D13"/>
    <w:rsid w:val="00863012"/>
    <w:rsid w:val="0086317F"/>
    <w:rsid w:val="008634F3"/>
    <w:rsid w:val="00863708"/>
    <w:rsid w:val="00863879"/>
    <w:rsid w:val="008639EF"/>
    <w:rsid w:val="00863F1C"/>
    <w:rsid w:val="00863F4F"/>
    <w:rsid w:val="008640F4"/>
    <w:rsid w:val="0086476C"/>
    <w:rsid w:val="00864DE3"/>
    <w:rsid w:val="00864F88"/>
    <w:rsid w:val="00865852"/>
    <w:rsid w:val="0086587C"/>
    <w:rsid w:val="00865D34"/>
    <w:rsid w:val="00865DC6"/>
    <w:rsid w:val="00865E46"/>
    <w:rsid w:val="0086668A"/>
    <w:rsid w:val="008673FA"/>
    <w:rsid w:val="00867707"/>
    <w:rsid w:val="00867794"/>
    <w:rsid w:val="00867919"/>
    <w:rsid w:val="00871562"/>
    <w:rsid w:val="00871720"/>
    <w:rsid w:val="008717D5"/>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5B21"/>
    <w:rsid w:val="00877086"/>
    <w:rsid w:val="00877147"/>
    <w:rsid w:val="008776F1"/>
    <w:rsid w:val="0087782A"/>
    <w:rsid w:val="00877A18"/>
    <w:rsid w:val="00877B8A"/>
    <w:rsid w:val="008803EB"/>
    <w:rsid w:val="008804FD"/>
    <w:rsid w:val="008808ED"/>
    <w:rsid w:val="0088120A"/>
    <w:rsid w:val="00881226"/>
    <w:rsid w:val="008812F6"/>
    <w:rsid w:val="008813CC"/>
    <w:rsid w:val="00881A7E"/>
    <w:rsid w:val="00881B5B"/>
    <w:rsid w:val="00881C80"/>
    <w:rsid w:val="00881D7A"/>
    <w:rsid w:val="00882283"/>
    <w:rsid w:val="00882828"/>
    <w:rsid w:val="00882CAA"/>
    <w:rsid w:val="00882FF8"/>
    <w:rsid w:val="00883165"/>
    <w:rsid w:val="00883A29"/>
    <w:rsid w:val="00883CEC"/>
    <w:rsid w:val="00884059"/>
    <w:rsid w:val="00884291"/>
    <w:rsid w:val="00884667"/>
    <w:rsid w:val="008846D7"/>
    <w:rsid w:val="008849C6"/>
    <w:rsid w:val="00884A20"/>
    <w:rsid w:val="008852AE"/>
    <w:rsid w:val="00885582"/>
    <w:rsid w:val="008856B9"/>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59C"/>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6FA9"/>
    <w:rsid w:val="00897688"/>
    <w:rsid w:val="00897895"/>
    <w:rsid w:val="008979B0"/>
    <w:rsid w:val="00897EC7"/>
    <w:rsid w:val="00897F0F"/>
    <w:rsid w:val="008A0247"/>
    <w:rsid w:val="008A046F"/>
    <w:rsid w:val="008A09B1"/>
    <w:rsid w:val="008A0FB0"/>
    <w:rsid w:val="008A1115"/>
    <w:rsid w:val="008A17D8"/>
    <w:rsid w:val="008A1935"/>
    <w:rsid w:val="008A1DF5"/>
    <w:rsid w:val="008A222A"/>
    <w:rsid w:val="008A28D0"/>
    <w:rsid w:val="008A29E6"/>
    <w:rsid w:val="008A2A45"/>
    <w:rsid w:val="008A391C"/>
    <w:rsid w:val="008A4053"/>
    <w:rsid w:val="008A4474"/>
    <w:rsid w:val="008A44F9"/>
    <w:rsid w:val="008A4938"/>
    <w:rsid w:val="008A4D40"/>
    <w:rsid w:val="008A4F10"/>
    <w:rsid w:val="008A5324"/>
    <w:rsid w:val="008A54DA"/>
    <w:rsid w:val="008A623F"/>
    <w:rsid w:val="008A6DDE"/>
    <w:rsid w:val="008A6E9C"/>
    <w:rsid w:val="008A7A16"/>
    <w:rsid w:val="008A7EE3"/>
    <w:rsid w:val="008B0044"/>
    <w:rsid w:val="008B006C"/>
    <w:rsid w:val="008B03F7"/>
    <w:rsid w:val="008B04E2"/>
    <w:rsid w:val="008B05D2"/>
    <w:rsid w:val="008B0834"/>
    <w:rsid w:val="008B0AA5"/>
    <w:rsid w:val="008B0B02"/>
    <w:rsid w:val="008B0F46"/>
    <w:rsid w:val="008B0FBC"/>
    <w:rsid w:val="008B10FD"/>
    <w:rsid w:val="008B1EC4"/>
    <w:rsid w:val="008B202B"/>
    <w:rsid w:val="008B2871"/>
    <w:rsid w:val="008B2B5A"/>
    <w:rsid w:val="008B2F71"/>
    <w:rsid w:val="008B3830"/>
    <w:rsid w:val="008B384F"/>
    <w:rsid w:val="008B3F9D"/>
    <w:rsid w:val="008B4234"/>
    <w:rsid w:val="008B47D3"/>
    <w:rsid w:val="008B4D80"/>
    <w:rsid w:val="008B4F8C"/>
    <w:rsid w:val="008B5250"/>
    <w:rsid w:val="008B5307"/>
    <w:rsid w:val="008B5599"/>
    <w:rsid w:val="008B58CB"/>
    <w:rsid w:val="008B5E1C"/>
    <w:rsid w:val="008B6140"/>
    <w:rsid w:val="008B615F"/>
    <w:rsid w:val="008B6338"/>
    <w:rsid w:val="008B65E8"/>
    <w:rsid w:val="008B66F8"/>
    <w:rsid w:val="008B6FDE"/>
    <w:rsid w:val="008B7490"/>
    <w:rsid w:val="008B7D4C"/>
    <w:rsid w:val="008B7E58"/>
    <w:rsid w:val="008C0646"/>
    <w:rsid w:val="008C071F"/>
    <w:rsid w:val="008C0865"/>
    <w:rsid w:val="008C0BF0"/>
    <w:rsid w:val="008C0CE8"/>
    <w:rsid w:val="008C0F5B"/>
    <w:rsid w:val="008C103B"/>
    <w:rsid w:val="008C141F"/>
    <w:rsid w:val="008C1856"/>
    <w:rsid w:val="008C197A"/>
    <w:rsid w:val="008C1C24"/>
    <w:rsid w:val="008C23B6"/>
    <w:rsid w:val="008C2785"/>
    <w:rsid w:val="008C3517"/>
    <w:rsid w:val="008C396C"/>
    <w:rsid w:val="008C3A0B"/>
    <w:rsid w:val="008C3AE8"/>
    <w:rsid w:val="008C3B5F"/>
    <w:rsid w:val="008C3F10"/>
    <w:rsid w:val="008C4169"/>
    <w:rsid w:val="008C49A6"/>
    <w:rsid w:val="008C49EB"/>
    <w:rsid w:val="008C4C28"/>
    <w:rsid w:val="008C4D68"/>
    <w:rsid w:val="008C4E00"/>
    <w:rsid w:val="008C503A"/>
    <w:rsid w:val="008C5A41"/>
    <w:rsid w:val="008C6A59"/>
    <w:rsid w:val="008C6B22"/>
    <w:rsid w:val="008C6DB2"/>
    <w:rsid w:val="008C6DD2"/>
    <w:rsid w:val="008C767A"/>
    <w:rsid w:val="008C779C"/>
    <w:rsid w:val="008C7BD3"/>
    <w:rsid w:val="008C7C6F"/>
    <w:rsid w:val="008D03BE"/>
    <w:rsid w:val="008D073F"/>
    <w:rsid w:val="008D0C5F"/>
    <w:rsid w:val="008D0E55"/>
    <w:rsid w:val="008D0E92"/>
    <w:rsid w:val="008D0EAE"/>
    <w:rsid w:val="008D127D"/>
    <w:rsid w:val="008D18FF"/>
    <w:rsid w:val="008D1A97"/>
    <w:rsid w:val="008D1E88"/>
    <w:rsid w:val="008D2642"/>
    <w:rsid w:val="008D2ADD"/>
    <w:rsid w:val="008D3190"/>
    <w:rsid w:val="008D340C"/>
    <w:rsid w:val="008D38E9"/>
    <w:rsid w:val="008D3FBB"/>
    <w:rsid w:val="008D402B"/>
    <w:rsid w:val="008D4264"/>
    <w:rsid w:val="008D4358"/>
    <w:rsid w:val="008D47C0"/>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DDA"/>
    <w:rsid w:val="008E1F2B"/>
    <w:rsid w:val="008E2159"/>
    <w:rsid w:val="008E240F"/>
    <w:rsid w:val="008E2597"/>
    <w:rsid w:val="008E263E"/>
    <w:rsid w:val="008E2890"/>
    <w:rsid w:val="008E2B78"/>
    <w:rsid w:val="008E32E8"/>
    <w:rsid w:val="008E35F6"/>
    <w:rsid w:val="008E376F"/>
    <w:rsid w:val="008E3B82"/>
    <w:rsid w:val="008E3BF2"/>
    <w:rsid w:val="008E3E80"/>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1D11"/>
    <w:rsid w:val="008F29DA"/>
    <w:rsid w:val="008F2D5D"/>
    <w:rsid w:val="008F3010"/>
    <w:rsid w:val="008F3070"/>
    <w:rsid w:val="008F3347"/>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B39"/>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0A63"/>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CFF"/>
    <w:rsid w:val="00916E27"/>
    <w:rsid w:val="0091709B"/>
    <w:rsid w:val="0091794C"/>
    <w:rsid w:val="00920086"/>
    <w:rsid w:val="00920B1C"/>
    <w:rsid w:val="009218FA"/>
    <w:rsid w:val="00921A2F"/>
    <w:rsid w:val="00921A82"/>
    <w:rsid w:val="00921AC7"/>
    <w:rsid w:val="00922423"/>
    <w:rsid w:val="009227BA"/>
    <w:rsid w:val="00922C37"/>
    <w:rsid w:val="009231E2"/>
    <w:rsid w:val="0092328A"/>
    <w:rsid w:val="0092387A"/>
    <w:rsid w:val="009238CF"/>
    <w:rsid w:val="009246E2"/>
    <w:rsid w:val="00925034"/>
    <w:rsid w:val="009250BC"/>
    <w:rsid w:val="009259B1"/>
    <w:rsid w:val="00925E04"/>
    <w:rsid w:val="00925E8F"/>
    <w:rsid w:val="00926638"/>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B1"/>
    <w:rsid w:val="009441D7"/>
    <w:rsid w:val="0094432B"/>
    <w:rsid w:val="00944516"/>
    <w:rsid w:val="009450B8"/>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2CD4"/>
    <w:rsid w:val="00953951"/>
    <w:rsid w:val="00953FA6"/>
    <w:rsid w:val="009541EB"/>
    <w:rsid w:val="0095445E"/>
    <w:rsid w:val="00954598"/>
    <w:rsid w:val="009545F9"/>
    <w:rsid w:val="00954691"/>
    <w:rsid w:val="00954772"/>
    <w:rsid w:val="00954B8E"/>
    <w:rsid w:val="009550E0"/>
    <w:rsid w:val="0095511D"/>
    <w:rsid w:val="009554C8"/>
    <w:rsid w:val="00955BEB"/>
    <w:rsid w:val="00955E3B"/>
    <w:rsid w:val="00956886"/>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823"/>
    <w:rsid w:val="00963BFD"/>
    <w:rsid w:val="00963D27"/>
    <w:rsid w:val="00963EE1"/>
    <w:rsid w:val="00964B7C"/>
    <w:rsid w:val="00965764"/>
    <w:rsid w:val="00966824"/>
    <w:rsid w:val="00967052"/>
    <w:rsid w:val="00967751"/>
    <w:rsid w:val="00970041"/>
    <w:rsid w:val="0097029F"/>
    <w:rsid w:val="009707D9"/>
    <w:rsid w:val="009708B5"/>
    <w:rsid w:val="00971148"/>
    <w:rsid w:val="009712E5"/>
    <w:rsid w:val="00971581"/>
    <w:rsid w:val="00971815"/>
    <w:rsid w:val="0097183F"/>
    <w:rsid w:val="00971F9A"/>
    <w:rsid w:val="00972413"/>
    <w:rsid w:val="00972940"/>
    <w:rsid w:val="00972B99"/>
    <w:rsid w:val="00972D81"/>
    <w:rsid w:val="00972DE6"/>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0C2"/>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87EE2"/>
    <w:rsid w:val="009902F9"/>
    <w:rsid w:val="009909BB"/>
    <w:rsid w:val="00990CEB"/>
    <w:rsid w:val="00990E69"/>
    <w:rsid w:val="00991361"/>
    <w:rsid w:val="009913FC"/>
    <w:rsid w:val="009916E9"/>
    <w:rsid w:val="00991B6F"/>
    <w:rsid w:val="00991F11"/>
    <w:rsid w:val="00992012"/>
    <w:rsid w:val="00992809"/>
    <w:rsid w:val="00992AA3"/>
    <w:rsid w:val="00992C75"/>
    <w:rsid w:val="009931CC"/>
    <w:rsid w:val="009936CD"/>
    <w:rsid w:val="00993732"/>
    <w:rsid w:val="00993754"/>
    <w:rsid w:val="0099398E"/>
    <w:rsid w:val="00993C5A"/>
    <w:rsid w:val="00993D7A"/>
    <w:rsid w:val="00994467"/>
    <w:rsid w:val="009944AE"/>
    <w:rsid w:val="0099526D"/>
    <w:rsid w:val="00995354"/>
    <w:rsid w:val="009954AA"/>
    <w:rsid w:val="00995649"/>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A24"/>
    <w:rsid w:val="009A2D10"/>
    <w:rsid w:val="009A30FC"/>
    <w:rsid w:val="009A3551"/>
    <w:rsid w:val="009A376C"/>
    <w:rsid w:val="009A3B8D"/>
    <w:rsid w:val="009A3C0D"/>
    <w:rsid w:val="009A3DA7"/>
    <w:rsid w:val="009A4022"/>
    <w:rsid w:val="009A4225"/>
    <w:rsid w:val="009A43F2"/>
    <w:rsid w:val="009A4591"/>
    <w:rsid w:val="009A45AB"/>
    <w:rsid w:val="009A49C3"/>
    <w:rsid w:val="009A4A04"/>
    <w:rsid w:val="009A5134"/>
    <w:rsid w:val="009A5347"/>
    <w:rsid w:val="009A5671"/>
    <w:rsid w:val="009A567B"/>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77"/>
    <w:rsid w:val="009B19E3"/>
    <w:rsid w:val="009B1A90"/>
    <w:rsid w:val="009B1BFE"/>
    <w:rsid w:val="009B23F5"/>
    <w:rsid w:val="009B240B"/>
    <w:rsid w:val="009B2672"/>
    <w:rsid w:val="009B2BFF"/>
    <w:rsid w:val="009B2FD0"/>
    <w:rsid w:val="009B315A"/>
    <w:rsid w:val="009B352E"/>
    <w:rsid w:val="009B353E"/>
    <w:rsid w:val="009B35F6"/>
    <w:rsid w:val="009B3A46"/>
    <w:rsid w:val="009B3E14"/>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D80"/>
    <w:rsid w:val="009B6EDC"/>
    <w:rsid w:val="009B7563"/>
    <w:rsid w:val="009B7753"/>
    <w:rsid w:val="009B7EEA"/>
    <w:rsid w:val="009C0B04"/>
    <w:rsid w:val="009C0D0A"/>
    <w:rsid w:val="009C0EB5"/>
    <w:rsid w:val="009C0F5C"/>
    <w:rsid w:val="009C1132"/>
    <w:rsid w:val="009C1A3D"/>
    <w:rsid w:val="009C1AFC"/>
    <w:rsid w:val="009C2046"/>
    <w:rsid w:val="009C2AA0"/>
    <w:rsid w:val="009C2AEA"/>
    <w:rsid w:val="009C3AEB"/>
    <w:rsid w:val="009C3C81"/>
    <w:rsid w:val="009C42C5"/>
    <w:rsid w:val="009C4305"/>
    <w:rsid w:val="009C44EB"/>
    <w:rsid w:val="009C4A3F"/>
    <w:rsid w:val="009C4AB2"/>
    <w:rsid w:val="009C58D4"/>
    <w:rsid w:val="009C62B8"/>
    <w:rsid w:val="009C66AD"/>
    <w:rsid w:val="009C66E0"/>
    <w:rsid w:val="009C6895"/>
    <w:rsid w:val="009C6EBB"/>
    <w:rsid w:val="009C70A1"/>
    <w:rsid w:val="009C753C"/>
    <w:rsid w:val="009C7693"/>
    <w:rsid w:val="009C7694"/>
    <w:rsid w:val="009C7E2D"/>
    <w:rsid w:val="009C7F08"/>
    <w:rsid w:val="009D010F"/>
    <w:rsid w:val="009D026F"/>
    <w:rsid w:val="009D03D1"/>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4819"/>
    <w:rsid w:val="009D5A46"/>
    <w:rsid w:val="009D5A8C"/>
    <w:rsid w:val="009D5AFF"/>
    <w:rsid w:val="009D62E2"/>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6E0"/>
    <w:rsid w:val="009E4F1A"/>
    <w:rsid w:val="009E56D2"/>
    <w:rsid w:val="009E56ED"/>
    <w:rsid w:val="009E594A"/>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0F41"/>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9F7DC7"/>
    <w:rsid w:val="00A0047E"/>
    <w:rsid w:val="00A0054E"/>
    <w:rsid w:val="00A00B41"/>
    <w:rsid w:val="00A00B9D"/>
    <w:rsid w:val="00A00CED"/>
    <w:rsid w:val="00A01651"/>
    <w:rsid w:val="00A01BC4"/>
    <w:rsid w:val="00A01BEB"/>
    <w:rsid w:val="00A02060"/>
    <w:rsid w:val="00A020F8"/>
    <w:rsid w:val="00A026A4"/>
    <w:rsid w:val="00A0307C"/>
    <w:rsid w:val="00A03087"/>
    <w:rsid w:val="00A03236"/>
    <w:rsid w:val="00A033CD"/>
    <w:rsid w:val="00A03835"/>
    <w:rsid w:val="00A03E58"/>
    <w:rsid w:val="00A03F4B"/>
    <w:rsid w:val="00A04085"/>
    <w:rsid w:val="00A044EC"/>
    <w:rsid w:val="00A047E7"/>
    <w:rsid w:val="00A04B6B"/>
    <w:rsid w:val="00A04D01"/>
    <w:rsid w:val="00A052FF"/>
    <w:rsid w:val="00A06211"/>
    <w:rsid w:val="00A06C5E"/>
    <w:rsid w:val="00A06F50"/>
    <w:rsid w:val="00A06FEA"/>
    <w:rsid w:val="00A07028"/>
    <w:rsid w:val="00A0728A"/>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19D"/>
    <w:rsid w:val="00A161C2"/>
    <w:rsid w:val="00A16558"/>
    <w:rsid w:val="00A16772"/>
    <w:rsid w:val="00A1685B"/>
    <w:rsid w:val="00A16F9C"/>
    <w:rsid w:val="00A1734C"/>
    <w:rsid w:val="00A17580"/>
    <w:rsid w:val="00A176FF"/>
    <w:rsid w:val="00A17B73"/>
    <w:rsid w:val="00A17C3B"/>
    <w:rsid w:val="00A20182"/>
    <w:rsid w:val="00A2026C"/>
    <w:rsid w:val="00A20667"/>
    <w:rsid w:val="00A21A7D"/>
    <w:rsid w:val="00A21B9F"/>
    <w:rsid w:val="00A221A4"/>
    <w:rsid w:val="00A232D6"/>
    <w:rsid w:val="00A234E3"/>
    <w:rsid w:val="00A2376B"/>
    <w:rsid w:val="00A238C8"/>
    <w:rsid w:val="00A23E5E"/>
    <w:rsid w:val="00A2433A"/>
    <w:rsid w:val="00A250B4"/>
    <w:rsid w:val="00A2537E"/>
    <w:rsid w:val="00A255CC"/>
    <w:rsid w:val="00A25625"/>
    <w:rsid w:val="00A2573D"/>
    <w:rsid w:val="00A25F3F"/>
    <w:rsid w:val="00A263B7"/>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4FCF"/>
    <w:rsid w:val="00A351FC"/>
    <w:rsid w:val="00A352F0"/>
    <w:rsid w:val="00A355C3"/>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41E"/>
    <w:rsid w:val="00A42C6D"/>
    <w:rsid w:val="00A42D9D"/>
    <w:rsid w:val="00A43001"/>
    <w:rsid w:val="00A43A35"/>
    <w:rsid w:val="00A43BD4"/>
    <w:rsid w:val="00A4401A"/>
    <w:rsid w:val="00A445C6"/>
    <w:rsid w:val="00A44CD4"/>
    <w:rsid w:val="00A44D8D"/>
    <w:rsid w:val="00A45032"/>
    <w:rsid w:val="00A450A2"/>
    <w:rsid w:val="00A4652D"/>
    <w:rsid w:val="00A465A6"/>
    <w:rsid w:val="00A46B7A"/>
    <w:rsid w:val="00A475EB"/>
    <w:rsid w:val="00A47D8A"/>
    <w:rsid w:val="00A47E81"/>
    <w:rsid w:val="00A506FE"/>
    <w:rsid w:val="00A50836"/>
    <w:rsid w:val="00A5091B"/>
    <w:rsid w:val="00A510C0"/>
    <w:rsid w:val="00A511BD"/>
    <w:rsid w:val="00A51210"/>
    <w:rsid w:val="00A5139E"/>
    <w:rsid w:val="00A5153A"/>
    <w:rsid w:val="00A51D32"/>
    <w:rsid w:val="00A520F5"/>
    <w:rsid w:val="00A52152"/>
    <w:rsid w:val="00A521EA"/>
    <w:rsid w:val="00A521ED"/>
    <w:rsid w:val="00A5279D"/>
    <w:rsid w:val="00A52832"/>
    <w:rsid w:val="00A5287A"/>
    <w:rsid w:val="00A528FC"/>
    <w:rsid w:val="00A5320D"/>
    <w:rsid w:val="00A53C71"/>
    <w:rsid w:val="00A53C72"/>
    <w:rsid w:val="00A5437E"/>
    <w:rsid w:val="00A544C9"/>
    <w:rsid w:val="00A54E76"/>
    <w:rsid w:val="00A551D1"/>
    <w:rsid w:val="00A551E3"/>
    <w:rsid w:val="00A55370"/>
    <w:rsid w:val="00A5545B"/>
    <w:rsid w:val="00A55483"/>
    <w:rsid w:val="00A55527"/>
    <w:rsid w:val="00A55F51"/>
    <w:rsid w:val="00A5614B"/>
    <w:rsid w:val="00A56A3A"/>
    <w:rsid w:val="00A570D8"/>
    <w:rsid w:val="00A5734F"/>
    <w:rsid w:val="00A5756A"/>
    <w:rsid w:val="00A575FC"/>
    <w:rsid w:val="00A577A7"/>
    <w:rsid w:val="00A57DE2"/>
    <w:rsid w:val="00A600AA"/>
    <w:rsid w:val="00A600B0"/>
    <w:rsid w:val="00A60BD1"/>
    <w:rsid w:val="00A61821"/>
    <w:rsid w:val="00A61EBD"/>
    <w:rsid w:val="00A6218A"/>
    <w:rsid w:val="00A627F2"/>
    <w:rsid w:val="00A6295C"/>
    <w:rsid w:val="00A629D7"/>
    <w:rsid w:val="00A62DD6"/>
    <w:rsid w:val="00A631B5"/>
    <w:rsid w:val="00A63E7C"/>
    <w:rsid w:val="00A64026"/>
    <w:rsid w:val="00A64334"/>
    <w:rsid w:val="00A64D8E"/>
    <w:rsid w:val="00A64F79"/>
    <w:rsid w:val="00A6558F"/>
    <w:rsid w:val="00A65E36"/>
    <w:rsid w:val="00A65E92"/>
    <w:rsid w:val="00A665EA"/>
    <w:rsid w:val="00A66677"/>
    <w:rsid w:val="00A66C5A"/>
    <w:rsid w:val="00A66D2C"/>
    <w:rsid w:val="00A66DBF"/>
    <w:rsid w:val="00A66EE1"/>
    <w:rsid w:val="00A67137"/>
    <w:rsid w:val="00A67451"/>
    <w:rsid w:val="00A674E9"/>
    <w:rsid w:val="00A6785E"/>
    <w:rsid w:val="00A67F30"/>
    <w:rsid w:val="00A67F82"/>
    <w:rsid w:val="00A7093F"/>
    <w:rsid w:val="00A70BA6"/>
    <w:rsid w:val="00A71171"/>
    <w:rsid w:val="00A712FC"/>
    <w:rsid w:val="00A71306"/>
    <w:rsid w:val="00A7199F"/>
    <w:rsid w:val="00A71AE6"/>
    <w:rsid w:val="00A71B75"/>
    <w:rsid w:val="00A72C72"/>
    <w:rsid w:val="00A73D62"/>
    <w:rsid w:val="00A7505B"/>
    <w:rsid w:val="00A755EA"/>
    <w:rsid w:val="00A75A15"/>
    <w:rsid w:val="00A75C4C"/>
    <w:rsid w:val="00A7664A"/>
    <w:rsid w:val="00A767FC"/>
    <w:rsid w:val="00A76A15"/>
    <w:rsid w:val="00A76A1B"/>
    <w:rsid w:val="00A76AD8"/>
    <w:rsid w:val="00A76EDB"/>
    <w:rsid w:val="00A772D0"/>
    <w:rsid w:val="00A773DC"/>
    <w:rsid w:val="00A778BC"/>
    <w:rsid w:val="00A80505"/>
    <w:rsid w:val="00A80860"/>
    <w:rsid w:val="00A80BC1"/>
    <w:rsid w:val="00A80EA7"/>
    <w:rsid w:val="00A80FEE"/>
    <w:rsid w:val="00A81081"/>
    <w:rsid w:val="00A812E6"/>
    <w:rsid w:val="00A818EB"/>
    <w:rsid w:val="00A8232D"/>
    <w:rsid w:val="00A82B7A"/>
    <w:rsid w:val="00A82CCD"/>
    <w:rsid w:val="00A82D4D"/>
    <w:rsid w:val="00A82D82"/>
    <w:rsid w:val="00A82E3A"/>
    <w:rsid w:val="00A82F9E"/>
    <w:rsid w:val="00A830B2"/>
    <w:rsid w:val="00A831E2"/>
    <w:rsid w:val="00A8372A"/>
    <w:rsid w:val="00A83AB2"/>
    <w:rsid w:val="00A83BE1"/>
    <w:rsid w:val="00A851A6"/>
    <w:rsid w:val="00A856B5"/>
    <w:rsid w:val="00A85852"/>
    <w:rsid w:val="00A85D90"/>
    <w:rsid w:val="00A85F12"/>
    <w:rsid w:val="00A86032"/>
    <w:rsid w:val="00A8625E"/>
    <w:rsid w:val="00A8667F"/>
    <w:rsid w:val="00A86844"/>
    <w:rsid w:val="00A870B0"/>
    <w:rsid w:val="00A871F6"/>
    <w:rsid w:val="00A87449"/>
    <w:rsid w:val="00A87480"/>
    <w:rsid w:val="00A87747"/>
    <w:rsid w:val="00A87B0B"/>
    <w:rsid w:val="00A87B74"/>
    <w:rsid w:val="00A9038C"/>
    <w:rsid w:val="00A9065C"/>
    <w:rsid w:val="00A90F6B"/>
    <w:rsid w:val="00A911BA"/>
    <w:rsid w:val="00A915F2"/>
    <w:rsid w:val="00A91AFE"/>
    <w:rsid w:val="00A91B21"/>
    <w:rsid w:val="00A91C63"/>
    <w:rsid w:val="00A91D91"/>
    <w:rsid w:val="00A91E47"/>
    <w:rsid w:val="00A92225"/>
    <w:rsid w:val="00A927E2"/>
    <w:rsid w:val="00A92ADB"/>
    <w:rsid w:val="00A93232"/>
    <w:rsid w:val="00A93377"/>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700"/>
    <w:rsid w:val="00AA3F8F"/>
    <w:rsid w:val="00AA410B"/>
    <w:rsid w:val="00AA489F"/>
    <w:rsid w:val="00AA49F0"/>
    <w:rsid w:val="00AA57EE"/>
    <w:rsid w:val="00AA58C8"/>
    <w:rsid w:val="00AA5D9A"/>
    <w:rsid w:val="00AA5F41"/>
    <w:rsid w:val="00AA6057"/>
    <w:rsid w:val="00AA67E0"/>
    <w:rsid w:val="00AA6B8D"/>
    <w:rsid w:val="00AA6F01"/>
    <w:rsid w:val="00AA7281"/>
    <w:rsid w:val="00AA72FD"/>
    <w:rsid w:val="00AA75DD"/>
    <w:rsid w:val="00AA7615"/>
    <w:rsid w:val="00AA7FA7"/>
    <w:rsid w:val="00AB014D"/>
    <w:rsid w:val="00AB01CF"/>
    <w:rsid w:val="00AB0285"/>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4169"/>
    <w:rsid w:val="00AB44DD"/>
    <w:rsid w:val="00AB51C0"/>
    <w:rsid w:val="00AB534C"/>
    <w:rsid w:val="00AB578C"/>
    <w:rsid w:val="00AB5D79"/>
    <w:rsid w:val="00AB64B1"/>
    <w:rsid w:val="00AB64DA"/>
    <w:rsid w:val="00AB6F37"/>
    <w:rsid w:val="00AB6FFB"/>
    <w:rsid w:val="00AB7132"/>
    <w:rsid w:val="00AB7463"/>
    <w:rsid w:val="00AB7542"/>
    <w:rsid w:val="00AB7641"/>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C84"/>
    <w:rsid w:val="00AC3E22"/>
    <w:rsid w:val="00AC4A8E"/>
    <w:rsid w:val="00AC4B1C"/>
    <w:rsid w:val="00AC50E9"/>
    <w:rsid w:val="00AC50FD"/>
    <w:rsid w:val="00AC5526"/>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C9B"/>
    <w:rsid w:val="00AD1E14"/>
    <w:rsid w:val="00AD202A"/>
    <w:rsid w:val="00AD2375"/>
    <w:rsid w:val="00AD239F"/>
    <w:rsid w:val="00AD28C9"/>
    <w:rsid w:val="00AD35AB"/>
    <w:rsid w:val="00AD3E97"/>
    <w:rsid w:val="00AD4153"/>
    <w:rsid w:val="00AD41CA"/>
    <w:rsid w:val="00AD4318"/>
    <w:rsid w:val="00AD4734"/>
    <w:rsid w:val="00AD4813"/>
    <w:rsid w:val="00AD4ADE"/>
    <w:rsid w:val="00AD4DD7"/>
    <w:rsid w:val="00AD4F1B"/>
    <w:rsid w:val="00AD4FE1"/>
    <w:rsid w:val="00AD5036"/>
    <w:rsid w:val="00AD54E6"/>
    <w:rsid w:val="00AD57F7"/>
    <w:rsid w:val="00AD5B71"/>
    <w:rsid w:val="00AD5EA8"/>
    <w:rsid w:val="00AD5F0D"/>
    <w:rsid w:val="00AD694C"/>
    <w:rsid w:val="00AD6CD5"/>
    <w:rsid w:val="00AD723A"/>
    <w:rsid w:val="00AE0E18"/>
    <w:rsid w:val="00AE0F32"/>
    <w:rsid w:val="00AE17C3"/>
    <w:rsid w:val="00AE24F3"/>
    <w:rsid w:val="00AE2CC4"/>
    <w:rsid w:val="00AE2F10"/>
    <w:rsid w:val="00AE33F4"/>
    <w:rsid w:val="00AE36A0"/>
    <w:rsid w:val="00AE3D96"/>
    <w:rsid w:val="00AE3FDC"/>
    <w:rsid w:val="00AE4FC7"/>
    <w:rsid w:val="00AE5271"/>
    <w:rsid w:val="00AE5433"/>
    <w:rsid w:val="00AE715A"/>
    <w:rsid w:val="00AE74C9"/>
    <w:rsid w:val="00AF0116"/>
    <w:rsid w:val="00AF0498"/>
    <w:rsid w:val="00AF0797"/>
    <w:rsid w:val="00AF0A65"/>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AF7F8A"/>
    <w:rsid w:val="00B00595"/>
    <w:rsid w:val="00B00BEC"/>
    <w:rsid w:val="00B00DF5"/>
    <w:rsid w:val="00B016C1"/>
    <w:rsid w:val="00B01DB3"/>
    <w:rsid w:val="00B01DCC"/>
    <w:rsid w:val="00B01DDE"/>
    <w:rsid w:val="00B028CB"/>
    <w:rsid w:val="00B036D5"/>
    <w:rsid w:val="00B0371D"/>
    <w:rsid w:val="00B03969"/>
    <w:rsid w:val="00B040F3"/>
    <w:rsid w:val="00B04283"/>
    <w:rsid w:val="00B05096"/>
    <w:rsid w:val="00B05427"/>
    <w:rsid w:val="00B05441"/>
    <w:rsid w:val="00B05B62"/>
    <w:rsid w:val="00B05C99"/>
    <w:rsid w:val="00B06A5C"/>
    <w:rsid w:val="00B07101"/>
    <w:rsid w:val="00B07463"/>
    <w:rsid w:val="00B07994"/>
    <w:rsid w:val="00B103D7"/>
    <w:rsid w:val="00B10921"/>
    <w:rsid w:val="00B114F0"/>
    <w:rsid w:val="00B11AC2"/>
    <w:rsid w:val="00B11EFB"/>
    <w:rsid w:val="00B123ED"/>
    <w:rsid w:val="00B12E0E"/>
    <w:rsid w:val="00B13011"/>
    <w:rsid w:val="00B13118"/>
    <w:rsid w:val="00B13428"/>
    <w:rsid w:val="00B141CE"/>
    <w:rsid w:val="00B14CC4"/>
    <w:rsid w:val="00B14D0D"/>
    <w:rsid w:val="00B14DFF"/>
    <w:rsid w:val="00B154E6"/>
    <w:rsid w:val="00B15C0B"/>
    <w:rsid w:val="00B168AF"/>
    <w:rsid w:val="00B16A01"/>
    <w:rsid w:val="00B16B3C"/>
    <w:rsid w:val="00B1790D"/>
    <w:rsid w:val="00B17AF3"/>
    <w:rsid w:val="00B17D87"/>
    <w:rsid w:val="00B2035F"/>
    <w:rsid w:val="00B203DC"/>
    <w:rsid w:val="00B208FE"/>
    <w:rsid w:val="00B211F2"/>
    <w:rsid w:val="00B2125A"/>
    <w:rsid w:val="00B21274"/>
    <w:rsid w:val="00B21548"/>
    <w:rsid w:val="00B21FA3"/>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2B9"/>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4F33"/>
    <w:rsid w:val="00B353DD"/>
    <w:rsid w:val="00B35640"/>
    <w:rsid w:val="00B35F06"/>
    <w:rsid w:val="00B36F57"/>
    <w:rsid w:val="00B3711F"/>
    <w:rsid w:val="00B3712E"/>
    <w:rsid w:val="00B37185"/>
    <w:rsid w:val="00B37295"/>
    <w:rsid w:val="00B374DE"/>
    <w:rsid w:val="00B37830"/>
    <w:rsid w:val="00B3786F"/>
    <w:rsid w:val="00B40799"/>
    <w:rsid w:val="00B40B74"/>
    <w:rsid w:val="00B40D81"/>
    <w:rsid w:val="00B4130E"/>
    <w:rsid w:val="00B417D4"/>
    <w:rsid w:val="00B41BC0"/>
    <w:rsid w:val="00B425CC"/>
    <w:rsid w:val="00B42BD1"/>
    <w:rsid w:val="00B42DE0"/>
    <w:rsid w:val="00B42FB6"/>
    <w:rsid w:val="00B4325C"/>
    <w:rsid w:val="00B43388"/>
    <w:rsid w:val="00B43AF7"/>
    <w:rsid w:val="00B44AFC"/>
    <w:rsid w:val="00B44F2A"/>
    <w:rsid w:val="00B450E6"/>
    <w:rsid w:val="00B45886"/>
    <w:rsid w:val="00B46251"/>
    <w:rsid w:val="00B462B8"/>
    <w:rsid w:val="00B46422"/>
    <w:rsid w:val="00B46EF0"/>
    <w:rsid w:val="00B470C5"/>
    <w:rsid w:val="00B4732B"/>
    <w:rsid w:val="00B47807"/>
    <w:rsid w:val="00B47C39"/>
    <w:rsid w:val="00B50534"/>
    <w:rsid w:val="00B507E1"/>
    <w:rsid w:val="00B50CC8"/>
    <w:rsid w:val="00B510B3"/>
    <w:rsid w:val="00B51722"/>
    <w:rsid w:val="00B51C6C"/>
    <w:rsid w:val="00B51D00"/>
    <w:rsid w:val="00B51F37"/>
    <w:rsid w:val="00B52E10"/>
    <w:rsid w:val="00B55282"/>
    <w:rsid w:val="00B5534F"/>
    <w:rsid w:val="00B55ABB"/>
    <w:rsid w:val="00B55F41"/>
    <w:rsid w:val="00B55FDA"/>
    <w:rsid w:val="00B561F9"/>
    <w:rsid w:val="00B56B6C"/>
    <w:rsid w:val="00B56C20"/>
    <w:rsid w:val="00B56C44"/>
    <w:rsid w:val="00B57D02"/>
    <w:rsid w:val="00B60070"/>
    <w:rsid w:val="00B60E6D"/>
    <w:rsid w:val="00B60F50"/>
    <w:rsid w:val="00B612AE"/>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421"/>
    <w:rsid w:val="00B705C4"/>
    <w:rsid w:val="00B70C7F"/>
    <w:rsid w:val="00B70F28"/>
    <w:rsid w:val="00B7125A"/>
    <w:rsid w:val="00B714BD"/>
    <w:rsid w:val="00B714FC"/>
    <w:rsid w:val="00B71EF3"/>
    <w:rsid w:val="00B72041"/>
    <w:rsid w:val="00B720FB"/>
    <w:rsid w:val="00B72138"/>
    <w:rsid w:val="00B722C7"/>
    <w:rsid w:val="00B7247A"/>
    <w:rsid w:val="00B72643"/>
    <w:rsid w:val="00B72B00"/>
    <w:rsid w:val="00B731D5"/>
    <w:rsid w:val="00B73281"/>
    <w:rsid w:val="00B735C5"/>
    <w:rsid w:val="00B73781"/>
    <w:rsid w:val="00B73BD4"/>
    <w:rsid w:val="00B73D82"/>
    <w:rsid w:val="00B741C6"/>
    <w:rsid w:val="00B741E3"/>
    <w:rsid w:val="00B74FA7"/>
    <w:rsid w:val="00B750FE"/>
    <w:rsid w:val="00B7550D"/>
    <w:rsid w:val="00B75D5C"/>
    <w:rsid w:val="00B767E0"/>
    <w:rsid w:val="00B773A7"/>
    <w:rsid w:val="00B7765E"/>
    <w:rsid w:val="00B77662"/>
    <w:rsid w:val="00B77714"/>
    <w:rsid w:val="00B777E2"/>
    <w:rsid w:val="00B80369"/>
    <w:rsid w:val="00B8053F"/>
    <w:rsid w:val="00B80879"/>
    <w:rsid w:val="00B8171F"/>
    <w:rsid w:val="00B824C7"/>
    <w:rsid w:val="00B82724"/>
    <w:rsid w:val="00B828FE"/>
    <w:rsid w:val="00B833DB"/>
    <w:rsid w:val="00B8356A"/>
    <w:rsid w:val="00B83B6C"/>
    <w:rsid w:val="00B83B90"/>
    <w:rsid w:val="00B83BE8"/>
    <w:rsid w:val="00B84188"/>
    <w:rsid w:val="00B846DF"/>
    <w:rsid w:val="00B848A3"/>
    <w:rsid w:val="00B84E7E"/>
    <w:rsid w:val="00B85001"/>
    <w:rsid w:val="00B85180"/>
    <w:rsid w:val="00B85345"/>
    <w:rsid w:val="00B85764"/>
    <w:rsid w:val="00B857B7"/>
    <w:rsid w:val="00B85BAE"/>
    <w:rsid w:val="00B85C15"/>
    <w:rsid w:val="00B85C5B"/>
    <w:rsid w:val="00B85D0A"/>
    <w:rsid w:val="00B85DC6"/>
    <w:rsid w:val="00B85DDA"/>
    <w:rsid w:val="00B86274"/>
    <w:rsid w:val="00B86587"/>
    <w:rsid w:val="00B86F49"/>
    <w:rsid w:val="00B86F6E"/>
    <w:rsid w:val="00B86FD7"/>
    <w:rsid w:val="00B8709F"/>
    <w:rsid w:val="00B87124"/>
    <w:rsid w:val="00B8784E"/>
    <w:rsid w:val="00B878A5"/>
    <w:rsid w:val="00B90DAF"/>
    <w:rsid w:val="00B917B1"/>
    <w:rsid w:val="00B919AB"/>
    <w:rsid w:val="00B91A63"/>
    <w:rsid w:val="00B91B6E"/>
    <w:rsid w:val="00B91D44"/>
    <w:rsid w:val="00B92179"/>
    <w:rsid w:val="00B925DE"/>
    <w:rsid w:val="00B9288C"/>
    <w:rsid w:val="00B92A6C"/>
    <w:rsid w:val="00B92B26"/>
    <w:rsid w:val="00B92B32"/>
    <w:rsid w:val="00B93783"/>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571"/>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A75FC"/>
    <w:rsid w:val="00BB02DB"/>
    <w:rsid w:val="00BB0B6E"/>
    <w:rsid w:val="00BB14D4"/>
    <w:rsid w:val="00BB153A"/>
    <w:rsid w:val="00BB187D"/>
    <w:rsid w:val="00BB1F1D"/>
    <w:rsid w:val="00BB2004"/>
    <w:rsid w:val="00BB21F2"/>
    <w:rsid w:val="00BB2F6D"/>
    <w:rsid w:val="00BB351D"/>
    <w:rsid w:val="00BB3D70"/>
    <w:rsid w:val="00BB41F5"/>
    <w:rsid w:val="00BB449C"/>
    <w:rsid w:val="00BB4635"/>
    <w:rsid w:val="00BB4AE3"/>
    <w:rsid w:val="00BB4C24"/>
    <w:rsid w:val="00BB4F3E"/>
    <w:rsid w:val="00BB4FA4"/>
    <w:rsid w:val="00BB5603"/>
    <w:rsid w:val="00BB56A6"/>
    <w:rsid w:val="00BB591C"/>
    <w:rsid w:val="00BB5E8C"/>
    <w:rsid w:val="00BB6CD7"/>
    <w:rsid w:val="00BB705C"/>
    <w:rsid w:val="00BB71FB"/>
    <w:rsid w:val="00BB77BA"/>
    <w:rsid w:val="00BC0B46"/>
    <w:rsid w:val="00BC0F35"/>
    <w:rsid w:val="00BC1085"/>
    <w:rsid w:val="00BC1340"/>
    <w:rsid w:val="00BC151A"/>
    <w:rsid w:val="00BC1541"/>
    <w:rsid w:val="00BC1625"/>
    <w:rsid w:val="00BC1798"/>
    <w:rsid w:val="00BC1DC6"/>
    <w:rsid w:val="00BC1E22"/>
    <w:rsid w:val="00BC215F"/>
    <w:rsid w:val="00BC2561"/>
    <w:rsid w:val="00BC2647"/>
    <w:rsid w:val="00BC27AA"/>
    <w:rsid w:val="00BC2B58"/>
    <w:rsid w:val="00BC313A"/>
    <w:rsid w:val="00BC323F"/>
    <w:rsid w:val="00BC33D0"/>
    <w:rsid w:val="00BC3ADB"/>
    <w:rsid w:val="00BC3B72"/>
    <w:rsid w:val="00BC3CC2"/>
    <w:rsid w:val="00BC3EED"/>
    <w:rsid w:val="00BC422A"/>
    <w:rsid w:val="00BC4634"/>
    <w:rsid w:val="00BC4AAB"/>
    <w:rsid w:val="00BC4B80"/>
    <w:rsid w:val="00BC4D20"/>
    <w:rsid w:val="00BC4FFE"/>
    <w:rsid w:val="00BC517F"/>
    <w:rsid w:val="00BC5213"/>
    <w:rsid w:val="00BC5384"/>
    <w:rsid w:val="00BC588F"/>
    <w:rsid w:val="00BC5C8E"/>
    <w:rsid w:val="00BC5FE9"/>
    <w:rsid w:val="00BC6004"/>
    <w:rsid w:val="00BC62B2"/>
    <w:rsid w:val="00BC6629"/>
    <w:rsid w:val="00BC6669"/>
    <w:rsid w:val="00BC7002"/>
    <w:rsid w:val="00BC70D2"/>
    <w:rsid w:val="00BC77DF"/>
    <w:rsid w:val="00BC79D3"/>
    <w:rsid w:val="00BD03AA"/>
    <w:rsid w:val="00BD081A"/>
    <w:rsid w:val="00BD0A04"/>
    <w:rsid w:val="00BD0F8C"/>
    <w:rsid w:val="00BD115D"/>
    <w:rsid w:val="00BD11D5"/>
    <w:rsid w:val="00BD11F4"/>
    <w:rsid w:val="00BD164D"/>
    <w:rsid w:val="00BD2013"/>
    <w:rsid w:val="00BD25D2"/>
    <w:rsid w:val="00BD2AA5"/>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A7"/>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3F55"/>
    <w:rsid w:val="00BE452A"/>
    <w:rsid w:val="00BE4CBC"/>
    <w:rsid w:val="00BE5C0C"/>
    <w:rsid w:val="00BE5C1D"/>
    <w:rsid w:val="00BE5EFB"/>
    <w:rsid w:val="00BE5FAD"/>
    <w:rsid w:val="00BE7272"/>
    <w:rsid w:val="00BE74CB"/>
    <w:rsid w:val="00BE7531"/>
    <w:rsid w:val="00BE77F5"/>
    <w:rsid w:val="00BE7B64"/>
    <w:rsid w:val="00BF03DD"/>
    <w:rsid w:val="00BF0971"/>
    <w:rsid w:val="00BF0B0A"/>
    <w:rsid w:val="00BF0B18"/>
    <w:rsid w:val="00BF106B"/>
    <w:rsid w:val="00BF13FE"/>
    <w:rsid w:val="00BF157C"/>
    <w:rsid w:val="00BF15EB"/>
    <w:rsid w:val="00BF1667"/>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115"/>
    <w:rsid w:val="00BF5503"/>
    <w:rsid w:val="00BF583A"/>
    <w:rsid w:val="00BF5EA9"/>
    <w:rsid w:val="00BF63CE"/>
    <w:rsid w:val="00BF6547"/>
    <w:rsid w:val="00BF6D7F"/>
    <w:rsid w:val="00BF759B"/>
    <w:rsid w:val="00BF790D"/>
    <w:rsid w:val="00C0019B"/>
    <w:rsid w:val="00C0065D"/>
    <w:rsid w:val="00C01571"/>
    <w:rsid w:val="00C016FD"/>
    <w:rsid w:val="00C018E0"/>
    <w:rsid w:val="00C01EFF"/>
    <w:rsid w:val="00C024F5"/>
    <w:rsid w:val="00C02BE1"/>
    <w:rsid w:val="00C02D5D"/>
    <w:rsid w:val="00C02E26"/>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407"/>
    <w:rsid w:val="00C138DD"/>
    <w:rsid w:val="00C13A27"/>
    <w:rsid w:val="00C14D0F"/>
    <w:rsid w:val="00C151E5"/>
    <w:rsid w:val="00C1524F"/>
    <w:rsid w:val="00C15373"/>
    <w:rsid w:val="00C15756"/>
    <w:rsid w:val="00C15817"/>
    <w:rsid w:val="00C158ED"/>
    <w:rsid w:val="00C15D1B"/>
    <w:rsid w:val="00C15DFD"/>
    <w:rsid w:val="00C1649E"/>
    <w:rsid w:val="00C164AB"/>
    <w:rsid w:val="00C164DC"/>
    <w:rsid w:val="00C167BE"/>
    <w:rsid w:val="00C167E5"/>
    <w:rsid w:val="00C16A7E"/>
    <w:rsid w:val="00C16DBE"/>
    <w:rsid w:val="00C16F0B"/>
    <w:rsid w:val="00C16FB2"/>
    <w:rsid w:val="00C17606"/>
    <w:rsid w:val="00C17A40"/>
    <w:rsid w:val="00C17C83"/>
    <w:rsid w:val="00C20555"/>
    <w:rsid w:val="00C206BD"/>
    <w:rsid w:val="00C209CC"/>
    <w:rsid w:val="00C20D13"/>
    <w:rsid w:val="00C21578"/>
    <w:rsid w:val="00C217C3"/>
    <w:rsid w:val="00C21AD3"/>
    <w:rsid w:val="00C21C03"/>
    <w:rsid w:val="00C2257E"/>
    <w:rsid w:val="00C22A7B"/>
    <w:rsid w:val="00C23675"/>
    <w:rsid w:val="00C23C1D"/>
    <w:rsid w:val="00C23D9E"/>
    <w:rsid w:val="00C247FE"/>
    <w:rsid w:val="00C24801"/>
    <w:rsid w:val="00C25016"/>
    <w:rsid w:val="00C259E4"/>
    <w:rsid w:val="00C261F8"/>
    <w:rsid w:val="00C27242"/>
    <w:rsid w:val="00C27718"/>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5CE1"/>
    <w:rsid w:val="00C3630B"/>
    <w:rsid w:val="00C367BD"/>
    <w:rsid w:val="00C36B53"/>
    <w:rsid w:val="00C37966"/>
    <w:rsid w:val="00C37AE9"/>
    <w:rsid w:val="00C37AF2"/>
    <w:rsid w:val="00C37C70"/>
    <w:rsid w:val="00C37CC0"/>
    <w:rsid w:val="00C40219"/>
    <w:rsid w:val="00C40992"/>
    <w:rsid w:val="00C40A9C"/>
    <w:rsid w:val="00C40CD9"/>
    <w:rsid w:val="00C40E00"/>
    <w:rsid w:val="00C40FFD"/>
    <w:rsid w:val="00C41921"/>
    <w:rsid w:val="00C41EC9"/>
    <w:rsid w:val="00C41F8A"/>
    <w:rsid w:val="00C43C9E"/>
    <w:rsid w:val="00C43D49"/>
    <w:rsid w:val="00C444BA"/>
    <w:rsid w:val="00C445BE"/>
    <w:rsid w:val="00C449A5"/>
    <w:rsid w:val="00C4503A"/>
    <w:rsid w:val="00C458A2"/>
    <w:rsid w:val="00C465B5"/>
    <w:rsid w:val="00C465C5"/>
    <w:rsid w:val="00C469CF"/>
    <w:rsid w:val="00C46AA2"/>
    <w:rsid w:val="00C4790A"/>
    <w:rsid w:val="00C47D18"/>
    <w:rsid w:val="00C47D21"/>
    <w:rsid w:val="00C50B57"/>
    <w:rsid w:val="00C50EFB"/>
    <w:rsid w:val="00C514E9"/>
    <w:rsid w:val="00C520B9"/>
    <w:rsid w:val="00C52C64"/>
    <w:rsid w:val="00C52D0E"/>
    <w:rsid w:val="00C52E26"/>
    <w:rsid w:val="00C52FFC"/>
    <w:rsid w:val="00C53656"/>
    <w:rsid w:val="00C537F4"/>
    <w:rsid w:val="00C53E06"/>
    <w:rsid w:val="00C53E27"/>
    <w:rsid w:val="00C54278"/>
    <w:rsid w:val="00C5469A"/>
    <w:rsid w:val="00C554B4"/>
    <w:rsid w:val="00C5552D"/>
    <w:rsid w:val="00C55B06"/>
    <w:rsid w:val="00C56158"/>
    <w:rsid w:val="00C56311"/>
    <w:rsid w:val="00C56525"/>
    <w:rsid w:val="00C56CA8"/>
    <w:rsid w:val="00C56DEC"/>
    <w:rsid w:val="00C570F9"/>
    <w:rsid w:val="00C571B0"/>
    <w:rsid w:val="00C600A2"/>
    <w:rsid w:val="00C603E4"/>
    <w:rsid w:val="00C60425"/>
    <w:rsid w:val="00C60620"/>
    <w:rsid w:val="00C6063C"/>
    <w:rsid w:val="00C60721"/>
    <w:rsid w:val="00C60778"/>
    <w:rsid w:val="00C60B79"/>
    <w:rsid w:val="00C61B3B"/>
    <w:rsid w:val="00C62014"/>
    <w:rsid w:val="00C62999"/>
    <w:rsid w:val="00C6387D"/>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168"/>
    <w:rsid w:val="00C8292C"/>
    <w:rsid w:val="00C83BEE"/>
    <w:rsid w:val="00C83F8E"/>
    <w:rsid w:val="00C84820"/>
    <w:rsid w:val="00C84A0F"/>
    <w:rsid w:val="00C84FA0"/>
    <w:rsid w:val="00C85513"/>
    <w:rsid w:val="00C859F9"/>
    <w:rsid w:val="00C85E79"/>
    <w:rsid w:val="00C85F26"/>
    <w:rsid w:val="00C860B7"/>
    <w:rsid w:val="00C87077"/>
    <w:rsid w:val="00C872BC"/>
    <w:rsid w:val="00C8748F"/>
    <w:rsid w:val="00C8761A"/>
    <w:rsid w:val="00C8789F"/>
    <w:rsid w:val="00C90566"/>
    <w:rsid w:val="00C905AE"/>
    <w:rsid w:val="00C9061F"/>
    <w:rsid w:val="00C90638"/>
    <w:rsid w:val="00C90882"/>
    <w:rsid w:val="00C90E77"/>
    <w:rsid w:val="00C912C0"/>
    <w:rsid w:val="00C912F2"/>
    <w:rsid w:val="00C91472"/>
    <w:rsid w:val="00C91859"/>
    <w:rsid w:val="00C918AF"/>
    <w:rsid w:val="00C919C8"/>
    <w:rsid w:val="00C91C11"/>
    <w:rsid w:val="00C920FE"/>
    <w:rsid w:val="00C921DC"/>
    <w:rsid w:val="00C9226C"/>
    <w:rsid w:val="00C92A72"/>
    <w:rsid w:val="00C92FB0"/>
    <w:rsid w:val="00C93525"/>
    <w:rsid w:val="00C947DB"/>
    <w:rsid w:val="00C9484C"/>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18A"/>
    <w:rsid w:val="00CA162D"/>
    <w:rsid w:val="00CA18A0"/>
    <w:rsid w:val="00CA322F"/>
    <w:rsid w:val="00CA3536"/>
    <w:rsid w:val="00CA3737"/>
    <w:rsid w:val="00CA391E"/>
    <w:rsid w:val="00CA42B1"/>
    <w:rsid w:val="00CA49C0"/>
    <w:rsid w:val="00CA49CA"/>
    <w:rsid w:val="00CA49D4"/>
    <w:rsid w:val="00CA4B60"/>
    <w:rsid w:val="00CA4E75"/>
    <w:rsid w:val="00CA5589"/>
    <w:rsid w:val="00CA565A"/>
    <w:rsid w:val="00CA57CB"/>
    <w:rsid w:val="00CA62F0"/>
    <w:rsid w:val="00CA679E"/>
    <w:rsid w:val="00CA6FA3"/>
    <w:rsid w:val="00CA719F"/>
    <w:rsid w:val="00CA75B1"/>
    <w:rsid w:val="00CA7F1A"/>
    <w:rsid w:val="00CB0120"/>
    <w:rsid w:val="00CB058B"/>
    <w:rsid w:val="00CB0ADE"/>
    <w:rsid w:val="00CB2255"/>
    <w:rsid w:val="00CB2288"/>
    <w:rsid w:val="00CB23A7"/>
    <w:rsid w:val="00CB254A"/>
    <w:rsid w:val="00CB2D7F"/>
    <w:rsid w:val="00CB2EE6"/>
    <w:rsid w:val="00CB330E"/>
    <w:rsid w:val="00CB3571"/>
    <w:rsid w:val="00CB41F2"/>
    <w:rsid w:val="00CB436E"/>
    <w:rsid w:val="00CB44E6"/>
    <w:rsid w:val="00CB463B"/>
    <w:rsid w:val="00CB4927"/>
    <w:rsid w:val="00CB498B"/>
    <w:rsid w:val="00CB50EF"/>
    <w:rsid w:val="00CB52B8"/>
    <w:rsid w:val="00CB532C"/>
    <w:rsid w:val="00CB54C6"/>
    <w:rsid w:val="00CB5553"/>
    <w:rsid w:val="00CB6248"/>
    <w:rsid w:val="00CB63D9"/>
    <w:rsid w:val="00CB64EB"/>
    <w:rsid w:val="00CB6518"/>
    <w:rsid w:val="00CB65B1"/>
    <w:rsid w:val="00CB6EBE"/>
    <w:rsid w:val="00CB7450"/>
    <w:rsid w:val="00CB75C7"/>
    <w:rsid w:val="00CB7611"/>
    <w:rsid w:val="00CB791A"/>
    <w:rsid w:val="00CB7A24"/>
    <w:rsid w:val="00CC0CD1"/>
    <w:rsid w:val="00CC1070"/>
    <w:rsid w:val="00CC11B9"/>
    <w:rsid w:val="00CC176C"/>
    <w:rsid w:val="00CC1FA4"/>
    <w:rsid w:val="00CC2547"/>
    <w:rsid w:val="00CC2E6D"/>
    <w:rsid w:val="00CC2FE7"/>
    <w:rsid w:val="00CC309D"/>
    <w:rsid w:val="00CC3711"/>
    <w:rsid w:val="00CC412F"/>
    <w:rsid w:val="00CC4D20"/>
    <w:rsid w:val="00CC5174"/>
    <w:rsid w:val="00CC563E"/>
    <w:rsid w:val="00CC5C5E"/>
    <w:rsid w:val="00CC5CB6"/>
    <w:rsid w:val="00CC60C3"/>
    <w:rsid w:val="00CC65ED"/>
    <w:rsid w:val="00CC6BD6"/>
    <w:rsid w:val="00CC6D74"/>
    <w:rsid w:val="00CC71F2"/>
    <w:rsid w:val="00CC7C5C"/>
    <w:rsid w:val="00CD04DC"/>
    <w:rsid w:val="00CD0789"/>
    <w:rsid w:val="00CD0D42"/>
    <w:rsid w:val="00CD1538"/>
    <w:rsid w:val="00CD2066"/>
    <w:rsid w:val="00CD4080"/>
    <w:rsid w:val="00CD47B2"/>
    <w:rsid w:val="00CD522E"/>
    <w:rsid w:val="00CD52C8"/>
    <w:rsid w:val="00CD55CD"/>
    <w:rsid w:val="00CD5BC5"/>
    <w:rsid w:val="00CD5D7E"/>
    <w:rsid w:val="00CD5ED8"/>
    <w:rsid w:val="00CD5F93"/>
    <w:rsid w:val="00CD627A"/>
    <w:rsid w:val="00CD6631"/>
    <w:rsid w:val="00CD676B"/>
    <w:rsid w:val="00CD6975"/>
    <w:rsid w:val="00CD7404"/>
    <w:rsid w:val="00CD7409"/>
    <w:rsid w:val="00CD7659"/>
    <w:rsid w:val="00CD7D59"/>
    <w:rsid w:val="00CE0085"/>
    <w:rsid w:val="00CE01B6"/>
    <w:rsid w:val="00CE0510"/>
    <w:rsid w:val="00CE0AEB"/>
    <w:rsid w:val="00CE0F54"/>
    <w:rsid w:val="00CE12F5"/>
    <w:rsid w:val="00CE134B"/>
    <w:rsid w:val="00CE13A9"/>
    <w:rsid w:val="00CE15CC"/>
    <w:rsid w:val="00CE1B4C"/>
    <w:rsid w:val="00CE1BA0"/>
    <w:rsid w:val="00CE2435"/>
    <w:rsid w:val="00CE2A08"/>
    <w:rsid w:val="00CE2F1E"/>
    <w:rsid w:val="00CE301B"/>
    <w:rsid w:val="00CE31C5"/>
    <w:rsid w:val="00CE36C1"/>
    <w:rsid w:val="00CE49F8"/>
    <w:rsid w:val="00CE4E4C"/>
    <w:rsid w:val="00CE50F2"/>
    <w:rsid w:val="00CE53AD"/>
    <w:rsid w:val="00CE55C4"/>
    <w:rsid w:val="00CE5B06"/>
    <w:rsid w:val="00CE5DA9"/>
    <w:rsid w:val="00CE605F"/>
    <w:rsid w:val="00CE6274"/>
    <w:rsid w:val="00CE6ED6"/>
    <w:rsid w:val="00CE749A"/>
    <w:rsid w:val="00CF01DC"/>
    <w:rsid w:val="00CF0480"/>
    <w:rsid w:val="00CF0BAC"/>
    <w:rsid w:val="00CF1332"/>
    <w:rsid w:val="00CF14B6"/>
    <w:rsid w:val="00CF15B6"/>
    <w:rsid w:val="00CF1B8C"/>
    <w:rsid w:val="00CF23A4"/>
    <w:rsid w:val="00CF253E"/>
    <w:rsid w:val="00CF36F9"/>
    <w:rsid w:val="00CF374D"/>
    <w:rsid w:val="00CF3F92"/>
    <w:rsid w:val="00CF3FE0"/>
    <w:rsid w:val="00CF423C"/>
    <w:rsid w:val="00CF44C5"/>
    <w:rsid w:val="00CF4B8B"/>
    <w:rsid w:val="00CF4D2A"/>
    <w:rsid w:val="00CF523D"/>
    <w:rsid w:val="00CF5295"/>
    <w:rsid w:val="00CF5348"/>
    <w:rsid w:val="00CF537E"/>
    <w:rsid w:val="00CF55E8"/>
    <w:rsid w:val="00CF5DEC"/>
    <w:rsid w:val="00CF622B"/>
    <w:rsid w:val="00CF6490"/>
    <w:rsid w:val="00CF6C50"/>
    <w:rsid w:val="00CF6C91"/>
    <w:rsid w:val="00CF7178"/>
    <w:rsid w:val="00CF731F"/>
    <w:rsid w:val="00CF73A2"/>
    <w:rsid w:val="00CF7838"/>
    <w:rsid w:val="00CF7851"/>
    <w:rsid w:val="00CF7A06"/>
    <w:rsid w:val="00CF7BE0"/>
    <w:rsid w:val="00D000D8"/>
    <w:rsid w:val="00D0022C"/>
    <w:rsid w:val="00D01A2F"/>
    <w:rsid w:val="00D01A3E"/>
    <w:rsid w:val="00D026D7"/>
    <w:rsid w:val="00D029E1"/>
    <w:rsid w:val="00D02D3F"/>
    <w:rsid w:val="00D03281"/>
    <w:rsid w:val="00D0373D"/>
    <w:rsid w:val="00D0375D"/>
    <w:rsid w:val="00D03770"/>
    <w:rsid w:val="00D03CA7"/>
    <w:rsid w:val="00D03F84"/>
    <w:rsid w:val="00D04052"/>
    <w:rsid w:val="00D0426F"/>
    <w:rsid w:val="00D04358"/>
    <w:rsid w:val="00D04412"/>
    <w:rsid w:val="00D05051"/>
    <w:rsid w:val="00D0539D"/>
    <w:rsid w:val="00D05F24"/>
    <w:rsid w:val="00D060F3"/>
    <w:rsid w:val="00D06825"/>
    <w:rsid w:val="00D06CFF"/>
    <w:rsid w:val="00D06F74"/>
    <w:rsid w:val="00D072E8"/>
    <w:rsid w:val="00D07458"/>
    <w:rsid w:val="00D07790"/>
    <w:rsid w:val="00D07A2B"/>
    <w:rsid w:val="00D07D08"/>
    <w:rsid w:val="00D10323"/>
    <w:rsid w:val="00D10665"/>
    <w:rsid w:val="00D1077E"/>
    <w:rsid w:val="00D10939"/>
    <w:rsid w:val="00D1106C"/>
    <w:rsid w:val="00D11367"/>
    <w:rsid w:val="00D11AD1"/>
    <w:rsid w:val="00D11D6E"/>
    <w:rsid w:val="00D11E3A"/>
    <w:rsid w:val="00D11E9F"/>
    <w:rsid w:val="00D1225E"/>
    <w:rsid w:val="00D127FF"/>
    <w:rsid w:val="00D128F5"/>
    <w:rsid w:val="00D12EB4"/>
    <w:rsid w:val="00D1314A"/>
    <w:rsid w:val="00D13354"/>
    <w:rsid w:val="00D13770"/>
    <w:rsid w:val="00D13BEA"/>
    <w:rsid w:val="00D1409C"/>
    <w:rsid w:val="00D14115"/>
    <w:rsid w:val="00D14211"/>
    <w:rsid w:val="00D14235"/>
    <w:rsid w:val="00D14AFF"/>
    <w:rsid w:val="00D14D62"/>
    <w:rsid w:val="00D14D77"/>
    <w:rsid w:val="00D15374"/>
    <w:rsid w:val="00D162F7"/>
    <w:rsid w:val="00D16654"/>
    <w:rsid w:val="00D1669F"/>
    <w:rsid w:val="00D1679C"/>
    <w:rsid w:val="00D167FF"/>
    <w:rsid w:val="00D16D25"/>
    <w:rsid w:val="00D17302"/>
    <w:rsid w:val="00D176FD"/>
    <w:rsid w:val="00D177EC"/>
    <w:rsid w:val="00D203BF"/>
    <w:rsid w:val="00D206B3"/>
    <w:rsid w:val="00D209FF"/>
    <w:rsid w:val="00D21195"/>
    <w:rsid w:val="00D211D0"/>
    <w:rsid w:val="00D21C35"/>
    <w:rsid w:val="00D21C75"/>
    <w:rsid w:val="00D220E2"/>
    <w:rsid w:val="00D2297E"/>
    <w:rsid w:val="00D22F2F"/>
    <w:rsid w:val="00D231DE"/>
    <w:rsid w:val="00D2340D"/>
    <w:rsid w:val="00D23606"/>
    <w:rsid w:val="00D237FC"/>
    <w:rsid w:val="00D23820"/>
    <w:rsid w:val="00D23A01"/>
    <w:rsid w:val="00D248EA"/>
    <w:rsid w:val="00D24983"/>
    <w:rsid w:val="00D252D6"/>
    <w:rsid w:val="00D2564A"/>
    <w:rsid w:val="00D25A5A"/>
    <w:rsid w:val="00D26156"/>
    <w:rsid w:val="00D26821"/>
    <w:rsid w:val="00D26CA1"/>
    <w:rsid w:val="00D27723"/>
    <w:rsid w:val="00D27F24"/>
    <w:rsid w:val="00D309B2"/>
    <w:rsid w:val="00D30B8A"/>
    <w:rsid w:val="00D31030"/>
    <w:rsid w:val="00D31DC7"/>
    <w:rsid w:val="00D324FD"/>
    <w:rsid w:val="00D32AF3"/>
    <w:rsid w:val="00D32F2F"/>
    <w:rsid w:val="00D32F68"/>
    <w:rsid w:val="00D330D5"/>
    <w:rsid w:val="00D3330B"/>
    <w:rsid w:val="00D335C2"/>
    <w:rsid w:val="00D339B2"/>
    <w:rsid w:val="00D33C31"/>
    <w:rsid w:val="00D33F19"/>
    <w:rsid w:val="00D34457"/>
    <w:rsid w:val="00D348FF"/>
    <w:rsid w:val="00D34CFE"/>
    <w:rsid w:val="00D34DC5"/>
    <w:rsid w:val="00D35257"/>
    <w:rsid w:val="00D354CE"/>
    <w:rsid w:val="00D35A2C"/>
    <w:rsid w:val="00D35A96"/>
    <w:rsid w:val="00D36254"/>
    <w:rsid w:val="00D367CF"/>
    <w:rsid w:val="00D36D6C"/>
    <w:rsid w:val="00D3727B"/>
    <w:rsid w:val="00D37312"/>
    <w:rsid w:val="00D37508"/>
    <w:rsid w:val="00D3767D"/>
    <w:rsid w:val="00D37D0D"/>
    <w:rsid w:val="00D37D3A"/>
    <w:rsid w:val="00D401DF"/>
    <w:rsid w:val="00D40635"/>
    <w:rsid w:val="00D409EC"/>
    <w:rsid w:val="00D40C5D"/>
    <w:rsid w:val="00D414B9"/>
    <w:rsid w:val="00D4188A"/>
    <w:rsid w:val="00D41B1B"/>
    <w:rsid w:val="00D4220C"/>
    <w:rsid w:val="00D42357"/>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32D"/>
    <w:rsid w:val="00D4690D"/>
    <w:rsid w:val="00D46972"/>
    <w:rsid w:val="00D46BCA"/>
    <w:rsid w:val="00D46D76"/>
    <w:rsid w:val="00D470B7"/>
    <w:rsid w:val="00D4758C"/>
    <w:rsid w:val="00D477AC"/>
    <w:rsid w:val="00D47CCF"/>
    <w:rsid w:val="00D47E56"/>
    <w:rsid w:val="00D47FBF"/>
    <w:rsid w:val="00D50C23"/>
    <w:rsid w:val="00D50D0C"/>
    <w:rsid w:val="00D52095"/>
    <w:rsid w:val="00D52334"/>
    <w:rsid w:val="00D5248E"/>
    <w:rsid w:val="00D5278C"/>
    <w:rsid w:val="00D528E5"/>
    <w:rsid w:val="00D52A1C"/>
    <w:rsid w:val="00D52A55"/>
    <w:rsid w:val="00D53558"/>
    <w:rsid w:val="00D539C6"/>
    <w:rsid w:val="00D53B15"/>
    <w:rsid w:val="00D546C1"/>
    <w:rsid w:val="00D547A1"/>
    <w:rsid w:val="00D54D4F"/>
    <w:rsid w:val="00D55AD4"/>
    <w:rsid w:val="00D55B3D"/>
    <w:rsid w:val="00D55DAD"/>
    <w:rsid w:val="00D55E35"/>
    <w:rsid w:val="00D562F5"/>
    <w:rsid w:val="00D56688"/>
    <w:rsid w:val="00D56895"/>
    <w:rsid w:val="00D569CD"/>
    <w:rsid w:val="00D569D2"/>
    <w:rsid w:val="00D56A8C"/>
    <w:rsid w:val="00D56F0F"/>
    <w:rsid w:val="00D56F5B"/>
    <w:rsid w:val="00D570FC"/>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1A25"/>
    <w:rsid w:val="00D6211B"/>
    <w:rsid w:val="00D62547"/>
    <w:rsid w:val="00D62641"/>
    <w:rsid w:val="00D633E7"/>
    <w:rsid w:val="00D6380B"/>
    <w:rsid w:val="00D646B4"/>
    <w:rsid w:val="00D64D06"/>
    <w:rsid w:val="00D65020"/>
    <w:rsid w:val="00D657B7"/>
    <w:rsid w:val="00D66038"/>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5F9A"/>
    <w:rsid w:val="00D7649C"/>
    <w:rsid w:val="00D7662F"/>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2F9"/>
    <w:rsid w:val="00D836E2"/>
    <w:rsid w:val="00D83AD0"/>
    <w:rsid w:val="00D8452F"/>
    <w:rsid w:val="00D84531"/>
    <w:rsid w:val="00D846AC"/>
    <w:rsid w:val="00D847E4"/>
    <w:rsid w:val="00D84C40"/>
    <w:rsid w:val="00D84EA2"/>
    <w:rsid w:val="00D86389"/>
    <w:rsid w:val="00D8734F"/>
    <w:rsid w:val="00D874FE"/>
    <w:rsid w:val="00D879BF"/>
    <w:rsid w:val="00D87A47"/>
    <w:rsid w:val="00D87C37"/>
    <w:rsid w:val="00D87FEA"/>
    <w:rsid w:val="00D904E4"/>
    <w:rsid w:val="00D90761"/>
    <w:rsid w:val="00D90B33"/>
    <w:rsid w:val="00D90C51"/>
    <w:rsid w:val="00D91799"/>
    <w:rsid w:val="00D918C4"/>
    <w:rsid w:val="00D91DC2"/>
    <w:rsid w:val="00D9216C"/>
    <w:rsid w:val="00D924A5"/>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3B"/>
    <w:rsid w:val="00D964FE"/>
    <w:rsid w:val="00D968BA"/>
    <w:rsid w:val="00D9706B"/>
    <w:rsid w:val="00DA039E"/>
    <w:rsid w:val="00DA07EF"/>
    <w:rsid w:val="00DA08C6"/>
    <w:rsid w:val="00DA095A"/>
    <w:rsid w:val="00DA09C2"/>
    <w:rsid w:val="00DA0A84"/>
    <w:rsid w:val="00DA0AE5"/>
    <w:rsid w:val="00DA0D2A"/>
    <w:rsid w:val="00DA14AE"/>
    <w:rsid w:val="00DA19B9"/>
    <w:rsid w:val="00DA200A"/>
    <w:rsid w:val="00DA259E"/>
    <w:rsid w:val="00DA2BFB"/>
    <w:rsid w:val="00DA3587"/>
    <w:rsid w:val="00DA3B83"/>
    <w:rsid w:val="00DA3C2E"/>
    <w:rsid w:val="00DA3CCD"/>
    <w:rsid w:val="00DA3CF5"/>
    <w:rsid w:val="00DA3FB8"/>
    <w:rsid w:val="00DA4225"/>
    <w:rsid w:val="00DA4438"/>
    <w:rsid w:val="00DA46E2"/>
    <w:rsid w:val="00DA4919"/>
    <w:rsid w:val="00DA4963"/>
    <w:rsid w:val="00DA4DBE"/>
    <w:rsid w:val="00DA522C"/>
    <w:rsid w:val="00DA59AF"/>
    <w:rsid w:val="00DA5CA1"/>
    <w:rsid w:val="00DA6248"/>
    <w:rsid w:val="00DA6711"/>
    <w:rsid w:val="00DA74C1"/>
    <w:rsid w:val="00DA751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066"/>
    <w:rsid w:val="00DB766B"/>
    <w:rsid w:val="00DB77CE"/>
    <w:rsid w:val="00DB7A97"/>
    <w:rsid w:val="00DC02C4"/>
    <w:rsid w:val="00DC0A72"/>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058"/>
    <w:rsid w:val="00DE05CF"/>
    <w:rsid w:val="00DE0952"/>
    <w:rsid w:val="00DE18DE"/>
    <w:rsid w:val="00DE192A"/>
    <w:rsid w:val="00DE1D07"/>
    <w:rsid w:val="00DE23C1"/>
    <w:rsid w:val="00DE28E0"/>
    <w:rsid w:val="00DE2B5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04F"/>
    <w:rsid w:val="00DF0197"/>
    <w:rsid w:val="00DF0667"/>
    <w:rsid w:val="00DF0A66"/>
    <w:rsid w:val="00DF0B9A"/>
    <w:rsid w:val="00DF0D13"/>
    <w:rsid w:val="00DF0DF7"/>
    <w:rsid w:val="00DF1706"/>
    <w:rsid w:val="00DF1982"/>
    <w:rsid w:val="00DF1A5D"/>
    <w:rsid w:val="00DF230E"/>
    <w:rsid w:val="00DF2F4A"/>
    <w:rsid w:val="00DF315D"/>
    <w:rsid w:val="00DF32CE"/>
    <w:rsid w:val="00DF3362"/>
    <w:rsid w:val="00DF3785"/>
    <w:rsid w:val="00DF3A52"/>
    <w:rsid w:val="00DF4119"/>
    <w:rsid w:val="00DF458A"/>
    <w:rsid w:val="00DF45D3"/>
    <w:rsid w:val="00DF4AD3"/>
    <w:rsid w:val="00DF4DDD"/>
    <w:rsid w:val="00DF5269"/>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A18"/>
    <w:rsid w:val="00E04C42"/>
    <w:rsid w:val="00E04CD1"/>
    <w:rsid w:val="00E04F36"/>
    <w:rsid w:val="00E05400"/>
    <w:rsid w:val="00E05459"/>
    <w:rsid w:val="00E0559A"/>
    <w:rsid w:val="00E0696E"/>
    <w:rsid w:val="00E06C4B"/>
    <w:rsid w:val="00E06E20"/>
    <w:rsid w:val="00E0777E"/>
    <w:rsid w:val="00E0798B"/>
    <w:rsid w:val="00E07B98"/>
    <w:rsid w:val="00E07C32"/>
    <w:rsid w:val="00E100D7"/>
    <w:rsid w:val="00E11057"/>
    <w:rsid w:val="00E1105F"/>
    <w:rsid w:val="00E1169A"/>
    <w:rsid w:val="00E116E6"/>
    <w:rsid w:val="00E125BA"/>
    <w:rsid w:val="00E12822"/>
    <w:rsid w:val="00E13074"/>
    <w:rsid w:val="00E136A1"/>
    <w:rsid w:val="00E13809"/>
    <w:rsid w:val="00E13D25"/>
    <w:rsid w:val="00E14613"/>
    <w:rsid w:val="00E14A7D"/>
    <w:rsid w:val="00E14B9F"/>
    <w:rsid w:val="00E15153"/>
    <w:rsid w:val="00E15AC4"/>
    <w:rsid w:val="00E15C04"/>
    <w:rsid w:val="00E15F1F"/>
    <w:rsid w:val="00E15F4B"/>
    <w:rsid w:val="00E15FFD"/>
    <w:rsid w:val="00E1673E"/>
    <w:rsid w:val="00E16C91"/>
    <w:rsid w:val="00E203AD"/>
    <w:rsid w:val="00E2046D"/>
    <w:rsid w:val="00E205E7"/>
    <w:rsid w:val="00E211F0"/>
    <w:rsid w:val="00E2132B"/>
    <w:rsid w:val="00E21617"/>
    <w:rsid w:val="00E21E5A"/>
    <w:rsid w:val="00E22561"/>
    <w:rsid w:val="00E2298F"/>
    <w:rsid w:val="00E22AD2"/>
    <w:rsid w:val="00E2321A"/>
    <w:rsid w:val="00E23712"/>
    <w:rsid w:val="00E2375C"/>
    <w:rsid w:val="00E2423D"/>
    <w:rsid w:val="00E24500"/>
    <w:rsid w:val="00E24894"/>
    <w:rsid w:val="00E24A24"/>
    <w:rsid w:val="00E24A46"/>
    <w:rsid w:val="00E24D8D"/>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16F"/>
    <w:rsid w:val="00E33A79"/>
    <w:rsid w:val="00E33B29"/>
    <w:rsid w:val="00E33B6C"/>
    <w:rsid w:val="00E33B86"/>
    <w:rsid w:val="00E33C03"/>
    <w:rsid w:val="00E33D2D"/>
    <w:rsid w:val="00E341E9"/>
    <w:rsid w:val="00E3456B"/>
    <w:rsid w:val="00E34731"/>
    <w:rsid w:val="00E34F5E"/>
    <w:rsid w:val="00E3532C"/>
    <w:rsid w:val="00E35DA8"/>
    <w:rsid w:val="00E35DAC"/>
    <w:rsid w:val="00E35DB3"/>
    <w:rsid w:val="00E36211"/>
    <w:rsid w:val="00E366E2"/>
    <w:rsid w:val="00E36EE9"/>
    <w:rsid w:val="00E37244"/>
    <w:rsid w:val="00E3778F"/>
    <w:rsid w:val="00E37F6A"/>
    <w:rsid w:val="00E40274"/>
    <w:rsid w:val="00E40300"/>
    <w:rsid w:val="00E4047A"/>
    <w:rsid w:val="00E40497"/>
    <w:rsid w:val="00E4058E"/>
    <w:rsid w:val="00E40D9D"/>
    <w:rsid w:val="00E4101D"/>
    <w:rsid w:val="00E41188"/>
    <w:rsid w:val="00E41899"/>
    <w:rsid w:val="00E425DC"/>
    <w:rsid w:val="00E42696"/>
    <w:rsid w:val="00E4287B"/>
    <w:rsid w:val="00E43112"/>
    <w:rsid w:val="00E43749"/>
    <w:rsid w:val="00E43B0B"/>
    <w:rsid w:val="00E43B7E"/>
    <w:rsid w:val="00E44068"/>
    <w:rsid w:val="00E44284"/>
    <w:rsid w:val="00E442B0"/>
    <w:rsid w:val="00E44355"/>
    <w:rsid w:val="00E443D9"/>
    <w:rsid w:val="00E4449E"/>
    <w:rsid w:val="00E457E8"/>
    <w:rsid w:val="00E45938"/>
    <w:rsid w:val="00E45A41"/>
    <w:rsid w:val="00E45B17"/>
    <w:rsid w:val="00E45FFD"/>
    <w:rsid w:val="00E46240"/>
    <w:rsid w:val="00E4629C"/>
    <w:rsid w:val="00E463AC"/>
    <w:rsid w:val="00E46D24"/>
    <w:rsid w:val="00E470E3"/>
    <w:rsid w:val="00E4789C"/>
    <w:rsid w:val="00E47F8D"/>
    <w:rsid w:val="00E50044"/>
    <w:rsid w:val="00E50057"/>
    <w:rsid w:val="00E500AC"/>
    <w:rsid w:val="00E5029C"/>
    <w:rsid w:val="00E50A3F"/>
    <w:rsid w:val="00E50B88"/>
    <w:rsid w:val="00E50E24"/>
    <w:rsid w:val="00E51EE2"/>
    <w:rsid w:val="00E52995"/>
    <w:rsid w:val="00E52BA5"/>
    <w:rsid w:val="00E52EEA"/>
    <w:rsid w:val="00E52F24"/>
    <w:rsid w:val="00E530A5"/>
    <w:rsid w:val="00E534E3"/>
    <w:rsid w:val="00E536A8"/>
    <w:rsid w:val="00E53D1A"/>
    <w:rsid w:val="00E53EFF"/>
    <w:rsid w:val="00E544DE"/>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9A9"/>
    <w:rsid w:val="00E61CF5"/>
    <w:rsid w:val="00E62329"/>
    <w:rsid w:val="00E62BAD"/>
    <w:rsid w:val="00E630D8"/>
    <w:rsid w:val="00E6315A"/>
    <w:rsid w:val="00E63917"/>
    <w:rsid w:val="00E63A18"/>
    <w:rsid w:val="00E63A25"/>
    <w:rsid w:val="00E63ACF"/>
    <w:rsid w:val="00E63B85"/>
    <w:rsid w:val="00E6480C"/>
    <w:rsid w:val="00E64BCC"/>
    <w:rsid w:val="00E6508D"/>
    <w:rsid w:val="00E65975"/>
    <w:rsid w:val="00E65F35"/>
    <w:rsid w:val="00E65F61"/>
    <w:rsid w:val="00E6714E"/>
    <w:rsid w:val="00E67610"/>
    <w:rsid w:val="00E67E44"/>
    <w:rsid w:val="00E7090A"/>
    <w:rsid w:val="00E70EA0"/>
    <w:rsid w:val="00E712F7"/>
    <w:rsid w:val="00E71BBF"/>
    <w:rsid w:val="00E71BD4"/>
    <w:rsid w:val="00E71EF8"/>
    <w:rsid w:val="00E7218A"/>
    <w:rsid w:val="00E72287"/>
    <w:rsid w:val="00E72E2F"/>
    <w:rsid w:val="00E72F6E"/>
    <w:rsid w:val="00E733A6"/>
    <w:rsid w:val="00E73785"/>
    <w:rsid w:val="00E73A09"/>
    <w:rsid w:val="00E73A0E"/>
    <w:rsid w:val="00E73B9F"/>
    <w:rsid w:val="00E7411D"/>
    <w:rsid w:val="00E741D2"/>
    <w:rsid w:val="00E743CF"/>
    <w:rsid w:val="00E74804"/>
    <w:rsid w:val="00E74D2A"/>
    <w:rsid w:val="00E74E7D"/>
    <w:rsid w:val="00E74E8C"/>
    <w:rsid w:val="00E751E4"/>
    <w:rsid w:val="00E759C3"/>
    <w:rsid w:val="00E75AE4"/>
    <w:rsid w:val="00E76053"/>
    <w:rsid w:val="00E76298"/>
    <w:rsid w:val="00E76986"/>
    <w:rsid w:val="00E775AE"/>
    <w:rsid w:val="00E7780B"/>
    <w:rsid w:val="00E77E04"/>
    <w:rsid w:val="00E810C3"/>
    <w:rsid w:val="00E810CB"/>
    <w:rsid w:val="00E814EB"/>
    <w:rsid w:val="00E81C78"/>
    <w:rsid w:val="00E827D6"/>
    <w:rsid w:val="00E82872"/>
    <w:rsid w:val="00E82CFF"/>
    <w:rsid w:val="00E82DFF"/>
    <w:rsid w:val="00E82FDB"/>
    <w:rsid w:val="00E83394"/>
    <w:rsid w:val="00E836EB"/>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1DE3"/>
    <w:rsid w:val="00E93392"/>
    <w:rsid w:val="00E93460"/>
    <w:rsid w:val="00E938F2"/>
    <w:rsid w:val="00E93B7C"/>
    <w:rsid w:val="00E940E9"/>
    <w:rsid w:val="00E9432A"/>
    <w:rsid w:val="00E94E34"/>
    <w:rsid w:val="00E94F94"/>
    <w:rsid w:val="00E95A5A"/>
    <w:rsid w:val="00E95DA0"/>
    <w:rsid w:val="00E95F9D"/>
    <w:rsid w:val="00E9614E"/>
    <w:rsid w:val="00E965F0"/>
    <w:rsid w:val="00E966DB"/>
    <w:rsid w:val="00E96A6C"/>
    <w:rsid w:val="00E96AC5"/>
    <w:rsid w:val="00E96BF5"/>
    <w:rsid w:val="00E979C6"/>
    <w:rsid w:val="00E97B72"/>
    <w:rsid w:val="00EA0306"/>
    <w:rsid w:val="00EA03D7"/>
    <w:rsid w:val="00EA0950"/>
    <w:rsid w:val="00EA0A63"/>
    <w:rsid w:val="00EA0B01"/>
    <w:rsid w:val="00EA0D0D"/>
    <w:rsid w:val="00EA10F2"/>
    <w:rsid w:val="00EA13C1"/>
    <w:rsid w:val="00EA15EF"/>
    <w:rsid w:val="00EA1769"/>
    <w:rsid w:val="00EA247C"/>
    <w:rsid w:val="00EA2743"/>
    <w:rsid w:val="00EA2833"/>
    <w:rsid w:val="00EA2865"/>
    <w:rsid w:val="00EA31CE"/>
    <w:rsid w:val="00EA3A62"/>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055D"/>
    <w:rsid w:val="00EB0A5D"/>
    <w:rsid w:val="00EB127D"/>
    <w:rsid w:val="00EB2264"/>
    <w:rsid w:val="00EB237F"/>
    <w:rsid w:val="00EB238F"/>
    <w:rsid w:val="00EB241C"/>
    <w:rsid w:val="00EB3260"/>
    <w:rsid w:val="00EB348A"/>
    <w:rsid w:val="00EB34B8"/>
    <w:rsid w:val="00EB34D6"/>
    <w:rsid w:val="00EB37A6"/>
    <w:rsid w:val="00EB382D"/>
    <w:rsid w:val="00EB3C63"/>
    <w:rsid w:val="00EB3C96"/>
    <w:rsid w:val="00EB3E52"/>
    <w:rsid w:val="00EB432C"/>
    <w:rsid w:val="00EB469B"/>
    <w:rsid w:val="00EB4A63"/>
    <w:rsid w:val="00EB504F"/>
    <w:rsid w:val="00EB5275"/>
    <w:rsid w:val="00EB5599"/>
    <w:rsid w:val="00EB55B7"/>
    <w:rsid w:val="00EB59C4"/>
    <w:rsid w:val="00EB6182"/>
    <w:rsid w:val="00EB6225"/>
    <w:rsid w:val="00EB6539"/>
    <w:rsid w:val="00EB6937"/>
    <w:rsid w:val="00EB70BA"/>
    <w:rsid w:val="00EB7151"/>
    <w:rsid w:val="00EB74F4"/>
    <w:rsid w:val="00EB75BF"/>
    <w:rsid w:val="00EB75F3"/>
    <w:rsid w:val="00EC075C"/>
    <w:rsid w:val="00EC0C20"/>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22F"/>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568A"/>
    <w:rsid w:val="00ED6225"/>
    <w:rsid w:val="00ED65A6"/>
    <w:rsid w:val="00ED6B63"/>
    <w:rsid w:val="00ED6CB5"/>
    <w:rsid w:val="00ED6E0C"/>
    <w:rsid w:val="00ED6EBD"/>
    <w:rsid w:val="00ED7149"/>
    <w:rsid w:val="00ED7358"/>
    <w:rsid w:val="00ED7364"/>
    <w:rsid w:val="00ED74D7"/>
    <w:rsid w:val="00ED7E48"/>
    <w:rsid w:val="00EE0009"/>
    <w:rsid w:val="00EE0386"/>
    <w:rsid w:val="00EE0983"/>
    <w:rsid w:val="00EE18F5"/>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4E20"/>
    <w:rsid w:val="00EE5DD9"/>
    <w:rsid w:val="00EE5ED8"/>
    <w:rsid w:val="00EE67D8"/>
    <w:rsid w:val="00EE6A77"/>
    <w:rsid w:val="00EE6DF1"/>
    <w:rsid w:val="00EE7646"/>
    <w:rsid w:val="00EE7779"/>
    <w:rsid w:val="00EE7DF9"/>
    <w:rsid w:val="00EE7F14"/>
    <w:rsid w:val="00EF0051"/>
    <w:rsid w:val="00EF0314"/>
    <w:rsid w:val="00EF0825"/>
    <w:rsid w:val="00EF089C"/>
    <w:rsid w:val="00EF0A37"/>
    <w:rsid w:val="00EF0CB4"/>
    <w:rsid w:val="00EF0F6E"/>
    <w:rsid w:val="00EF129C"/>
    <w:rsid w:val="00EF15DA"/>
    <w:rsid w:val="00EF1A8C"/>
    <w:rsid w:val="00EF1B10"/>
    <w:rsid w:val="00EF1C31"/>
    <w:rsid w:val="00EF1C42"/>
    <w:rsid w:val="00EF1DDA"/>
    <w:rsid w:val="00EF2112"/>
    <w:rsid w:val="00EF27FA"/>
    <w:rsid w:val="00EF2983"/>
    <w:rsid w:val="00EF34F9"/>
    <w:rsid w:val="00EF37F6"/>
    <w:rsid w:val="00EF3A76"/>
    <w:rsid w:val="00EF3B2B"/>
    <w:rsid w:val="00EF3C58"/>
    <w:rsid w:val="00EF44BC"/>
    <w:rsid w:val="00EF4829"/>
    <w:rsid w:val="00EF4CD7"/>
    <w:rsid w:val="00EF510E"/>
    <w:rsid w:val="00EF534C"/>
    <w:rsid w:val="00EF5E3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5A4"/>
    <w:rsid w:val="00F038D6"/>
    <w:rsid w:val="00F03DE4"/>
    <w:rsid w:val="00F041E6"/>
    <w:rsid w:val="00F04665"/>
    <w:rsid w:val="00F04759"/>
    <w:rsid w:val="00F04AAC"/>
    <w:rsid w:val="00F05228"/>
    <w:rsid w:val="00F05868"/>
    <w:rsid w:val="00F05D8B"/>
    <w:rsid w:val="00F06455"/>
    <w:rsid w:val="00F06948"/>
    <w:rsid w:val="00F06B25"/>
    <w:rsid w:val="00F06B7D"/>
    <w:rsid w:val="00F0727B"/>
    <w:rsid w:val="00F079D4"/>
    <w:rsid w:val="00F07C34"/>
    <w:rsid w:val="00F1049F"/>
    <w:rsid w:val="00F10500"/>
    <w:rsid w:val="00F108D4"/>
    <w:rsid w:val="00F113B0"/>
    <w:rsid w:val="00F11564"/>
    <w:rsid w:val="00F11B63"/>
    <w:rsid w:val="00F11FB1"/>
    <w:rsid w:val="00F12EC9"/>
    <w:rsid w:val="00F13439"/>
    <w:rsid w:val="00F1358A"/>
    <w:rsid w:val="00F141D6"/>
    <w:rsid w:val="00F14539"/>
    <w:rsid w:val="00F14E67"/>
    <w:rsid w:val="00F15217"/>
    <w:rsid w:val="00F1571D"/>
    <w:rsid w:val="00F15A34"/>
    <w:rsid w:val="00F1604B"/>
    <w:rsid w:val="00F16479"/>
    <w:rsid w:val="00F1749D"/>
    <w:rsid w:val="00F205B9"/>
    <w:rsid w:val="00F2079A"/>
    <w:rsid w:val="00F20BF3"/>
    <w:rsid w:val="00F20C06"/>
    <w:rsid w:val="00F2136E"/>
    <w:rsid w:val="00F219DE"/>
    <w:rsid w:val="00F21E8B"/>
    <w:rsid w:val="00F226E0"/>
    <w:rsid w:val="00F22B59"/>
    <w:rsid w:val="00F2338B"/>
    <w:rsid w:val="00F2346D"/>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35A"/>
    <w:rsid w:val="00F3038C"/>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52A"/>
    <w:rsid w:val="00F346F9"/>
    <w:rsid w:val="00F34887"/>
    <w:rsid w:val="00F357F3"/>
    <w:rsid w:val="00F35831"/>
    <w:rsid w:val="00F35971"/>
    <w:rsid w:val="00F35C3F"/>
    <w:rsid w:val="00F35E7E"/>
    <w:rsid w:val="00F36015"/>
    <w:rsid w:val="00F361D6"/>
    <w:rsid w:val="00F3621E"/>
    <w:rsid w:val="00F36730"/>
    <w:rsid w:val="00F36DAD"/>
    <w:rsid w:val="00F37135"/>
    <w:rsid w:val="00F37686"/>
    <w:rsid w:val="00F37D5E"/>
    <w:rsid w:val="00F401E8"/>
    <w:rsid w:val="00F4028F"/>
    <w:rsid w:val="00F40363"/>
    <w:rsid w:val="00F40567"/>
    <w:rsid w:val="00F41049"/>
    <w:rsid w:val="00F4113A"/>
    <w:rsid w:val="00F41558"/>
    <w:rsid w:val="00F418AA"/>
    <w:rsid w:val="00F41964"/>
    <w:rsid w:val="00F41B5B"/>
    <w:rsid w:val="00F41E54"/>
    <w:rsid w:val="00F424FB"/>
    <w:rsid w:val="00F42D9B"/>
    <w:rsid w:val="00F42FB9"/>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6C0"/>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B3"/>
    <w:rsid w:val="00F53CE4"/>
    <w:rsid w:val="00F53DFE"/>
    <w:rsid w:val="00F53F33"/>
    <w:rsid w:val="00F53FE8"/>
    <w:rsid w:val="00F541D9"/>
    <w:rsid w:val="00F54647"/>
    <w:rsid w:val="00F54D98"/>
    <w:rsid w:val="00F5526C"/>
    <w:rsid w:val="00F55736"/>
    <w:rsid w:val="00F55D8C"/>
    <w:rsid w:val="00F56835"/>
    <w:rsid w:val="00F57154"/>
    <w:rsid w:val="00F5724A"/>
    <w:rsid w:val="00F5742C"/>
    <w:rsid w:val="00F5745D"/>
    <w:rsid w:val="00F57730"/>
    <w:rsid w:val="00F5777C"/>
    <w:rsid w:val="00F57888"/>
    <w:rsid w:val="00F57D1C"/>
    <w:rsid w:val="00F57D30"/>
    <w:rsid w:val="00F57EC0"/>
    <w:rsid w:val="00F57F76"/>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ABF"/>
    <w:rsid w:val="00F70BA2"/>
    <w:rsid w:val="00F70CB3"/>
    <w:rsid w:val="00F7103B"/>
    <w:rsid w:val="00F71157"/>
    <w:rsid w:val="00F71A32"/>
    <w:rsid w:val="00F71B05"/>
    <w:rsid w:val="00F721EF"/>
    <w:rsid w:val="00F72548"/>
    <w:rsid w:val="00F7285E"/>
    <w:rsid w:val="00F72CFC"/>
    <w:rsid w:val="00F72D17"/>
    <w:rsid w:val="00F72D28"/>
    <w:rsid w:val="00F7313C"/>
    <w:rsid w:val="00F732C1"/>
    <w:rsid w:val="00F73382"/>
    <w:rsid w:val="00F738EE"/>
    <w:rsid w:val="00F73DEC"/>
    <w:rsid w:val="00F74288"/>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66E"/>
    <w:rsid w:val="00F80815"/>
    <w:rsid w:val="00F8081E"/>
    <w:rsid w:val="00F80AC2"/>
    <w:rsid w:val="00F80CD8"/>
    <w:rsid w:val="00F80FAB"/>
    <w:rsid w:val="00F81076"/>
    <w:rsid w:val="00F8149E"/>
    <w:rsid w:val="00F819A0"/>
    <w:rsid w:val="00F81ABB"/>
    <w:rsid w:val="00F81C79"/>
    <w:rsid w:val="00F81D5B"/>
    <w:rsid w:val="00F81D9E"/>
    <w:rsid w:val="00F82262"/>
    <w:rsid w:val="00F82EE4"/>
    <w:rsid w:val="00F83E97"/>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688"/>
    <w:rsid w:val="00F9175E"/>
    <w:rsid w:val="00F9189F"/>
    <w:rsid w:val="00F91FAF"/>
    <w:rsid w:val="00F92FB8"/>
    <w:rsid w:val="00F9350F"/>
    <w:rsid w:val="00F935EF"/>
    <w:rsid w:val="00F93D06"/>
    <w:rsid w:val="00F93D1A"/>
    <w:rsid w:val="00F9413E"/>
    <w:rsid w:val="00F94351"/>
    <w:rsid w:val="00F943C3"/>
    <w:rsid w:val="00F945FF"/>
    <w:rsid w:val="00F9495A"/>
    <w:rsid w:val="00F94DCF"/>
    <w:rsid w:val="00F9565D"/>
    <w:rsid w:val="00F956E3"/>
    <w:rsid w:val="00F958F3"/>
    <w:rsid w:val="00F95A07"/>
    <w:rsid w:val="00F95C15"/>
    <w:rsid w:val="00F95D58"/>
    <w:rsid w:val="00F95DE9"/>
    <w:rsid w:val="00F95F1A"/>
    <w:rsid w:val="00F9611B"/>
    <w:rsid w:val="00F96139"/>
    <w:rsid w:val="00F9665F"/>
    <w:rsid w:val="00F96973"/>
    <w:rsid w:val="00F96A6B"/>
    <w:rsid w:val="00F96ACC"/>
    <w:rsid w:val="00F96D9D"/>
    <w:rsid w:val="00F97465"/>
    <w:rsid w:val="00F974E5"/>
    <w:rsid w:val="00F979B2"/>
    <w:rsid w:val="00F97A98"/>
    <w:rsid w:val="00FA00DB"/>
    <w:rsid w:val="00FA02FB"/>
    <w:rsid w:val="00FA0D39"/>
    <w:rsid w:val="00FA0D71"/>
    <w:rsid w:val="00FA0FDF"/>
    <w:rsid w:val="00FA151B"/>
    <w:rsid w:val="00FA1852"/>
    <w:rsid w:val="00FA2266"/>
    <w:rsid w:val="00FA229C"/>
    <w:rsid w:val="00FA22C9"/>
    <w:rsid w:val="00FA24DB"/>
    <w:rsid w:val="00FA27C4"/>
    <w:rsid w:val="00FA2D03"/>
    <w:rsid w:val="00FA3570"/>
    <w:rsid w:val="00FA389D"/>
    <w:rsid w:val="00FA3A80"/>
    <w:rsid w:val="00FA4975"/>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3FF7"/>
    <w:rsid w:val="00FB442C"/>
    <w:rsid w:val="00FB456A"/>
    <w:rsid w:val="00FB4A19"/>
    <w:rsid w:val="00FB4E50"/>
    <w:rsid w:val="00FB4EAE"/>
    <w:rsid w:val="00FB5035"/>
    <w:rsid w:val="00FB5D19"/>
    <w:rsid w:val="00FB65CC"/>
    <w:rsid w:val="00FB6B7C"/>
    <w:rsid w:val="00FB6C65"/>
    <w:rsid w:val="00FB6E09"/>
    <w:rsid w:val="00FB71BB"/>
    <w:rsid w:val="00FB76DD"/>
    <w:rsid w:val="00FB79F9"/>
    <w:rsid w:val="00FC0663"/>
    <w:rsid w:val="00FC0AD6"/>
    <w:rsid w:val="00FC0BDF"/>
    <w:rsid w:val="00FC1181"/>
    <w:rsid w:val="00FC141D"/>
    <w:rsid w:val="00FC14B6"/>
    <w:rsid w:val="00FC173A"/>
    <w:rsid w:val="00FC18B4"/>
    <w:rsid w:val="00FC18B5"/>
    <w:rsid w:val="00FC1AB4"/>
    <w:rsid w:val="00FC1CE0"/>
    <w:rsid w:val="00FC1FA2"/>
    <w:rsid w:val="00FC228C"/>
    <w:rsid w:val="00FC2414"/>
    <w:rsid w:val="00FC251C"/>
    <w:rsid w:val="00FC28D1"/>
    <w:rsid w:val="00FC298C"/>
    <w:rsid w:val="00FC2B97"/>
    <w:rsid w:val="00FC2CDF"/>
    <w:rsid w:val="00FC31FC"/>
    <w:rsid w:val="00FC366B"/>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5B7"/>
    <w:rsid w:val="00FD1F52"/>
    <w:rsid w:val="00FD241D"/>
    <w:rsid w:val="00FD2720"/>
    <w:rsid w:val="00FD2F8E"/>
    <w:rsid w:val="00FD2FE9"/>
    <w:rsid w:val="00FD306F"/>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D7ECF"/>
    <w:rsid w:val="00FE0364"/>
    <w:rsid w:val="00FE0EB1"/>
    <w:rsid w:val="00FE1327"/>
    <w:rsid w:val="00FE17B0"/>
    <w:rsid w:val="00FE17F0"/>
    <w:rsid w:val="00FE1DDC"/>
    <w:rsid w:val="00FE2071"/>
    <w:rsid w:val="00FE2356"/>
    <w:rsid w:val="00FE23DF"/>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19CC"/>
    <w:rsid w:val="00FF2055"/>
    <w:rsid w:val="00FF2204"/>
    <w:rsid w:val="00FF28D1"/>
    <w:rsid w:val="00FF2B59"/>
    <w:rsid w:val="00FF2EEF"/>
    <w:rsid w:val="00FF351E"/>
    <w:rsid w:val="00FF37DD"/>
    <w:rsid w:val="00FF39C1"/>
    <w:rsid w:val="00FF3C01"/>
    <w:rsid w:val="00FF48B1"/>
    <w:rsid w:val="00FF5283"/>
    <w:rsid w:val="00FF54D6"/>
    <w:rsid w:val="00FF54DF"/>
    <w:rsid w:val="00FF563F"/>
    <w:rsid w:val="00FF5EED"/>
    <w:rsid w:val="00FF5F60"/>
    <w:rsid w:val="00FF6169"/>
    <w:rsid w:val="00FF61E7"/>
    <w:rsid w:val="00FF6342"/>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D7EC8"/>
    <w:rsid w:val="0015768C"/>
    <w:rsid w:val="00191818"/>
    <w:rsid w:val="00411422"/>
    <w:rsid w:val="004930E1"/>
    <w:rsid w:val="004E4CF9"/>
    <w:rsid w:val="005D66AB"/>
    <w:rsid w:val="006B3F45"/>
    <w:rsid w:val="0074601D"/>
    <w:rsid w:val="00810793"/>
    <w:rsid w:val="00813189"/>
    <w:rsid w:val="008222A0"/>
    <w:rsid w:val="00836D47"/>
    <w:rsid w:val="009A3C08"/>
    <w:rsid w:val="009B6B9C"/>
    <w:rsid w:val="00B0581A"/>
    <w:rsid w:val="00B22006"/>
    <w:rsid w:val="00C02789"/>
    <w:rsid w:val="00D0588C"/>
    <w:rsid w:val="00DC3796"/>
    <w:rsid w:val="00DC4211"/>
    <w:rsid w:val="00DE381D"/>
    <w:rsid w:val="00F006DE"/>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8472</Words>
  <Characters>48295</Characters>
  <Application>Microsoft Office Word</Application>
  <DocSecurity>8</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Cunningham, James</cp:lastModifiedBy>
  <cp:revision>11</cp:revision>
  <cp:lastPrinted>2023-09-09T00:53:00Z</cp:lastPrinted>
  <dcterms:created xsi:type="dcterms:W3CDTF">2024-02-29T17:40:00Z</dcterms:created>
  <dcterms:modified xsi:type="dcterms:W3CDTF">2024-02-29T17:48:00Z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SIP_Label_f014a59b-4961-414b-b0ad-ef49c7799913_Enabled">
    <vt:lpwstr>true</vt:lpwstr>
  </property>
  <property fmtid="{D5CDD505-2E9C-101B-9397-08002B2CF9AE}" pid="16" name="MSIP_Label_f014a59b-4961-414b-b0ad-ef49c7799913_SetDate">
    <vt:lpwstr>2024-02-29T09:14:53Z</vt:lpwstr>
  </property>
  <property fmtid="{D5CDD505-2E9C-101B-9397-08002B2CF9AE}" pid="17" name="MSIP_Label_f014a59b-4961-414b-b0ad-ef49c7799913_Method">
    <vt:lpwstr>Privileged</vt:lpwstr>
  </property>
  <property fmtid="{D5CDD505-2E9C-101B-9397-08002B2CF9AE}" pid="18" name="MSIP_Label_f014a59b-4961-414b-b0ad-ef49c7799913_Name">
    <vt:lpwstr>Public</vt:lpwstr>
  </property>
  <property fmtid="{D5CDD505-2E9C-101B-9397-08002B2CF9AE}" pid="19" name="MSIP_Label_f014a59b-4961-414b-b0ad-ef49c7799913_SiteId">
    <vt:lpwstr>106bdeea-f616-4dfc-bc1d-6cbbf45e2011</vt:lpwstr>
  </property>
  <property fmtid="{D5CDD505-2E9C-101B-9397-08002B2CF9AE}" pid="20" name="MSIP_Label_f014a59b-4961-414b-b0ad-ef49c7799913_ActionId">
    <vt:lpwstr>2bcfef63-749a-4589-9fcc-2066c7e3f5ba</vt:lpwstr>
  </property>
  <property fmtid="{D5CDD505-2E9C-101B-9397-08002B2CF9AE}" pid="21" name="MSIP_Label_f014a59b-4961-414b-b0ad-ef49c7799913_ContentBits">
    <vt:lpwstr>0</vt:lpwstr>
  </property>
</Properties>
</file>