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re"/>
          </w:pPr>
          <w:r>
            <w:t xml:space="preserve">Reply </w:t>
          </w:r>
          <w:r w:rsidR="00DD03DC">
            <w:t>F</w:t>
          </w:r>
          <w:r>
            <w:t>orm</w:t>
          </w:r>
        </w:p>
        <w:p w14:paraId="031F2108" w14:textId="15BBB95F" w:rsidR="007E7997" w:rsidRPr="00C01571" w:rsidRDefault="00D77369" w:rsidP="00D77369">
          <w:pPr>
            <w:pStyle w:val="Sous-titr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69CC1930" w:rsidR="00635BCA" w:rsidRPr="00557BD2" w:rsidRDefault="00D7765D" w:rsidP="00D21C35">
                <w:r>
                  <w:t xml:space="preserve">AFG </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5276ACCD" w:rsidR="00635BCA" w:rsidRPr="00557BD2" w:rsidRDefault="00D7765D"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208E5293" w:rsidR="00635BCA" w:rsidRPr="00557BD2" w:rsidRDefault="00D7765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71767D77" w:rsidR="00635BCA" w:rsidRPr="00557BD2" w:rsidRDefault="00D7765D" w:rsidP="00D21C35">
                <w:r>
                  <w:t>France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Titre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68DEC332" w:rsidR="005171FF" w:rsidRDefault="00D7765D" w:rsidP="005171FF">
      <w:permStart w:id="750397953" w:edGrp="everyone"/>
      <w:r>
        <w:t>N/A</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5FDF4FE2" w14:textId="77777777" w:rsidR="00D7765D" w:rsidRDefault="00D7765D" w:rsidP="00D7765D">
      <w:permStart w:id="1747127182" w:edGrp="everyone"/>
      <w:r>
        <w:t>N/A</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lastRenderedPageBreak/>
        <w:t>&lt;ESMA_QUESTION_CSDR_3&gt;</w:t>
      </w:r>
    </w:p>
    <w:p w14:paraId="1508682C" w14:textId="77777777" w:rsidR="00D7765D" w:rsidRDefault="00D7765D" w:rsidP="00D7765D">
      <w:permStart w:id="510220754" w:edGrp="everyone"/>
      <w:r>
        <w:t>N/A</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7E911601" w14:textId="77777777" w:rsidR="00D7765D" w:rsidRDefault="00D7765D" w:rsidP="00D7765D">
      <w:permStart w:id="357630705" w:edGrp="everyone"/>
      <w:r>
        <w:t>N/A</w:t>
      </w:r>
    </w:p>
    <w:permEnd w:id="357630705"/>
    <w:p w14:paraId="05D3885B" w14:textId="79F1BBDB" w:rsidR="00BD3B92" w:rsidRPr="00BD3B92" w:rsidRDefault="00BD3B92" w:rsidP="00413D4F">
      <w:r>
        <w:lastRenderedPageBreak/>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5F04008A" w14:textId="77777777" w:rsidR="00D7765D" w:rsidRDefault="00D7765D" w:rsidP="00D7765D">
      <w:permStart w:id="1746417266" w:edGrp="everyone"/>
      <w:r>
        <w:t>N/A</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379584AD" w14:textId="77777777" w:rsidR="00D7765D" w:rsidRDefault="00D7765D" w:rsidP="00D7765D">
      <w:permStart w:id="1425227802" w:edGrp="everyone"/>
      <w:r>
        <w:t>N/A</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7E0FB2D1" w14:textId="77777777" w:rsidR="00D7765D" w:rsidRDefault="00D7765D" w:rsidP="00D7765D">
      <w:permStart w:id="165553507" w:edGrp="everyone"/>
      <w:r>
        <w:t>N/A</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lastRenderedPageBreak/>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0EF307D6" w14:textId="77777777" w:rsidR="00D7765D" w:rsidRPr="0075350A" w:rsidRDefault="00D7765D" w:rsidP="00D7765D">
      <w:permStart w:id="804142208" w:edGrp="everyone"/>
      <w:r>
        <w:t>Although t</w:t>
      </w:r>
      <w:r w:rsidRPr="0075350A">
        <w:t>his question mainly concerns C</w:t>
      </w:r>
      <w:r>
        <w:t xml:space="preserve">SDs, AFG understands that the current system works well. CSDs are based on a threshold of 92 business days and the ECB on a threshold of 40 business days which seems to suit them. As a general remark we see no point in making costly developments to modify what works today. One way to go could be to incorporate those practices into the regulation. </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4A32355F" w:rsidR="00EA0D0D" w:rsidRDefault="00D7765D">
      <w:permStart w:id="1025510098" w:edGrp="everyone"/>
      <w:r>
        <w:t>N/A</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 xml:space="preserve">In your view, where settlement instructions have been matched after the intended settlement date, and that intended settlement date is beyond the </w:t>
      </w:r>
      <w:r w:rsidRPr="00AF7D30">
        <w:lastRenderedPageBreak/>
        <w:t>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55CAB47D" w14:textId="77777777" w:rsidR="00D7765D" w:rsidRDefault="00D7765D" w:rsidP="00D7765D">
      <w:permStart w:id="68043086" w:edGrp="everyone"/>
      <w:r>
        <w:t>N/A</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5C7B01F1" w14:textId="77777777" w:rsidR="00D7765D" w:rsidRDefault="00D7765D" w:rsidP="00D7765D">
      <w:permStart w:id="1297758787" w:edGrp="everyone"/>
      <w:r>
        <w:t>N/A</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760665EC" w14:textId="77777777" w:rsidR="00D7765D" w:rsidRDefault="00D7765D" w:rsidP="00D7765D">
      <w:permStart w:id="1762339064" w:edGrp="everyone"/>
      <w:r>
        <w:t>N/A</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6E80F3BC" w14:textId="77777777" w:rsidR="00D7765D" w:rsidRDefault="00D7765D" w:rsidP="00D7765D">
      <w:permStart w:id="707362631" w:edGrp="everyone"/>
      <w:r>
        <w:t>N/A</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4136DCE" w14:textId="77777777" w:rsidR="00D7765D" w:rsidRDefault="00D7765D" w:rsidP="00D7765D">
      <w:permStart w:id="677079778" w:edGrp="everyone"/>
      <w:r>
        <w:lastRenderedPageBreak/>
        <w:t>N/A</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63C1E9F9" w14:textId="74415427" w:rsidR="00D7765D" w:rsidRPr="00D7765D" w:rsidRDefault="00D7765D" w:rsidP="00D7765D">
      <w:pPr>
        <w:pStyle w:val="AFGTextecourant"/>
        <w:spacing w:before="0" w:line="240" w:lineRule="atLeast"/>
        <w:ind w:left="0"/>
        <w:jc w:val="both"/>
        <w:rPr>
          <w:sz w:val="22"/>
          <w:szCs w:val="22"/>
          <w:lang w:val="en-GB"/>
        </w:rPr>
      </w:pPr>
      <w:permStart w:id="1522626052" w:edGrp="everyone"/>
      <w:r w:rsidRPr="00D7765D">
        <w:rPr>
          <w:sz w:val="22"/>
          <w:szCs w:val="22"/>
          <w:lang w:val="en-GB"/>
        </w:rPr>
        <w:t>Before responding to Q15, we would like to raise a few preliminary remarks :</w:t>
      </w:r>
    </w:p>
    <w:p w14:paraId="2139E22E" w14:textId="77777777" w:rsidR="00D7765D" w:rsidRDefault="00D7765D" w:rsidP="00D7765D">
      <w:pPr>
        <w:spacing w:after="0" w:line="240" w:lineRule="atLeast"/>
        <w:rPr>
          <w:b/>
          <w:color w:val="007EFF" w:themeColor="text2"/>
          <w:sz w:val="24"/>
          <w:szCs w:val="24"/>
        </w:rPr>
      </w:pPr>
    </w:p>
    <w:p w14:paraId="44A6C7B1" w14:textId="77777777" w:rsidR="00D7765D" w:rsidRPr="00595D56" w:rsidRDefault="00D7765D" w:rsidP="00D7765D">
      <w:pPr>
        <w:pStyle w:val="AFGTextecourant"/>
        <w:spacing w:before="0" w:line="240" w:lineRule="atLeast"/>
        <w:ind w:left="0"/>
        <w:jc w:val="both"/>
        <w:rPr>
          <w:sz w:val="22"/>
          <w:szCs w:val="22"/>
          <w:lang w:val="en-GB"/>
        </w:rPr>
      </w:pPr>
      <w:r w:rsidRPr="00595D56">
        <w:rPr>
          <w:sz w:val="22"/>
          <w:szCs w:val="22"/>
          <w:lang w:val="en-GB"/>
        </w:rPr>
        <w:t xml:space="preserve">AFG welcomes the opportunity given by ESMA to answer its consultation on Technical Advice on CSDR Penalty Mechanism. </w:t>
      </w:r>
    </w:p>
    <w:p w14:paraId="4D47A7FE" w14:textId="77777777" w:rsidR="00D7765D" w:rsidRPr="00595D56" w:rsidRDefault="00D7765D" w:rsidP="00D7765D">
      <w:pPr>
        <w:pStyle w:val="AFGTextecourant"/>
        <w:spacing w:before="0" w:line="240" w:lineRule="atLeast"/>
        <w:ind w:left="0"/>
        <w:jc w:val="both"/>
        <w:rPr>
          <w:sz w:val="22"/>
          <w:szCs w:val="22"/>
          <w:lang w:val="en-GB"/>
        </w:rPr>
      </w:pPr>
    </w:p>
    <w:p w14:paraId="51049B2E" w14:textId="77777777" w:rsidR="00D7765D" w:rsidRPr="00595D56" w:rsidRDefault="00D7765D" w:rsidP="00D7765D">
      <w:pPr>
        <w:pStyle w:val="AFGTextecourant"/>
        <w:spacing w:before="0" w:line="240" w:lineRule="atLeast"/>
        <w:ind w:left="0"/>
        <w:jc w:val="both"/>
        <w:rPr>
          <w:sz w:val="22"/>
          <w:szCs w:val="22"/>
          <w:lang w:val="en-GB"/>
        </w:rPr>
      </w:pPr>
      <w:r w:rsidRPr="00595D56">
        <w:rPr>
          <w:sz w:val="22"/>
          <w:szCs w:val="22"/>
          <w:lang w:val="en-GB"/>
        </w:rPr>
        <w:t xml:space="preserve">Settlement efficiency is an important subject for AFG members which have </w:t>
      </w:r>
      <w:r>
        <w:rPr>
          <w:sz w:val="22"/>
          <w:szCs w:val="22"/>
          <w:lang w:val="en-GB"/>
        </w:rPr>
        <w:t>implemented</w:t>
      </w:r>
      <w:r w:rsidRPr="00595D56">
        <w:rPr>
          <w:sz w:val="22"/>
          <w:szCs w:val="22"/>
          <w:lang w:val="en-GB"/>
        </w:rPr>
        <w:t xml:space="preserve"> the</w:t>
      </w:r>
      <w:r>
        <w:rPr>
          <w:sz w:val="22"/>
          <w:szCs w:val="22"/>
          <w:lang w:val="en-GB"/>
        </w:rPr>
        <w:t xml:space="preserve"> CSDR</w:t>
      </w:r>
      <w:r w:rsidRPr="00595D56">
        <w:rPr>
          <w:sz w:val="22"/>
          <w:szCs w:val="22"/>
          <w:lang w:val="en-GB"/>
        </w:rPr>
        <w:t xml:space="preserve"> penalty mechanism for a few years know. We support regulatory efforts to</w:t>
      </w:r>
      <w:r>
        <w:rPr>
          <w:sz w:val="22"/>
          <w:szCs w:val="22"/>
          <w:lang w:val="en-GB"/>
        </w:rPr>
        <w:t xml:space="preserve"> further</w:t>
      </w:r>
      <w:r w:rsidRPr="00595D56">
        <w:rPr>
          <w:sz w:val="22"/>
          <w:szCs w:val="22"/>
          <w:lang w:val="en-GB"/>
        </w:rPr>
        <w:t xml:space="preserve"> improve it through </w:t>
      </w:r>
      <w:r>
        <w:rPr>
          <w:sz w:val="22"/>
          <w:szCs w:val="22"/>
          <w:lang w:val="en-GB"/>
        </w:rPr>
        <w:t>adequate measures of which penalties are one</w:t>
      </w:r>
      <w:r w:rsidRPr="00595D56">
        <w:rPr>
          <w:sz w:val="22"/>
          <w:szCs w:val="22"/>
          <w:lang w:val="en-GB"/>
        </w:rPr>
        <w:t xml:space="preserve">. </w:t>
      </w:r>
    </w:p>
    <w:p w14:paraId="38C220BB" w14:textId="77777777" w:rsidR="00D7765D" w:rsidRPr="00595D56" w:rsidRDefault="00D7765D" w:rsidP="00D7765D">
      <w:pPr>
        <w:pStyle w:val="AFGTextecourant"/>
        <w:spacing w:before="0" w:line="240" w:lineRule="atLeast"/>
        <w:ind w:left="0"/>
        <w:jc w:val="both"/>
        <w:rPr>
          <w:sz w:val="22"/>
          <w:szCs w:val="22"/>
          <w:lang w:val="en-GB"/>
        </w:rPr>
      </w:pPr>
    </w:p>
    <w:p w14:paraId="0A6E8ACA" w14:textId="77777777" w:rsidR="00D7765D" w:rsidRDefault="00D7765D" w:rsidP="00D7765D">
      <w:pPr>
        <w:spacing w:after="0" w:line="240" w:lineRule="atLeast"/>
      </w:pPr>
      <w:r w:rsidRPr="0067056D">
        <w:t xml:space="preserve">However, we would like to raise a few preliminary remarks </w:t>
      </w:r>
      <w:r>
        <w:t>in regards to</w:t>
      </w:r>
      <w:r w:rsidRPr="0067056D">
        <w:t xml:space="preserve"> this consultation. We are particularly d</w:t>
      </w:r>
      <w:r>
        <w:t>oubtful</w:t>
      </w:r>
      <w:r w:rsidRPr="0067056D">
        <w:t xml:space="preserve"> </w:t>
      </w:r>
      <w:r>
        <w:t>about</w:t>
      </w:r>
      <w:r w:rsidRPr="0067056D">
        <w:t xml:space="preserve"> the timing chosen by ESMA for this consultation </w:t>
      </w:r>
      <w:r>
        <w:t>where</w:t>
      </w:r>
      <w:r w:rsidRPr="0067056D">
        <w:t xml:space="preserve"> we understand that ESMA has</w:t>
      </w:r>
      <w:r>
        <w:t xml:space="preserve"> at present</w:t>
      </w:r>
      <w:r w:rsidRPr="0067056D">
        <w:t xml:space="preserve"> no</w:t>
      </w:r>
      <w:r>
        <w:t>t the necessary data</w:t>
      </w:r>
      <w:r w:rsidRPr="0067056D">
        <w:t xml:space="preserve"> available</w:t>
      </w:r>
      <w:r>
        <w:t xml:space="preserve"> and</w:t>
      </w:r>
      <w:r w:rsidRPr="0067056D">
        <w:t xml:space="preserve"> wishes to use this consultation partly to request data from CSDs (i.e. Q21)</w:t>
      </w:r>
      <w:r>
        <w:t>.</w:t>
      </w:r>
      <w:r w:rsidRPr="0067056D">
        <w:t xml:space="preserve"> </w:t>
      </w:r>
      <w:r>
        <w:t>Despite lacking data, reasonable analysis and thorough impact assessment, ESMA</w:t>
      </w:r>
      <w:r w:rsidRPr="0067056D">
        <w:t xml:space="preserve"> proposes to amend the existing penalty mechanism by significantly raising the actual rates and </w:t>
      </w:r>
      <w:r>
        <w:t xml:space="preserve">the </w:t>
      </w:r>
      <w:r w:rsidRPr="0067056D">
        <w:t>introduc</w:t>
      </w:r>
      <w:r>
        <w:t>tion</w:t>
      </w:r>
      <w:r w:rsidRPr="0067056D">
        <w:t xml:space="preserve"> </w:t>
      </w:r>
      <w:r>
        <w:t>of a calculation methodology</w:t>
      </w:r>
      <w:r w:rsidRPr="0067056D">
        <w:t xml:space="preserve"> </w:t>
      </w:r>
      <w:r>
        <w:t>based on</w:t>
      </w:r>
      <w:r w:rsidRPr="0067056D">
        <w:t xml:space="preserve"> progressivity. Without </w:t>
      </w:r>
      <w:r>
        <w:t xml:space="preserve">comprehensive </w:t>
      </w:r>
      <w:r w:rsidRPr="0067056D">
        <w:t xml:space="preserve">data </w:t>
      </w:r>
      <w:r>
        <w:t>and analysis of root causes of fails</w:t>
      </w:r>
      <w:r w:rsidRPr="0067056D">
        <w:t>, we do not understand on which factors ESMA has based its</w:t>
      </w:r>
      <w:r>
        <w:t xml:space="preserve"> assumptions and</w:t>
      </w:r>
      <w:r w:rsidRPr="0067056D">
        <w:t xml:space="preserve"> proposals</w:t>
      </w:r>
      <w:r w:rsidRPr="00545714">
        <w:t xml:space="preserve"> </w:t>
      </w:r>
      <w:r>
        <w:t>to increase penalty rates</w:t>
      </w:r>
      <w:r w:rsidRPr="0067056D">
        <w:t xml:space="preserve">. </w:t>
      </w:r>
      <w:r>
        <w:t xml:space="preserve">Yet, it seems essential for our members to have a clear understanding on the effectiveness of the mechanism before proposing any change that could once more, have considerable impact on liquidity and the EU’s competitiveness. </w:t>
      </w:r>
    </w:p>
    <w:p w14:paraId="4DCF2D97" w14:textId="77777777" w:rsidR="00D7765D" w:rsidRDefault="00D7765D" w:rsidP="00D7765D">
      <w:pPr>
        <w:pStyle w:val="AFGTextecourant"/>
        <w:spacing w:before="0" w:line="240" w:lineRule="atLeast"/>
        <w:ind w:left="0"/>
        <w:jc w:val="both"/>
        <w:rPr>
          <w:sz w:val="22"/>
          <w:szCs w:val="22"/>
          <w:lang w:val="en-GB"/>
        </w:rPr>
      </w:pPr>
    </w:p>
    <w:p w14:paraId="2014DB44" w14:textId="77777777" w:rsidR="00D7765D" w:rsidRDefault="00D7765D" w:rsidP="00D7765D">
      <w:pPr>
        <w:spacing w:after="0" w:line="240" w:lineRule="atLeast"/>
      </w:pPr>
      <w:r>
        <w:t>W</w:t>
      </w:r>
      <w:r w:rsidRPr="00DA6F06">
        <w:t xml:space="preserve">e agree that two years since the entry into application of the penalty mechanism might indeed not be a sufficient period to assess the </w:t>
      </w:r>
      <w:r>
        <w:t>efficiency</w:t>
      </w:r>
      <w:r w:rsidRPr="00DA6F06">
        <w:t xml:space="preserve">, or on the contrary, potential inefficiency of the penalty mechanism. Anyway, </w:t>
      </w:r>
      <w:r>
        <w:rPr>
          <w:bCs/>
        </w:rPr>
        <w:t>w</w:t>
      </w:r>
      <w:r w:rsidRPr="00DA6F06">
        <w:rPr>
          <w:bCs/>
        </w:rPr>
        <w:t xml:space="preserve">e need </w:t>
      </w:r>
      <w:r>
        <w:rPr>
          <w:bCs/>
        </w:rPr>
        <w:t>ESMA and CSDs</w:t>
      </w:r>
      <w:r w:rsidRPr="00DA6F06">
        <w:rPr>
          <w:bCs/>
        </w:rPr>
        <w:t xml:space="preserve"> data to have a clear view of the situation per asset class and therefore be able to make coherent proposals</w:t>
      </w:r>
      <w:r>
        <w:rPr>
          <w:bCs/>
        </w:rPr>
        <w:t xml:space="preserve">/answer this consultation. Stronger cooperation between actors is key, notably regarding the distribution of data, to better calibrate necessary developments. </w:t>
      </w:r>
    </w:p>
    <w:p w14:paraId="5B2C7846" w14:textId="77777777" w:rsidR="00D7765D" w:rsidRDefault="00D7765D" w:rsidP="00D7765D">
      <w:pPr>
        <w:pStyle w:val="AFGTextecourant"/>
        <w:spacing w:before="0" w:line="240" w:lineRule="atLeast"/>
        <w:ind w:left="0"/>
        <w:jc w:val="both"/>
        <w:rPr>
          <w:sz w:val="22"/>
          <w:szCs w:val="22"/>
          <w:lang w:val="en-GB"/>
        </w:rPr>
      </w:pPr>
    </w:p>
    <w:p w14:paraId="540EF496" w14:textId="77777777" w:rsidR="00D7765D" w:rsidRDefault="00D7765D" w:rsidP="00D7765D">
      <w:pPr>
        <w:pStyle w:val="AFGTextecourant"/>
        <w:spacing w:before="0" w:line="240" w:lineRule="atLeast"/>
        <w:ind w:left="0"/>
        <w:jc w:val="both"/>
        <w:rPr>
          <w:sz w:val="22"/>
          <w:szCs w:val="22"/>
          <w:lang w:val="en-GB"/>
        </w:rPr>
      </w:pPr>
      <w:r>
        <w:rPr>
          <w:sz w:val="22"/>
          <w:szCs w:val="22"/>
          <w:lang w:val="en-GB"/>
        </w:rPr>
        <w:t>Instead of raising the level of penalties, introducing progressivity or convexity based penalty models, we believe ESMA should first try to understand the root causes of fails. To set the appropriate measures/targeted tools, it is of paramount to identify what needs to be addressed and its causes. W</w:t>
      </w:r>
      <w:r w:rsidRPr="00A63565">
        <w:rPr>
          <w:sz w:val="22"/>
          <w:szCs w:val="22"/>
          <w:lang w:val="en-GB"/>
        </w:rPr>
        <w:t xml:space="preserve">e </w:t>
      </w:r>
      <w:r>
        <w:rPr>
          <w:sz w:val="22"/>
          <w:szCs w:val="22"/>
          <w:lang w:val="en-GB"/>
        </w:rPr>
        <w:t>see</w:t>
      </w:r>
      <w:r w:rsidRPr="00A63565">
        <w:rPr>
          <w:sz w:val="22"/>
          <w:szCs w:val="22"/>
          <w:lang w:val="en-GB"/>
        </w:rPr>
        <w:t xml:space="preserve"> three main causes</w:t>
      </w:r>
      <w:r>
        <w:rPr>
          <w:sz w:val="22"/>
          <w:szCs w:val="22"/>
          <w:lang w:val="en-GB"/>
        </w:rPr>
        <w:t xml:space="preserve"> for fails related to: (i) structural, (ii) operational and </w:t>
      </w:r>
      <w:r>
        <w:rPr>
          <w:sz w:val="22"/>
          <w:szCs w:val="22"/>
          <w:lang w:val="en-GB"/>
        </w:rPr>
        <w:lastRenderedPageBreak/>
        <w:t xml:space="preserve">(iii) behavioural factors. As the initial objective of the penalty mechanism is to play as an incentive to </w:t>
      </w:r>
      <w:r w:rsidRPr="00D33630">
        <w:rPr>
          <w:sz w:val="22"/>
          <w:szCs w:val="22"/>
          <w:lang w:val="en-GB"/>
        </w:rPr>
        <w:t>prevent and address failures in the settlement of securities transactions</w:t>
      </w:r>
      <w:r>
        <w:rPr>
          <w:sz w:val="22"/>
          <w:szCs w:val="22"/>
          <w:lang w:val="en-GB"/>
        </w:rPr>
        <w:t xml:space="preserve"> by imposing penalties on a party who’s at the origin of a default, </w:t>
      </w:r>
      <w:r w:rsidRPr="00E067A4">
        <w:rPr>
          <w:sz w:val="22"/>
          <w:szCs w:val="22"/>
          <w:lang w:val="en-GB"/>
        </w:rPr>
        <w:t xml:space="preserve">such mechanism </w:t>
      </w:r>
      <w:r>
        <w:rPr>
          <w:sz w:val="22"/>
          <w:szCs w:val="22"/>
          <w:lang w:val="en-GB"/>
        </w:rPr>
        <w:t xml:space="preserve">seems less useful or even inadequate where a settlement fail cannot directly be attributed to the parties’ behaviour. Indeed, not all settlement fails are equally avoidable and some flexibility is appropriate. As such, we need to make a clear distinction between fails due to behavioural causes and those where even highest punitive rates would not be capable to reduce them before raising the penalties. At this stage it seems that a vast majority of fails are due to structural inefficiencies stemming from fragmentation of our post trade ecosystem notably.   </w:t>
      </w:r>
    </w:p>
    <w:p w14:paraId="5CCA128E" w14:textId="77777777" w:rsidR="00D7765D" w:rsidRDefault="00D7765D" w:rsidP="00D7765D">
      <w:pPr>
        <w:pStyle w:val="AFGTextecourant"/>
        <w:spacing w:before="0" w:line="240" w:lineRule="atLeast"/>
        <w:ind w:left="0"/>
        <w:jc w:val="both"/>
        <w:rPr>
          <w:sz w:val="22"/>
          <w:szCs w:val="22"/>
          <w:lang w:val="en-GB"/>
        </w:rPr>
      </w:pPr>
    </w:p>
    <w:p w14:paraId="4F36B949" w14:textId="77777777" w:rsidR="00D7765D" w:rsidRDefault="00D7765D" w:rsidP="00D7765D">
      <w:pPr>
        <w:pStyle w:val="AFGTextecourant"/>
        <w:spacing w:before="0" w:line="240" w:lineRule="atLeast"/>
        <w:ind w:left="0"/>
        <w:jc w:val="both"/>
        <w:rPr>
          <w:sz w:val="22"/>
          <w:szCs w:val="22"/>
          <w:lang w:val="en-GB"/>
        </w:rPr>
      </w:pPr>
      <w:r>
        <w:rPr>
          <w:sz w:val="22"/>
          <w:szCs w:val="22"/>
          <w:lang w:val="en-GB"/>
        </w:rPr>
        <w:t xml:space="preserve">Overall, asset managers and market participants invested a lot in the implementation/set up of the cash penalty mechanism, which had the benefit of raising focus on settlement efficiency. Noting that the buy-side is generally net recipient of cash penalties and that processing them throughout the whole chain demands operational investment and may end up in additional costs for these market participants. It’s therefore important not to make any significant change/developments that would require them to implement a whole new mechanism. If any change is required by ESMA, it should be built on the existent, and be kept as a simple, easily explainable mechanism, that ensures a level playing field between actors and that focuses on the root causes of fails and on other measures to address them. </w:t>
      </w:r>
    </w:p>
    <w:p w14:paraId="016F0E59" w14:textId="77777777" w:rsidR="00D7765D" w:rsidRPr="00D4061B" w:rsidRDefault="00D7765D" w:rsidP="00D7765D">
      <w:pPr>
        <w:pStyle w:val="AFGTextecourant"/>
        <w:spacing w:before="0" w:line="240" w:lineRule="atLeast"/>
        <w:ind w:left="0"/>
        <w:jc w:val="both"/>
        <w:rPr>
          <w:sz w:val="22"/>
          <w:szCs w:val="22"/>
          <w:lang w:val="en-GB"/>
        </w:rPr>
      </w:pPr>
    </w:p>
    <w:p w14:paraId="1C86243B" w14:textId="77777777" w:rsidR="00D7765D" w:rsidRDefault="00D7765D" w:rsidP="00D7765D">
      <w:pPr>
        <w:spacing w:after="0" w:line="240" w:lineRule="atLeast"/>
        <w:rPr>
          <w:bCs/>
          <w:sz w:val="24"/>
          <w:szCs w:val="24"/>
        </w:rPr>
      </w:pPr>
      <w:r>
        <w:rPr>
          <w:bCs/>
        </w:rPr>
        <w:t>Finally, if amending the current mechanism, we must keep in mind other ongoing or future project and notably the move to T+1 in the US and the potential move by the EU (</w:t>
      </w:r>
      <w:r w:rsidRPr="00E00166">
        <w:rPr>
          <w:bCs/>
          <w:i/>
          <w:iCs/>
        </w:rPr>
        <w:t xml:space="preserve">see. </w:t>
      </w:r>
      <w:hyperlink r:id="rId18" w:history="1">
        <w:r w:rsidRPr="008260D5">
          <w:rPr>
            <w:rStyle w:val="Lienhypertexte"/>
            <w:bCs/>
            <w:i/>
            <w:iCs/>
          </w:rPr>
          <w:t>Commissioner Mairead McGuiness’ speech</w:t>
        </w:r>
      </w:hyperlink>
      <w:r w:rsidRPr="00E00166">
        <w:rPr>
          <w:bCs/>
          <w:i/>
          <w:iCs/>
        </w:rPr>
        <w:t xml:space="preserve"> at the Commission’s roundtable on the shortening of the settlement cycle in the EU</w:t>
      </w:r>
      <w:r w:rsidRPr="00595D56">
        <w:rPr>
          <w:bCs/>
        </w:rPr>
        <w:t>).</w:t>
      </w:r>
      <w:r>
        <w:rPr>
          <w:bCs/>
        </w:rPr>
        <w:t xml:space="preserve"> Indeed, in addition to investment constraints, reducing the settlement cycle might, at least on a short term, have damaging effect on the level of efficiency due to an increased number of fails. Increasing the level of penalty rates can therefore be extremely dangerous for EU participants in terms of competitiveness notably. </w:t>
      </w:r>
    </w:p>
    <w:p w14:paraId="6128B23E" w14:textId="77777777" w:rsidR="00D7765D" w:rsidRPr="00DA1B44" w:rsidRDefault="00D7765D" w:rsidP="00D7765D">
      <w:pPr>
        <w:spacing w:after="0" w:line="240" w:lineRule="atLeast"/>
        <w:rPr>
          <w:bCs/>
          <w:sz w:val="24"/>
          <w:szCs w:val="24"/>
        </w:rPr>
      </w:pPr>
    </w:p>
    <w:p w14:paraId="714ACC73" w14:textId="77777777" w:rsidR="00D7765D" w:rsidRPr="007C3312" w:rsidRDefault="00D7765D" w:rsidP="00D7765D">
      <w:pPr>
        <w:pStyle w:val="AFGTextecourant"/>
        <w:spacing w:before="0" w:line="240" w:lineRule="atLeast"/>
        <w:ind w:left="0"/>
        <w:jc w:val="both"/>
        <w:rPr>
          <w:sz w:val="22"/>
          <w:szCs w:val="22"/>
          <w:lang w:val="en-GB"/>
        </w:rPr>
      </w:pPr>
      <w:r w:rsidRPr="007C3312">
        <w:rPr>
          <w:sz w:val="22"/>
          <w:szCs w:val="22"/>
          <w:lang w:val="en-GB"/>
        </w:rPr>
        <w:t xml:space="preserve">All our below answers </w:t>
      </w:r>
      <w:r>
        <w:rPr>
          <w:sz w:val="22"/>
          <w:szCs w:val="22"/>
          <w:lang w:val="en-GB"/>
        </w:rPr>
        <w:t xml:space="preserve">to ESMA’s questions </w:t>
      </w:r>
      <w:r w:rsidRPr="007C3312">
        <w:rPr>
          <w:sz w:val="22"/>
          <w:szCs w:val="22"/>
          <w:lang w:val="en-GB"/>
        </w:rPr>
        <w:t>must be read in light of our above key messages.</w:t>
      </w:r>
    </w:p>
    <w:p w14:paraId="39FBC67B" w14:textId="2E3C8B8A" w:rsidR="00480F3D" w:rsidRDefault="00480F3D"/>
    <w:p w14:paraId="214245B1" w14:textId="13E544CA" w:rsidR="00D7765D" w:rsidRDefault="00D7765D">
      <w:r>
        <w:t>Q15:</w:t>
      </w:r>
    </w:p>
    <w:p w14:paraId="7522F79C" w14:textId="77777777" w:rsidR="00D7765D" w:rsidRDefault="00D7765D" w:rsidP="00D7765D">
      <w:pPr>
        <w:rPr>
          <w:rFonts w:cstheme="minorHAnsi"/>
        </w:rPr>
      </w:pPr>
      <w:r>
        <w:t xml:space="preserve">We have seen a slight decrease in the level of fails in some asset classes (equities probably because of partial settlement notably, bonds) since the </w:t>
      </w:r>
      <w:r>
        <w:rPr>
          <w:rFonts w:cstheme="minorHAnsi"/>
        </w:rPr>
        <w:t>implementation of</w:t>
      </w:r>
      <w:r w:rsidRPr="00FC1A87">
        <w:rPr>
          <w:rFonts w:cstheme="minorHAnsi"/>
        </w:rPr>
        <w:t xml:space="preserve"> penalties</w:t>
      </w:r>
      <w:r>
        <w:rPr>
          <w:rFonts w:cstheme="minorHAnsi"/>
        </w:rPr>
        <w:t>. However, t</w:t>
      </w:r>
      <w:r w:rsidRPr="00C27301">
        <w:t xml:space="preserve">he cash penalty mechanism is </w:t>
      </w:r>
      <w:r>
        <w:t>effective since February 2022 and in the meantime, we have had market events that do not allow us to have a clear vision of the impacts of the mechanism on the reduction of fails. As ESMA itself says, we lack sufficient</w:t>
      </w:r>
      <w:r w:rsidRPr="00C27301">
        <w:t xml:space="preserve"> </w:t>
      </w:r>
      <w:r>
        <w:t xml:space="preserve">background to consider if it has been effective enough. </w:t>
      </w:r>
    </w:p>
    <w:p w14:paraId="5982095E" w14:textId="77777777" w:rsidR="00D7765D" w:rsidRPr="00FC1A87" w:rsidRDefault="00D7765D" w:rsidP="00D7765D">
      <w:r>
        <w:t>However,</w:t>
      </w:r>
      <w:r w:rsidRPr="00C27301">
        <w:t xml:space="preserve"> we can conclude it had t</w:t>
      </w:r>
      <w:r>
        <w:t xml:space="preserve">he merit to keeping fails at an acceptable level and forced the industry to take interest in the level of settlement efficiency notably by investing resources in improving their settlement processes.  </w:t>
      </w:r>
    </w:p>
    <w:p w14:paraId="6CAE31FD" w14:textId="77777777" w:rsidR="00D7765D" w:rsidRDefault="00D7765D" w:rsidP="00D7765D">
      <w:r>
        <w:lastRenderedPageBreak/>
        <w:t xml:space="preserve">More broadly, settlement fails need to be assessed considering their root causes for market participants and regulatory measures to be able to address them properly. Indeed, fails can be due to several underlying effects i.e. </w:t>
      </w:r>
    </w:p>
    <w:p w14:paraId="71C0A4C1" w14:textId="77777777" w:rsidR="00D7765D" w:rsidRDefault="00D7765D" w:rsidP="00D7765D">
      <w:pPr>
        <w:pStyle w:val="Paragraphedeliste"/>
        <w:numPr>
          <w:ilvl w:val="0"/>
          <w:numId w:val="17"/>
        </w:numPr>
        <w:spacing w:after="200"/>
        <w:contextualSpacing/>
        <w:rPr>
          <w:lang w:val="en-GB"/>
        </w:rPr>
      </w:pPr>
      <w:r w:rsidRPr="00FC1A87">
        <w:rPr>
          <w:lang w:val="en-GB"/>
        </w:rPr>
        <w:t>structural fails (due to market fragmentation, market liquidity, cross-border cut-offs etc.)</w:t>
      </w:r>
      <w:r>
        <w:rPr>
          <w:lang w:val="en-GB"/>
        </w:rPr>
        <w:t>;</w:t>
      </w:r>
      <w:r w:rsidRPr="00FC1A87">
        <w:rPr>
          <w:lang w:val="en-GB"/>
        </w:rPr>
        <w:t xml:space="preserve"> </w:t>
      </w:r>
    </w:p>
    <w:p w14:paraId="067D650C" w14:textId="77777777" w:rsidR="00D7765D" w:rsidRDefault="00D7765D" w:rsidP="00D7765D">
      <w:pPr>
        <w:pStyle w:val="Paragraphedeliste"/>
        <w:numPr>
          <w:ilvl w:val="0"/>
          <w:numId w:val="17"/>
        </w:numPr>
        <w:spacing w:after="200"/>
        <w:contextualSpacing/>
        <w:rPr>
          <w:lang w:val="en-GB"/>
        </w:rPr>
      </w:pPr>
      <w:r w:rsidRPr="00FC1A87">
        <w:rPr>
          <w:lang w:val="en-GB"/>
        </w:rPr>
        <w:t>behavioural fails</w:t>
      </w:r>
      <w:r>
        <w:rPr>
          <w:lang w:val="en-GB"/>
        </w:rPr>
        <w:t xml:space="preserve"> (</w:t>
      </w:r>
      <w:r w:rsidRPr="00FC1A87">
        <w:rPr>
          <w:lang w:val="en-GB"/>
        </w:rPr>
        <w:t>late confirmations</w:t>
      </w:r>
      <w:r>
        <w:rPr>
          <w:lang w:val="en-GB"/>
        </w:rPr>
        <w:t>, incomplete information, manual interventions) ;</w:t>
      </w:r>
      <w:r w:rsidRPr="00FC1A87">
        <w:rPr>
          <w:lang w:val="en-GB"/>
        </w:rPr>
        <w:t xml:space="preserve"> and </w:t>
      </w:r>
    </w:p>
    <w:p w14:paraId="139A2440" w14:textId="77777777" w:rsidR="00D7765D" w:rsidRDefault="00D7765D" w:rsidP="00D7765D">
      <w:pPr>
        <w:pStyle w:val="Paragraphedeliste"/>
        <w:numPr>
          <w:ilvl w:val="0"/>
          <w:numId w:val="17"/>
        </w:numPr>
        <w:spacing w:after="200"/>
        <w:contextualSpacing/>
        <w:rPr>
          <w:lang w:val="en-GB"/>
        </w:rPr>
      </w:pPr>
      <w:r>
        <w:rPr>
          <w:lang w:val="en-GB"/>
        </w:rPr>
        <w:t>operational fails</w:t>
      </w:r>
      <w:r w:rsidRPr="00FC1A87">
        <w:rPr>
          <w:lang w:val="en-GB"/>
        </w:rPr>
        <w:t xml:space="preserve"> </w:t>
      </w:r>
      <w:r>
        <w:rPr>
          <w:lang w:val="en-GB"/>
        </w:rPr>
        <w:t>(IT issues, failure to realign positions between different locations in sufficient time)</w:t>
      </w:r>
      <w:r w:rsidRPr="00FC1A87">
        <w:rPr>
          <w:lang w:val="en-GB"/>
        </w:rPr>
        <w:t xml:space="preserve">. </w:t>
      </w:r>
    </w:p>
    <w:p w14:paraId="1B6D6925" w14:textId="77777777" w:rsidR="00D7765D" w:rsidRDefault="00D7765D" w:rsidP="00D7765D">
      <w:r w:rsidRPr="00FC1A87">
        <w:t xml:space="preserve">Setting </w:t>
      </w:r>
      <w:r>
        <w:t xml:space="preserve">higher </w:t>
      </w:r>
      <w:r w:rsidRPr="00FC1A87">
        <w:t>penalties</w:t>
      </w:r>
      <w:r>
        <w:t xml:space="preserve"> is not the only answer and might not be the appropriate one considering the cause of the fail. The aim of penalties is to incentivise parties to settle on time and correctly and, when considering a defaulting party, to incentivise it to quickly put in place remedial actions. However, we do not see how higher cash penalties could have the intended effect when talking about fails due to structural issues and which can’t be directly attributed to one party’s behaviour.  </w:t>
      </w:r>
    </w:p>
    <w:p w14:paraId="77CD913B" w14:textId="4F676544" w:rsidR="00D7765D" w:rsidRDefault="00D7765D" w:rsidP="00D7765D">
      <w:r>
        <w:t>We must also have in mind the US move to T+1 which enters into force in May 2024. Market participants in the EU are currently investing into systems and processes to support confirmation, allocation, and affirmation in a shorter timeframe. These investment might improve settlement efficiency. This should also be reflected in ESMA’s data and should be taken into account before changing any features of the current penalty mechanism.</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4D83A4A2" w14:textId="77777777" w:rsidR="00D7765D" w:rsidRDefault="00D7765D" w:rsidP="00D7765D">
      <w:permStart w:id="1340627845" w:edGrp="everyone"/>
      <w:r>
        <w:t>As mentioned in our response to Q.15, and because we lack relevant data to make a proper analysis, it is hard to assess if  the</w:t>
      </w:r>
      <w:r w:rsidRPr="00C27301">
        <w:t xml:space="preserve"> current penal</w:t>
      </w:r>
      <w:r>
        <w:t>t</w:t>
      </w:r>
      <w:r w:rsidRPr="00C27301">
        <w:t>y mechanism i</w:t>
      </w:r>
      <w:r>
        <w:t xml:space="preserve">s deterrent and proportionate enough.  </w:t>
      </w:r>
    </w:p>
    <w:p w14:paraId="4E4FBD4F" w14:textId="77777777" w:rsidR="00D7765D" w:rsidRDefault="00D7765D" w:rsidP="00D7765D">
      <w:r>
        <w:t xml:space="preserve">Raising the level of penalties is probably not the only response. We rather need to focus on the structural causes of fails in order to assess which appropriate tools would be the answer to prevent those fails from happening. Considering the already good level of settlement </w:t>
      </w:r>
      <w:r>
        <w:lastRenderedPageBreak/>
        <w:t>efficiency and the remaining fails, it seems that they are mostly due to structural issues that can’t be addressed with economic incentives i.e. penalties.</w:t>
      </w:r>
    </w:p>
    <w:p w14:paraId="641E4D19" w14:textId="77777777" w:rsidR="00D7765D" w:rsidRPr="00C27301" w:rsidRDefault="00D7765D" w:rsidP="00D7765D">
      <w:r>
        <w:t>If ever the mechanism is to be modified, we stress the need to keep a simple regime and to not overcomplicate what already exists i.e. introducing progressivity and convexity could have strong undesired impacts. Indeed, the introduction of penalties has already demanded a great effort from the industry. We need to build on the existent regime notably considering that most fails are of one or two days and on low volumes compared to the overall volume negotiated. Furthermore, we do not think that raising penalties will have a powerful deterrent effect. As described in our following answers, we believe that setting up tools to facilitate existing processes could be a better way to go. On the contrary, if penalties are increased, there’s a chance that costs will be passed on to all market participants and ultimately to the end investor.</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1A86FE10" w14:textId="77777777" w:rsidR="00D7765D" w:rsidRDefault="00D7765D" w:rsidP="002A4F0A">
      <w:permStart w:id="1267808287" w:edGrp="everyone"/>
      <w:r>
        <w:t xml:space="preserve">We believe distinction should be made between behavioural (manual interventions, incomplete information), operational (IT issues, failure to realign positions between different locations in sufficient time) and structural factors (liquidity issues i.e. not being able to deliver because not able to borrow, market-stress conditions).  </w:t>
      </w:r>
    </w:p>
    <w:p w14:paraId="47CD5CD1" w14:textId="77777777" w:rsidR="00D7765D" w:rsidRDefault="00D7765D" w:rsidP="002A4F0A">
      <w:r>
        <w:t>First, i</w:t>
      </w:r>
      <w:r w:rsidRPr="00266416">
        <w:t>t should be noted that asset managers are generally</w:t>
      </w:r>
      <w:r>
        <w:t xml:space="preserve"> net</w:t>
      </w:r>
      <w:r w:rsidRPr="00266416">
        <w:t xml:space="preserve"> recipient</w:t>
      </w:r>
      <w:r>
        <w:t>s</w:t>
      </w:r>
      <w:r w:rsidRPr="00266416">
        <w:t xml:space="preserve"> of </w:t>
      </w:r>
      <w:r>
        <w:t>cash</w:t>
      </w:r>
      <w:r w:rsidRPr="00266416">
        <w:t xml:space="preserve"> penalties, a</w:t>
      </w:r>
      <w:r>
        <w:t>s</w:t>
      </w:r>
      <w:r w:rsidRPr="00266416">
        <w:t xml:space="preserve"> the principal cause of a trade failing is usually when the broker is short because of a lack of securities.</w:t>
      </w:r>
      <w:r>
        <w:t xml:space="preserve"> </w:t>
      </w:r>
    </w:p>
    <w:p w14:paraId="2C6E8FD3" w14:textId="77777777" w:rsidR="00D7765D" w:rsidRDefault="00D7765D" w:rsidP="002A4F0A">
      <w:r>
        <w:t xml:space="preserve">For asset managers, the main reasons for failing to deliver securities is generally because of </w:t>
      </w:r>
      <w:r w:rsidRPr="0018579B">
        <w:t>Standard Settlement Instructions (SSI) mismatches or differences on economic data (data quality being a high prerogative for settlement efficiency). Another reason could also be because of positions that need to be realigned from</w:t>
      </w:r>
      <w:r>
        <w:t xml:space="preserve"> one market to another due to a split of positions.</w:t>
      </w:r>
    </w:p>
    <w:p w14:paraId="35663BD7" w14:textId="77777777" w:rsidR="00D7765D" w:rsidRDefault="00D7765D">
      <w:r>
        <w:t>The main reason for fail to deliver cash on the other hand is because of the failure of a funding trade higher up the chain leaving no cash available.</w:t>
      </w:r>
    </w:p>
    <w:permEnd w:id="1267808287"/>
    <w:p w14:paraId="4FE648FE" w14:textId="019B144B"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3B2FA804" w14:textId="77777777" w:rsidR="00D7765D" w:rsidRDefault="00D7765D" w:rsidP="00D7765D">
      <w:permStart w:id="1836331667" w:edGrp="everyone"/>
      <w:r>
        <w:t xml:space="preserve">To avoid settlement fails, the market needs liquidity. Therefore, improving liquidity management tools are expected to have a positive impact on settlement efficiency. For instance, we believe that all CSDs should be able to offer/facilitate partial settlement on an automated basis which is currently not the case. Indeed, partial settlement allows the selling party, who’s unable to deliver the total amount of securities in due time, to propose to deliver the purchasing party the amount currently available until it is able to deliver the full amount. As a result, the delivering party will only fail on the proportion of securities that are missing. </w:t>
      </w:r>
    </w:p>
    <w:p w14:paraId="2E4D6903" w14:textId="77777777" w:rsidR="00D7765D" w:rsidRDefault="00D7765D" w:rsidP="00D7765D">
      <w:r>
        <w:t xml:space="preserve">Other tools such as allowing hold &amp; release, shaping, auto-borrow could be a solution and could be framed by market practices to avoid any misuse.  </w:t>
      </w:r>
    </w:p>
    <w:p w14:paraId="6AC25D79" w14:textId="77777777" w:rsidR="00D7765D" w:rsidRDefault="00D7765D" w:rsidP="00D7765D">
      <w:r>
        <w:t>Furthermore, although a high degree of improvement has been made in that way, we should focus on continuing to improve automatization and avoid manual interventions. Notably a more dynamic way of updating SSIs, harmonising holding policies and allowing a better realignment of positions when acting at cross-border level.</w:t>
      </w:r>
    </w:p>
    <w:p w14:paraId="3D88CC70" w14:textId="77777777" w:rsidR="00D7765D" w:rsidRDefault="00D7765D" w:rsidP="00D7765D">
      <w:r>
        <w:t>AFG would also like to stress the extremely EU fragmented ecosystem and that would require to be rationalised and harmonised to contribute to greater efficiency e.g. improve CSDs interoperability, harmonising cut-offs etc.</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40EAF342" w14:textId="77777777" w:rsidR="00D7765D" w:rsidRPr="0043347D" w:rsidRDefault="00D7765D" w:rsidP="00D7765D">
      <w:permStart w:id="1744390137" w:edGrp="everyone"/>
      <w:r>
        <w:t>It is impossible at our own level to say what would be an acceptable level of settlement efficiency. As pointed out by ESMA in the consultation paper, “</w:t>
      </w:r>
      <w:r w:rsidRPr="000A13D7">
        <w:rPr>
          <w:i/>
          <w:iCs/>
        </w:rPr>
        <w:t>100% settlement efficiency may not be a realistic target</w:t>
      </w:r>
      <w:r>
        <w:t xml:space="preserve">”. This is highly true considering the complex structure of European markets, the number of different jurisdictions and the fact that some fails might not be attributed to behavioural causes but to structural aspects, liquidity issues and market events that can usually not be anticipated nor measured. We believe that the right level of settlement efficiency </w:t>
      </w:r>
      <w:r>
        <w:lastRenderedPageBreak/>
        <w:t xml:space="preserve">is reached when fails happen on an exceptional basis and </w:t>
      </w:r>
      <w:r w:rsidRPr="004D584C">
        <w:t>due to causes beyond the party's control</w:t>
      </w:r>
      <w:r>
        <w:t xml:space="preserve"> (structural causes). That basis being different depending on the asset class. </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6D9306DF" w14:textId="77777777" w:rsidR="00D7765D" w:rsidRPr="002431CD" w:rsidRDefault="00D7765D" w:rsidP="00D7765D">
      <w:permStart w:id="652349975" w:edGrp="everyone"/>
      <w:r>
        <w:t xml:space="preserve">As already mentioned above, </w:t>
      </w:r>
      <w:r w:rsidRPr="00E4587C">
        <w:t>the lack of hindsight since the implementation of the</w:t>
      </w:r>
      <w:r>
        <w:t xml:space="preserve"> cash</w:t>
      </w:r>
      <w:r w:rsidRPr="00E4587C">
        <w:t xml:space="preserve"> penalty mechanism, and the limited data in our possession, prevent us from providing an appropriate answer to this question.</w:t>
      </w:r>
      <w:r>
        <w:t xml:space="preserve"> We however do not believe that raising the level of penalties will allow a better settlement efficiency as the great majority of remaining fails are due to structural causes. A</w:t>
      </w:r>
      <w:r w:rsidRPr="0018579B">
        <w:t>ny changes in the rates of penalties should be carefully assessed so that any potential raise has no adverse impacts</w:t>
      </w:r>
      <w:r>
        <w:t xml:space="preserve"> and does not introduce a disproportionate sanction in view of amounts at stake.</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1C12357F" w:rsidR="00480F3D" w:rsidRDefault="00D7765D">
      <w:permStart w:id="1111646572" w:edGrp="everyone"/>
      <w:r>
        <w:t>N/A</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lastRenderedPageBreak/>
        <w:t>&lt;ESMA_QUESTION_CSDR_22&gt;</w:t>
      </w:r>
    </w:p>
    <w:p w14:paraId="4528A92B" w14:textId="77777777" w:rsidR="00D7765D" w:rsidRDefault="00D7765D" w:rsidP="00D7765D">
      <w:permStart w:id="47388266" w:edGrp="everyone"/>
      <w:r>
        <w:t xml:space="preserve">For the penalty mechanism to meet its objectives i.e. improve the level of settlement efficiency, it needs to be simple, easy to operate, understandable by every market participant, client. We strongly believe that introducing progressivity in the level of rates could be extremely dangerous for the below reasons: </w:t>
      </w:r>
    </w:p>
    <w:p w14:paraId="43EEBA47" w14:textId="77777777" w:rsidR="00D7765D" w:rsidRDefault="00D7765D" w:rsidP="00D7765D">
      <w:pPr>
        <w:pStyle w:val="Paragraphedeliste"/>
        <w:numPr>
          <w:ilvl w:val="0"/>
          <w:numId w:val="18"/>
        </w:numPr>
        <w:spacing w:after="200"/>
        <w:contextualSpacing/>
        <w:rPr>
          <w:lang w:val="en-GB"/>
        </w:rPr>
      </w:pPr>
      <w:r>
        <w:rPr>
          <w:lang w:val="en-GB"/>
        </w:rPr>
        <w:t xml:space="preserve">It </w:t>
      </w:r>
      <w:r w:rsidRPr="00265EEB">
        <w:rPr>
          <w:lang w:val="en-GB"/>
        </w:rPr>
        <w:t>increases complexity without real added value</w:t>
      </w:r>
      <w:r>
        <w:rPr>
          <w:lang w:val="en-GB"/>
        </w:rPr>
        <w:t xml:space="preserve"> and might increase the level of disputes;</w:t>
      </w:r>
      <w:r w:rsidRPr="00265EEB">
        <w:rPr>
          <w:lang w:val="en-GB"/>
        </w:rPr>
        <w:t xml:space="preserve"> </w:t>
      </w:r>
    </w:p>
    <w:p w14:paraId="386CFF99" w14:textId="77777777" w:rsidR="00D7765D" w:rsidRDefault="00D7765D" w:rsidP="00D7765D">
      <w:pPr>
        <w:pStyle w:val="Paragraphedeliste"/>
        <w:numPr>
          <w:ilvl w:val="0"/>
          <w:numId w:val="18"/>
        </w:numPr>
        <w:spacing w:after="200"/>
        <w:contextualSpacing/>
        <w:rPr>
          <w:lang w:val="en-GB"/>
        </w:rPr>
      </w:pPr>
      <w:r>
        <w:rPr>
          <w:lang w:val="en-GB"/>
        </w:rPr>
        <w:t xml:space="preserve">It can </w:t>
      </w:r>
      <w:r w:rsidRPr="00265EEB">
        <w:rPr>
          <w:lang w:val="en-GB"/>
        </w:rPr>
        <w:t>have an impact on liquidity and therefore on associated costs</w:t>
      </w:r>
      <w:r>
        <w:rPr>
          <w:lang w:val="en-GB"/>
        </w:rPr>
        <w:t xml:space="preserve"> without improving the liquidity;</w:t>
      </w:r>
    </w:p>
    <w:p w14:paraId="48966733" w14:textId="77777777" w:rsidR="00D7765D" w:rsidRDefault="00D7765D" w:rsidP="00D7765D">
      <w:pPr>
        <w:pStyle w:val="Paragraphedeliste"/>
        <w:numPr>
          <w:ilvl w:val="0"/>
          <w:numId w:val="18"/>
        </w:numPr>
        <w:spacing w:after="200"/>
        <w:contextualSpacing/>
        <w:rPr>
          <w:lang w:val="en-GB"/>
        </w:rPr>
      </w:pPr>
      <w:r>
        <w:rPr>
          <w:lang w:val="en-GB"/>
        </w:rPr>
        <w:t xml:space="preserve">It has indirect impacts on attractiveness; </w:t>
      </w:r>
    </w:p>
    <w:p w14:paraId="4D01E877" w14:textId="77777777" w:rsidR="00D7765D" w:rsidRDefault="00D7765D" w:rsidP="00D7765D">
      <w:pPr>
        <w:pStyle w:val="Paragraphedeliste"/>
        <w:numPr>
          <w:ilvl w:val="0"/>
          <w:numId w:val="18"/>
        </w:numPr>
        <w:spacing w:after="200"/>
        <w:contextualSpacing/>
        <w:rPr>
          <w:lang w:val="en-GB"/>
        </w:rPr>
      </w:pPr>
      <w:r>
        <w:rPr>
          <w:lang w:val="en-GB"/>
        </w:rPr>
        <w:t xml:space="preserve">It makes it impossible for participants to reconcile penalties and pass them to their clients </w:t>
      </w:r>
      <w:r w:rsidRPr="004F1F2C">
        <w:rPr>
          <w:lang w:val="en-GB"/>
        </w:rPr>
        <w:t>and undermines the principle of immuni</w:t>
      </w:r>
      <w:r>
        <w:rPr>
          <w:lang w:val="en-GB"/>
        </w:rPr>
        <w:t>s</w:t>
      </w:r>
      <w:r w:rsidRPr="004F1F2C">
        <w:rPr>
          <w:lang w:val="en-GB"/>
        </w:rPr>
        <w:t>ation</w:t>
      </w:r>
      <w:r>
        <w:rPr>
          <w:lang w:val="en-GB"/>
        </w:rPr>
        <w:t xml:space="preserve"> (balance between penalties paid and received for the non-defaulting party);</w:t>
      </w:r>
    </w:p>
    <w:p w14:paraId="5D400E5F" w14:textId="77777777" w:rsidR="00D7765D" w:rsidRPr="00F21060" w:rsidRDefault="00D7765D" w:rsidP="00D7765D">
      <w:pPr>
        <w:pStyle w:val="Paragraphedeliste"/>
        <w:numPr>
          <w:ilvl w:val="0"/>
          <w:numId w:val="18"/>
        </w:numPr>
        <w:spacing w:after="200"/>
        <w:contextualSpacing/>
        <w:rPr>
          <w:lang w:val="en-GB"/>
        </w:rPr>
      </w:pPr>
      <w:r>
        <w:rPr>
          <w:lang w:val="en-GB"/>
        </w:rPr>
        <w:t>It demands enormous efforts of implementation and investment for numerous actors of the chain. Setting higher penalties is a change of CSD’s parameters whereas introducing progressivity would require a fundamental change that would take time to set and would be extremely cumbersome to deploy on the long term. Il would also demand high costs from all other participants (CCPs, intermediaries, asset managers etc.);</w:t>
      </w:r>
    </w:p>
    <w:p w14:paraId="7D7436FD" w14:textId="77777777" w:rsidR="00D7765D" w:rsidRDefault="00D7765D" w:rsidP="00D7765D">
      <w:pPr>
        <w:pStyle w:val="Paragraphedeliste"/>
        <w:numPr>
          <w:ilvl w:val="0"/>
          <w:numId w:val="18"/>
        </w:numPr>
        <w:spacing w:after="200"/>
        <w:contextualSpacing/>
        <w:rPr>
          <w:lang w:val="en-GB"/>
        </w:rPr>
      </w:pPr>
      <w:r>
        <w:rPr>
          <w:lang w:val="en-GB"/>
        </w:rPr>
        <w:t>As already stated, the volume of settlement fails is higher on the first two days, progressivity would therefore have no positive impact;</w:t>
      </w:r>
    </w:p>
    <w:p w14:paraId="6E6E7800" w14:textId="77777777" w:rsidR="00D7765D" w:rsidRPr="00AA2E8A" w:rsidRDefault="00D7765D" w:rsidP="00D7765D">
      <w:pPr>
        <w:pStyle w:val="Paragraphedeliste"/>
        <w:numPr>
          <w:ilvl w:val="0"/>
          <w:numId w:val="18"/>
        </w:numPr>
        <w:spacing w:after="200"/>
        <w:contextualSpacing/>
        <w:rPr>
          <w:lang w:val="en-GB"/>
        </w:rPr>
      </w:pPr>
      <w:r>
        <w:rPr>
          <w:lang w:val="en-GB"/>
        </w:rPr>
        <w:t>The mandatory buy-in regime than can be forced on to defaulting participants in case of an inadequate level of settlement efficiency can already be seen as a progressive measure;</w:t>
      </w:r>
    </w:p>
    <w:p w14:paraId="1EFE8E04" w14:textId="77777777" w:rsidR="00D7765D" w:rsidRDefault="00D7765D" w:rsidP="00D7765D">
      <w:pPr>
        <w:pStyle w:val="Paragraphedeliste"/>
        <w:numPr>
          <w:ilvl w:val="0"/>
          <w:numId w:val="18"/>
        </w:numPr>
        <w:spacing w:after="200"/>
        <w:contextualSpacing/>
        <w:rPr>
          <w:lang w:val="en-GB"/>
        </w:rPr>
      </w:pPr>
      <w:r>
        <w:rPr>
          <w:lang w:val="en-GB"/>
        </w:rPr>
        <w:t>It would be challenging to implement and therefore will not be quickly operational.</w:t>
      </w:r>
    </w:p>
    <w:p w14:paraId="269AE63A" w14:textId="77777777" w:rsidR="00D7765D" w:rsidRDefault="00D7765D" w:rsidP="00D7765D">
      <w:r>
        <w:t xml:space="preserve">AFG also wants to stress that ESMA provides no analysis or impact assessment on the utility that progressive penalty rates would have on settlement efficiency.  </w:t>
      </w:r>
    </w:p>
    <w:p w14:paraId="1F7F1072" w14:textId="77777777" w:rsidR="00D7765D" w:rsidRDefault="00D7765D" w:rsidP="00D7765D">
      <w:r w:rsidRPr="00265EEB">
        <w:t>The mechanism must in any case be flexible enough so that if penalty rates are found to have adverse impacts on the level of efficiency, they can be modified without waiting for a 3-year level 1 review.</w:t>
      </w:r>
      <w:r>
        <w:t xml:space="preserve"> Introducing progressivity would imply a gigantic market project which does not respond to this overall objective to get quick positive results on the level of settlement efficiency.</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lastRenderedPageBreak/>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723A8B5" w14:textId="77777777" w:rsidR="00D7765D" w:rsidRPr="00AE0446" w:rsidRDefault="00D7765D" w:rsidP="00D7765D">
      <w:permStart w:id="67503824" w:edGrp="everyone"/>
      <w:r w:rsidRPr="00AE0446">
        <w:t>As previously explained in Q</w:t>
      </w:r>
      <w:r>
        <w:t xml:space="preserve">22, the regime needs to be simple if we want it to be effective and comprehensible. Convexity only brings greater complexity. Furthermore, we do not see the rational/economic justification behind this proposal. The existing characteristics/features of the mechanism seem appropriate and need to be maintained. </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4F48BCE8" w14:textId="77777777" w:rsidR="00D7765D" w:rsidRPr="00C96807" w:rsidRDefault="00D7765D" w:rsidP="00D7765D">
      <w:permStart w:id="1652955813" w:edGrp="everyone"/>
      <w:r>
        <w:t xml:space="preserve">No, it wouldn’t. As explained above, we believe that convexity would only bring more complexity to the penalty mechanism and would therefore not help in reducing settlement fails.  </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3149801D" w14:textId="77777777" w:rsidR="00D7765D" w:rsidRDefault="00D7765D" w:rsidP="00D7765D">
      <w:pPr>
        <w:spacing w:after="0" w:line="240" w:lineRule="atLeast"/>
      </w:pPr>
      <w:permStart w:id="1767178405" w:edGrp="everyone"/>
      <w:r w:rsidRPr="00254CE4">
        <w:t>As previously stated, we a</w:t>
      </w:r>
      <w:r>
        <w:t>re against any progressive rate or convexity criterion as it would be too complex to explain, set up and monitor. In addition, it would generate adaptation costs that would be disproportionate when compared to the benefits for market participants.</w:t>
      </w:r>
    </w:p>
    <w:p w14:paraId="6BC4B1B3" w14:textId="77777777" w:rsidR="00D7765D" w:rsidRDefault="00D7765D" w:rsidP="00D7765D">
      <w:pPr>
        <w:spacing w:after="0" w:line="240" w:lineRule="atLeast"/>
      </w:pPr>
    </w:p>
    <w:p w14:paraId="73E1FFB5" w14:textId="77777777" w:rsidR="00D7765D" w:rsidRDefault="00D7765D" w:rsidP="00D7765D">
      <w:pPr>
        <w:spacing w:after="0" w:line="240" w:lineRule="atLeast"/>
      </w:pPr>
      <w:r>
        <w:t xml:space="preserve">Considering the level of fails proposed by ESMA in its options, we want to reiterate the fact that no analysis/impact assessment has been made and that could justify increasing penalties </w:t>
      </w:r>
      <w:r>
        <w:lastRenderedPageBreak/>
        <w:t>and even less so to the extremely disproportionate level proposed by ESMA e.g. multiplying the current rate by 25, as proposed for day 6 and beyond.</w:t>
      </w:r>
    </w:p>
    <w:p w14:paraId="401BC14F" w14:textId="77777777" w:rsidR="00D7765D" w:rsidRDefault="00D7765D" w:rsidP="00D7765D">
      <w:pPr>
        <w:spacing w:after="0" w:line="240" w:lineRule="atLeast"/>
      </w:pPr>
    </w:p>
    <w:p w14:paraId="03D3C59A" w14:textId="77777777" w:rsidR="00D7765D" w:rsidRDefault="00D7765D" w:rsidP="00D7765D">
      <w:pPr>
        <w:spacing w:after="0" w:line="240" w:lineRule="atLeast"/>
      </w:pPr>
      <w:r w:rsidRPr="00F41F72">
        <w:t xml:space="preserve">Setting too high penalties could threaten European markets’ competitivity and could be dangerous in a T+1 world where participants will have less time to fulfil their operational obligations and thus, could be subject to a higher level of fails at least in the short term. </w:t>
      </w:r>
    </w:p>
    <w:p w14:paraId="6E504683" w14:textId="77777777" w:rsidR="00D7765D" w:rsidRDefault="00D7765D" w:rsidP="00D7765D">
      <w:pPr>
        <w:spacing w:after="0" w:line="240" w:lineRule="atLeast"/>
      </w:pPr>
    </w:p>
    <w:p w14:paraId="18ADF7D1" w14:textId="77777777" w:rsidR="00D7765D" w:rsidRDefault="00D7765D" w:rsidP="00D7765D">
      <w:pPr>
        <w:spacing w:after="0" w:line="240" w:lineRule="atLeast"/>
      </w:pPr>
      <w:r>
        <w:t>Moreover, imposing higher penalties may discourage the use of partial settlement which could on the contrary, be a nice tool to improve settlement efficiency.</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76F62050" w14:textId="77777777" w:rsidR="00D7765D" w:rsidRDefault="00D7765D" w:rsidP="00D7765D">
      <w:permStart w:id="514209699" w:edGrp="everyone"/>
      <w:r>
        <w:t xml:space="preserve">As already stated before, we do not believe that setting different/higher penalty rates will have a game changing/decisive effect on the level of settlement efficiency. We need to give the current system more time to prove itself as the lack of evidence data shows that we are unable to explain why it would not be sufficiently appropriate as it is. In the meantime, we should rather encourage the automation of processes, the harmonisation of platforms, the instantaneous exchange of data and increase recourse to partial settlement for instance, through more binding rules. </w:t>
      </w:r>
    </w:p>
    <w:p w14:paraId="5B429D7D" w14:textId="77777777" w:rsidR="00D7765D" w:rsidRDefault="00D7765D" w:rsidP="00D7765D">
      <w:r>
        <w:t xml:space="preserve">Furthermore, for the mechanism to work effectively it needs to be flexible in terms of the rates applied. For instance, we must be able to react quickly in case of new market conditions and if we observe that the rate applied are disproportionate </w:t>
      </w:r>
      <w:r w:rsidRPr="00A450B5">
        <w:t>given the objective to be achieved</w:t>
      </w:r>
      <w:r>
        <w:t xml:space="preserve">.  </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lastRenderedPageBreak/>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3C6716C7" w14:textId="77777777" w:rsidR="00D7765D" w:rsidRDefault="00D7765D" w:rsidP="00D7765D">
      <w:permStart w:id="873400905" w:edGrp="everyone"/>
      <w:r w:rsidRPr="00295C68">
        <w:t xml:space="preserve">Overall, the existing categorisation of penalty rates by asset types seems relevant enough as it distinguishes different instruments with different post-trade processes and takes into account the </w:t>
      </w:r>
      <w:r>
        <w:t xml:space="preserve">different </w:t>
      </w:r>
      <w:r w:rsidRPr="00295C68">
        <w:t xml:space="preserve">level of liquidity </w:t>
      </w:r>
      <w:r>
        <w:t>amongst</w:t>
      </w:r>
      <w:r w:rsidRPr="00295C68">
        <w:t xml:space="preserve"> certain asset classes. </w:t>
      </w:r>
    </w:p>
    <w:p w14:paraId="59E1AD6D" w14:textId="77777777" w:rsidR="00D7765D" w:rsidRDefault="00D7765D" w:rsidP="00D7765D">
      <w:r>
        <w:t xml:space="preserve">However, regarding ETF, the idea proposed in option 1 to have a specific category for those products seems to be a good one as it would enable better focus on these instruments and </w:t>
      </w:r>
      <w:r w:rsidRPr="00A450B5">
        <w:t>allow more appropriate rates to be set</w:t>
      </w:r>
      <w:r>
        <w:t>. We indeed observe a higher level of fails on ETF. Anyway, it is primary to get data to have a better understanding of the root causes of those fails (are they avoidable, intentional ?) and on which underlying assets are more concerned (illiquid ?). Regarding the root causes, they seem to be mainly due to structural limitations. ETF markets are extremely fragmented as one ETF can be traded and settled on various venues and through various CSDs across the EU.</w:t>
      </w:r>
    </w:p>
    <w:p w14:paraId="41C72655" w14:textId="77777777" w:rsidR="00D7765D" w:rsidRDefault="00D7765D" w:rsidP="00D7765D">
      <w:r>
        <w:t xml:space="preserve">However, rates as proposed in the CP are disproportionate and could have damaging effects for EU capital markets. A punitive penalty regime will have the undesired effect of increasing trading costs on these products and therefore reduce liquidity. </w:t>
      </w:r>
    </w:p>
    <w:p w14:paraId="10166EC3" w14:textId="77777777" w:rsidR="00D7765D" w:rsidRPr="00E31EE7" w:rsidRDefault="00D7765D" w:rsidP="00D7765D">
      <w:r w:rsidRPr="00E31EE7">
        <w:t xml:space="preserve">In view of the </w:t>
      </w:r>
      <w:r>
        <w:t xml:space="preserve">US </w:t>
      </w:r>
      <w:r w:rsidRPr="00E31EE7">
        <w:t>move to shorten the settlement cycle to T+1 and the misalignment of primary vs. secondary market settlement for some ETFs, we would require removing ETF primary transactions from the CSDR regime from May this year.</w:t>
      </w:r>
    </w:p>
    <w:p w14:paraId="47A3E730" w14:textId="77777777" w:rsidR="00D7765D" w:rsidRDefault="00D7765D" w:rsidP="00D7765D">
      <w:r>
        <w:t>O</w:t>
      </w:r>
      <w:r w:rsidRPr="005D0994">
        <w:t>ption 2 implies a complete overhaul of the methodology which</w:t>
      </w:r>
      <w:r>
        <w:t xml:space="preserve"> should absolutely be avoided</w:t>
      </w:r>
      <w:r w:rsidRPr="005D0994">
        <w:t>. We need to promote continuity and simplicity in the mechanism</w:t>
      </w:r>
      <w:r>
        <w:t>.</w:t>
      </w:r>
      <w:r w:rsidRPr="005D0994">
        <w:t xml:space="preserve"> </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lastRenderedPageBreak/>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429C5582" w14:textId="77777777" w:rsidR="00D7765D" w:rsidRPr="00E16A4F" w:rsidRDefault="00D7765D" w:rsidP="00D7765D">
      <w:permStart w:id="1752653492" w:edGrp="everyone"/>
      <w:r w:rsidRPr="00E16A4F">
        <w:t>As we strongly believe t</w:t>
      </w:r>
      <w:r>
        <w:t xml:space="preserve">hat progressivity in the rates applied is a bad idea for numerous reasons previously explained, we will not be answering the questions on progressive cash penalties rates. </w:t>
      </w:r>
    </w:p>
    <w:permEnd w:id="1752653492"/>
    <w:p w14:paraId="177E2DF1" w14:textId="253A24A3" w:rsidR="008D18FF" w:rsidRDefault="008D18FF" w:rsidP="00413D4F"/>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25F69434" w14:textId="77777777" w:rsidR="00D7765D" w:rsidRPr="00C96807" w:rsidRDefault="00D7765D" w:rsidP="00D7765D">
      <w:permStart w:id="503064745" w:edGrp="everyone"/>
      <w:r>
        <w:t>See answer to Q28.</w:t>
      </w:r>
    </w:p>
    <w:permEnd w:id="503064745"/>
    <w:p w14:paraId="7F70CB81" w14:textId="38431A3B" w:rsidR="007D7BB4" w:rsidRPr="00BD3B92" w:rsidRDefault="007D7BB4" w:rsidP="00413D4F"/>
    <w:tbl>
      <w:tblPr>
        <w:tblStyle w:val="Grilledutableau"/>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lastRenderedPageBreak/>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622B3B05" w14:textId="77777777" w:rsidR="00D7765D" w:rsidRPr="00C96807" w:rsidRDefault="00D7765D" w:rsidP="00D7765D">
      <w:permStart w:id="1764259019" w:edGrp="everyone"/>
      <w:r>
        <w:t>As previously stated, we believe it is best to keep a simple mechanism and have the same penalties regardless of the value of the settlement fail. Indeed, having penalties based on the value of the instruction could have potential undesired impacts when resorting to partial settlement  or shaping for instance (different rates applied to each partial settlement hindering the immunisation principle).</w:t>
      </w:r>
    </w:p>
    <w:tbl>
      <w:tblPr>
        <w:tblStyle w:val="Grilledutableau"/>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lastRenderedPageBreak/>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36463BAD" w14:textId="77777777" w:rsidR="00D7765D" w:rsidRDefault="00D7765D" w:rsidP="00D7765D">
      <w:permStart w:id="892430093" w:edGrp="everyone"/>
      <w:r>
        <w:t xml:space="preserve">We reiterate our opposition to progressivity and believe that no additional criteria should be added except for ETF, as the current mechanism looks already granular enough. </w:t>
      </w:r>
    </w:p>
    <w:p w14:paraId="3F6C3071" w14:textId="77777777" w:rsidR="00D7765D" w:rsidRDefault="00D7765D" w:rsidP="00D7765D">
      <w:r w:rsidRPr="00930399">
        <w:t>Indeed, it already distinguishes between asset types and, for equities</w:t>
      </w:r>
      <w:r>
        <w:t xml:space="preserve"> and debt instruments</w:t>
      </w:r>
      <w:r w:rsidRPr="00930399">
        <w:t xml:space="preserve">, considering their level of liquidity. </w:t>
      </w:r>
      <w:r>
        <w:t>Furthermore, we do not support the introduction of the category “type of transaction” as it refers to the original transaction whereas penalties are applied on the settlement instruction. Adding it would require high level of investment for CSDs and along all market practices. Finally, setting a duration criterion comes down to setting progressivity which, as previously developed, is not an adequate solution.</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lastRenderedPageBreak/>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2B190F9E" w14:textId="77777777" w:rsidR="00D7765D" w:rsidRPr="00C96807" w:rsidRDefault="00D7765D" w:rsidP="00D7765D">
      <w:permStart w:id="2059342461" w:edGrp="everyone"/>
      <w:r>
        <w:t>We believe the existing way works well i.e. evolution with regards to the market value of the financial instruments. Changing the actual methodology would be extremely burdensome where we do not see any interest to do so. Furthermore, it would hinder the immunisation principle where neutrality in the level of fails must be insured throughout the whole chain.</w:t>
      </w:r>
    </w:p>
    <w:tbl>
      <w:tblPr>
        <w:tblStyle w:val="Grilledutableau"/>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lastRenderedPageBreak/>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589BB144" w14:textId="77777777" w:rsidR="00D7765D" w:rsidRPr="00C96807" w:rsidRDefault="00D7765D" w:rsidP="00D7765D">
      <w:permStart w:id="9921138" w:edGrp="everyone"/>
      <w:r>
        <w:t xml:space="preserve">We see no reason to change the actual way. FoP instructions valuations do not seem </w:t>
      </w:r>
      <w:r w:rsidRPr="00AD6860">
        <w:t>to pose any particular constraints</w:t>
      </w:r>
      <w:r>
        <w:t xml:space="preserve"> and are in line with how DvP instructions are valued.</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2397A80" w14:textId="77777777" w:rsidR="00D7765D" w:rsidRDefault="00D7765D" w:rsidP="00D7765D">
      <w:permStart w:id="1386107427" w:edGrp="everyone"/>
      <w:r>
        <w:t xml:space="preserve">DvP and FoP are two different settlement methods </w:t>
      </w:r>
      <w:r w:rsidRPr="00AD6860">
        <w:t>th</w:t>
      </w:r>
      <w:r>
        <w:t>at do not</w:t>
      </w:r>
      <w:r w:rsidRPr="00AD6860">
        <w:t xml:space="preserve"> meet </w:t>
      </w:r>
      <w:r>
        <w:t>the same</w:t>
      </w:r>
      <w:r w:rsidRPr="00AD6860">
        <w:t xml:space="preserve"> needs</w:t>
      </w:r>
      <w:r>
        <w:t xml:space="preserve"> i.e. DvP provides simultaneity in the exchange of cash vs. securities whereas with FoP, the </w:t>
      </w:r>
      <w:r w:rsidRPr="005A3C2D">
        <w:t>delivery or rece</w:t>
      </w:r>
      <w:r>
        <w:t>ipt</w:t>
      </w:r>
      <w:r w:rsidRPr="005A3C2D">
        <w:t xml:space="preserve"> of the securities is not linked to a corresponding transfer of </w:t>
      </w:r>
      <w:r>
        <w:t xml:space="preserve">cash. It must also be noted that FoP generally requires manual processing which creates more risk. We therefore see no potential interest for participants to stop using DvP in favour of FoP. </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Grilledutableau"/>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lastRenderedPageBreak/>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6355156D" w14:textId="77777777" w:rsidR="00D7765D" w:rsidRPr="00913F5D" w:rsidRDefault="00D7765D" w:rsidP="00D7765D">
      <w:permStart w:id="2042054973" w:edGrp="everyone"/>
      <w:r>
        <w:t>Although identifying another asset class on illiquid bonds, and that would be subject to lower penalty rate, seems to be a good idea, it looks</w:t>
      </w:r>
      <w:r w:rsidRPr="00913F5D">
        <w:t xml:space="preserve"> overcomplicated</w:t>
      </w:r>
      <w:r>
        <w:t xml:space="preserve"> in practice as today, data is not directly available</w:t>
      </w:r>
      <w:r w:rsidRPr="00913F5D">
        <w:t xml:space="preserve"> </w:t>
      </w:r>
      <w:r>
        <w:t>by CSDs. F</w:t>
      </w:r>
      <w:r w:rsidRPr="00AD6860">
        <w:t xml:space="preserve">or this to be effective, we </w:t>
      </w:r>
      <w:r>
        <w:t xml:space="preserve">would </w:t>
      </w:r>
      <w:r w:rsidRPr="00AD6860">
        <w:t>need to be certain that the data are immediately available in an automated fashion</w:t>
      </w:r>
      <w:r>
        <w:t>.  Anyway, it depends on the CSD’s capacity to change its processes.</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583E02E3" w14:textId="77777777" w:rsidR="00D7765D" w:rsidRDefault="00D7765D" w:rsidP="00D7765D">
      <w:permStart w:id="193803223" w:edGrp="everyone"/>
      <w:r>
        <w:t xml:space="preserve">If any other flexibility option must be introduced, we stress the need for it to </w:t>
      </w:r>
      <w:r w:rsidRPr="00E04BC8">
        <w:t xml:space="preserve">remain simple, easy to explain, to implement, and which maintains the principle of immunisation. </w:t>
      </w:r>
    </w:p>
    <w:p w14:paraId="5E019D06" w14:textId="77777777" w:rsidR="00D7765D" w:rsidRPr="00E04BC8" w:rsidRDefault="00D7765D" w:rsidP="00D7765D">
      <w:r>
        <w:t>One way to go could be to e</w:t>
      </w:r>
      <w:r w:rsidRPr="00E04BC8">
        <w:t xml:space="preserve">xclude highly illiquid bonds from the scope of the cash penalty mechanism.  </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lastRenderedPageBreak/>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6600EB75" w14:textId="77777777" w:rsidR="00D7765D" w:rsidRDefault="00D7765D" w:rsidP="00D7765D">
      <w:permStart w:id="497239485" w:edGrp="everyone"/>
      <w:r>
        <w:t xml:space="preserve">In theory this risk could potentially be true if penalties were set at an extremely high level. However, for the majority of players the risk of non-settlement is way higher, and all actors have the same objective to obtain the highest level of settlement efficiency. </w:t>
      </w:r>
    </w:p>
    <w:p w14:paraId="4C55E263" w14:textId="65E2637A" w:rsidR="00D7765D" w:rsidRDefault="00D7765D" w:rsidP="00D7765D">
      <w:r>
        <w:t>In addition, asset managers must take all reasonable steps to obtain the best possible result for their clients, considering the likelihood of execution and settlement of the order (MiFID II – best execution principle). It’s therefore not in their interest to prevent settlement or select “bad” brokers, as they could end up being in non-compliance of the regulation. Last, it is not in their interest to push for defaults as this could have the effect of evicting some brokers from the market.</w:t>
      </w:r>
    </w:p>
    <w:p w14:paraId="15DAC59C" w14:textId="77777777" w:rsidR="00D7765D" w:rsidRDefault="00D7765D" w:rsidP="00D7765D">
      <w:r>
        <w:t xml:space="preserve">We therefore see no risk in practice of this case happening. </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E6F244" w14:textId="77777777" w:rsidR="00D7765D" w:rsidRPr="00270B5C" w:rsidRDefault="00D7765D" w:rsidP="00D7765D">
      <w:permStart w:id="363731969" w:edGrp="everyone"/>
      <w:r>
        <w:t xml:space="preserve">We agree that there can be an interaction between the rate environment and the effectiveness of the cash penalty regime. One counterparty may be less incentivised to solve a settlement fail (e.g. get back the missing securities in the market as soon as possible) if the penalty amount is less expensive than the natural cost of failing. </w:t>
      </w:r>
    </w:p>
    <w:p w14:paraId="69E90729" w14:textId="63094413" w:rsidR="00D7765D" w:rsidRPr="002576B8" w:rsidRDefault="00D7765D" w:rsidP="00D7765D">
      <w:r>
        <w:t xml:space="preserve">One option that can be reflected on and that might mitigate the effect of low or negative interest rates could be to have a flat rate that is pegged to the funding rate, maybe slightly above this rate, to ensure that failing is more costly than to borrow securities. However, and as previously explained, we need data from ESMA and CSDs to understand the level of efficiency and the root causes of fails before envisaging this kind of mechanism. Indeed, if we found out that most </w:t>
      </w:r>
      <w:r>
        <w:lastRenderedPageBreak/>
        <w:t>remaining fails are due to structural causes and not behavioural, we would suggest looking further into other tools instead of amending the penalty mechanism.</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C9A271F" w14:textId="77777777" w:rsidR="00D7765D" w:rsidRPr="008647CD" w:rsidRDefault="00D7765D" w:rsidP="00D7765D">
      <w:pPr>
        <w:rPr>
          <w:rFonts w:ascii="Calibri" w:eastAsia="Times New Roman" w:hAnsi="Calibri" w:cs="Calibri"/>
          <w:color w:val="000000"/>
          <w:sz w:val="18"/>
          <w:szCs w:val="18"/>
        </w:rPr>
      </w:pPr>
      <w:permStart w:id="395341201" w:edGrp="everyone"/>
      <w:r>
        <w:t xml:space="preserve">As it is the case today, we believe that the penalty mechanism should be applied to all CSDs in the same manner and irrespective of the level of fails. Indeed, maintaining a level playing field between actors is paramount to avoid any arbitrage and to avoid hindering </w:t>
      </w:r>
      <w:r w:rsidRPr="008647CD">
        <w:t xml:space="preserve">the principle of immunisation </w:t>
      </w:r>
      <w:r>
        <w:t xml:space="preserve">i.e. </w:t>
      </w:r>
      <w:r w:rsidRPr="008647CD">
        <w:t>considering the settling of numerous instructions across different CSDs.</w:t>
      </w:r>
      <w:r>
        <w:rPr>
          <w:rFonts w:ascii="Calibri" w:eastAsia="Times New Roman" w:hAnsi="Calibri" w:cs="Calibri"/>
          <w:color w:val="000000"/>
          <w:sz w:val="18"/>
          <w:szCs w:val="18"/>
        </w:rPr>
        <w:t xml:space="preserve"> </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4D1784D7" w14:textId="77777777" w:rsidR="00D7765D" w:rsidRPr="00F513A1" w:rsidRDefault="00D7765D" w:rsidP="00D7765D">
      <w:permStart w:id="1572044397" w:edGrp="everyone"/>
      <w:r w:rsidRPr="00F513A1">
        <w:t>See Q.39. We do not</w:t>
      </w:r>
      <w:r>
        <w:t xml:space="preserve"> believe that setting penalties only at the level of CSDs with higher fails is a good idea therefore we do not see merit in answering this question.</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BE23B79" w14:textId="77777777" w:rsidR="00D7765D" w:rsidRPr="008E66F1" w:rsidRDefault="00D7765D" w:rsidP="00D7765D">
      <w:permStart w:id="432759641" w:edGrp="everyone"/>
      <w:r>
        <w:t xml:space="preserve">Penalty rates shouldn’t vary according to the transaction types as they are not a matching criterion e.g. </w:t>
      </w:r>
      <w:r w:rsidRPr="002538AA">
        <w:t>repo</w:t>
      </w:r>
      <w:r>
        <w:t>s,</w:t>
      </w:r>
      <w:r w:rsidRPr="002538AA">
        <w:t xml:space="preserve"> buy and s</w:t>
      </w:r>
      <w:r>
        <w:t>ell back transactions are not identified in T2S. See our response to Q°31.</w:t>
      </w:r>
    </w:p>
    <w:permEnd w:id="432759641"/>
    <w:p w14:paraId="4626B69E" w14:textId="4374EE57" w:rsidR="00BE392A" w:rsidRDefault="00BE392A" w:rsidP="0067070C"/>
    <w:tbl>
      <w:tblPr>
        <w:tblStyle w:val="Grilledutableau"/>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lastRenderedPageBreak/>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4AF6EC0F" w14:textId="7AE05CE3" w:rsidR="00D7765D" w:rsidRDefault="00D7765D" w:rsidP="00D7765D">
      <w:permStart w:id="328298340" w:edGrp="everyone"/>
      <w:r w:rsidRPr="008E66F1">
        <w:t>Asset managers</w:t>
      </w:r>
      <w:r>
        <w:t xml:space="preserve"> are not always able to</w:t>
      </w:r>
      <w:r w:rsidRPr="008E66F1">
        <w:t xml:space="preserve"> use securities lending</w:t>
      </w:r>
      <w:r>
        <w:t xml:space="preserve"> as UCTIS have limitations in terms of borrowing of securities </w:t>
      </w:r>
      <w:r w:rsidRPr="008E66F1">
        <w:t xml:space="preserve">and </w:t>
      </w:r>
      <w:r>
        <w:t>some CSDs do not offer it as they do not all have a banking licence. However we believe that incentivising actors to resort to borrowing is a good idea. At that point, directly linking/indexing penalties to stock borrowing fees might bring to</w:t>
      </w:r>
      <w:r w:rsidR="009B1FD7">
        <w:t>o</w:t>
      </w:r>
      <w:r>
        <w:t xml:space="preserve"> much complexity in terms of implementation. However, after having received sufficient data from ESMA and CSDs and having assessed it properly, notably on the root causes of fails, it might be interesting to reflect on the idea to have a flat rate that is pegged to the funding rate, maybe slightly above this rate, to ensure that failing is costlier than to borrow securities. On that point, it will be interesting to see how a dynamic rate modelled on the US treasury TPMG could be a potential idea to implement. This model allows to mitigate both the impacts of a low or negative interest rate environment. Again, this reflection must be thoroughly assessed and we haven’t got sufficient data at present to envisage it immediately. </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lastRenderedPageBreak/>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02044042" w14:textId="77777777" w:rsidR="00D7765D" w:rsidRPr="00C96807" w:rsidRDefault="00D7765D" w:rsidP="00D7765D">
      <w:permStart w:id="1912501969" w:edGrp="everyone"/>
      <w:r>
        <w:t>Our message regarding the current penalty mechanism is precisely that it shouldn’t be revised as there is insufficient data today to measure its real effects. In addition, we believe it has the intended effect on behavioural fails and considering the large implementation/operational costs it had for market participants. As such, we are against the introduction of progressivity, convexity, higher rates and, as developed above, efforts should be concentrated on other tools than the penalty mechanism.</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 xml:space="preserve">Based on your experience, are settlement fails lower in other markets (i.e USA, UK)? If so, which are in your opinion the main reasons for that? Please also </w:t>
      </w:r>
      <w:r w:rsidRPr="00096028">
        <w:lastRenderedPageBreak/>
        <w:t>specify the scope and methodology used for measuring settlement efficiency in the respective third-country jurisdictions.</w:t>
      </w:r>
    </w:p>
    <w:p w14:paraId="18789BC5" w14:textId="77777777" w:rsidR="00FA151B" w:rsidRDefault="00FA151B" w:rsidP="00FA151B">
      <w:r>
        <w:t>&lt;ESMA_QUESTION_CSDR_44&gt;</w:t>
      </w:r>
    </w:p>
    <w:p w14:paraId="76C92C71" w14:textId="77777777" w:rsidR="00D7765D" w:rsidRDefault="00D7765D" w:rsidP="002A4F0A">
      <w:permStart w:id="1125473364" w:edGrp="everyone"/>
      <w:r>
        <w:t xml:space="preserve">As it has been previously discussed and notably during the ESMA workshop on settlement efficiency, or through our response to the call for evidence on a shorter settlement cycle, it is extremely complicated to </w:t>
      </w:r>
      <w:r w:rsidRPr="00642DF5">
        <w:t xml:space="preserve">compare </w:t>
      </w:r>
      <w:r>
        <w:t>two markets with such different structures. In</w:t>
      </w:r>
      <w:r w:rsidRPr="00642DF5">
        <w:t xml:space="preserve"> t</w:t>
      </w:r>
      <w:r>
        <w:t xml:space="preserve">he US, the </w:t>
      </w:r>
      <w:r w:rsidRPr="00623147">
        <w:t xml:space="preserve">trading, clearing and settlement </w:t>
      </w:r>
      <w:r>
        <w:t>are</w:t>
      </w:r>
      <w:r w:rsidRPr="00623147">
        <w:t xml:space="preserve"> concentrated in </w:t>
      </w:r>
      <w:r>
        <w:t>a</w:t>
      </w:r>
      <w:r w:rsidRPr="00623147">
        <w:t xml:space="preserve"> few financial market infrastructures,</w:t>
      </w:r>
      <w:r>
        <w:t xml:space="preserve"> and they have no comparable CSDR regime. In Europe on the contrary, we have many CSDs, CCPs, currencies, a principle of irrevocability, which complexifies the whole settlement process. It is also quite complicated to conduct a clear assessment of the current settlement efficiency as there is no universal methodology.  </w:t>
      </w:r>
    </w:p>
    <w:p w14:paraId="25CD8AB8" w14:textId="1EBAE782" w:rsidR="00FA151B" w:rsidRDefault="00D7765D" w:rsidP="00FA151B">
      <w:r w:rsidRPr="00EA2224">
        <w:t>However, this conclusion states out the need to rationalise our m</w:t>
      </w:r>
      <w:r>
        <w:t xml:space="preserve">arket to make it simpler, more interconnected </w:t>
      </w:r>
      <w:r w:rsidRPr="00EA2224">
        <w:t>and automate our processes as far as possible</w:t>
      </w:r>
      <w:r>
        <w:t xml:space="preserve"> and does not prevent us from assessing how some interesting/efficient functionalities of other markets could have a positive impact on our own settlement efficiency i.e. tools like partial settlement, hold &amp; release etc. </w:t>
      </w:r>
      <w:permEnd w:id="1125473364"/>
      <w:r w:rsidR="00FA151B">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2F5B2980" w14:textId="07F56697" w:rsidR="00D7765D" w:rsidRDefault="009B1FD7" w:rsidP="00D7765D">
      <w:permStart w:id="1165707336" w:edGrp="everyone"/>
      <w:r>
        <w:t xml:space="preserve">As a default is usually not due to </w:t>
      </w:r>
      <w:r w:rsidRPr="005C24C5">
        <w:t>CSD participants (intermediaries)</w:t>
      </w:r>
      <w:r>
        <w:t>, the latter</w:t>
      </w:r>
      <w:r w:rsidRPr="005C24C5">
        <w:t xml:space="preserve"> </w:t>
      </w:r>
      <w:r>
        <w:t xml:space="preserve">pass-on penalties to their clients. When part of a bigger chain, those clients might themselves be intermediaries and not the defaulting party and may also have to pass-on the penalties further down the chain. This rule </w:t>
      </w:r>
      <w:r w:rsidRPr="005C24C5">
        <w:t>is subject to two exemptions</w:t>
      </w:r>
      <w:r>
        <w:t>. One for retail clients and the other one for fund distribution (end investors). Both the exemptions should be maintained</w:t>
      </w:r>
      <w:r w:rsidR="00D7765D">
        <w:t>.</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lastRenderedPageBreak/>
        <w:t>&lt;ESMA_QUESTION_CSDR_46&gt;</w:t>
      </w:r>
    </w:p>
    <w:p w14:paraId="767081F5" w14:textId="77777777" w:rsidR="00D7765D" w:rsidRDefault="00D7765D" w:rsidP="00D7765D">
      <w:permStart w:id="695947103" w:edGrp="everyone"/>
      <w:r>
        <w:t>We believe that setting minimum penalty rates across all types of fails is not a good idea :</w:t>
      </w:r>
    </w:p>
    <w:p w14:paraId="55368C43" w14:textId="77777777" w:rsidR="00D7765D" w:rsidRDefault="00D7765D" w:rsidP="00D7765D">
      <w:pPr>
        <w:pStyle w:val="Paragraphedeliste"/>
        <w:numPr>
          <w:ilvl w:val="0"/>
          <w:numId w:val="17"/>
        </w:numPr>
        <w:spacing w:after="200"/>
        <w:contextualSpacing/>
        <w:rPr>
          <w:lang w:val="en-GB"/>
        </w:rPr>
      </w:pPr>
      <w:r>
        <w:rPr>
          <w:lang w:val="en-GB"/>
        </w:rPr>
        <w:t>I</w:t>
      </w:r>
      <w:r w:rsidRPr="00A328FC">
        <w:rPr>
          <w:lang w:val="en-GB"/>
        </w:rPr>
        <w:t>t doesn’t take into account the size of the trade i.e. big or small orders, block trades and individual trades</w:t>
      </w:r>
      <w:r>
        <w:rPr>
          <w:lang w:val="en-GB"/>
        </w:rPr>
        <w:t>;</w:t>
      </w:r>
      <w:r w:rsidRPr="00A328FC">
        <w:rPr>
          <w:lang w:val="en-GB"/>
        </w:rPr>
        <w:t xml:space="preserve"> </w:t>
      </w:r>
    </w:p>
    <w:p w14:paraId="28AFD4B6" w14:textId="77777777" w:rsidR="00D7765D" w:rsidRDefault="00D7765D" w:rsidP="00D7765D">
      <w:pPr>
        <w:pStyle w:val="Paragraphedeliste"/>
        <w:numPr>
          <w:ilvl w:val="0"/>
          <w:numId w:val="17"/>
        </w:numPr>
        <w:spacing w:after="200"/>
        <w:contextualSpacing/>
        <w:rPr>
          <w:lang w:val="en-GB"/>
        </w:rPr>
      </w:pPr>
      <w:r w:rsidRPr="00A328FC">
        <w:rPr>
          <w:lang w:val="en-GB"/>
        </w:rPr>
        <w:t>It would incur big development for a hypothetical purpose</w:t>
      </w:r>
      <w:r>
        <w:rPr>
          <w:lang w:val="en-GB"/>
        </w:rPr>
        <w:t>;</w:t>
      </w:r>
      <w:r w:rsidRPr="00A328FC">
        <w:rPr>
          <w:lang w:val="en-GB"/>
        </w:rPr>
        <w:t xml:space="preserve"> </w:t>
      </w:r>
    </w:p>
    <w:p w14:paraId="7C8012F2" w14:textId="77777777" w:rsidR="00D7765D" w:rsidRDefault="00D7765D" w:rsidP="00D7765D">
      <w:pPr>
        <w:pStyle w:val="Paragraphedeliste"/>
        <w:numPr>
          <w:ilvl w:val="0"/>
          <w:numId w:val="17"/>
        </w:numPr>
        <w:spacing w:after="200"/>
        <w:contextualSpacing/>
        <w:rPr>
          <w:lang w:val="en-GB"/>
        </w:rPr>
      </w:pPr>
      <w:r>
        <w:rPr>
          <w:lang w:val="en-GB"/>
        </w:rPr>
        <w:t>It c</w:t>
      </w:r>
      <w:r w:rsidRPr="00A328FC">
        <w:rPr>
          <w:lang w:val="en-GB"/>
        </w:rPr>
        <w:t>ompletely ignores the root cause of the fail</w:t>
      </w:r>
      <w:r>
        <w:rPr>
          <w:lang w:val="en-GB"/>
        </w:rPr>
        <w:t>;</w:t>
      </w:r>
    </w:p>
    <w:p w14:paraId="5863BD08" w14:textId="77777777" w:rsidR="00D7765D" w:rsidRDefault="00D7765D" w:rsidP="00D7765D">
      <w:pPr>
        <w:pStyle w:val="Paragraphedeliste"/>
        <w:numPr>
          <w:ilvl w:val="0"/>
          <w:numId w:val="17"/>
        </w:numPr>
        <w:spacing w:after="200"/>
        <w:contextualSpacing/>
        <w:rPr>
          <w:lang w:val="en-GB"/>
        </w:rPr>
      </w:pPr>
      <w:r>
        <w:rPr>
          <w:lang w:val="en-GB"/>
        </w:rPr>
        <w:t>It might impact the use of partial settlement as a party would be applied a minimum penalty to its partial which may result in higher penalties then in a situation with no partial settlement;</w:t>
      </w:r>
    </w:p>
    <w:p w14:paraId="0557C423" w14:textId="77777777" w:rsidR="00D7765D" w:rsidRDefault="00D7765D" w:rsidP="00D7765D">
      <w:pPr>
        <w:pStyle w:val="Paragraphedeliste"/>
        <w:numPr>
          <w:ilvl w:val="0"/>
          <w:numId w:val="17"/>
        </w:numPr>
        <w:spacing w:after="200"/>
        <w:contextualSpacing/>
        <w:rPr>
          <w:lang w:val="en-GB"/>
        </w:rPr>
      </w:pPr>
      <w:r>
        <w:rPr>
          <w:lang w:val="en-GB"/>
        </w:rPr>
        <w:t>Could lead some actors to stop treating low volumes and therefore have an impact on liquidity and on end investors/retail clients.</w:t>
      </w:r>
    </w:p>
    <w:p w14:paraId="130C193B" w14:textId="77777777" w:rsidR="00D7765D" w:rsidRPr="00D3517B" w:rsidRDefault="00D7765D" w:rsidP="00D7765D">
      <w:r w:rsidRPr="00D3517B">
        <w:t xml:space="preserve">As an alternative approach, it might be interesting to reflect on the opportunity to introduce a de minimis threshold set at CSD level and by which the CSD would withholds cash penalties where the value of the penalty does not reach a certain amount, which could potentially be the same as the one set up in </w:t>
      </w:r>
      <w:hyperlink r:id="rId19" w:history="1">
        <w:r w:rsidRPr="00D3517B">
          <w:rPr>
            <w:rStyle w:val="Lienhypertexte"/>
          </w:rPr>
          <w:t>AFME’s market practice on bilateral claims</w:t>
        </w:r>
      </w:hyperlink>
      <w:r w:rsidRPr="00D3517B">
        <w:t xml:space="preserve"> (i.e. under this threshold no cash penalties are generated and no debits flow through the system). Indeed, the buy-side is subject to high cost when it comes to processing penalties that are usually of short period and low amount. However, if a de minimis threshold is introduced, it is essential to maintain an analysis of responsibility below the threshold, to ensure that market participants who fail on a regular basis but never cross the threshold because of the low value of their fails, are still identified at CSD level. </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5964AA0B" w14:textId="77777777" w:rsidR="00D7765D" w:rsidRDefault="00D7765D" w:rsidP="00D7765D">
      <w:permStart w:id="1544167674" w:edGrp="everyone"/>
      <w:r>
        <w:t xml:space="preserve">The time that market participants will need to implement any change will depend on the nature of the changes to be implemented. We reiterate the importance of keeping a simple penalty mechanism as it is set up today and which can be easily implemented, easily reviewed and understandable. If we complexify it too much, it will take time to set and might no longer be relevant when it comes into force. </w:t>
      </w:r>
      <w:r w:rsidRPr="008B74C7">
        <w:t>If and when ESMA decides to modify its penalty regime, it is vital that it specifies the terms and conditions in</w:t>
      </w:r>
      <w:r>
        <w:t xml:space="preserve"> </w:t>
      </w:r>
      <w:r w:rsidRPr="008B74C7">
        <w:t xml:space="preserve">light of other </w:t>
      </w:r>
      <w:r>
        <w:t>ongoing</w:t>
      </w:r>
      <w:r w:rsidRPr="008B74C7">
        <w:t xml:space="preserve"> or future projects</w:t>
      </w:r>
      <w:r>
        <w:t xml:space="preserve"> (prioritise) </w:t>
      </w:r>
      <w:r w:rsidRPr="008B74C7">
        <w:t>to avoid overloading</w:t>
      </w:r>
      <w:r>
        <w:t xml:space="preserve"> work for the industry</w:t>
      </w:r>
      <w:r w:rsidRPr="008B74C7">
        <w:t>.</w:t>
      </w:r>
      <w:r>
        <w:t xml:space="preserve"> </w:t>
      </w:r>
    </w:p>
    <w:permEnd w:id="1544167674"/>
    <w:p w14:paraId="3D900978" w14:textId="77777777" w:rsidR="00FA151B" w:rsidRDefault="00FA151B" w:rsidP="00FA151B">
      <w:r>
        <w:lastRenderedPageBreak/>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51010AD9" w14:textId="77777777" w:rsidR="00D7765D" w:rsidRPr="00C96807" w:rsidRDefault="00D7765D" w:rsidP="00D7765D">
      <w:permStart w:id="633684896" w:edGrp="everyone"/>
      <w:r>
        <w:t xml:space="preserve">This question is for CSDs as their datas are not publicly disclosed. </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5015DCC3" w14:textId="77777777" w:rsidR="00D7765D" w:rsidRPr="007D1C5E" w:rsidRDefault="00D7765D" w:rsidP="00D7765D">
      <w:permStart w:id="32193916" w:edGrp="everyone"/>
      <w:r>
        <w:t xml:space="preserve">As stated in Q39, we need to maintain a level playing field between actors therefore applying different penalties (additional or higher) on participants with high settlement fail is not a good idea. </w:t>
      </w:r>
      <w:r w:rsidRPr="007D1C5E">
        <w:t>Furthermore, it goes against the immunisation principle.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4C280AB9" w:rsidR="00FA151B" w:rsidRDefault="00D7765D" w:rsidP="00FA151B">
      <w:permStart w:id="95900870" w:edGrp="everyone"/>
      <w:r>
        <w:t>N/A</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1A713C2" w14:textId="77777777" w:rsidR="00D7765D" w:rsidRDefault="00D7765D" w:rsidP="00D7765D">
      <w:permStart w:id="800291382" w:edGrp="everyone"/>
      <w:r w:rsidRPr="00A1601F">
        <w:t>We hope that settlement efficiency is already being discussed at the CSDs’ User Committees a</w:t>
      </w:r>
      <w:r>
        <w:t xml:space="preserve">nd that they did not wait for ESMA’s consultation. </w:t>
      </w:r>
      <w:r w:rsidRPr="00946505">
        <w:t xml:space="preserve">In France settlement efficiency has been discussed for years and </w:t>
      </w:r>
      <w:r>
        <w:t>fails are being monitored closely.</w:t>
      </w:r>
    </w:p>
    <w:p w14:paraId="11ADD950" w14:textId="77777777" w:rsidR="00D7765D" w:rsidRPr="00946505" w:rsidRDefault="00D7765D" w:rsidP="00D7765D">
      <w:r>
        <w:t>It would however be constructive to create a committee where all market participants are represented and are able to have a productive exchange to see how best should settlement efficiency be addressed.</w:t>
      </w:r>
    </w:p>
    <w:permEnd w:id="800291382"/>
    <w:p w14:paraId="507A6667" w14:textId="77777777" w:rsidR="00FA151B" w:rsidRDefault="00FA151B" w:rsidP="00FA151B">
      <w:r>
        <w:t>&lt;ESMA_QUESTION_CSDR_51&gt;</w:t>
      </w:r>
    </w:p>
    <w:sectPr w:rsidR="00FA151B" w:rsidSect="00AD0B10">
      <w:headerReference w:type="default" r:id="rId20"/>
      <w:footerReference w:type="default" r:id="rId21"/>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13F9" w14:textId="77777777" w:rsidR="00D21DBD" w:rsidRDefault="00D21DBD" w:rsidP="007E7997">
      <w:pPr>
        <w:spacing w:line="240" w:lineRule="auto"/>
      </w:pPr>
      <w:r>
        <w:separator/>
      </w:r>
    </w:p>
  </w:endnote>
  <w:endnote w:type="continuationSeparator" w:id="0">
    <w:p w14:paraId="093CB30A" w14:textId="77777777" w:rsidR="00D21DBD" w:rsidRDefault="00D21DBD" w:rsidP="007E7997">
      <w:pPr>
        <w:spacing w:line="240" w:lineRule="auto"/>
      </w:pPr>
      <w:r>
        <w:continuationSeparator/>
      </w:r>
    </w:p>
  </w:endnote>
  <w:endnote w:type="continuationNotice" w:id="1">
    <w:p w14:paraId="2B66D5A5" w14:textId="77777777" w:rsidR="00D21DBD" w:rsidRDefault="00D21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DC3C" w14:textId="77777777" w:rsidR="00D21DBD" w:rsidRDefault="00D21DBD" w:rsidP="007E7997">
      <w:pPr>
        <w:spacing w:line="240" w:lineRule="auto"/>
      </w:pPr>
      <w:r>
        <w:separator/>
      </w:r>
    </w:p>
  </w:footnote>
  <w:footnote w:type="continuationSeparator" w:id="0">
    <w:p w14:paraId="57D9A9F3" w14:textId="77777777" w:rsidR="00D21DBD" w:rsidRDefault="00D21DBD" w:rsidP="007E7997">
      <w:pPr>
        <w:spacing w:line="240" w:lineRule="auto"/>
      </w:pPr>
      <w:r>
        <w:continuationSeparator/>
      </w:r>
    </w:p>
  </w:footnote>
  <w:footnote w:type="continuationNotice" w:id="1">
    <w:p w14:paraId="11183A49" w14:textId="77777777" w:rsidR="00D21DBD" w:rsidRDefault="00D21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35313FAD" w:rsidR="00D77369" w:rsidRPr="008858FE" w:rsidRDefault="00D77369" w:rsidP="008858FE">
    <w:pPr>
      <w:pStyle w:val="En-tt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En-tt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12347"/>
    <w:multiLevelType w:val="hybridMultilevel"/>
    <w:tmpl w:val="6EBC8EA6"/>
    <w:lvl w:ilvl="0" w:tplc="88965B06">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2D42BF1"/>
    <w:multiLevelType w:val="hybridMultilevel"/>
    <w:tmpl w:val="CCD20F16"/>
    <w:lvl w:ilvl="0" w:tplc="66EA9858">
      <w:numFmt w:val="bullet"/>
      <w:lvlText w:val="-"/>
      <w:lvlJc w:val="left"/>
      <w:pPr>
        <w:ind w:left="720" w:hanging="360"/>
      </w:pPr>
      <w:rPr>
        <w:rFonts w:ascii="Montserrat" w:eastAsiaTheme="minorHAnsi" w:hAnsi="Montserrat" w:cstheme="minorBidi" w:hint="default"/>
        <w:b/>
        <w:color w:val="007EFF"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3"/>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4"/>
  </w:num>
  <w:num w:numId="8" w16cid:durableId="806780153">
    <w:abstractNumId w:val="2"/>
  </w:num>
  <w:num w:numId="9" w16cid:durableId="1677002603">
    <w:abstractNumId w:val="12"/>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192765864">
    <w:abstractNumId w:val="3"/>
  </w:num>
  <w:num w:numId="18" w16cid:durableId="142954140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D1A"/>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FB"/>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D7"/>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DCB"/>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7FE"/>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42B"/>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1DBD"/>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65D"/>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AFGTextecourant">
    <w:name w:val="AFG_Texte courant"/>
    <w:basedOn w:val="Normal"/>
    <w:uiPriority w:val="5"/>
    <w:qFormat/>
    <w:rsid w:val="00D7765D"/>
    <w:pPr>
      <w:spacing w:before="120" w:after="0" w:line="240" w:lineRule="auto"/>
      <w:ind w:left="340"/>
      <w:jc w:val="left"/>
    </w:pPr>
    <w:rPr>
      <w:rFonts w:eastAsiaTheme="minorHAnsi"/>
      <w:color w:val="auto"/>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c.europa.eu/commission/presscorner/detail/en/SPEECH_24_42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afme.eu/Portals/0/CSDR%20Settlement%20Discipline%20-%20Bilateral%20Penalty%20Claims%20August%20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61B38"/>
    <w:rsid w:val="00452A59"/>
    <w:rsid w:val="004E4CF9"/>
    <w:rsid w:val="005D66AB"/>
    <w:rsid w:val="00813189"/>
    <w:rsid w:val="008222A0"/>
    <w:rsid w:val="00836D47"/>
    <w:rsid w:val="009B6B9C"/>
    <w:rsid w:val="00B22006"/>
    <w:rsid w:val="00CE4B7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9086</Words>
  <Characters>49977</Characters>
  <Application>Microsoft Office Word</Application>
  <DocSecurity>8</DocSecurity>
  <Lines>416</Lines>
  <Paragraphs>117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58946</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LE ROY Mathilde</cp:lastModifiedBy>
  <cp:revision>6</cp:revision>
  <cp:lastPrinted>2023-09-09T00:53:00Z</cp:lastPrinted>
  <dcterms:created xsi:type="dcterms:W3CDTF">2024-02-29T13:28:00Z</dcterms:created>
  <dcterms:modified xsi:type="dcterms:W3CDTF">2024-02-29T14:24:00Z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