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el"/>
          </w:pPr>
          <w:r>
            <w:t xml:space="preserve">Reply </w:t>
          </w:r>
          <w:r w:rsidR="00DD03DC">
            <w:t>F</w:t>
          </w:r>
          <w:r>
            <w:t>orm</w:t>
          </w:r>
        </w:p>
        <w:p w14:paraId="031F2108" w14:textId="15BBB95F" w:rsidR="007E7997" w:rsidRPr="00C01571" w:rsidRDefault="00D77369" w:rsidP="00D77369">
          <w:pPr>
            <w:pStyle w:val="Untertitel"/>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B0B742"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enabsatz"/>
          </w:pPr>
          <w:r w:rsidRPr="00E13D25">
            <w:t>respond to the question stated;</w:t>
          </w:r>
        </w:p>
        <w:p w14:paraId="72FD40F6" w14:textId="77777777" w:rsidR="002533FC" w:rsidRPr="00E13D25" w:rsidRDefault="002533FC" w:rsidP="00EC6066">
          <w:pPr>
            <w:pStyle w:val="Listenabsatz"/>
          </w:pPr>
          <w:r w:rsidRPr="00E13D25">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E13D25" w:rsidRDefault="002533FC" w:rsidP="00EC6066">
          <w:pPr>
            <w:pStyle w:val="Listenabsatz"/>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59923509" w:rsidR="00635BCA" w:rsidRPr="00557BD2" w:rsidRDefault="001675CD" w:rsidP="00D21C35">
                <w:r>
                  <w:t>German Investment Funds Association BVI</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3CA01A4E" w:rsidR="00635BCA" w:rsidRPr="00557BD2" w:rsidRDefault="00EA1439"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7E6D0761" w:rsidR="00635BCA" w:rsidRPr="00557BD2" w:rsidRDefault="001675CD"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25AC48E1" w:rsidR="00635BCA" w:rsidRPr="00557BD2" w:rsidRDefault="001675CD" w:rsidP="00D21C35">
                <w:r>
                  <w:t>Germany</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berschrift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20333000" w14:textId="7DCE0CFF" w:rsidR="005171FF" w:rsidRDefault="001675CD" w:rsidP="005171FF">
      <w:permStart w:id="750397953" w:edGrp="everyone"/>
      <w:r w:rsidRPr="00D05540">
        <w:rPr>
          <w:rFonts w:cs="Arial"/>
          <w:sz w:val="20"/>
        </w:rPr>
        <w:t>We consider the impact for the German buy-side to apply a possible approach only to one country within the EU (Denmark) as manageable. Normally, German asset managers rely on the information provided by the (fund) custodians in respect to the interest rate paid for cash within the regulated investment fund (UCITS/AIFs).</w:t>
      </w:r>
    </w:p>
    <w:permEnd w:id="750397953"/>
    <w:p w14:paraId="66C53B27" w14:textId="77777777" w:rsidR="005171FF" w:rsidRDefault="005171FF" w:rsidP="005171FF">
      <w:r>
        <w:t>&lt;ESMA_QUESTION_CSDR_1&gt;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t>&lt;ESMA_QUESTION_CSDR_2&gt;</w:t>
      </w:r>
    </w:p>
    <w:p w14:paraId="235633E7" w14:textId="77777777" w:rsidR="005171FF" w:rsidRDefault="005171FF" w:rsidP="005171FF">
      <w:permStart w:id="1747127182" w:edGrp="everyone"/>
      <w:r>
        <w:t>TYPE YOUR TEXT HERE</w:t>
      </w:r>
    </w:p>
    <w:permEnd w:id="1747127182"/>
    <w:p w14:paraId="3D11FB63" w14:textId="77777777" w:rsidR="005171FF" w:rsidRDefault="005171FF" w:rsidP="005171FF">
      <w:r>
        <w:t>&lt;ESMA_QUESTION_CSDR_2&gt;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lastRenderedPageBreak/>
        <w:t>Do you agree with the approach followed for the Option you support to incorporate proportionality in the Technical Advice? If not, please provide an indication of further proportionality considerations, detailed justifications and alternative wording as needed.</w:t>
      </w:r>
    </w:p>
    <w:bookmarkEnd w:id="2"/>
    <w:p w14:paraId="140AAC45" w14:textId="77777777" w:rsidR="005171FF" w:rsidRDefault="005171FF" w:rsidP="005171FF">
      <w:r>
        <w:t>&lt;ESMA_QUESTION_CSDR_3&gt;</w:t>
      </w:r>
    </w:p>
    <w:p w14:paraId="787F7D79" w14:textId="77777777" w:rsidR="005171FF" w:rsidRDefault="005171FF" w:rsidP="005171FF">
      <w:permStart w:id="510220754" w:edGrp="everyone"/>
      <w:r>
        <w:t>TYPE YOUR TEXT HERE</w:t>
      </w:r>
    </w:p>
    <w:permEnd w:id="510220754"/>
    <w:p w14:paraId="4DFD83D1" w14:textId="77777777" w:rsidR="005171FF" w:rsidRDefault="005171FF" w:rsidP="005171FF">
      <w:r>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22A36228" w14:textId="77777777" w:rsidR="00BD3B92" w:rsidRDefault="00BD3B92" w:rsidP="00BD3B92">
            <w:permStart w:id="165365734" w:edGrp="everyone"/>
            <w:r>
              <w:t>TYPE YOUR TEXT HERE</w:t>
            </w:r>
          </w:p>
          <w:permEnd w:id="165365734"/>
          <w:p w14:paraId="630E2D73" w14:textId="2B8BC4DC"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29D40A70" w14:textId="77777777" w:rsidR="00BD3B92" w:rsidRDefault="00BD3B92" w:rsidP="00BD3B92">
            <w:permStart w:id="809387420" w:edGrp="everyone"/>
            <w:r>
              <w:t>TYPE YOUR TEXT HERE</w:t>
            </w:r>
          </w:p>
          <w:permEnd w:id="809387420"/>
          <w:p w14:paraId="31F27FDA" w14:textId="33926EEF" w:rsidR="00413D4F" w:rsidRDefault="00413D4F" w:rsidP="00BD3B92"/>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7AA7D876" w14:textId="64D6A576" w:rsidR="00BD3B92" w:rsidRDefault="00413D4F" w:rsidP="00BD3B92">
            <w:r w:rsidRPr="442E5590">
              <w:rPr>
                <w:rFonts w:ascii="Arial" w:eastAsia="Arial" w:hAnsi="Arial" w:cs="Arial"/>
                <w:szCs w:val="22"/>
              </w:rPr>
              <w:t xml:space="preserve"> </w:t>
            </w:r>
            <w:permStart w:id="877034238" w:edGrp="everyone"/>
            <w:r w:rsidR="00BD3B92">
              <w:t>TYPE YOUR TEXT HERE</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77777777" w:rsidR="00BD3B92" w:rsidRDefault="00BD3B92" w:rsidP="00BD3B92">
            <w:permStart w:id="1653499102" w:edGrp="everyone"/>
            <w:r>
              <w:t>TYPE YOUR TEXT HERE</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64E3821" w14:textId="6023AE80" w:rsidR="00BD3B92" w:rsidRDefault="00BD3B92" w:rsidP="00BD3B92">
            <w:permStart w:id="457866365" w:edGrp="everyone"/>
            <w:r>
              <w:t>TYPE YOUR TEXT HERE</w:t>
            </w:r>
          </w:p>
          <w:permEnd w:id="457866365"/>
          <w:p w14:paraId="41975526" w14:textId="16476C6A" w:rsidR="00413D4F" w:rsidRDefault="00413D4F" w:rsidP="00BD3B92"/>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77777777" w:rsidR="00BD3B92" w:rsidRDefault="00BD3B92" w:rsidP="00BD3B92">
            <w:permStart w:id="831794493" w:edGrp="everyone"/>
            <w:r>
              <w:lastRenderedPageBreak/>
              <w:t>TYPE YOUR TEXT HERE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lastRenderedPageBreak/>
              <w:t xml:space="preserve"> </w:t>
            </w:r>
          </w:p>
          <w:p w14:paraId="589BE781" w14:textId="77777777" w:rsidR="00BD3B92" w:rsidRDefault="00BD3B92" w:rsidP="00BD3B92">
            <w:permStart w:id="303110519" w:edGrp="everyone"/>
            <w:r>
              <w:lastRenderedPageBreak/>
              <w:t>TYPE YOUR TEXT HERE</w:t>
            </w:r>
          </w:p>
          <w:permEnd w:id="303110519"/>
          <w:p w14:paraId="32FB7296" w14:textId="408BEC7A" w:rsidR="00413D4F" w:rsidRDefault="00413D4F" w:rsidP="00BD3B92"/>
        </w:tc>
      </w:tr>
    </w:tbl>
    <w:p w14:paraId="0AAA5FDC" w14:textId="77777777" w:rsidR="00FB6C65" w:rsidRDefault="00FB6C65" w:rsidP="00FB6C65">
      <w:permStart w:id="357630705" w:edGrp="everyone"/>
      <w:r>
        <w:lastRenderedPageBreak/>
        <w:t>TYPE YOUR TEXT HERE</w:t>
      </w:r>
    </w:p>
    <w:permEnd w:id="357630705"/>
    <w:p w14:paraId="05D3885B" w14:textId="79F1BBDB" w:rsidR="00BD3B92" w:rsidRPr="00BD3B92" w:rsidRDefault="00BD3B92" w:rsidP="00413D4F">
      <w:r>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29289F48" w14:textId="77777777" w:rsidR="00EA0D0D" w:rsidRDefault="00EA0D0D">
      <w:permStart w:id="1746417266" w:edGrp="everyone"/>
      <w:r>
        <w:t>TYPE YOUR TEXT HERE</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0412353D" w14:textId="77777777" w:rsidR="00EA0D0D" w:rsidRDefault="00EA0D0D">
      <w:permStart w:id="1425227802" w:edGrp="everyone"/>
      <w:r>
        <w:t>TYPE YOUR TEXT HERE</w:t>
      </w:r>
    </w:p>
    <w:permEnd w:id="1425227802"/>
    <w:p w14:paraId="49911FC1" w14:textId="77777777" w:rsidR="00EA0D0D" w:rsidRDefault="00EA0D0D">
      <w:r>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6"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CECD20C" w14:textId="77777777" w:rsidR="00EA0D0D" w:rsidRDefault="00EA0D0D">
      <w:r>
        <w:t>&lt;ESMA_QUESTION_CSDR_7&gt;</w:t>
      </w:r>
    </w:p>
    <w:p w14:paraId="3442ECD4" w14:textId="77777777" w:rsidR="00EA0D0D" w:rsidRDefault="00EA0D0D">
      <w:permStart w:id="165553507" w:edGrp="everyone"/>
      <w:r>
        <w:lastRenderedPageBreak/>
        <w:t>TYPE YOUR TEXT HERE</w:t>
      </w:r>
    </w:p>
    <w:permEnd w:id="165553507"/>
    <w:p w14:paraId="06844C06" w14:textId="77777777"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7" w:name="_Hlk151731813"/>
      <w:r w:rsidRPr="009E2705">
        <w:t>Do you agree with the threshold of 92 business days or 40 business days in order to prevent the degradation of the performance of the systems used by CSDs? Please specify which threshold would be more relevant in your view:</w:t>
      </w:r>
      <w:r>
        <w:t xml:space="preserve"> </w:t>
      </w:r>
    </w:p>
    <w:bookmarkEnd w:id="7"/>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t>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to the overall number and value of settlement fails on a monthly basis (please use as a reference the period June 2022 – December 2023).</w:t>
      </w:r>
    </w:p>
    <w:p w14:paraId="773911BA" w14:textId="5DDA8134" w:rsidR="00EA0D0D" w:rsidRDefault="00EA0D0D">
      <w:r>
        <w:t>&lt;ESMA_QUESTION_CSDR_8&gt;</w:t>
      </w:r>
    </w:p>
    <w:p w14:paraId="3378BB7E" w14:textId="77777777" w:rsidR="001675CD" w:rsidRPr="00D05540" w:rsidRDefault="001675CD" w:rsidP="001675CD">
      <w:pPr>
        <w:jc w:val="left"/>
        <w:rPr>
          <w:rFonts w:cs="Arial"/>
          <w:sz w:val="20"/>
        </w:rPr>
      </w:pPr>
      <w:permStart w:id="804142208" w:edGrp="everyone"/>
      <w:r w:rsidRPr="00D05540">
        <w:rPr>
          <w:rFonts w:cs="Arial"/>
          <w:sz w:val="20"/>
        </w:rPr>
        <w:t>We acknowledge the fact that late matching instructions are witnessed by the German Buy-Side in a relatively small proportion, for instance in the US market. Due to partial settlement, it may occur that</w:t>
      </w:r>
      <w:r>
        <w:rPr>
          <w:rFonts w:cs="Arial"/>
          <w:sz w:val="20"/>
        </w:rPr>
        <w:t xml:space="preserve"> a few</w:t>
      </w:r>
      <w:r w:rsidRPr="00D05540">
        <w:rPr>
          <w:rFonts w:cs="Arial"/>
          <w:sz w:val="20"/>
        </w:rPr>
        <w:t xml:space="preserve"> securities transactions are pending for more than 90 days.  </w:t>
      </w:r>
    </w:p>
    <w:p w14:paraId="390E1FD3" w14:textId="77777777" w:rsidR="001675CD" w:rsidRPr="00D05540" w:rsidRDefault="001675CD" w:rsidP="001675CD">
      <w:pPr>
        <w:jc w:val="left"/>
        <w:rPr>
          <w:rFonts w:cs="Arial"/>
          <w:sz w:val="20"/>
        </w:rPr>
      </w:pPr>
      <w:r w:rsidRPr="00D05540">
        <w:rPr>
          <w:rFonts w:cs="Arial"/>
          <w:sz w:val="20"/>
        </w:rPr>
        <w:t xml:space="preserve">We agree with the proposal that issuer CSDs for each financial instrument shall be responsible and liable for confirming the relevant reference data to be used for the related penalty calculation due to late settlement instructions. CSDs have the relevant matching and settlement information </w:t>
      </w:r>
      <w:proofErr w:type="gramStart"/>
      <w:r w:rsidRPr="00D05540">
        <w:rPr>
          <w:rFonts w:cs="Arial"/>
          <w:sz w:val="20"/>
        </w:rPr>
        <w:t>in order to</w:t>
      </w:r>
      <w:proofErr w:type="gramEnd"/>
      <w:r w:rsidRPr="00D05540">
        <w:rPr>
          <w:rFonts w:cs="Arial"/>
          <w:sz w:val="20"/>
        </w:rPr>
        <w:t xml:space="preserve"> calculate the relevant reference data to be used for the related penalty calculation. Asset managers </w:t>
      </w:r>
      <w:r w:rsidRPr="00D05540">
        <w:rPr>
          <w:rFonts w:eastAsia="Cambria" w:cs="Arial"/>
          <w:sz w:val="20"/>
        </w:rPr>
        <w:t>are not directly involved in the value chain of clearing and settlement of securities transactions. They instruct the custodians of the relevant investment funds to match and settle securities (</w:t>
      </w:r>
      <w:proofErr w:type="gramStart"/>
      <w:r w:rsidRPr="00D05540">
        <w:rPr>
          <w:rFonts w:eastAsia="Cambria" w:cs="Arial"/>
          <w:sz w:val="20"/>
        </w:rPr>
        <w:t>e.g.</w:t>
      </w:r>
      <w:proofErr w:type="gramEnd"/>
      <w:r w:rsidRPr="00D05540">
        <w:rPr>
          <w:rFonts w:eastAsia="Cambria" w:cs="Arial"/>
          <w:sz w:val="20"/>
        </w:rPr>
        <w:t xml:space="preserve"> equity, bonds, ETFs, fund units) belonging to such investment portfolios. The custodians have a direct access with the CSDs. Therefore, the Buy-Side do not have any data to make such a computation. </w:t>
      </w:r>
    </w:p>
    <w:permEnd w:id="804142208"/>
    <w:p w14:paraId="7564E617" w14:textId="77777777"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8" w:name="_Hlk151731814"/>
      <w:r w:rsidRPr="00137CBE">
        <w:lastRenderedPageBreak/>
        <w:t>Do you agree that the issuer CSD for each financial instrument shall be responsible for confirming the relevant reference data to be used for the related penalties calculation? Please also state the reasons for your answer.</w:t>
      </w:r>
    </w:p>
    <w:bookmarkEnd w:id="8"/>
    <w:p w14:paraId="07CDB2DF" w14:textId="77777777" w:rsidR="00EA0D0D" w:rsidRDefault="00EA0D0D">
      <w:r>
        <w:t>&lt;ESMA_QUESTION_CSDR_9&gt;</w:t>
      </w:r>
    </w:p>
    <w:p w14:paraId="7953C470" w14:textId="77777777" w:rsidR="00EA0D0D" w:rsidRDefault="00EA0D0D">
      <w:permStart w:id="1025510098" w:edGrp="everyone"/>
      <w:r>
        <w:t>TYPE YOUR TEXT HERE</w:t>
      </w:r>
    </w:p>
    <w:permEnd w:id="1025510098"/>
    <w:p w14:paraId="1DA3FC11" w14:textId="77777777"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5"/>
      <w:r w:rsidRPr="00AF7D30">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9"/>
    <w:p w14:paraId="0397D9D4" w14:textId="77777777" w:rsidR="00EA0D0D" w:rsidRDefault="00EA0D0D">
      <w:r>
        <w:t>&lt;ESMA_QUESTION_CSDR_10&gt;</w:t>
      </w:r>
    </w:p>
    <w:p w14:paraId="738C3FC7" w14:textId="77777777" w:rsidR="00EA0D0D" w:rsidRDefault="00EA0D0D">
      <w:permStart w:id="68043086" w:edGrp="everyone"/>
      <w:r>
        <w:t>TYPE YOUR TEXT HERE</w:t>
      </w:r>
    </w:p>
    <w:permEnd w:id="68043086"/>
    <w:p w14:paraId="6677A41C" w14:textId="77777777"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6"/>
      <w:r w:rsidRPr="00880F5C">
        <w:t>Do you have other suggestions? If yes, please specify, provide drafting suggestions and provide arguments including data where available.</w:t>
      </w:r>
    </w:p>
    <w:bookmarkEnd w:id="10"/>
    <w:p w14:paraId="5919B9EE" w14:textId="77777777" w:rsidR="00EA0D0D" w:rsidRDefault="00EA0D0D">
      <w:r>
        <w:t>&lt;ESMA_QUESTION_CSDR_11&gt;</w:t>
      </w:r>
    </w:p>
    <w:p w14:paraId="4AFEB6FA" w14:textId="77777777" w:rsidR="00EA0D0D" w:rsidRDefault="00EA0D0D">
      <w:permStart w:id="1297758787" w:edGrp="everyone"/>
      <w:r>
        <w:t>TYPE YOUR TEXT HERE</w:t>
      </w:r>
    </w:p>
    <w:permEnd w:id="1297758787"/>
    <w:p w14:paraId="28BE74A8" w14:textId="77777777" w:rsidR="00EA0D0D" w:rsidRDefault="00EA0D0D">
      <w:r>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7"/>
      <w:r w:rsidRPr="00B65744">
        <w:t>Do you agree with the approach followed to incorporate proportionality in the Technical Advice? If not, please provide an indication of further proportionality considerations, detailed justifications and alternative wording as needed.</w:t>
      </w:r>
    </w:p>
    <w:bookmarkEnd w:id="11"/>
    <w:p w14:paraId="117D7D20" w14:textId="77777777" w:rsidR="00EA0D0D" w:rsidRDefault="00EA0D0D">
      <w:r>
        <w:t>&lt;ESMA_QUESTION_CSDR_12&gt;</w:t>
      </w:r>
    </w:p>
    <w:p w14:paraId="1635F331" w14:textId="77777777" w:rsidR="00EA0D0D" w:rsidRDefault="00EA0D0D">
      <w:permStart w:id="1762339064" w:edGrp="everyone"/>
      <w:r>
        <w:t>TYPE YOUR TEXT HERE</w:t>
      </w:r>
    </w:p>
    <w:permEnd w:id="1762339064"/>
    <w:p w14:paraId="2EBF6BFA" w14:textId="77777777" w:rsidR="00EA0D0D" w:rsidRDefault="00EA0D0D">
      <w:r>
        <w:lastRenderedPageBreak/>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8"/>
      <w:r w:rsidRPr="0058284E">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2"/>
    <w:p w14:paraId="47F5C489" w14:textId="77777777" w:rsidR="00EA0D0D" w:rsidRDefault="00EA0D0D" w:rsidP="00EA0D0D">
      <w:r>
        <w:t>&lt;ESMA_QUESTION_CSDR_13&gt;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2D27C7A6" w:rsidR="00413D4F" w:rsidRDefault="00413D4F" w:rsidP="00BD3B92">
            <w:r w:rsidRPr="442E5590">
              <w:rPr>
                <w:rFonts w:ascii="Arial" w:eastAsia="Arial" w:hAnsi="Arial" w:cs="Arial"/>
                <w:szCs w:val="22"/>
              </w:rPr>
              <w:t xml:space="preserve"> </w:t>
            </w:r>
            <w:permStart w:id="1625559099" w:edGrp="everyone"/>
            <w:r w:rsidR="00BD3B92">
              <w:t>TYPE YOUR TEXT HERE</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6B0D60" w14:textId="56866EF1" w:rsidR="00413D4F" w:rsidRDefault="00413D4F" w:rsidP="00BD3B92">
            <w:r w:rsidRPr="442E5590">
              <w:rPr>
                <w:rFonts w:ascii="Arial" w:eastAsia="Arial" w:hAnsi="Arial" w:cs="Arial"/>
                <w:szCs w:val="22"/>
              </w:rPr>
              <w:t xml:space="preserve"> </w:t>
            </w:r>
            <w:permStart w:id="1544710690" w:edGrp="everyone"/>
            <w:r w:rsidR="00BD3B92">
              <w:t>TYPE YOUR TEXT HERE</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10C59849" w14:textId="77777777" w:rsidR="00A2376B" w:rsidRDefault="00A2376B" w:rsidP="00A2376B">
      <w:permStart w:id="707362631" w:edGrp="everyone"/>
      <w:r>
        <w:t>TYPE YOUR TEXT HERE</w:t>
      </w:r>
    </w:p>
    <w:permEnd w:id="707362631"/>
    <w:p w14:paraId="2F435588" w14:textId="4EA6F368" w:rsidR="00BD3B92" w:rsidRDefault="00BD3B92" w:rsidP="00BD3B92">
      <w:r>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3" w:name="_Hlk151731819"/>
      <w:r w:rsidRPr="00C045DA">
        <w:t xml:space="preserve">If applicable (if you have suggested a different approach than the one proposed by ESMA), please specify the costs and benefits you envisage related to the implementation of the respective approach. Please use the table below. Where relevant, additional tables, graphs and information may be included in order to support some of the arguments or calculations presented in the table below.  </w:t>
      </w:r>
    </w:p>
    <w:bookmarkEnd w:id="13"/>
    <w:p w14:paraId="55C5AA9E" w14:textId="77777777" w:rsidR="00E35DA8" w:rsidRDefault="00E35DA8" w:rsidP="00E35DA8">
      <w:r>
        <w:t>&lt;ESMA_QUESTION_CSDR_14&gt;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lastRenderedPageBreak/>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6A1FC66A" w14:textId="77777777" w:rsidR="007144DA" w:rsidRDefault="007144DA" w:rsidP="007144DA">
      <w:permStart w:id="677079778" w:edGrp="everyone"/>
      <w:r>
        <w:t>TYPE YOUR TEXT HERE</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4" w:name="_Hlk151731820"/>
      <w:r w:rsidRPr="000C4396">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4"/>
    <w:p w14:paraId="41A6E068" w14:textId="77777777" w:rsidR="00480F3D" w:rsidRDefault="00480F3D">
      <w:r>
        <w:t>&lt;ESMA_QUESTION_CSDR_15&gt;</w:t>
      </w:r>
    </w:p>
    <w:p w14:paraId="0C747AB6" w14:textId="77777777" w:rsidR="001675CD" w:rsidRPr="00A43D90" w:rsidRDefault="001675CD" w:rsidP="00734DB9">
      <w:pPr>
        <w:pStyle w:val="Standa1"/>
        <w:spacing w:after="0" w:line="288" w:lineRule="auto"/>
        <w:rPr>
          <w:rFonts w:ascii="Arial" w:hAnsi="Arial" w:cs="Arial"/>
          <w:sz w:val="20"/>
          <w:szCs w:val="20"/>
          <w:lang w:val="en-US"/>
        </w:rPr>
      </w:pPr>
      <w:permStart w:id="1522626052" w:edGrp="everyone"/>
      <w:r w:rsidRPr="00A43D90">
        <w:rPr>
          <w:rFonts w:ascii="Arial" w:hAnsi="Arial" w:cs="Arial"/>
          <w:sz w:val="20"/>
          <w:szCs w:val="20"/>
          <w:lang w:val="en-US"/>
        </w:rPr>
        <w:t xml:space="preserve">The introduction of the CSDR cash penalty regime in February 2022 has clearly not improved the settlement efficiency for the German Buy-Side. Asset managers </w:t>
      </w:r>
      <w:proofErr w:type="gramStart"/>
      <w:r w:rsidRPr="00A43D90">
        <w:rPr>
          <w:rFonts w:ascii="Arial" w:hAnsi="Arial" w:cs="Arial"/>
          <w:sz w:val="20"/>
          <w:szCs w:val="20"/>
          <w:lang w:val="en-US"/>
        </w:rPr>
        <w:t>have to</w:t>
      </w:r>
      <w:proofErr w:type="gramEnd"/>
      <w:r w:rsidRPr="00A43D90">
        <w:rPr>
          <w:rFonts w:ascii="Arial" w:hAnsi="Arial" w:cs="Arial"/>
          <w:sz w:val="20"/>
          <w:szCs w:val="20"/>
          <w:lang w:val="en-US"/>
        </w:rPr>
        <w:t xml:space="preserve"> rely on the information/accuracy obtained </w:t>
      </w:r>
      <w:r>
        <w:rPr>
          <w:rFonts w:ascii="Arial" w:hAnsi="Arial" w:cs="Arial"/>
          <w:sz w:val="20"/>
          <w:szCs w:val="20"/>
          <w:lang w:val="en-US"/>
        </w:rPr>
        <w:t>from</w:t>
      </w:r>
      <w:r w:rsidRPr="00A43D90">
        <w:rPr>
          <w:rFonts w:ascii="Arial" w:hAnsi="Arial" w:cs="Arial"/>
          <w:sz w:val="20"/>
          <w:szCs w:val="20"/>
          <w:lang w:val="en-US"/>
        </w:rPr>
        <w:t xml:space="preserve"> the (fund) custodians in order to react in cases of settlement fails. The custodians </w:t>
      </w:r>
      <w:proofErr w:type="gramStart"/>
      <w:r w:rsidRPr="00A43D90">
        <w:rPr>
          <w:rFonts w:ascii="Arial" w:hAnsi="Arial" w:cs="Arial"/>
          <w:sz w:val="20"/>
          <w:szCs w:val="20"/>
          <w:lang w:val="en-US"/>
        </w:rPr>
        <w:t>have to</w:t>
      </w:r>
      <w:proofErr w:type="gramEnd"/>
      <w:r w:rsidRPr="00A43D90">
        <w:rPr>
          <w:rFonts w:ascii="Arial" w:hAnsi="Arial" w:cs="Arial"/>
          <w:sz w:val="20"/>
          <w:szCs w:val="20"/>
          <w:lang w:val="en-US"/>
        </w:rPr>
        <w:t xml:space="preserve"> ensure that all relevant settlement information needs to be sen</w:t>
      </w:r>
      <w:r>
        <w:rPr>
          <w:rFonts w:ascii="Arial" w:hAnsi="Arial" w:cs="Arial"/>
          <w:sz w:val="20"/>
          <w:szCs w:val="20"/>
          <w:lang w:val="en-US"/>
        </w:rPr>
        <w:t>d</w:t>
      </w:r>
      <w:r w:rsidRPr="00A43D90">
        <w:rPr>
          <w:rFonts w:ascii="Arial" w:hAnsi="Arial" w:cs="Arial"/>
          <w:sz w:val="20"/>
          <w:szCs w:val="20"/>
          <w:lang w:val="en-US"/>
        </w:rPr>
        <w:t xml:space="preserve"> as fast as possible to the fund management companies. This will enable the investment fund management companies to solve all discrepancies for unsettled and failing trades where a decision is required by the custodians from the investment managers. </w:t>
      </w:r>
    </w:p>
    <w:p w14:paraId="3627353B" w14:textId="77777777" w:rsidR="001675CD" w:rsidRPr="00A43D90" w:rsidRDefault="001675CD" w:rsidP="00734DB9">
      <w:pPr>
        <w:pStyle w:val="Standa1"/>
        <w:spacing w:after="0" w:line="288" w:lineRule="auto"/>
        <w:rPr>
          <w:rFonts w:ascii="Arial" w:hAnsi="Arial" w:cs="Arial"/>
          <w:sz w:val="20"/>
          <w:szCs w:val="20"/>
          <w:lang w:val="en-US"/>
        </w:rPr>
      </w:pPr>
      <w:r w:rsidRPr="00A43D90">
        <w:rPr>
          <w:rFonts w:ascii="Arial" w:hAnsi="Arial" w:cs="Arial"/>
          <w:sz w:val="20"/>
          <w:szCs w:val="20"/>
          <w:lang w:val="en-US"/>
        </w:rPr>
        <w:t xml:space="preserve">According to our observations the main reasons for settlement fails are missing securities on the Sell-Side, instructions that are sent too late to the markets or problems with the settlement instructions (SSIs). The introduction of the CSDR cash penalty system has increased the operational burden for the Buy-Side as they have to monitor every penalty of a failed trade which belongs to an investment funds without any additional value for the settlement efficiency. They try principally to claim every (small) amount due to their fiduciary function. Therefore, some German asset manager have increased their internal resource to handle and to monitor the cash penalty process thereby, increasing their operational costs without any additional value for the settlement efficiency. </w:t>
      </w:r>
      <w:r>
        <w:rPr>
          <w:rFonts w:ascii="Arial" w:hAnsi="Arial" w:cs="Arial"/>
          <w:sz w:val="20"/>
          <w:szCs w:val="20"/>
          <w:lang w:val="en-US"/>
        </w:rPr>
        <w:t xml:space="preserve">Some </w:t>
      </w:r>
      <w:r w:rsidRPr="00A43D90">
        <w:rPr>
          <w:rFonts w:ascii="Arial" w:hAnsi="Arial" w:cs="Arial"/>
          <w:sz w:val="20"/>
          <w:szCs w:val="20"/>
          <w:lang w:val="en-US"/>
        </w:rPr>
        <w:lastRenderedPageBreak/>
        <w:t>asset managers</w:t>
      </w:r>
      <w:r>
        <w:rPr>
          <w:rFonts w:ascii="Arial" w:hAnsi="Arial" w:cs="Arial"/>
          <w:sz w:val="20"/>
          <w:szCs w:val="20"/>
          <w:lang w:val="en-US"/>
        </w:rPr>
        <w:t xml:space="preserve"> </w:t>
      </w:r>
      <w:r w:rsidRPr="00A43D90">
        <w:rPr>
          <w:rFonts w:ascii="Arial" w:hAnsi="Arial" w:cs="Arial"/>
          <w:sz w:val="20"/>
          <w:szCs w:val="20"/>
          <w:lang w:val="en-US"/>
        </w:rPr>
        <w:t xml:space="preserve">use </w:t>
      </w:r>
      <w:r>
        <w:rPr>
          <w:rFonts w:ascii="Arial" w:hAnsi="Arial" w:cs="Arial"/>
          <w:sz w:val="20"/>
          <w:szCs w:val="20"/>
          <w:lang w:val="en-US"/>
        </w:rPr>
        <w:t xml:space="preserve">today </w:t>
      </w:r>
      <w:r w:rsidRPr="00A43D90">
        <w:rPr>
          <w:rFonts w:ascii="Arial" w:hAnsi="Arial" w:cs="Arial"/>
          <w:sz w:val="20"/>
          <w:szCs w:val="20"/>
          <w:lang w:val="en-US"/>
        </w:rPr>
        <w:t xml:space="preserve">more internal resources to cover the cash penalty processes than for the daily settlement discrepancies. </w:t>
      </w:r>
    </w:p>
    <w:p w14:paraId="64C14573" w14:textId="77777777" w:rsidR="001675CD" w:rsidRDefault="001675CD">
      <w:pPr>
        <w:rPr>
          <w:rFonts w:cs="Arial"/>
          <w:sz w:val="20"/>
        </w:rPr>
      </w:pPr>
      <w:r w:rsidRPr="00D05540">
        <w:rPr>
          <w:rFonts w:cs="Arial"/>
          <w:sz w:val="20"/>
        </w:rPr>
        <w:t>German investment fund management companies are not directly involved in the value chain of clearing and settlement of securities transactions. They instruct the custodians of the relevant investment funds to match and settle securities (</w:t>
      </w:r>
      <w:proofErr w:type="gramStart"/>
      <w:r w:rsidRPr="00D05540">
        <w:rPr>
          <w:rFonts w:cs="Arial"/>
          <w:sz w:val="20"/>
        </w:rPr>
        <w:t>e.g.</w:t>
      </w:r>
      <w:proofErr w:type="gramEnd"/>
      <w:r w:rsidRPr="00D05540">
        <w:rPr>
          <w:rFonts w:cs="Arial"/>
          <w:sz w:val="20"/>
        </w:rPr>
        <w:t xml:space="preserve"> equity, bonds, fund units, settled via CSDs) belonging to such investment portfolios. The custodians have a direct access with the CSDs. Therefore, investment fund management companies have clearly to rely on the settlement efficiency (including STP rates) and settlement resources provided by the relevant (fund) custodians </w:t>
      </w:r>
      <w:proofErr w:type="gramStart"/>
      <w:r w:rsidRPr="00D05540">
        <w:rPr>
          <w:rFonts w:cs="Arial"/>
          <w:sz w:val="20"/>
        </w:rPr>
        <w:t>in order to</w:t>
      </w:r>
      <w:proofErr w:type="gramEnd"/>
      <w:r w:rsidRPr="00D05540">
        <w:rPr>
          <w:rFonts w:cs="Arial"/>
          <w:sz w:val="20"/>
        </w:rPr>
        <w:t xml:space="preserve"> react in cases of settlement fails, mismatches etc, resulting in a high STP rate for investment funds. At this stage, we cannot provide any figures.</w:t>
      </w:r>
    </w:p>
    <w:permEnd w:id="1522626052"/>
    <w:p w14:paraId="0AFA2837" w14:textId="603B79EC" w:rsidR="00480F3D" w:rsidRDefault="00480F3D">
      <w:r>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1"/>
      <w:r w:rsidRPr="00E8434C">
        <w:t>In your view, is the current CSDR penalty mechanism deterrent and proportionate? Does it effectively discourage settlement fails and incentivise their rapid resolution? Please provide data and arguments to justify your answer.</w:t>
      </w:r>
    </w:p>
    <w:bookmarkEnd w:id="15"/>
    <w:p w14:paraId="4A2B257D" w14:textId="77777777" w:rsidR="00480F3D" w:rsidRDefault="00480F3D">
      <w:r>
        <w:t>&lt;ESMA_QUESTION_CSDR_16&gt;</w:t>
      </w:r>
    </w:p>
    <w:p w14:paraId="744A0C9D" w14:textId="7DCBAA30" w:rsidR="00480F3D" w:rsidRDefault="001675CD">
      <w:permStart w:id="1340627845" w:edGrp="everyone"/>
      <w:r w:rsidRPr="00D05540">
        <w:rPr>
          <w:rFonts w:eastAsia="Cambria" w:cs="Arial"/>
          <w:sz w:val="20"/>
        </w:rPr>
        <w:t xml:space="preserve">Please see our answer to question Q15. We do not believe that the CSDR penalty mechanism discourage settlement fails and incentivise their rapid resolution. German asset managers </w:t>
      </w:r>
      <w:proofErr w:type="gramStart"/>
      <w:r w:rsidRPr="00D05540">
        <w:rPr>
          <w:rFonts w:eastAsia="Cambria" w:cs="Arial"/>
          <w:sz w:val="20"/>
        </w:rPr>
        <w:t>have to</w:t>
      </w:r>
      <w:proofErr w:type="gramEnd"/>
      <w:r w:rsidRPr="00D05540">
        <w:rPr>
          <w:rFonts w:eastAsia="Cambria" w:cs="Arial"/>
          <w:sz w:val="20"/>
        </w:rPr>
        <w:t xml:space="preserve"> rely on the settlement information provided by their (fund) custodians and their respective CSDs. We encourage the fund custodians to provide the relevant penalty information as fast as possible.</w:t>
      </w:r>
    </w:p>
    <w:permEnd w:id="1340627845"/>
    <w:p w14:paraId="57D2EBEE" w14:textId="77777777" w:rsidR="00480F3D" w:rsidRDefault="00480F3D">
      <w:r>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6A8F0767" w14:textId="77777777" w:rsidR="001675CD" w:rsidRPr="00A43D90" w:rsidRDefault="001675CD" w:rsidP="001675CD">
      <w:pPr>
        <w:pStyle w:val="Standa1"/>
        <w:spacing w:line="288" w:lineRule="auto"/>
        <w:rPr>
          <w:rFonts w:ascii="Arial" w:hAnsi="Arial" w:cs="Arial"/>
          <w:sz w:val="20"/>
          <w:szCs w:val="20"/>
          <w:lang w:val="en-US"/>
        </w:rPr>
      </w:pPr>
      <w:permStart w:id="1267808287" w:edGrp="everyone"/>
      <w:r w:rsidRPr="00A43D90">
        <w:rPr>
          <w:rFonts w:ascii="Arial" w:hAnsi="Arial" w:cs="Arial"/>
          <w:sz w:val="20"/>
          <w:szCs w:val="20"/>
          <w:lang w:val="en-US"/>
        </w:rPr>
        <w:t>Please see our answer to Q15. Within the fund industry, most settlement fails are generally caused by brokers/dealers and not by UCITS/AIFs as they are typically on the long only side. According to our observations, fur</w:t>
      </w:r>
      <w:r>
        <w:rPr>
          <w:rFonts w:ascii="Arial" w:hAnsi="Arial" w:cs="Arial"/>
          <w:sz w:val="20"/>
          <w:szCs w:val="20"/>
          <w:lang w:val="en-US"/>
        </w:rPr>
        <w:t>t</w:t>
      </w:r>
      <w:r w:rsidRPr="00A43D90">
        <w:rPr>
          <w:rFonts w:ascii="Arial" w:hAnsi="Arial" w:cs="Arial"/>
          <w:sz w:val="20"/>
          <w:szCs w:val="20"/>
          <w:lang w:val="en-US"/>
        </w:rPr>
        <w:t xml:space="preserve">her main reasons for settlement fails are, instructions that are sent too late to the markets. However, our members have also witnessed problems with the </w:t>
      </w:r>
      <w:r>
        <w:rPr>
          <w:rFonts w:ascii="Arial" w:hAnsi="Arial" w:cs="Arial"/>
          <w:sz w:val="20"/>
          <w:szCs w:val="20"/>
          <w:lang w:val="en-US"/>
        </w:rPr>
        <w:t xml:space="preserve">accuracy of </w:t>
      </w:r>
      <w:r w:rsidRPr="00A43D90">
        <w:rPr>
          <w:rFonts w:ascii="Arial" w:hAnsi="Arial" w:cs="Arial"/>
          <w:sz w:val="20"/>
          <w:szCs w:val="20"/>
          <w:lang w:val="en-US"/>
        </w:rPr>
        <w:t>settlement instructions (SSIs).</w:t>
      </w:r>
    </w:p>
    <w:permEnd w:id="1267808287"/>
    <w:p w14:paraId="4FE648FE" w14:textId="77777777" w:rsidR="00480F3D" w:rsidRDefault="00480F3D">
      <w:r>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2"/>
      <w:r w:rsidRPr="00861096">
        <w:t>What tools should be used in order to improve settlement efficiency? Please provide examples and data, as well as arguments to justify your answer.</w:t>
      </w:r>
    </w:p>
    <w:bookmarkEnd w:id="16"/>
    <w:p w14:paraId="400A5D26" w14:textId="77777777" w:rsidR="00480F3D" w:rsidRDefault="00480F3D">
      <w:r>
        <w:t>&lt;ESMA_QUESTION_CSDR_18&gt;</w:t>
      </w:r>
    </w:p>
    <w:p w14:paraId="68A45E9B" w14:textId="1093127C" w:rsidR="00480F3D" w:rsidRDefault="001675CD">
      <w:permStart w:id="1836331667" w:edGrp="everyone"/>
      <w:r w:rsidRPr="00D05540">
        <w:rPr>
          <w:rFonts w:eastAsia="Cambria" w:cs="Arial"/>
          <w:sz w:val="20"/>
        </w:rPr>
        <w:t>Market participants (</w:t>
      </w:r>
      <w:proofErr w:type="gramStart"/>
      <w:r w:rsidRPr="00D05540">
        <w:rPr>
          <w:rFonts w:eastAsia="Cambria" w:cs="Arial"/>
          <w:sz w:val="20"/>
        </w:rPr>
        <w:t>e.g.</w:t>
      </w:r>
      <w:proofErr w:type="gramEnd"/>
      <w:r w:rsidRPr="00D05540">
        <w:rPr>
          <w:rFonts w:eastAsia="Cambria" w:cs="Arial"/>
          <w:sz w:val="20"/>
        </w:rPr>
        <w:t xml:space="preserve"> Buy-Side) should try to use as practical as possible more automated and recognised market tools (e.g. centralised SSI data base provided by specialised vendors) to match securities transaction on trade day. However, such usage of recognised market tools should be updated by all relevant market participants on a regular basis (</w:t>
      </w:r>
      <w:proofErr w:type="gramStart"/>
      <w:r w:rsidRPr="00D05540">
        <w:rPr>
          <w:rFonts w:eastAsia="Cambria" w:cs="Arial"/>
          <w:sz w:val="20"/>
        </w:rPr>
        <w:t>e.g.</w:t>
      </w:r>
      <w:proofErr w:type="gramEnd"/>
      <w:r w:rsidRPr="00D05540">
        <w:rPr>
          <w:rFonts w:eastAsia="Cambria" w:cs="Arial"/>
          <w:sz w:val="20"/>
        </w:rPr>
        <w:t xml:space="preserve"> SSI data base).  Due to the introduction of T+1 in the US at the end of May 2024, our members have already started to further automate and streamline their trading, matching and settlement processes in cooperation with their respected (fund) custodians </w:t>
      </w:r>
      <w:proofErr w:type="gramStart"/>
      <w:r w:rsidRPr="00D05540">
        <w:rPr>
          <w:rFonts w:eastAsia="Cambria" w:cs="Arial"/>
          <w:sz w:val="20"/>
        </w:rPr>
        <w:t>on the basis of</w:t>
      </w:r>
      <w:proofErr w:type="gramEnd"/>
      <w:r w:rsidRPr="00D05540">
        <w:rPr>
          <w:rFonts w:eastAsia="Cambria" w:cs="Arial"/>
          <w:sz w:val="20"/>
        </w:rPr>
        <w:t xml:space="preserve"> widely recognised market tools.</w:t>
      </w:r>
    </w:p>
    <w:permEnd w:id="1836331667"/>
    <w:p w14:paraId="04CE5E6B" w14:textId="77777777" w:rsidR="00480F3D" w:rsidRDefault="00480F3D">
      <w:r>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3"/>
      <w:r w:rsidRPr="004D6196">
        <w:t>What are your views on the appropriate level(s) of settlement efficiency at CSD/SSS level, as well as by asset type? Please provide data and arguments to justify your answer.</w:t>
      </w:r>
    </w:p>
    <w:bookmarkEnd w:id="17"/>
    <w:p w14:paraId="7D3BB08E" w14:textId="77777777" w:rsidR="00480F3D" w:rsidRDefault="00480F3D">
      <w:r>
        <w:t>&lt;ESMA_QUESTION_CSDR_19&gt;</w:t>
      </w:r>
    </w:p>
    <w:p w14:paraId="75F12042" w14:textId="77777777" w:rsidR="00480F3D" w:rsidRDefault="00480F3D">
      <w:permStart w:id="1744390137" w:edGrp="everyone"/>
      <w:r>
        <w:t>TYPE YOUR TEXT HERE</w:t>
      </w:r>
    </w:p>
    <w:permEnd w:id="1744390137"/>
    <w:p w14:paraId="3E6F7ABD" w14:textId="77777777" w:rsidR="00480F3D" w:rsidRDefault="00480F3D">
      <w:r>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4"/>
      <w:r w:rsidRPr="00560A70">
        <w:t>Do you think the penalty rates by asset type as foreseen in the Annex to Commission Delegated Regulation (EU) 2017/389 are proportionate? Please provide data and arguments to justify your answer.</w:t>
      </w:r>
    </w:p>
    <w:bookmarkEnd w:id="18"/>
    <w:p w14:paraId="163FB0D8" w14:textId="77777777" w:rsidR="00480F3D" w:rsidRDefault="00480F3D">
      <w:r>
        <w:t>&lt;ESMA_QUESTION_CSDR_20&gt;</w:t>
      </w:r>
    </w:p>
    <w:p w14:paraId="24700A0A" w14:textId="31F8CE83" w:rsidR="00480F3D" w:rsidRDefault="001675CD">
      <w:permStart w:id="652349975" w:edGrp="everyone"/>
      <w:r w:rsidRPr="00D05540">
        <w:rPr>
          <w:rFonts w:eastAsia="Cambria" w:cs="Arial"/>
          <w:sz w:val="20"/>
        </w:rPr>
        <w:t>Please see our answer to Q15.</w:t>
      </w:r>
    </w:p>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5"/>
      <w:r w:rsidRPr="00BA14B3">
        <w:lastRenderedPageBreak/>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19"/>
    <w:p w14:paraId="23ABFEFE" w14:textId="77777777" w:rsidR="00480F3D" w:rsidRDefault="00480F3D">
      <w:r>
        <w:t>&lt;ESMA_QUESTION_CSDR_21&gt;</w:t>
      </w:r>
    </w:p>
    <w:p w14:paraId="18621DD5" w14:textId="58B2B976" w:rsidR="00480F3D" w:rsidRDefault="001675CD" w:rsidP="001675CD">
      <w:pPr>
        <w:jc w:val="left"/>
      </w:pPr>
      <w:permStart w:id="1111646572" w:edGrp="everyone"/>
      <w:r w:rsidRPr="00D05540">
        <w:rPr>
          <w:rFonts w:eastAsia="Cambria" w:cs="Arial"/>
          <w:sz w:val="20"/>
        </w:rPr>
        <w:t>We strongly agree with ESMA`s proposal that all EEA-CSDs should provide the relevant settlement data. There is currently no general methodology for calculating settlement rates, which leads to difference in figures produced by different sources. Publicly available data delivers only a very limited analysis on how settlement fails differ across various types of instruments, and on the average duration of settlement fails. EU-CSDs should be the “golden source of record” of settlement fails and responsible to deliver to ESMA and the national regulators accurate settlement data.</w:t>
      </w:r>
    </w:p>
    <w:permEnd w:id="1111646572"/>
    <w:p w14:paraId="071F39C4" w14:textId="77777777" w:rsidR="00480F3D" w:rsidRDefault="00480F3D">
      <w:r>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6"/>
      <w:r w:rsidRPr="00890DCE">
        <w:t>In your view, would progressive penalty rates that increase with the length of the settlement fail be justified? Please provide examples and data, as well as arguments to justify your answer.</w:t>
      </w:r>
    </w:p>
    <w:bookmarkEnd w:id="20"/>
    <w:p w14:paraId="02ABFB58" w14:textId="77777777" w:rsidR="00480F3D" w:rsidRDefault="00480F3D">
      <w:r>
        <w:t>&lt;ESMA_QUESTION_CSDR_22&gt;</w:t>
      </w:r>
    </w:p>
    <w:p w14:paraId="4F43965E" w14:textId="77777777" w:rsidR="001675CD" w:rsidRDefault="001675CD" w:rsidP="001675CD">
      <w:pPr>
        <w:jc w:val="left"/>
        <w:rPr>
          <w:rFonts w:eastAsia="Cambria" w:cs="Arial"/>
          <w:sz w:val="20"/>
        </w:rPr>
      </w:pPr>
      <w:bookmarkStart w:id="21" w:name="_Hlk159490416"/>
      <w:permStart w:id="47388266" w:edGrp="everyone"/>
      <w:r w:rsidRPr="00D05540">
        <w:rPr>
          <w:rFonts w:eastAsia="Cambria" w:cs="Arial"/>
          <w:sz w:val="20"/>
        </w:rPr>
        <w:t xml:space="preserve">We do not see any value to modify the current CSDR cash penalty system and disagree with ESMA`s proposal to consider alternative methods for calculating cash penalties, by introducing progressive penalty rates. We clearly expect more operational complexity, </w:t>
      </w:r>
      <w:proofErr w:type="gramStart"/>
      <w:r w:rsidRPr="00D05540">
        <w:rPr>
          <w:rFonts w:eastAsia="Cambria" w:cs="Arial"/>
          <w:sz w:val="20"/>
        </w:rPr>
        <w:t>costs</w:t>
      </w:r>
      <w:proofErr w:type="gramEnd"/>
      <w:r w:rsidRPr="00D05540">
        <w:rPr>
          <w:rFonts w:eastAsia="Cambria" w:cs="Arial"/>
          <w:sz w:val="20"/>
        </w:rPr>
        <w:t xml:space="preserve"> and burden for the German </w:t>
      </w:r>
      <w:r>
        <w:rPr>
          <w:rFonts w:eastAsia="Cambria" w:cs="Arial"/>
          <w:sz w:val="20"/>
        </w:rPr>
        <w:t>B</w:t>
      </w:r>
      <w:r w:rsidRPr="00D05540">
        <w:rPr>
          <w:rFonts w:eastAsia="Cambria" w:cs="Arial"/>
          <w:sz w:val="20"/>
        </w:rPr>
        <w:t>uy side without any improvement for the settlement efficiency if progressive penalty rates are introduced as suggested within the consultation paper.</w:t>
      </w:r>
      <w:bookmarkEnd w:id="21"/>
      <w:r w:rsidRPr="00D05540">
        <w:rPr>
          <w:rFonts w:eastAsia="Cambria" w:cs="Arial"/>
          <w:sz w:val="20"/>
        </w:rPr>
        <w:t xml:space="preserve"> </w:t>
      </w:r>
      <w:r>
        <w:rPr>
          <w:rFonts w:eastAsia="Cambria" w:cs="Arial"/>
          <w:sz w:val="20"/>
        </w:rPr>
        <w:t>I</w:t>
      </w:r>
      <w:r w:rsidRPr="00A37A02">
        <w:rPr>
          <w:rFonts w:eastAsia="Cambria" w:cs="Arial"/>
          <w:sz w:val="20"/>
        </w:rPr>
        <w:t xml:space="preserve">f </w:t>
      </w:r>
      <w:r>
        <w:rPr>
          <w:rFonts w:eastAsia="Cambria" w:cs="Arial"/>
          <w:sz w:val="20"/>
        </w:rPr>
        <w:t>progressive penalty rates would be introduced</w:t>
      </w:r>
      <w:r w:rsidRPr="00A37A02">
        <w:rPr>
          <w:rFonts w:eastAsia="Cambria" w:cs="Arial"/>
          <w:sz w:val="20"/>
        </w:rPr>
        <w:t xml:space="preserve">, </w:t>
      </w:r>
      <w:r>
        <w:rPr>
          <w:rFonts w:eastAsia="Cambria" w:cs="Arial"/>
          <w:sz w:val="20"/>
        </w:rPr>
        <w:t xml:space="preserve">it could be possible that such rates could be passed on within the value chain from the </w:t>
      </w:r>
      <w:r w:rsidRPr="00A37A02">
        <w:rPr>
          <w:rFonts w:eastAsia="Cambria" w:cs="Arial"/>
          <w:sz w:val="20"/>
        </w:rPr>
        <w:t>custodian</w:t>
      </w:r>
      <w:r>
        <w:rPr>
          <w:rFonts w:eastAsia="Cambria" w:cs="Arial"/>
          <w:sz w:val="20"/>
        </w:rPr>
        <w:t xml:space="preserve"> over the </w:t>
      </w:r>
      <w:r w:rsidRPr="00A37A02">
        <w:rPr>
          <w:rFonts w:eastAsia="Cambria" w:cs="Arial"/>
          <w:sz w:val="20"/>
        </w:rPr>
        <w:t xml:space="preserve">asset manager </w:t>
      </w:r>
      <w:r>
        <w:rPr>
          <w:rFonts w:eastAsia="Cambria" w:cs="Arial"/>
          <w:sz w:val="20"/>
        </w:rPr>
        <w:t xml:space="preserve">to the final investor, who could </w:t>
      </w:r>
      <w:r w:rsidRPr="00A37A02">
        <w:rPr>
          <w:rFonts w:eastAsia="Cambria" w:cs="Arial"/>
          <w:sz w:val="20"/>
        </w:rPr>
        <w:t>ultimately</w:t>
      </w:r>
      <w:r>
        <w:rPr>
          <w:rFonts w:eastAsia="Cambria" w:cs="Arial"/>
          <w:sz w:val="20"/>
        </w:rPr>
        <w:t xml:space="preserve"> pay the </w:t>
      </w:r>
      <w:proofErr w:type="gramStart"/>
      <w:r>
        <w:rPr>
          <w:rFonts w:eastAsia="Cambria" w:cs="Arial"/>
          <w:sz w:val="20"/>
        </w:rPr>
        <w:t>fee</w:t>
      </w:r>
      <w:r w:rsidRPr="00A37A02">
        <w:rPr>
          <w:rFonts w:eastAsia="Cambria" w:cs="Arial"/>
          <w:sz w:val="20"/>
        </w:rPr>
        <w:t xml:space="preserve"> .</w:t>
      </w:r>
      <w:proofErr w:type="gramEnd"/>
    </w:p>
    <w:p w14:paraId="02B3ED03" w14:textId="77777777" w:rsidR="001675CD" w:rsidRPr="00D05540" w:rsidRDefault="001675CD" w:rsidP="001675CD">
      <w:pPr>
        <w:jc w:val="left"/>
        <w:rPr>
          <w:rFonts w:eastAsia="Cambria" w:cs="Arial"/>
          <w:sz w:val="20"/>
        </w:rPr>
      </w:pPr>
      <w:r w:rsidRPr="00D05540">
        <w:rPr>
          <w:rFonts w:eastAsia="Cambria" w:cs="Arial"/>
          <w:sz w:val="20"/>
        </w:rPr>
        <w:t xml:space="preserve">Furthermore, progressive penalty rates could distort the market by reducing liquidity, for instance for fixed income products. Broker/Dealers acting for instance as market maker/liquidity provider could factor in progressive penalty rates, thereby deteriorating the price offerings for the </w:t>
      </w:r>
      <w:r>
        <w:rPr>
          <w:rFonts w:eastAsia="Cambria" w:cs="Arial"/>
          <w:sz w:val="20"/>
        </w:rPr>
        <w:t>B</w:t>
      </w:r>
      <w:r w:rsidRPr="00D05540">
        <w:rPr>
          <w:rFonts w:eastAsia="Cambria" w:cs="Arial"/>
          <w:sz w:val="20"/>
        </w:rPr>
        <w:t>uy-side. This would impede the smooth and orderly functioning of markets.</w:t>
      </w:r>
    </w:p>
    <w:p w14:paraId="1AD606AF" w14:textId="2B77E798" w:rsidR="00480F3D" w:rsidRDefault="001675CD" w:rsidP="001675CD">
      <w:r w:rsidRPr="00D05540">
        <w:rPr>
          <w:rFonts w:eastAsia="Cambria" w:cs="Arial"/>
          <w:sz w:val="20"/>
        </w:rPr>
        <w:t xml:space="preserve">A well-calibrated and efficient cash penalties system should be simple to apply. Any possible changes to the current cash penalty system should not create more work for market participants and increase the risk for errors.  Our members tend to see progressive penalties as adding implementation costs in terms of complexity of systems, without necessarily reducing fails.  And considering that there can be multiple counterparties along a single transaction chain, the pass-on mechanism will make the </w:t>
      </w:r>
      <w:r w:rsidRPr="00D05540">
        <w:rPr>
          <w:rFonts w:eastAsia="Cambria" w:cs="Arial"/>
          <w:sz w:val="20"/>
        </w:rPr>
        <w:lastRenderedPageBreak/>
        <w:t>calculation and accuracy of that penalty charge even more complex and prone to error. This will also lead to increased bilateral claims, increasing costs for the buy-side.</w:t>
      </w:r>
    </w:p>
    <w:permEnd w:id="47388266"/>
    <w:p w14:paraId="1FCB2565" w14:textId="77777777" w:rsidR="00480F3D" w:rsidRDefault="00480F3D">
      <w:r>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7"/>
      <w:r w:rsidRPr="005472E2">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2"/>
    <w:p w14:paraId="0F922346" w14:textId="77777777" w:rsidR="00480F3D" w:rsidRDefault="00480F3D">
      <w:r>
        <w:t>&lt;ESMA_QUESTION_CSDR_23&gt;</w:t>
      </w:r>
    </w:p>
    <w:p w14:paraId="745FE67B" w14:textId="0A2D54F5" w:rsidR="00480F3D" w:rsidRDefault="001675CD">
      <w:permStart w:id="67503824" w:edGrp="everyone"/>
      <w:r w:rsidRPr="00D05540">
        <w:rPr>
          <w:rFonts w:cs="Arial"/>
          <w:sz w:val="20"/>
        </w:rPr>
        <w:t>Please see our answer to Q22.</w:t>
      </w:r>
    </w:p>
    <w:permEnd w:id="67503824"/>
    <w:p w14:paraId="1E19E36A" w14:textId="77777777"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8"/>
      <w:r w:rsidRPr="00243C8C">
        <w:t>Would it be appropriate to apply the convexity criterion to settlement fails due to a lack of illiquid financial instruments as well? Please justify your answer by providing quantitative examples and data if possible.</w:t>
      </w:r>
    </w:p>
    <w:bookmarkEnd w:id="23"/>
    <w:p w14:paraId="5A4568FC" w14:textId="77777777" w:rsidR="00480F3D" w:rsidRDefault="00480F3D">
      <w:r>
        <w:t>&lt;ESMA_QUESTION_CSDR_24&gt;</w:t>
      </w:r>
    </w:p>
    <w:p w14:paraId="0EA6A1E2" w14:textId="77777777" w:rsidR="001675CD" w:rsidRDefault="001675CD">
      <w:pPr>
        <w:rPr>
          <w:rFonts w:cs="Arial"/>
          <w:sz w:val="20"/>
        </w:rPr>
      </w:pPr>
      <w:permStart w:id="1652955813" w:edGrp="everyone"/>
      <w:r w:rsidRPr="00D05540">
        <w:rPr>
          <w:rFonts w:cs="Arial"/>
          <w:sz w:val="20"/>
        </w:rPr>
        <w:t>Please see our answer to Q22.</w:t>
      </w:r>
    </w:p>
    <w:permEnd w:id="1652955813"/>
    <w:p w14:paraId="353BC256" w14:textId="1CDE13B4" w:rsidR="00480F3D" w:rsidRDefault="00480F3D">
      <w:r>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4" w:name="_Hlk151731829"/>
      <w:r w:rsidRPr="007A089C">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t>b) as proposed under Option 2?</w:t>
      </w:r>
    </w:p>
    <w:bookmarkEnd w:id="24"/>
    <w:p w14:paraId="215BD0D9" w14:textId="77777777" w:rsidR="00480F3D" w:rsidRDefault="00480F3D">
      <w:r>
        <w:t>&lt;ESMA_QUESTION_CSDR_25&gt;</w:t>
      </w:r>
    </w:p>
    <w:p w14:paraId="6C00FF89" w14:textId="77777777" w:rsidR="001675CD" w:rsidRDefault="001675CD">
      <w:pPr>
        <w:rPr>
          <w:rFonts w:cs="Arial"/>
          <w:sz w:val="20"/>
        </w:rPr>
      </w:pPr>
      <w:permStart w:id="1767178405" w:edGrp="everyone"/>
      <w:r w:rsidRPr="00D05540">
        <w:rPr>
          <w:rFonts w:cs="Arial"/>
          <w:sz w:val="20"/>
        </w:rPr>
        <w:t>Please see our answer to Q22. We disagree with the introduction of progressive penalty rates.</w:t>
      </w:r>
    </w:p>
    <w:permEnd w:id="1767178405"/>
    <w:p w14:paraId="5FC91354" w14:textId="0B9B9DCA" w:rsidR="00480F3D" w:rsidRDefault="00480F3D">
      <w:r>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0"/>
      <w:r w:rsidRPr="00782578">
        <w:lastRenderedPageBreak/>
        <w:t>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relevant, please provide an indication of further proportionality considerations, detailed justifications and alternative proposals as needed.</w:t>
      </w:r>
    </w:p>
    <w:bookmarkEnd w:id="25"/>
    <w:p w14:paraId="0293B65D" w14:textId="77777777" w:rsidR="00480F3D" w:rsidRDefault="00480F3D">
      <w:r>
        <w:t>&lt;ESMA_QUESTION_CSDR_26&gt;</w:t>
      </w:r>
    </w:p>
    <w:p w14:paraId="4DF5BF30" w14:textId="77777777" w:rsidR="001675CD" w:rsidRPr="00D05540" w:rsidRDefault="001675CD" w:rsidP="001675CD">
      <w:pPr>
        <w:jc w:val="left"/>
        <w:rPr>
          <w:rFonts w:cs="Arial"/>
          <w:sz w:val="20"/>
        </w:rPr>
      </w:pPr>
      <w:permStart w:id="514209699" w:edGrp="everyone"/>
      <w:r w:rsidRPr="00D05540">
        <w:rPr>
          <w:rFonts w:cs="Arial"/>
          <w:sz w:val="20"/>
        </w:rPr>
        <w:t xml:space="preserve">The introduction of the CSDR cash penalty regime in February 2022 has not improved the settlement efficiency for the German Buy-Side. </w:t>
      </w:r>
    </w:p>
    <w:p w14:paraId="0EEC177F" w14:textId="77777777" w:rsidR="001675CD" w:rsidRPr="00D05540" w:rsidRDefault="001675CD" w:rsidP="001675CD">
      <w:pPr>
        <w:jc w:val="left"/>
        <w:rPr>
          <w:rFonts w:cs="Arial"/>
          <w:sz w:val="20"/>
        </w:rPr>
      </w:pPr>
      <w:r w:rsidRPr="00D05540">
        <w:rPr>
          <w:rFonts w:cs="Arial"/>
          <w:sz w:val="20"/>
        </w:rPr>
        <w:t>However, in order to make important updated regulatory decisions, such as imposing a more complex cash penalty system, regulators should act prudently and be guided by comprehensive and robust data assessments that include a review of the relevant settlement risks and impacts on financial stability and on the competitiveness of EU market participants (</w:t>
      </w:r>
      <w:proofErr w:type="gramStart"/>
      <w:r w:rsidRPr="00D05540">
        <w:rPr>
          <w:rFonts w:cs="Arial"/>
          <w:sz w:val="20"/>
        </w:rPr>
        <w:t>e.g.</w:t>
      </w:r>
      <w:proofErr w:type="gramEnd"/>
      <w:r w:rsidRPr="00D05540">
        <w:rPr>
          <w:rFonts w:cs="Arial"/>
          <w:sz w:val="20"/>
        </w:rPr>
        <w:t xml:space="preserve"> EU buy-side). According to our observation, such a comprehensive and robust data assessment on the settlement performance (including settlement fail rates and cash penalty regime) has not been produced within the EU. In Europe there is a clear lack of high-quality, granular, public data on settlement fail rates and reasons, which has proved a barrier to assessing the current settlement fail environment.</w:t>
      </w:r>
    </w:p>
    <w:p w14:paraId="77C7C5FA" w14:textId="58A6B821" w:rsidR="00480F3D" w:rsidRDefault="001675CD" w:rsidP="001675CD">
      <w:r w:rsidRPr="00D05540">
        <w:rPr>
          <w:rFonts w:cs="Arial"/>
          <w:sz w:val="20"/>
        </w:rPr>
        <w:t>Therefore, we strongly encourage ESMA in cooperation with the national competent authorities to provide a comprehensive assessment on the settlement performance (including settlement fail rates and cash penalty regime) for the EU. Based on this analyse ESMA should start again the discussion with the market</w:t>
      </w:r>
      <w:r>
        <w:rPr>
          <w:rFonts w:cs="Arial"/>
          <w:sz w:val="20"/>
        </w:rPr>
        <w:t xml:space="preserve"> participants whether</w:t>
      </w:r>
      <w:r w:rsidRPr="00D05540">
        <w:rPr>
          <w:rFonts w:cs="Arial"/>
          <w:sz w:val="20"/>
        </w:rPr>
        <w:t xml:space="preserve"> an amendment of the current settlement cash penalty system within the EU is </w:t>
      </w:r>
      <w:proofErr w:type="gramStart"/>
      <w:r>
        <w:rPr>
          <w:rFonts w:cs="Arial"/>
          <w:sz w:val="20"/>
        </w:rPr>
        <w:t xml:space="preserve">really </w:t>
      </w:r>
      <w:r w:rsidRPr="00D05540">
        <w:rPr>
          <w:rFonts w:cs="Arial"/>
          <w:sz w:val="20"/>
        </w:rPr>
        <w:t>necessary</w:t>
      </w:r>
      <w:proofErr w:type="gramEnd"/>
      <w:r w:rsidRPr="00D05540">
        <w:rPr>
          <w:rFonts w:cs="Arial"/>
          <w:sz w:val="20"/>
        </w:rPr>
        <w:t>.</w:t>
      </w:r>
    </w:p>
    <w:permEnd w:id="514209699"/>
    <w:p w14:paraId="460310DE" w14:textId="77777777" w:rsidR="00480F3D" w:rsidRDefault="00480F3D">
      <w:r>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6" w:name="_Hlk151731831"/>
      <w:r w:rsidRPr="00683DCA">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t xml:space="preserve">b) as proposed under Option 2? </w:t>
      </w:r>
    </w:p>
    <w:p w14:paraId="003E090F" w14:textId="4F3F6E54" w:rsidR="000440BD" w:rsidRPr="000440BD" w:rsidRDefault="000440BD" w:rsidP="000440BD">
      <w:pPr>
        <w:ind w:left="851"/>
        <w:rPr>
          <w:b/>
          <w:bCs/>
        </w:rPr>
      </w:pPr>
      <w:r w:rsidRPr="000440BD">
        <w:rPr>
          <w:b/>
          <w:bCs/>
        </w:rPr>
        <w:t>Do you believe that less/further granularity is needed in terms of the types of fails (asset classes) subject to cash penalties? Please justify your answer by providing quantitative examples and data if possible.</w:t>
      </w:r>
    </w:p>
    <w:bookmarkEnd w:id="26"/>
    <w:p w14:paraId="3B11083A" w14:textId="77777777" w:rsidR="00480F3D" w:rsidRDefault="00480F3D">
      <w:r>
        <w:t>&lt;ESMA_QUESTION_CSDR_27&gt;</w:t>
      </w:r>
    </w:p>
    <w:p w14:paraId="17757935" w14:textId="4712DA2D" w:rsidR="00480F3D" w:rsidRDefault="00EA1439">
      <w:permStart w:id="873400905" w:edGrp="everyone"/>
      <w:r w:rsidRPr="00D05540">
        <w:rPr>
          <w:rFonts w:cs="Arial"/>
          <w:sz w:val="20"/>
        </w:rPr>
        <w:t>Please see our answer to Q22.</w:t>
      </w:r>
    </w:p>
    <w:permEnd w:id="873400905"/>
    <w:p w14:paraId="10B79B75" w14:textId="77777777" w:rsidR="00480F3D" w:rsidRDefault="00480F3D">
      <w:r>
        <w:lastRenderedPageBreak/>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7" w:name="_Hlk151731832"/>
      <w:r w:rsidRPr="00DA6F4B">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7"/>
    <w:p w14:paraId="5ED988EA" w14:textId="77777777" w:rsidR="00480F3D" w:rsidRDefault="00480F3D" w:rsidP="00480F3D">
      <w:r>
        <w:t>&lt;ESMA_QUESTION_CSDR_28&gt;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77777777" w:rsidR="00BD3B92" w:rsidRDefault="00413D4F" w:rsidP="00BD3B92">
            <w:r w:rsidRPr="442E5590">
              <w:rPr>
                <w:rFonts w:ascii="Arial" w:eastAsia="Arial" w:hAnsi="Arial" w:cs="Arial"/>
                <w:szCs w:val="22"/>
              </w:rPr>
              <w:t xml:space="preserve"> </w:t>
            </w:r>
            <w:permStart w:id="362955356" w:edGrp="everyone"/>
            <w:r w:rsidR="00BD3B92">
              <w:t>TYPE YOUR TEXT HERE</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CF1C8D5" w14:textId="77777777" w:rsidR="00BD3B92" w:rsidRDefault="00413D4F" w:rsidP="00BD3B92">
            <w:r w:rsidRPr="442E5590">
              <w:rPr>
                <w:rFonts w:ascii="Arial" w:eastAsia="Arial" w:hAnsi="Arial" w:cs="Arial"/>
                <w:szCs w:val="22"/>
              </w:rPr>
              <w:t xml:space="preserve"> </w:t>
            </w:r>
            <w:permStart w:id="1583033465" w:edGrp="everyone"/>
            <w:r w:rsidR="00BD3B92">
              <w:t>TYPE YOUR TEXT HERE</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B5E2C9" w14:textId="77777777" w:rsidR="00BD3B92" w:rsidRDefault="00413D4F" w:rsidP="00BD3B92">
            <w:r w:rsidRPr="442E5590">
              <w:rPr>
                <w:rFonts w:ascii="Arial" w:eastAsia="Arial" w:hAnsi="Arial" w:cs="Arial"/>
                <w:szCs w:val="22"/>
              </w:rPr>
              <w:t xml:space="preserve"> </w:t>
            </w:r>
            <w:permStart w:id="228684711" w:edGrp="everyone"/>
            <w:r w:rsidR="00BD3B92">
              <w:t>TYPE YOUR TEXT HERE</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77777777" w:rsidR="00BD3B92" w:rsidRDefault="00413D4F" w:rsidP="00BD3B92">
            <w:r w:rsidRPr="442E5590">
              <w:rPr>
                <w:rFonts w:ascii="Arial" w:eastAsia="Arial" w:hAnsi="Arial" w:cs="Arial"/>
                <w:szCs w:val="22"/>
              </w:rPr>
              <w:t xml:space="preserve"> </w:t>
            </w:r>
            <w:permStart w:id="556295078" w:edGrp="everyone"/>
            <w:r w:rsidR="00BD3B92">
              <w:t>TYPE YOUR TEXT HERE</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7777777" w:rsidR="00BD3B92" w:rsidRDefault="00413D4F" w:rsidP="00BD3B92">
            <w:r w:rsidRPr="442E5590">
              <w:rPr>
                <w:rFonts w:ascii="Arial" w:eastAsia="Arial" w:hAnsi="Arial" w:cs="Arial"/>
                <w:szCs w:val="22"/>
              </w:rPr>
              <w:t xml:space="preserve"> </w:t>
            </w:r>
            <w:permStart w:id="706441771" w:edGrp="everyone"/>
            <w:r w:rsidR="00BD3B92">
              <w:t>TYPE YOUR TEXT HERE</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4F5B2" w14:textId="77777777" w:rsidR="00BD3B92" w:rsidRDefault="00413D4F" w:rsidP="00BD3B92">
            <w:r w:rsidRPr="442E5590">
              <w:rPr>
                <w:rFonts w:ascii="Arial" w:eastAsia="Arial" w:hAnsi="Arial" w:cs="Arial"/>
                <w:szCs w:val="22"/>
              </w:rPr>
              <w:t xml:space="preserve"> </w:t>
            </w:r>
            <w:permStart w:id="662317509" w:edGrp="everyone"/>
            <w:r w:rsidR="00BD3B92">
              <w:t>TYPE YOUR TEXT HERE</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77777777" w:rsidR="00BD3B92" w:rsidRDefault="00413D4F" w:rsidP="00BD3B92">
            <w:r w:rsidRPr="442E5590">
              <w:rPr>
                <w:rFonts w:ascii="Arial" w:eastAsia="Arial" w:hAnsi="Arial" w:cs="Arial"/>
                <w:szCs w:val="22"/>
              </w:rPr>
              <w:t xml:space="preserve"> </w:t>
            </w:r>
            <w:permStart w:id="1403484159" w:edGrp="everyone"/>
            <w:r w:rsidR="00BD3B92">
              <w:t>TYPE YOUR TEXT HERE</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77777777" w:rsidR="00BD3B92" w:rsidRDefault="00413D4F" w:rsidP="00BD3B92">
            <w:r w:rsidRPr="442E5590">
              <w:rPr>
                <w:rFonts w:ascii="Arial" w:eastAsia="Arial" w:hAnsi="Arial" w:cs="Arial"/>
                <w:szCs w:val="22"/>
              </w:rPr>
              <w:t xml:space="preserve"> </w:t>
            </w:r>
            <w:permStart w:id="1753828232" w:edGrp="everyone"/>
            <w:r w:rsidR="00BD3B92">
              <w:t>TYPE YOUR TEXT HERE</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77777777" w:rsidR="00BD3B92" w:rsidRDefault="00413D4F" w:rsidP="00BD3B92">
            <w:r w:rsidRPr="442E5590">
              <w:rPr>
                <w:rFonts w:ascii="Arial" w:eastAsia="Arial" w:hAnsi="Arial" w:cs="Arial"/>
                <w:szCs w:val="22"/>
              </w:rPr>
              <w:t xml:space="preserve"> </w:t>
            </w:r>
            <w:permStart w:id="924598514" w:edGrp="everyone"/>
            <w:r w:rsidR="00BD3B92">
              <w:t>TYPE YOUR TEXT HERE</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C3E33A" w14:textId="77777777" w:rsidR="00BD3B92" w:rsidRDefault="00413D4F" w:rsidP="00BD3B92">
            <w:r w:rsidRPr="442E5590">
              <w:rPr>
                <w:rFonts w:ascii="Arial" w:eastAsia="Arial" w:hAnsi="Arial" w:cs="Arial"/>
                <w:szCs w:val="22"/>
              </w:rPr>
              <w:t xml:space="preserve"> </w:t>
            </w:r>
            <w:permStart w:id="563954355" w:edGrp="everyone"/>
            <w:r w:rsidR="00BD3B92">
              <w:t>TYPE YOUR TEXT HERE</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t>TYPE YOUR TEXT HERE</w:t>
            </w:r>
          </w:p>
          <w:permEnd w:id="1946354126"/>
          <w:p w14:paraId="227C13B0" w14:textId="77777777" w:rsidR="00413D4F" w:rsidRDefault="00413D4F">
            <w:pPr>
              <w:spacing w:after="0"/>
              <w:rPr>
                <w:rFonts w:ascii="Arial" w:eastAsia="Arial" w:hAnsi="Arial" w:cs="Arial"/>
                <w:szCs w:val="22"/>
              </w:rPr>
            </w:pPr>
          </w:p>
        </w:tc>
      </w:tr>
    </w:tbl>
    <w:p w14:paraId="1227F9F4" w14:textId="77777777" w:rsidR="00EA1439" w:rsidRDefault="00EA1439" w:rsidP="00413D4F">
      <w:permStart w:id="1752653492" w:edGrp="everyone"/>
    </w:p>
    <w:p w14:paraId="177E2DF1" w14:textId="641B9B76" w:rsidR="008D18FF" w:rsidRDefault="00EA1439" w:rsidP="00413D4F">
      <w:r w:rsidRPr="00D05540">
        <w:rPr>
          <w:rFonts w:cs="Arial"/>
          <w:sz w:val="20"/>
        </w:rPr>
        <w:t xml:space="preserve">Please see our answer to Q22. </w:t>
      </w:r>
      <w:r w:rsidRPr="00D05540">
        <w:rPr>
          <w:rFonts w:eastAsia="Cambria" w:cs="Arial"/>
          <w:sz w:val="20"/>
        </w:rPr>
        <w:t xml:space="preserve">We do not see any value/benefit to modify the current CSDR cash penalty system and disagree with ESMA`s proposal to consider alternative methods for calculating cash penalties, by introducing progressive penalty rates. We clearly expect more operational complexity, </w:t>
      </w:r>
      <w:proofErr w:type="gramStart"/>
      <w:r w:rsidRPr="00D05540">
        <w:rPr>
          <w:rFonts w:eastAsia="Cambria" w:cs="Arial"/>
          <w:sz w:val="20"/>
        </w:rPr>
        <w:t>costs</w:t>
      </w:r>
      <w:proofErr w:type="gramEnd"/>
      <w:r w:rsidRPr="00D05540">
        <w:rPr>
          <w:rFonts w:eastAsia="Cambria" w:cs="Arial"/>
          <w:sz w:val="20"/>
        </w:rPr>
        <w:t xml:space="preserve"> and burden for the German buy side without any improvement for the settlement efficiency if progressive penalty rates are introduced as suggested within the consultation paper.</w:t>
      </w:r>
      <w:permEnd w:id="1752653492"/>
    </w:p>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28" w:name="_Hlk151731833"/>
      <w:r w:rsidRPr="00D85A08">
        <w:t>Alternatively, do you think that progressive cash penalties rates should take into account a different breakdown than the one included in ESMA’s proposal above for any or all of the following categories:</w:t>
      </w:r>
    </w:p>
    <w:bookmarkEnd w:id="28"/>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t>&lt;ESMA_QUESTION_CSDR_29&gt;</w:t>
      </w:r>
    </w:p>
    <w:p w14:paraId="7F70CB81" w14:textId="59270940" w:rsidR="007D7BB4" w:rsidRPr="00BD3B92" w:rsidRDefault="00EA1439" w:rsidP="00413D4F">
      <w:permStart w:id="503064745" w:edGrp="everyone"/>
      <w:r w:rsidRPr="00D05540">
        <w:rPr>
          <w:rFonts w:eastAsia="Cambria" w:cs="Arial"/>
          <w:sz w:val="20"/>
        </w:rPr>
        <w:t>Please see our answer to Q22. We do not believe that a more complex CSDR penalty rate regime will improve the settlement efficiency within the EU.</w:t>
      </w:r>
      <w:permEnd w:id="503064745"/>
    </w:p>
    <w:tbl>
      <w:tblPr>
        <w:tblStyle w:val="Tabellenraster"/>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lastRenderedPageBreak/>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77777777" w:rsidR="00720942" w:rsidRDefault="00720942" w:rsidP="00720942">
      <w:permStart w:id="1576035343" w:edGrp="everyone"/>
      <w:r>
        <w:t>TYPE YOUR TEXT HERE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29" w:name="_Hlk151731834"/>
      <w:r w:rsidRPr="00A403E0">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29"/>
    <w:p w14:paraId="3871DAF1" w14:textId="14B23D80" w:rsidR="00BD3B92" w:rsidRDefault="00BD3B92" w:rsidP="00413D4F">
      <w:r>
        <w:t>&lt;ESMA_QUESTION_CSDR_30&gt;</w:t>
      </w:r>
    </w:p>
    <w:p w14:paraId="7853B9D9" w14:textId="77777777" w:rsidR="00720942" w:rsidRDefault="00720942" w:rsidP="00720942">
      <w:permStart w:id="1764259019" w:edGrp="everyone"/>
      <w:r>
        <w:t>TYPE YOUR TEXT HERE</w:t>
      </w:r>
    </w:p>
    <w:tbl>
      <w:tblPr>
        <w:tblStyle w:val="Tabellenraster"/>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 xml:space="preserve">Progressive penalty rates – based on </w:t>
            </w:r>
            <w:r w:rsidRPr="442E5590">
              <w:rPr>
                <w:rFonts w:ascii="Arial" w:eastAsia="Arial" w:hAnsi="Arial" w:cs="Arial"/>
                <w:b/>
                <w:bCs/>
                <w:szCs w:val="22"/>
              </w:rPr>
              <w:lastRenderedPageBreak/>
              <w:t>the length and value of the 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lastRenderedPageBreak/>
              <w:t>Settlement fails based on l</w:t>
            </w:r>
            <w:r w:rsidRPr="442E5590">
              <w:rPr>
                <w:b/>
                <w:bCs/>
              </w:rPr>
              <w:t xml:space="preserve">ower value settlement instructions could be charged a higher penalty rate than </w:t>
            </w:r>
            <w:r>
              <w:rPr>
                <w:b/>
                <w:bCs/>
              </w:rPr>
              <w:lastRenderedPageBreak/>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lastRenderedPageBreak/>
              <w:t>Settlement fails based on higher</w:t>
            </w:r>
            <w:r w:rsidRPr="442E5590">
              <w:rPr>
                <w:b/>
                <w:bCs/>
              </w:rPr>
              <w:t xml:space="preserve"> value settlement instructions could be charged 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77777777" w:rsidR="00720942" w:rsidRDefault="00720942" w:rsidP="00720942">
      <w:permStart w:id="277880423" w:edGrp="everyone"/>
      <w:r>
        <w:t>TYPE YOUR TEXT HERE</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30"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30"/>
    <w:p w14:paraId="076895A2" w14:textId="77777777" w:rsidR="00EC303D" w:rsidRDefault="00EC303D" w:rsidP="00EC303D">
      <w:r>
        <w:t>&lt;ESMA_QUESTION_CSDR_31&gt;</w:t>
      </w:r>
    </w:p>
    <w:p w14:paraId="34951249" w14:textId="77777777" w:rsidR="00EA1439" w:rsidRDefault="00EA1439" w:rsidP="00EC303D">
      <w:pPr>
        <w:rPr>
          <w:rFonts w:cs="Arial"/>
          <w:sz w:val="20"/>
        </w:rPr>
      </w:pPr>
      <w:permStart w:id="892430093" w:edGrp="everyone"/>
      <w:r w:rsidRPr="00D05540">
        <w:rPr>
          <w:rFonts w:cs="Arial"/>
          <w:sz w:val="20"/>
        </w:rPr>
        <w:t>Please see our answer to Q22.</w:t>
      </w:r>
    </w:p>
    <w:permEnd w:id="892430093"/>
    <w:p w14:paraId="27E48A21" w14:textId="202B34CB" w:rsidR="00EC303D" w:rsidRDefault="00EC303D" w:rsidP="00EC303D">
      <w:r>
        <w:lastRenderedPageBreak/>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1" w:name="_Hlk151731836"/>
      <w:r w:rsidRPr="00844827">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1"/>
    <w:p w14:paraId="7F7BB40C" w14:textId="77777777" w:rsidR="008E5525" w:rsidRDefault="008E5525" w:rsidP="008E5525">
      <w:r>
        <w:t>&lt;ESMA_QUESTION_CSDR_32&gt;</w:t>
      </w:r>
    </w:p>
    <w:p w14:paraId="343819C2" w14:textId="7692C9FA" w:rsidR="00707682" w:rsidRDefault="00EA1439" w:rsidP="00707682">
      <w:permStart w:id="2059342461" w:edGrp="everyone"/>
      <w:r w:rsidRPr="00D05540">
        <w:rPr>
          <w:rFonts w:cs="Arial"/>
          <w:sz w:val="20"/>
        </w:rPr>
        <w:t>Please see our answer to Q22.</w:t>
      </w:r>
    </w:p>
    <w:tbl>
      <w:tblPr>
        <w:tblStyle w:val="Tabellenraster"/>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t>Use the market value of the financial instruments on the 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105F3DAB" w14:textId="77777777" w:rsidR="00707682" w:rsidRDefault="00707682" w:rsidP="00707682">
      <w:permStart w:id="529362301" w:edGrp="everyone"/>
      <w:r>
        <w:t>TYPE YOUR TEXT HERE</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2" w:name="_Hlk151731837"/>
      <w:r w:rsidRPr="00884554">
        <w:lastRenderedPageBreak/>
        <w:t>How should free of payment (FoP) instructions be valued for the purpose of the application of cash penalties? Please justify your answer and provide examples and data where available.</w:t>
      </w:r>
    </w:p>
    <w:bookmarkEnd w:id="32"/>
    <w:p w14:paraId="5DAB0ADA" w14:textId="77777777" w:rsidR="00683F26" w:rsidRDefault="00683F26">
      <w:r>
        <w:t>&lt;ESMA_QUESTION_CSDR_33&gt;</w:t>
      </w:r>
    </w:p>
    <w:p w14:paraId="05CC3F04" w14:textId="68DA021D" w:rsidR="00683F26" w:rsidRDefault="00EA1439">
      <w:permStart w:id="9921138" w:edGrp="everyone"/>
      <w:r w:rsidRPr="00D05540">
        <w:rPr>
          <w:rFonts w:cs="Arial"/>
          <w:sz w:val="20"/>
        </w:rPr>
        <w:t>Please see our answer to Q22.</w:t>
      </w:r>
    </w:p>
    <w:permEnd w:id="9921138"/>
    <w:p w14:paraId="079A2C90" w14:textId="77777777" w:rsidR="00683F26" w:rsidRDefault="00683F26">
      <w:r>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3" w:name="_Hlk151731838"/>
      <w:r w:rsidRPr="00127028">
        <w:t>Do you think there is a risk that higher penalty rates may lead to participants using less DvP and more FoP settlement instructions? Please justify your answer and provide examples and data where available.</w:t>
      </w:r>
    </w:p>
    <w:bookmarkEnd w:id="33"/>
    <w:p w14:paraId="06620221" w14:textId="77777777" w:rsidR="00683F26" w:rsidRDefault="00683F26">
      <w:r>
        <w:t>&lt;ESMA_QUESTION_CSDR_34&gt;</w:t>
      </w:r>
    </w:p>
    <w:p w14:paraId="78F85665" w14:textId="4DE726AE" w:rsidR="00683F26" w:rsidRDefault="00EA1439">
      <w:permStart w:id="1386107427" w:edGrp="everyone"/>
      <w:r w:rsidRPr="00D05540">
        <w:rPr>
          <w:rFonts w:cs="Arial"/>
          <w:sz w:val="20"/>
        </w:rPr>
        <w:t>Please see our answer to Q22.</w:t>
      </w:r>
    </w:p>
    <w:permEnd w:id="1386107427"/>
    <w:p w14:paraId="6A17598C" w14:textId="77777777" w:rsidR="00683F26" w:rsidRDefault="00683F26">
      <w:r>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4" w:name="_Hlk151731839"/>
      <w:r w:rsidRPr="00472FF8">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4"/>
    <w:p w14:paraId="7023BE17" w14:textId="77777777" w:rsidR="00683F26" w:rsidRDefault="00683F26" w:rsidP="00683F26">
      <w:r>
        <w:t>&lt;ESMA_QUESTION_CSDR_35&gt;</w:t>
      </w:r>
    </w:p>
    <w:tbl>
      <w:tblPr>
        <w:tblStyle w:val="Tabellenraster"/>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lastRenderedPageBreak/>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t>TYPE YOUR TEXT HERE</w:t>
            </w:r>
          </w:p>
          <w:permEnd w:id="1220902001"/>
          <w:p w14:paraId="60EC8EC1" w14:textId="77777777" w:rsidR="00413D4F" w:rsidRDefault="00413D4F">
            <w:pPr>
              <w:spacing w:after="0"/>
            </w:pPr>
            <w:r w:rsidRPr="263AF6BA">
              <w:rPr>
                <w:rFonts w:ascii="Arial" w:eastAsia="Arial" w:hAnsi="Arial" w:cs="Arial"/>
              </w:rPr>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t>TYPE YOUR TEXT HERE</w:t>
            </w:r>
          </w:p>
          <w:permEnd w:id="158629669"/>
          <w:p w14:paraId="2DE7EE3A" w14:textId="77777777" w:rsidR="00413D4F" w:rsidRDefault="00413D4F">
            <w:pPr>
              <w:spacing w:after="0"/>
            </w:pPr>
            <w:r w:rsidRPr="263AF6BA">
              <w:rPr>
                <w:rFonts w:ascii="Arial" w:eastAsia="Arial" w:hAnsi="Arial" w:cs="Arial"/>
              </w:rPr>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37B06B0A" w14:textId="77777777" w:rsidR="00EA1439" w:rsidRDefault="00EA1439" w:rsidP="00D57C74">
      <w:pPr>
        <w:rPr>
          <w:rFonts w:cs="Arial"/>
          <w:sz w:val="20"/>
        </w:rPr>
      </w:pPr>
      <w:permStart w:id="2042054973" w:edGrp="everyone"/>
    </w:p>
    <w:p w14:paraId="244C9DAA" w14:textId="61453934" w:rsidR="00D57C74" w:rsidRDefault="00EA1439" w:rsidP="00D57C74">
      <w:r w:rsidRPr="00D05540">
        <w:rPr>
          <w:rFonts w:cs="Arial"/>
          <w:sz w:val="20"/>
        </w:rPr>
        <w:t>Please see our answer to Q22.</w:t>
      </w:r>
    </w:p>
    <w:permEnd w:id="2042054973"/>
    <w:p w14:paraId="08D15F66" w14:textId="5766236E"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5"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5"/>
    <w:p w14:paraId="075BF910" w14:textId="77777777" w:rsidR="00DD5F58" w:rsidRDefault="00DD5F58">
      <w:r>
        <w:t>&lt;ESMA_QUESTION_CSDR_36&gt;</w:t>
      </w:r>
    </w:p>
    <w:p w14:paraId="6E6E93D5" w14:textId="77777777" w:rsidR="00DD5F58" w:rsidRDefault="00DD5F58">
      <w:permStart w:id="193803223" w:edGrp="everyone"/>
      <w:r>
        <w:t>TYPE YOUR TEXT HERE</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6" w:name="_Hlk151731841"/>
      <w:r w:rsidRPr="000F1358">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6"/>
    <w:p w14:paraId="0C94806C" w14:textId="77777777" w:rsidR="00DD5F58" w:rsidRDefault="00DD5F58">
      <w:r>
        <w:t>&lt;ESMA_QUESTION_CSDR_37&gt;</w:t>
      </w:r>
    </w:p>
    <w:p w14:paraId="380F5E97" w14:textId="77777777" w:rsidR="00DD5F58" w:rsidRDefault="00DD5F58">
      <w:permStart w:id="497239485" w:edGrp="everyone"/>
      <w:r>
        <w:t>TYPE YOUR TEXT HERE</w:t>
      </w:r>
    </w:p>
    <w:permEnd w:id="497239485"/>
    <w:p w14:paraId="40AC98E7" w14:textId="77777777"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7" w:name="_Hlk151731842"/>
      <w:r w:rsidRPr="00A279BC">
        <w:t>How could the parameters for the calculation of cash penalties take into account the effect that low or negative interest rates could have on the incentives of counterparties and on settlement fails? Please provide examples and data, as well as arguments to justify your answer.</w:t>
      </w:r>
    </w:p>
    <w:bookmarkEnd w:id="37"/>
    <w:p w14:paraId="6ACCD9FD" w14:textId="77777777" w:rsidR="00DD5F58" w:rsidRDefault="00DD5F58">
      <w:r>
        <w:t>&lt;ESMA_QUESTION_CSDR_38&gt;</w:t>
      </w:r>
    </w:p>
    <w:p w14:paraId="4FD39FA4" w14:textId="77777777" w:rsidR="00DD5F58" w:rsidRDefault="00DD5F58">
      <w:permStart w:id="363731969" w:edGrp="everyone"/>
      <w:r>
        <w:t>TYPE YOUR TEXT HERE</w:t>
      </w:r>
    </w:p>
    <w:permEnd w:id="363731969"/>
    <w:p w14:paraId="04A0439A" w14:textId="77777777" w:rsidR="00DD5F58" w:rsidRDefault="00DD5F58">
      <w:r>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8" w:name="_Hlk151731843"/>
      <w:r w:rsidRPr="00DB0612">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38"/>
    <w:p w14:paraId="4BA2F999" w14:textId="77777777" w:rsidR="00DD5F58" w:rsidRDefault="00DD5F58">
      <w:r>
        <w:t>&lt;ESMA_QUESTION_CSDR_39&gt;</w:t>
      </w:r>
    </w:p>
    <w:p w14:paraId="464E4184" w14:textId="77777777" w:rsidR="00DD5F58" w:rsidRDefault="00DD5F58">
      <w:permStart w:id="395341201" w:edGrp="everyone"/>
      <w:r>
        <w:t>TYPE YOUR TEXT HERE</w:t>
      </w:r>
    </w:p>
    <w:permEnd w:id="395341201"/>
    <w:p w14:paraId="4334441D" w14:textId="77777777" w:rsidR="00DD5F58" w:rsidRDefault="00DD5F58">
      <w:r>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lastRenderedPageBreak/>
              <w:t>Application of the penalty mechanism only at the level of 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77777777" w:rsidR="00621487" w:rsidRDefault="00413D4F" w:rsidP="00621487">
            <w:r w:rsidRPr="442E5590">
              <w:rPr>
                <w:rFonts w:ascii="Arial" w:eastAsia="Arial" w:hAnsi="Arial" w:cs="Arial"/>
                <w:szCs w:val="22"/>
              </w:rPr>
              <w:t xml:space="preserve"> </w:t>
            </w:r>
            <w:permStart w:id="2070509578" w:edGrp="everyone"/>
            <w:r w:rsidR="00621487">
              <w:t>TYPE YOUR TEXT HERE</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77777777" w:rsidR="00621487" w:rsidRDefault="00621487" w:rsidP="00621487">
            <w:permStart w:id="2134972880" w:edGrp="everyone"/>
            <w:r>
              <w:t>TYPE YOUR TEXT HERE</w:t>
            </w:r>
          </w:p>
          <w:permEnd w:id="2134972880"/>
          <w:p w14:paraId="5423F6B3" w14:textId="77777777" w:rsidR="00413D4F" w:rsidRDefault="00413D4F">
            <w:pPr>
              <w:spacing w:after="0"/>
            </w:pPr>
            <w:r w:rsidRPr="442E5590">
              <w:rPr>
                <w:rFonts w:ascii="Arial" w:eastAsia="Arial" w:hAnsi="Arial" w:cs="Arial"/>
                <w:szCs w:val="22"/>
              </w:rPr>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65066568" w14:textId="77777777" w:rsidR="000F5114" w:rsidRDefault="000F5114" w:rsidP="000F5114">
      <w:permStart w:id="1572044397" w:edGrp="everyone"/>
      <w:r>
        <w:t>TYPE YOUR TEXT HERE</w:t>
      </w:r>
    </w:p>
    <w:permEnd w:id="1572044397"/>
    <w:p w14:paraId="20F19BFC" w14:textId="31E0C3B5" w:rsidR="00413D4F" w:rsidRDefault="00621487" w:rsidP="00413D4F">
      <w:r>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4626B69E" w14:textId="70827B3B" w:rsidR="00BE392A" w:rsidRDefault="000F7E96" w:rsidP="0067070C">
      <w:permStart w:id="432759641" w:edGrp="everyone"/>
      <w:r>
        <w:t>TYPE YOUR TEXT HERE</w:t>
      </w:r>
      <w:permEnd w:id="432759641"/>
    </w:p>
    <w:tbl>
      <w:tblPr>
        <w:tblStyle w:val="Tabellenraster"/>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lastRenderedPageBreak/>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t>TYPE YOUR TEXT HERE</w:t>
            </w:r>
          </w:p>
          <w:permEnd w:id="1051666342"/>
          <w:p w14:paraId="5B6BAB45" w14:textId="77777777" w:rsidR="00413D4F" w:rsidRDefault="00413D4F">
            <w:pPr>
              <w:spacing w:after="0"/>
            </w:pPr>
            <w:r w:rsidRPr="442E5590">
              <w:rPr>
                <w:rFonts w:ascii="Arial" w:eastAsia="Arial" w:hAnsi="Arial" w:cs="Arial"/>
                <w:szCs w:val="22"/>
              </w:rPr>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1F56E8FC" w14:textId="77777777" w:rsidR="000F5114" w:rsidRDefault="000F5114" w:rsidP="000F5114">
      <w:permStart w:id="2145483530" w:edGrp="everyone"/>
      <w:r>
        <w:t>TYPE YOUR TEXT HERE</w:t>
      </w:r>
    </w:p>
    <w:permEnd w:id="2145483530"/>
    <w:p w14:paraId="65C4FDA5" w14:textId="611C9224" w:rsidR="00413D4F" w:rsidRDefault="00621487" w:rsidP="00413D4F">
      <w:r>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7EF36DC1" w14:textId="77777777" w:rsidR="003148F1" w:rsidRDefault="003148F1">
      <w:permStart w:id="328298340" w:edGrp="everyone"/>
      <w:r>
        <w:t>TYPE YOUR TEXT HERE</w:t>
      </w:r>
    </w:p>
    <w:permEnd w:id="328298340"/>
    <w:p w14:paraId="5BC67B33" w14:textId="77777777" w:rsidR="003148F1" w:rsidRDefault="003148F1">
      <w:r>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t>&lt;ESMA_QUESTION_CSDR_43&gt;</w:t>
      </w:r>
    </w:p>
    <w:p w14:paraId="7B7F598C" w14:textId="5C989C71" w:rsidR="004A2E54" w:rsidRDefault="00EA1439" w:rsidP="004A2E54">
      <w:permStart w:id="1912501969" w:edGrp="everyone"/>
      <w:r w:rsidRPr="00D05540">
        <w:rPr>
          <w:rFonts w:cs="Arial"/>
          <w:sz w:val="20"/>
        </w:rPr>
        <w:t>Please see our answer to Q22.</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lastRenderedPageBreak/>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18789BC5" w14:textId="77777777" w:rsidR="00FA151B" w:rsidRDefault="00FA151B" w:rsidP="00FA151B">
      <w:r>
        <w:t>&lt;ESMA_QUESTION_CSDR_44&gt;</w:t>
      </w:r>
    </w:p>
    <w:p w14:paraId="2497A108" w14:textId="77777777" w:rsidR="00EA1439" w:rsidRPr="00D05540" w:rsidRDefault="00EA1439" w:rsidP="00EA1439">
      <w:pPr>
        <w:jc w:val="left"/>
        <w:rPr>
          <w:rFonts w:cs="Arial"/>
          <w:sz w:val="20"/>
        </w:rPr>
      </w:pPr>
      <w:permStart w:id="1125473364" w:edGrp="everyone"/>
      <w:r w:rsidRPr="00D05540">
        <w:rPr>
          <w:rFonts w:cs="Arial"/>
          <w:sz w:val="20"/>
        </w:rPr>
        <w:t>We have no data at hand. Such information could only be provided by the EU-CSDs and not by indirect market participants (</w:t>
      </w:r>
      <w:proofErr w:type="gramStart"/>
      <w:r w:rsidRPr="00D05540">
        <w:rPr>
          <w:rFonts w:cs="Arial"/>
          <w:sz w:val="20"/>
        </w:rPr>
        <w:t>e.g.</w:t>
      </w:r>
      <w:proofErr w:type="gramEnd"/>
      <w:r w:rsidRPr="00D05540">
        <w:rPr>
          <w:rFonts w:cs="Arial"/>
          <w:sz w:val="20"/>
        </w:rPr>
        <w:t xml:space="preserve"> asset managers).  </w:t>
      </w:r>
    </w:p>
    <w:p w14:paraId="65FC942E" w14:textId="0AF5D42C" w:rsidR="00FA151B" w:rsidRPr="00EA1439" w:rsidRDefault="00EA1439" w:rsidP="00EA1439">
      <w:pPr>
        <w:pStyle w:val="Standa1"/>
        <w:spacing w:line="276" w:lineRule="auto"/>
        <w:rPr>
          <w:lang w:val="en-US"/>
        </w:rPr>
      </w:pPr>
      <w:r w:rsidRPr="00A43D90">
        <w:rPr>
          <w:rFonts w:ascii="Arial" w:hAnsi="Arial" w:cs="Arial"/>
          <w:sz w:val="20"/>
          <w:szCs w:val="20"/>
          <w:lang w:val="en-US"/>
        </w:rPr>
        <w:t xml:space="preserve">Furthermore, Europe has principally lower settlement efficiency rates than other regions, although it is difficult to draw a direct comparison due to significant differences in market structure, </w:t>
      </w:r>
      <w:proofErr w:type="gramStart"/>
      <w:r w:rsidRPr="00A43D90">
        <w:rPr>
          <w:rFonts w:ascii="Arial" w:hAnsi="Arial" w:cs="Arial"/>
          <w:sz w:val="20"/>
          <w:szCs w:val="20"/>
          <w:lang w:val="en-US"/>
        </w:rPr>
        <w:t>processes</w:t>
      </w:r>
      <w:proofErr w:type="gramEnd"/>
      <w:r w:rsidRPr="00A43D90">
        <w:rPr>
          <w:rFonts w:ascii="Arial" w:hAnsi="Arial" w:cs="Arial"/>
          <w:sz w:val="20"/>
          <w:szCs w:val="20"/>
          <w:lang w:val="en-US"/>
        </w:rPr>
        <w:t xml:space="preserve"> and standards. For instance, the US market regime for trading, clearing and settlement is concentrated in significantly fewer financial market infrastructures as compared to the significant fragmented EU ecosystem. The higher proportion of cross border transactions creates additional complexity in Europe – for example, in trade matching, settlement and position management processes. US market participants can assume with a high degree of certainty that their transaction will be settled in only one CSD (DTC).  In Europe, it is important that counterparties proactively communicate and agree the place of settlement, to reduce the likelihood of a any mismatches. </w:t>
      </w:r>
    </w:p>
    <w:permEnd w:id="1125473364"/>
    <w:p w14:paraId="25CD8AB8" w14:textId="77777777" w:rsidR="00FA151B" w:rsidRDefault="00FA151B" w:rsidP="00FA151B">
      <w:r>
        <w:t>&lt;ESMA_QUESTION_CSDR_44&gt;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4F3E5208" w14:textId="66005CCB" w:rsidR="00FA151B" w:rsidRDefault="00EA1439" w:rsidP="00FA151B">
      <w:permStart w:id="1165707336" w:edGrp="everyone"/>
      <w:r w:rsidRPr="00D05540">
        <w:rPr>
          <w:rFonts w:cs="Arial"/>
          <w:sz w:val="20"/>
        </w:rPr>
        <w:t>The market practi</w:t>
      </w:r>
      <w:r>
        <w:rPr>
          <w:rFonts w:cs="Arial"/>
          <w:sz w:val="20"/>
        </w:rPr>
        <w:t>c</w:t>
      </w:r>
      <w:r w:rsidRPr="00D05540">
        <w:rPr>
          <w:rFonts w:cs="Arial"/>
          <w:sz w:val="20"/>
        </w:rPr>
        <w:t>es provide a different picture. Some CSD participants (e.g. (fund) custodians) provide the relevant penalty information to their clients (</w:t>
      </w:r>
      <w:proofErr w:type="gramStart"/>
      <w:r w:rsidRPr="00D05540">
        <w:rPr>
          <w:rFonts w:cs="Arial"/>
          <w:sz w:val="20"/>
        </w:rPr>
        <w:t>e.g.</w:t>
      </w:r>
      <w:proofErr w:type="gramEnd"/>
      <w:r w:rsidRPr="00D05540">
        <w:rPr>
          <w:rFonts w:cs="Arial"/>
          <w:sz w:val="20"/>
        </w:rPr>
        <w:t xml:space="preserve"> asset managers). Asset Managers </w:t>
      </w:r>
      <w:proofErr w:type="gramStart"/>
      <w:r w:rsidRPr="00D05540">
        <w:rPr>
          <w:rFonts w:cs="Arial"/>
          <w:sz w:val="20"/>
        </w:rPr>
        <w:t>have to</w:t>
      </w:r>
      <w:proofErr w:type="gramEnd"/>
      <w:r w:rsidRPr="00D05540">
        <w:rPr>
          <w:rFonts w:cs="Arial"/>
          <w:sz w:val="20"/>
        </w:rPr>
        <w:t xml:space="preserve"> rely on the penalty information provided by the CSD participants as they have to monitor every penalty of a failed trade which belongs to an investment funds (UCITS/AIF). However, some CSD participants (e.g. (fund) custodians) do not pass the relevant information to their clients. Therefore, some German asset managers have a bilateral agreement that no penalties will be distributed to the investment fund.</w:t>
      </w:r>
    </w:p>
    <w:permEnd w:id="1165707336"/>
    <w:p w14:paraId="24DDDA58" w14:textId="77777777"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7003AF23" w14:textId="77777777" w:rsidR="00FA151B" w:rsidRDefault="00FA151B" w:rsidP="00FA151B">
      <w:r>
        <w:t>&lt;ESMA_QUESTION_CSDR_46&gt;</w:t>
      </w:r>
    </w:p>
    <w:p w14:paraId="5862BB36" w14:textId="77777777" w:rsidR="00FA151B" w:rsidRDefault="00FA151B" w:rsidP="00FA151B">
      <w:permStart w:id="695947103" w:edGrp="everyone"/>
      <w:r>
        <w:t>TYPE YOUR TEXT HERE</w:t>
      </w:r>
    </w:p>
    <w:permEnd w:id="695947103"/>
    <w:p w14:paraId="5EB4FD3A" w14:textId="77777777" w:rsidR="00FA151B" w:rsidRDefault="00FA151B" w:rsidP="00FA151B">
      <w:r>
        <w:t>&lt;ESMA_QUESTION_CSDR_46&gt;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6AB1AEE9" w14:textId="77777777" w:rsidR="00FA151B" w:rsidRDefault="00FA151B" w:rsidP="00FA151B">
      <w:permStart w:id="1544167674" w:edGrp="everyone"/>
      <w:r>
        <w:t>TYPE YOUR TEXT HERE</w:t>
      </w:r>
    </w:p>
    <w:permEnd w:id="1544167674"/>
    <w:p w14:paraId="3D900978" w14:textId="77777777" w:rsidR="00FA151B" w:rsidRDefault="00FA151B" w:rsidP="00FA151B">
      <w:r>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lastRenderedPageBreak/>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2BCFF3BC" w14:textId="77777777" w:rsidR="00FA151B" w:rsidRDefault="00FA151B" w:rsidP="00FA151B">
      <w:permStart w:id="633684896" w:edGrp="everyone"/>
      <w:r>
        <w:t>TYPE YOUR TEXT HERE</w:t>
      </w:r>
    </w:p>
    <w:permEnd w:id="633684896"/>
    <w:p w14:paraId="63C62F16" w14:textId="77777777" w:rsidR="00FA151B" w:rsidRDefault="00FA151B" w:rsidP="00FA151B">
      <w:r>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t>&lt;ESMA_QUESTION_CSDR_49&gt;</w:t>
      </w:r>
    </w:p>
    <w:p w14:paraId="7A31024D" w14:textId="77777777" w:rsidR="00FA151B" w:rsidRDefault="00FA151B" w:rsidP="00FA151B">
      <w:permStart w:id="32193916" w:edGrp="everyone"/>
      <w:r>
        <w:t>TYPE YOUR TEXT HERE</w:t>
      </w:r>
    </w:p>
    <w:permEnd w:id="32193916"/>
    <w:p w14:paraId="453244ED" w14:textId="77777777" w:rsidR="00FA151B" w:rsidRDefault="00FA151B" w:rsidP="00FA151B">
      <w:r>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How have CSDs implemented working arrangements with participants in accordance with article 13(2) of the RTS on Settlement Discipline? How many participants have been targeted?</w:t>
      </w:r>
    </w:p>
    <w:p w14:paraId="51C44466" w14:textId="77777777" w:rsidR="00FA151B" w:rsidRDefault="00FA151B" w:rsidP="00FA151B">
      <w:r>
        <w:t>&lt;ESMA_QUESTION_CSDR_50&gt;</w:t>
      </w:r>
    </w:p>
    <w:p w14:paraId="7180CC53" w14:textId="77777777" w:rsidR="00FA151B" w:rsidRDefault="00FA151B" w:rsidP="00FA151B">
      <w:permStart w:id="95900870" w:edGrp="everyone"/>
      <w:r>
        <w:t>TYPE YOUR TEXT HERE</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 xml:space="preserve">Should the topic of settlement efficiency be discussed at the CSDs’ User Committees to better identify any market circumstances and particular context </w:t>
      </w:r>
      <w:r w:rsidRPr="00C009B3">
        <w:lastRenderedPageBreak/>
        <w:t>of participant(s) explaining an increase or decrease of the fail rates? Please justify your answer.</w:t>
      </w:r>
    </w:p>
    <w:p w14:paraId="2FCC8D64" w14:textId="77777777" w:rsidR="00FA151B" w:rsidRDefault="00FA151B" w:rsidP="00FA151B">
      <w:r>
        <w:t>&lt;ESMA_QUESTION_CSDR_51&gt;</w:t>
      </w:r>
    </w:p>
    <w:p w14:paraId="5558F34B" w14:textId="182BF349" w:rsidR="00FA151B" w:rsidRDefault="00EA1439" w:rsidP="00FA151B">
      <w:permStart w:id="800291382" w:edGrp="everyone"/>
      <w:r w:rsidRPr="00D05540">
        <w:rPr>
          <w:rFonts w:eastAsia="Cambria" w:cs="Arial"/>
          <w:sz w:val="20"/>
        </w:rPr>
        <w:t xml:space="preserve">Yes, the settlement efficiency should be discussed at the </w:t>
      </w:r>
      <w:r w:rsidRPr="00D05540">
        <w:rPr>
          <w:rFonts w:cs="Arial"/>
          <w:sz w:val="20"/>
        </w:rPr>
        <w:t xml:space="preserve">CSDs’ User Committees to better identify any market circumstances and particular context of participant(s) explaining an increase or decrease of the fail rates. </w:t>
      </w:r>
      <w:r>
        <w:rPr>
          <w:rFonts w:cs="Arial"/>
          <w:sz w:val="20"/>
        </w:rPr>
        <w:t>I</w:t>
      </w:r>
      <w:r w:rsidRPr="00D05540">
        <w:rPr>
          <w:rFonts w:cs="Arial"/>
          <w:sz w:val="20"/>
        </w:rPr>
        <w:t>ndirect CSDs participants (</w:t>
      </w:r>
      <w:proofErr w:type="gramStart"/>
      <w:r w:rsidRPr="00D05540">
        <w:rPr>
          <w:rFonts w:cs="Arial"/>
          <w:sz w:val="20"/>
        </w:rPr>
        <w:t>e.g.</w:t>
      </w:r>
      <w:proofErr w:type="gramEnd"/>
      <w:r w:rsidRPr="00D05540">
        <w:rPr>
          <w:rFonts w:cs="Arial"/>
          <w:sz w:val="20"/>
        </w:rPr>
        <w:t xml:space="preserve"> Buy-Side) should </w:t>
      </w:r>
      <w:r>
        <w:rPr>
          <w:rFonts w:cs="Arial"/>
          <w:sz w:val="20"/>
        </w:rPr>
        <w:t xml:space="preserve">also </w:t>
      </w:r>
      <w:r w:rsidRPr="00D05540">
        <w:rPr>
          <w:rFonts w:cs="Arial"/>
          <w:sz w:val="20"/>
        </w:rPr>
        <w:t>attend such User Committees in order to better understand settlement fail rates.</w:t>
      </w:r>
    </w:p>
    <w:permEnd w:id="800291382"/>
    <w:p w14:paraId="507A6667" w14:textId="77777777" w:rsidR="00FA151B" w:rsidRDefault="00FA151B" w:rsidP="00FA151B">
      <w:r>
        <w:t>&lt;ESMA_QUESTION_CSDR_51&gt;</w:t>
      </w:r>
    </w:p>
    <w:sectPr w:rsidR="00FA151B"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06BD" w14:textId="77777777" w:rsidR="00C670ED" w:rsidRDefault="00C670ED" w:rsidP="007E7997">
      <w:pPr>
        <w:spacing w:line="240" w:lineRule="auto"/>
      </w:pPr>
      <w:r>
        <w:separator/>
      </w:r>
    </w:p>
  </w:endnote>
  <w:endnote w:type="continuationSeparator" w:id="0">
    <w:p w14:paraId="6CDE69A2" w14:textId="77777777" w:rsidR="00C670ED" w:rsidRDefault="00C670ED" w:rsidP="007E7997">
      <w:pPr>
        <w:spacing w:line="240" w:lineRule="auto"/>
      </w:pPr>
      <w:r>
        <w:continuationSeparator/>
      </w:r>
    </w:p>
  </w:endnote>
  <w:endnote w:type="continuationNotice" w:id="1">
    <w:p w14:paraId="04B3AD90" w14:textId="77777777" w:rsidR="00C670ED" w:rsidRDefault="00C67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F8C4" w14:textId="77777777" w:rsidR="00C670ED" w:rsidRDefault="00C670ED" w:rsidP="007E7997">
      <w:pPr>
        <w:spacing w:line="240" w:lineRule="auto"/>
      </w:pPr>
      <w:r>
        <w:separator/>
      </w:r>
    </w:p>
  </w:footnote>
  <w:footnote w:type="continuationSeparator" w:id="0">
    <w:p w14:paraId="783423C7" w14:textId="77777777" w:rsidR="00C670ED" w:rsidRDefault="00C670ED" w:rsidP="007E7997">
      <w:pPr>
        <w:spacing w:line="240" w:lineRule="auto"/>
      </w:pPr>
      <w:r>
        <w:continuationSeparator/>
      </w:r>
    </w:p>
  </w:footnote>
  <w:footnote w:type="continuationNotice" w:id="1">
    <w:p w14:paraId="4D3C85F0" w14:textId="77777777" w:rsidR="00C670ED" w:rsidRDefault="00C670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5313FAD" w:rsidR="00D77369" w:rsidRPr="008858FE" w:rsidRDefault="00D77369" w:rsidP="008858FE">
    <w:pPr>
      <w:pStyle w:val="Kopfzeile"/>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Kopfzeile"/>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CD"/>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CD9"/>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439"/>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3B92"/>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 w:type="paragraph" w:customStyle="1" w:styleId="Standa1">
    <w:name w:val="Standa1"/>
    <w:uiPriority w:val="99"/>
    <w:rsid w:val="001675CD"/>
    <w:pPr>
      <w:spacing w:after="200" w:line="240" w:lineRule="auto"/>
    </w:pPr>
    <w:rPr>
      <w:rFonts w:ascii="Cambria" w:eastAsia="Cambria" w:hAnsi="Cambria"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E4CF9"/>
    <w:rsid w:val="005D66AB"/>
    <w:rsid w:val="00813189"/>
    <w:rsid w:val="008222A0"/>
    <w:rsid w:val="00836D47"/>
    <w:rsid w:val="009B6B9C"/>
    <w:rsid w:val="00B22006"/>
    <w:rsid w:val="00C2237B"/>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299</Value>
      <Value>282</Value>
      <Value>9</Value>
      <Value>296</Value>
    </TaxCatchAll>
    <_dlc_DocId xmlns="d0fb0f98-34f9-4d57-9559-eb8efd17aa5e">ESMA74-2119945925-1704</_dlc_DocId>
    <_dlc_DocIdUrl xmlns="d0fb0f98-34f9-4d57-9559-eb8efd17aa5e">
      <Url>https://securitiesandmarketsauth.sharepoint.com/sites/sherpa-trdu/_layouts/15/DocIdRedir.aspx?ID=ESMA74-2119945925-1704</Url>
      <Description>ESMA74-2119945925-1704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Cash penalties</TermName>
          <TermId xmlns="http://schemas.microsoft.com/office/infopath/2007/PartnerControls">750d9414-78ed-4fba-a8dc-f2be471cad85</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8" ma:contentTypeDescription="" ma:contentTypeScope="" ma:versionID="491a9abd81481c8bd2d03799172eb707">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2d9e2eed6a7dcedac659600fceeb485c"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1F330093-67B5-4EDD-AE8C-D23F7DF1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5600</Words>
  <Characters>35286</Characters>
  <Application>Microsoft Office Word</Application>
  <DocSecurity>8</DocSecurity>
  <Lines>294</Lines>
  <Paragraphs>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40805</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Olivia Fuhrmann</cp:lastModifiedBy>
  <cp:revision>3</cp:revision>
  <cp:lastPrinted>2023-09-09T00:53:00Z</cp:lastPrinted>
  <dcterms:created xsi:type="dcterms:W3CDTF">2024-02-22T12:04:00Z</dcterms:created>
  <dcterms:modified xsi:type="dcterms:W3CDTF">2024-02-29T14:48:00Z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ies>
</file>