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itel"/>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Untertitel"/>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Untertitel"/>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Listenabsatz"/>
            <w:numPr>
              <w:ilvl w:val="0"/>
              <w:numId w:val="16"/>
            </w:numPr>
            <w:spacing w:after="240"/>
            <w:ind w:left="720"/>
          </w:pPr>
          <w:r w:rsidRPr="005B6B12">
            <w:t>respond to the question stated;</w:t>
          </w:r>
        </w:p>
        <w:p w14:paraId="78B206B7" w14:textId="77777777" w:rsidR="002533FC" w:rsidRPr="005B6B12" w:rsidRDefault="002533FC" w:rsidP="00E95CDB">
          <w:pPr>
            <w:pStyle w:val="Listenabsatz"/>
            <w:numPr>
              <w:ilvl w:val="0"/>
              <w:numId w:val="16"/>
            </w:numPr>
            <w:spacing w:after="240"/>
            <w:ind w:left="720"/>
          </w:pPr>
          <w:r w:rsidRPr="005B6B12">
            <w:t>contain a clear rationale; and</w:t>
          </w:r>
        </w:p>
        <w:p w14:paraId="60B8834E" w14:textId="77777777" w:rsidR="002533FC" w:rsidRPr="005B6B12" w:rsidRDefault="002533FC" w:rsidP="00E95CDB">
          <w:pPr>
            <w:pStyle w:val="Listenabsatz"/>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Hyperlink"/>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Listenabsatz"/>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Hyperlink"/>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EndPr/>
              <w:sdtContent>
                <w:permStart w:id="488330933" w:edGrp="everyone" w:displacedByCustomXml="prev"/>
                <w:tc>
                  <w:tcPr>
                    <w:tcW w:w="5595" w:type="dxa"/>
                    <w:shd w:val="clear" w:color="auto" w:fill="auto"/>
                    <w:vAlign w:val="center"/>
                  </w:tcPr>
                  <w:p w14:paraId="24512468" w14:textId="296183D1" w:rsidR="00032E1F" w:rsidRPr="00D160C9" w:rsidRDefault="00BA6E79"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Deutsches Aktieninstitut e.V.</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23118C32" w:rsidR="00032E1F" w:rsidRPr="00D160C9" w:rsidRDefault="008942A3"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A6E79">
                      <w:rPr>
                        <w:rFonts w:asciiTheme="majorHAnsi" w:hAnsiTheme="majorHAnsi" w:cstheme="majorHAnsi"/>
                        <w:color w:val="787878" w:themeColor="background1" w:themeShade="80"/>
                        <w:szCs w:val="22"/>
                        <w:lang w:eastAsia="de-DE"/>
                      </w:rPr>
                      <w:t>Non-financial counterparty</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1"/>
                  <w14:checkedState w14:val="2612" w14:font="MS Gothic"/>
                  <w14:uncheckedState w14:val="2610" w14:font="MS Gothic"/>
                </w14:checkbox>
              </w:sdtPr>
              <w:sdtEndPr/>
              <w:sdtContent>
                <w:permStart w:id="1792541711" w:edGrp="everyone" w:displacedByCustomXml="prev"/>
                <w:tc>
                  <w:tcPr>
                    <w:tcW w:w="5595" w:type="dxa"/>
                    <w:shd w:val="clear" w:color="auto" w:fill="auto"/>
                    <w:vAlign w:val="center"/>
                  </w:tcPr>
                  <w:p w14:paraId="67999735" w14:textId="63EF46B6" w:rsidR="00032E1F" w:rsidRPr="00D160C9" w:rsidRDefault="00BA6E79"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90463347" w:edGrp="everyone" w:displacedByCustomXml="prev"/>
                <w:tc>
                  <w:tcPr>
                    <w:tcW w:w="5595" w:type="dxa"/>
                    <w:shd w:val="clear" w:color="auto" w:fill="auto"/>
                    <w:vAlign w:val="center"/>
                  </w:tcPr>
                  <w:p w14:paraId="03B2428D" w14:textId="1D03EB57" w:rsidR="00032E1F" w:rsidRPr="00D160C9" w:rsidRDefault="00BA6E79"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Germany</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77777777" w:rsidR="00826389" w:rsidRPr="00D160C9" w:rsidRDefault="00826389" w:rsidP="00826389">
      <w:pPr>
        <w:rPr>
          <w:rFonts w:asciiTheme="majorHAnsi" w:hAnsiTheme="majorHAnsi" w:cstheme="majorHAnsi"/>
          <w:szCs w:val="22"/>
        </w:rPr>
      </w:pPr>
      <w:permStart w:id="988112390" w:edGrp="everyone"/>
      <w:r w:rsidRPr="00D160C9">
        <w:rPr>
          <w:rFonts w:asciiTheme="majorHAnsi" w:hAnsiTheme="majorHAnsi" w:cstheme="majorHAnsi"/>
          <w:szCs w:val="22"/>
        </w:rPr>
        <w:t>TYPE YOUR TEXT HERE</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77777777" w:rsidR="00826389" w:rsidRPr="00D160C9" w:rsidRDefault="00826389" w:rsidP="00826389">
      <w:pPr>
        <w:rPr>
          <w:rFonts w:asciiTheme="majorHAnsi" w:hAnsiTheme="majorHAnsi" w:cstheme="majorHAnsi"/>
          <w:szCs w:val="22"/>
        </w:rPr>
      </w:pPr>
      <w:permStart w:id="914757384" w:edGrp="everyone"/>
      <w:r w:rsidRPr="00D160C9">
        <w:rPr>
          <w:rFonts w:asciiTheme="majorHAnsi" w:hAnsiTheme="majorHAnsi" w:cstheme="majorHAnsi"/>
          <w:szCs w:val="22"/>
        </w:rPr>
        <w:t>TYPE YOUR TEXT HERE</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7777777" w:rsidR="00826389" w:rsidRPr="00D160C9" w:rsidRDefault="00826389" w:rsidP="00826389">
      <w:pPr>
        <w:rPr>
          <w:rFonts w:asciiTheme="majorHAnsi" w:hAnsiTheme="majorHAnsi" w:cstheme="majorHAnsi"/>
          <w:szCs w:val="22"/>
        </w:rPr>
      </w:pPr>
      <w:permStart w:id="1918697534" w:edGrp="everyone"/>
      <w:r w:rsidRPr="00D160C9">
        <w:rPr>
          <w:rFonts w:asciiTheme="majorHAnsi" w:hAnsiTheme="majorHAnsi" w:cstheme="majorHAnsi"/>
          <w:szCs w:val="22"/>
        </w:rPr>
        <w:t>TYPE YOUR TEXT HERE</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2BFE792C" w14:textId="77777777" w:rsidR="00826389" w:rsidRPr="00D160C9" w:rsidRDefault="00826389" w:rsidP="00826389">
      <w:pPr>
        <w:rPr>
          <w:rFonts w:asciiTheme="majorHAnsi" w:hAnsiTheme="majorHAnsi" w:cstheme="majorHAnsi"/>
          <w:szCs w:val="22"/>
        </w:rPr>
      </w:pPr>
      <w:permStart w:id="725235132" w:edGrp="everyone"/>
      <w:r w:rsidRPr="00D160C9">
        <w:rPr>
          <w:rFonts w:asciiTheme="majorHAnsi" w:hAnsiTheme="majorHAnsi" w:cstheme="majorHAnsi"/>
          <w:szCs w:val="22"/>
        </w:rPr>
        <w:t>TYPE YOUR TEXT HERE</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5FFF1FC7" w14:textId="1F838B24" w:rsidR="00826389" w:rsidRPr="00D160C9" w:rsidRDefault="004017CD" w:rsidP="00826389">
      <w:pPr>
        <w:rPr>
          <w:rFonts w:asciiTheme="majorHAnsi" w:hAnsiTheme="majorHAnsi" w:cstheme="majorHAnsi"/>
          <w:szCs w:val="22"/>
        </w:rPr>
      </w:pPr>
      <w:permStart w:id="678102166" w:edGrp="everyone"/>
      <w:r>
        <w:rPr>
          <w:rFonts w:asciiTheme="majorHAnsi" w:hAnsiTheme="majorHAnsi" w:cstheme="majorHAnsi"/>
          <w:szCs w:val="22"/>
        </w:rPr>
        <w:t xml:space="preserve">We basically agree. However, it must be ensured that </w:t>
      </w:r>
      <w:r w:rsidR="00D74EE8">
        <w:rPr>
          <w:rFonts w:asciiTheme="majorHAnsi" w:hAnsiTheme="majorHAnsi" w:cstheme="majorHAnsi"/>
          <w:szCs w:val="22"/>
        </w:rPr>
        <w:t>enforcement is limited to the question of whether an issuer complies with the ESRS</w:t>
      </w:r>
      <w:r w:rsidR="001A10DC">
        <w:rPr>
          <w:rFonts w:asciiTheme="majorHAnsi" w:hAnsiTheme="majorHAnsi" w:cstheme="majorHAnsi"/>
          <w:szCs w:val="22"/>
        </w:rPr>
        <w:t xml:space="preserve"> and the EU Taxonomy Regulation</w:t>
      </w:r>
      <w:r w:rsidR="00D74EE8">
        <w:rPr>
          <w:rFonts w:asciiTheme="majorHAnsi" w:hAnsiTheme="majorHAnsi" w:cstheme="majorHAnsi"/>
          <w:szCs w:val="22"/>
        </w:rPr>
        <w:t>. See also our general remarks to Q 2</w:t>
      </w:r>
      <w:r w:rsidR="00B83452">
        <w:rPr>
          <w:rFonts w:asciiTheme="majorHAnsi" w:hAnsiTheme="majorHAnsi" w:cstheme="majorHAnsi"/>
          <w:szCs w:val="22"/>
        </w:rPr>
        <w:t>5</w:t>
      </w:r>
      <w:r w:rsidR="00D74EE8">
        <w:rPr>
          <w:rFonts w:asciiTheme="majorHAnsi" w:hAnsiTheme="majorHAnsi" w:cstheme="majorHAnsi"/>
          <w:szCs w:val="22"/>
        </w:rPr>
        <w:t>.</w:t>
      </w:r>
    </w:p>
    <w:permEnd w:id="678102166"/>
    <w:p w14:paraId="5972F1AE"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77777777" w:rsidR="00826389" w:rsidRPr="00D160C9" w:rsidRDefault="00826389" w:rsidP="00826389">
      <w:pPr>
        <w:rPr>
          <w:rFonts w:asciiTheme="majorHAnsi" w:hAnsiTheme="majorHAnsi" w:cstheme="majorHAnsi"/>
          <w:szCs w:val="22"/>
        </w:rPr>
      </w:pPr>
      <w:permStart w:id="1189956597" w:edGrp="everyone"/>
      <w:r w:rsidRPr="00D160C9">
        <w:rPr>
          <w:rFonts w:asciiTheme="majorHAnsi" w:hAnsiTheme="majorHAnsi" w:cstheme="majorHAnsi"/>
          <w:szCs w:val="22"/>
        </w:rPr>
        <w:t>TYPE YOUR TEXT HERE</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0A48AFAC" w14:textId="77777777" w:rsidR="00826389" w:rsidRPr="00D160C9" w:rsidRDefault="00826389" w:rsidP="00826389">
      <w:pPr>
        <w:rPr>
          <w:rFonts w:asciiTheme="majorHAnsi" w:hAnsiTheme="majorHAnsi" w:cstheme="majorHAnsi"/>
          <w:szCs w:val="22"/>
        </w:rPr>
      </w:pPr>
      <w:permStart w:id="1046103005" w:edGrp="everyone"/>
      <w:r w:rsidRPr="00D160C9">
        <w:rPr>
          <w:rFonts w:asciiTheme="majorHAnsi" w:hAnsiTheme="majorHAnsi" w:cstheme="majorHAnsi"/>
          <w:szCs w:val="22"/>
        </w:rPr>
        <w:t>TYPE YOUR TEXT HERE</w:t>
      </w:r>
    </w:p>
    <w:permEnd w:id="1046103005"/>
    <w:p w14:paraId="218806F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551D6FE2" w14:textId="77777777" w:rsidR="00826389" w:rsidRPr="00D160C9" w:rsidRDefault="00826389" w:rsidP="00826389">
      <w:pPr>
        <w:rPr>
          <w:rFonts w:asciiTheme="majorHAnsi" w:hAnsiTheme="majorHAnsi" w:cstheme="majorHAnsi"/>
          <w:szCs w:val="22"/>
        </w:rPr>
      </w:pPr>
      <w:permStart w:id="581718909" w:edGrp="everyone"/>
      <w:r w:rsidRPr="00D160C9">
        <w:rPr>
          <w:rFonts w:asciiTheme="majorHAnsi" w:hAnsiTheme="majorHAnsi" w:cstheme="majorHAnsi"/>
          <w:szCs w:val="22"/>
        </w:rPr>
        <w:t>TYPE YOUR TEXT HERE</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77777777" w:rsidR="00826389" w:rsidRPr="00D160C9" w:rsidRDefault="00826389" w:rsidP="00826389">
      <w:pPr>
        <w:rPr>
          <w:rFonts w:asciiTheme="majorHAnsi" w:hAnsiTheme="majorHAnsi" w:cstheme="majorHAnsi"/>
          <w:szCs w:val="22"/>
        </w:rPr>
      </w:pPr>
      <w:permStart w:id="925583312" w:edGrp="everyone"/>
      <w:r w:rsidRPr="00D160C9">
        <w:rPr>
          <w:rFonts w:asciiTheme="majorHAnsi" w:hAnsiTheme="majorHAnsi" w:cstheme="majorHAnsi"/>
          <w:szCs w:val="22"/>
        </w:rPr>
        <w:t>TYPE YOUR TEXT HERE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77777777" w:rsidR="00826389" w:rsidRPr="00D160C9" w:rsidRDefault="00826389" w:rsidP="00826389">
      <w:pPr>
        <w:rPr>
          <w:rFonts w:asciiTheme="majorHAnsi" w:hAnsiTheme="majorHAnsi" w:cstheme="majorHAnsi"/>
          <w:szCs w:val="22"/>
        </w:rPr>
      </w:pPr>
      <w:permStart w:id="1321736872" w:edGrp="everyone"/>
      <w:r w:rsidRPr="00D160C9">
        <w:rPr>
          <w:rFonts w:asciiTheme="majorHAnsi" w:hAnsiTheme="majorHAnsi" w:cstheme="majorHAnsi"/>
          <w:szCs w:val="22"/>
        </w:rPr>
        <w:t>TYPE YOUR TEXT HERE</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2E4E1F20" w14:textId="7125E7A2" w:rsidR="00826389" w:rsidRPr="00D160C9" w:rsidRDefault="00B83452" w:rsidP="00826389">
      <w:pPr>
        <w:rPr>
          <w:rFonts w:asciiTheme="majorHAnsi" w:hAnsiTheme="majorHAnsi" w:cstheme="majorHAnsi"/>
          <w:szCs w:val="22"/>
        </w:rPr>
      </w:pPr>
      <w:permStart w:id="199500305" w:edGrp="everyone"/>
      <w:r>
        <w:rPr>
          <w:rFonts w:asciiTheme="majorHAnsi" w:hAnsiTheme="majorHAnsi" w:cstheme="majorHAnsi"/>
          <w:szCs w:val="22"/>
        </w:rPr>
        <w:t>We understand that ESMA’s proposal is flexible with regard to the enforcement model which we strongly support. In particular, the guidelines must not prohibit an integrated model according to which financial and sustainability information would be enforced at the same time in an integrated process. Otherwise issuers would most likely face additional burden, as e.g. in year t financial information could be enforced and the same issuer could be selected for sustainability information in year t+1. See also our remarks to Q 25.]</w:t>
      </w:r>
    </w:p>
    <w:permEnd w:id="199500305"/>
    <w:p w14:paraId="060CE8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lastRenderedPageBreak/>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77777777" w:rsidR="00826389" w:rsidRPr="00D160C9" w:rsidRDefault="00826389" w:rsidP="00826389">
      <w:pPr>
        <w:rPr>
          <w:rFonts w:asciiTheme="majorHAnsi" w:hAnsiTheme="majorHAnsi" w:cstheme="majorHAnsi"/>
          <w:szCs w:val="22"/>
        </w:rPr>
      </w:pPr>
      <w:permStart w:id="617108022" w:edGrp="everyone"/>
      <w:r w:rsidRPr="00D160C9">
        <w:rPr>
          <w:rFonts w:asciiTheme="majorHAnsi" w:hAnsiTheme="majorHAnsi" w:cstheme="majorHAnsi"/>
          <w:szCs w:val="22"/>
        </w:rPr>
        <w:t>TYPE YOUR TEXT HERE</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77777777" w:rsidR="00826389" w:rsidRPr="00D160C9" w:rsidRDefault="00826389" w:rsidP="00826389">
      <w:pPr>
        <w:rPr>
          <w:rFonts w:asciiTheme="majorHAnsi" w:hAnsiTheme="majorHAnsi" w:cstheme="majorHAnsi"/>
          <w:szCs w:val="22"/>
        </w:rPr>
      </w:pPr>
      <w:permStart w:id="842940197" w:edGrp="everyone"/>
      <w:r w:rsidRPr="00D160C9">
        <w:rPr>
          <w:rFonts w:asciiTheme="majorHAnsi" w:hAnsiTheme="majorHAnsi" w:cstheme="majorHAnsi"/>
          <w:szCs w:val="22"/>
        </w:rPr>
        <w:t>TYPE YOUR TEXT HERE</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77777777" w:rsidR="00826389" w:rsidRPr="00D160C9" w:rsidRDefault="00826389" w:rsidP="00826389">
      <w:pPr>
        <w:rPr>
          <w:rFonts w:asciiTheme="majorHAnsi" w:hAnsiTheme="majorHAnsi" w:cstheme="majorHAnsi"/>
          <w:szCs w:val="22"/>
        </w:rPr>
      </w:pPr>
      <w:permStart w:id="1252080879" w:edGrp="everyone"/>
      <w:r w:rsidRPr="00D160C9">
        <w:rPr>
          <w:rFonts w:asciiTheme="majorHAnsi" w:hAnsiTheme="majorHAnsi" w:cstheme="majorHAnsi"/>
          <w:szCs w:val="22"/>
        </w:rPr>
        <w:t>TYPE YOUR TEXT HERE</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6030F17E" w14:textId="77777777" w:rsidR="00826389" w:rsidRPr="00D160C9" w:rsidRDefault="00826389" w:rsidP="00826389">
      <w:pPr>
        <w:rPr>
          <w:rFonts w:asciiTheme="majorHAnsi" w:hAnsiTheme="majorHAnsi" w:cstheme="majorHAnsi"/>
          <w:szCs w:val="22"/>
        </w:rPr>
      </w:pPr>
      <w:permStart w:id="1991390707" w:edGrp="everyone"/>
      <w:r w:rsidRPr="00D160C9">
        <w:rPr>
          <w:rFonts w:asciiTheme="majorHAnsi" w:hAnsiTheme="majorHAnsi" w:cstheme="majorHAnsi"/>
          <w:szCs w:val="22"/>
        </w:rPr>
        <w:t>TYPE YOUR TEXT HERE</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77777777" w:rsidR="00826389" w:rsidRPr="00D160C9" w:rsidRDefault="00826389" w:rsidP="00826389">
      <w:pPr>
        <w:rPr>
          <w:rFonts w:asciiTheme="majorHAnsi" w:hAnsiTheme="majorHAnsi" w:cstheme="majorHAnsi"/>
          <w:szCs w:val="22"/>
        </w:rPr>
      </w:pPr>
      <w:permStart w:id="1756258769" w:edGrp="everyone"/>
      <w:r w:rsidRPr="00D160C9">
        <w:rPr>
          <w:rFonts w:asciiTheme="majorHAnsi" w:hAnsiTheme="majorHAnsi" w:cstheme="majorHAnsi"/>
          <w:szCs w:val="22"/>
        </w:rPr>
        <w:t>TYPE YOUR TEXT HERE</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3ED1128" w14:textId="77777777" w:rsidR="00826389" w:rsidRPr="00D160C9" w:rsidRDefault="00826389" w:rsidP="00826389">
      <w:pPr>
        <w:rPr>
          <w:rFonts w:asciiTheme="majorHAnsi" w:hAnsiTheme="majorHAnsi" w:cstheme="majorHAnsi"/>
          <w:szCs w:val="22"/>
        </w:rPr>
      </w:pPr>
      <w:permStart w:id="2099193430" w:edGrp="everyone"/>
      <w:r w:rsidRPr="00D160C9">
        <w:rPr>
          <w:rFonts w:asciiTheme="majorHAnsi" w:hAnsiTheme="majorHAnsi" w:cstheme="majorHAnsi"/>
          <w:szCs w:val="22"/>
        </w:rPr>
        <w:t>TYPE YOUR TEXT HERE</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6D65431F" w14:textId="77777777" w:rsidR="00826389" w:rsidRPr="00D160C9" w:rsidRDefault="00826389" w:rsidP="00826389">
      <w:pPr>
        <w:rPr>
          <w:rFonts w:asciiTheme="majorHAnsi" w:hAnsiTheme="majorHAnsi" w:cstheme="majorHAnsi"/>
          <w:szCs w:val="22"/>
        </w:rPr>
      </w:pPr>
      <w:permStart w:id="492727080" w:edGrp="everyone"/>
      <w:r w:rsidRPr="00D160C9">
        <w:rPr>
          <w:rFonts w:asciiTheme="majorHAnsi" w:hAnsiTheme="majorHAnsi" w:cstheme="majorHAnsi"/>
          <w:szCs w:val="22"/>
        </w:rPr>
        <w:t>TYPE YOUR TEXT HERE</w:t>
      </w:r>
    </w:p>
    <w:permEnd w:id="492727080"/>
    <w:p w14:paraId="60CCF5A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&lt;ESMA_QUESTION_GLESI_19&gt;</w:t>
      </w:r>
    </w:p>
    <w:p w14:paraId="3875BE46" w14:textId="77777777" w:rsidR="00826389" w:rsidRPr="00D160C9" w:rsidRDefault="00826389" w:rsidP="00826389">
      <w:pPr>
        <w:rPr>
          <w:rFonts w:asciiTheme="majorHAnsi" w:hAnsiTheme="majorHAnsi" w:cstheme="majorHAnsi"/>
          <w:szCs w:val="22"/>
        </w:rPr>
      </w:pPr>
      <w:permStart w:id="412044206" w:edGrp="everyone"/>
      <w:r w:rsidRPr="00D160C9">
        <w:rPr>
          <w:rFonts w:asciiTheme="majorHAnsi" w:hAnsiTheme="majorHAnsi" w:cstheme="majorHAnsi"/>
          <w:szCs w:val="22"/>
        </w:rPr>
        <w:t>TYPE YOUR TEXT HERE</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77777777" w:rsidR="00826389" w:rsidRPr="00D160C9" w:rsidRDefault="00826389" w:rsidP="00826389">
      <w:pPr>
        <w:rPr>
          <w:rFonts w:asciiTheme="majorHAnsi" w:hAnsiTheme="majorHAnsi" w:cstheme="majorHAnsi"/>
          <w:szCs w:val="22"/>
        </w:rPr>
      </w:pPr>
      <w:permStart w:id="2060668385" w:edGrp="everyone"/>
      <w:r w:rsidRPr="00D160C9">
        <w:rPr>
          <w:rFonts w:asciiTheme="majorHAnsi" w:hAnsiTheme="majorHAnsi" w:cstheme="majorHAnsi"/>
          <w:szCs w:val="22"/>
        </w:rPr>
        <w:t>TYPE YOUR TEXT HERE</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53C2C177" w14:textId="77777777" w:rsidR="00826389" w:rsidRPr="00D160C9" w:rsidRDefault="00826389" w:rsidP="00826389">
      <w:pPr>
        <w:rPr>
          <w:rFonts w:asciiTheme="majorHAnsi" w:hAnsiTheme="majorHAnsi" w:cstheme="majorHAnsi"/>
          <w:szCs w:val="22"/>
        </w:rPr>
      </w:pPr>
      <w:permStart w:id="1467561839" w:edGrp="everyone"/>
      <w:r w:rsidRPr="00D160C9">
        <w:rPr>
          <w:rFonts w:asciiTheme="majorHAnsi" w:hAnsiTheme="majorHAnsi" w:cstheme="majorHAnsi"/>
          <w:szCs w:val="22"/>
        </w:rPr>
        <w:t>TYPE YOUR TEXT HERE</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619868D9" w14:textId="77777777" w:rsidR="00826389" w:rsidRPr="00D160C9" w:rsidRDefault="00826389" w:rsidP="00826389">
      <w:pPr>
        <w:rPr>
          <w:rFonts w:asciiTheme="majorHAnsi" w:hAnsiTheme="majorHAnsi" w:cstheme="majorHAnsi"/>
          <w:szCs w:val="22"/>
        </w:rPr>
      </w:pPr>
      <w:permStart w:id="1213231800" w:edGrp="everyone"/>
      <w:r w:rsidRPr="00D160C9">
        <w:rPr>
          <w:rFonts w:asciiTheme="majorHAnsi" w:hAnsiTheme="majorHAnsi" w:cstheme="majorHAnsi"/>
          <w:szCs w:val="22"/>
        </w:rPr>
        <w:t>TYPE YOUR TEXT HERE</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37BC4A75" w14:textId="77777777" w:rsidR="00826389" w:rsidRPr="00D160C9" w:rsidRDefault="00826389" w:rsidP="00826389">
      <w:pPr>
        <w:rPr>
          <w:rFonts w:asciiTheme="majorHAnsi" w:hAnsiTheme="majorHAnsi" w:cstheme="majorHAnsi"/>
          <w:szCs w:val="22"/>
        </w:rPr>
      </w:pPr>
      <w:permStart w:id="934309446" w:edGrp="everyone"/>
      <w:r w:rsidRPr="00D160C9">
        <w:rPr>
          <w:rFonts w:asciiTheme="majorHAnsi" w:hAnsiTheme="majorHAnsi" w:cstheme="majorHAnsi"/>
          <w:szCs w:val="22"/>
        </w:rPr>
        <w:t>TYPE YOUR TEXT HERE</w:t>
      </w:r>
    </w:p>
    <w:permEnd w:id="934309446"/>
    <w:p w14:paraId="4D814EF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0D96D8D0" w14:textId="77777777" w:rsidR="00826389" w:rsidRPr="00D160C9" w:rsidRDefault="00826389" w:rsidP="00826389">
      <w:pPr>
        <w:rPr>
          <w:rFonts w:asciiTheme="majorHAnsi" w:hAnsiTheme="majorHAnsi" w:cstheme="majorHAnsi"/>
          <w:szCs w:val="22"/>
        </w:rPr>
      </w:pPr>
      <w:permStart w:id="1809984650" w:edGrp="everyone"/>
      <w:r w:rsidRPr="00D160C9">
        <w:rPr>
          <w:rFonts w:asciiTheme="majorHAnsi" w:hAnsiTheme="majorHAnsi" w:cstheme="majorHAnsi"/>
          <w:szCs w:val="22"/>
        </w:rPr>
        <w:t>TYPE YOUR TEXT HERE</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3F89D66D" w14:textId="02254F11" w:rsidR="00B83452" w:rsidRPr="003A73BB" w:rsidRDefault="00B83452" w:rsidP="00B83452">
      <w:permStart w:id="221935780" w:edGrp="everyone"/>
      <w:r>
        <w:t>First of all, we</w:t>
      </w:r>
      <w:r w:rsidRPr="003A73BB">
        <w:t xml:space="preserve"> would like to express our </w:t>
      </w:r>
      <w:r>
        <w:t xml:space="preserve">general </w:t>
      </w:r>
      <w:r w:rsidRPr="003A73BB">
        <w:t xml:space="preserve">support for the guidelines. We find it commendable that the new </w:t>
      </w:r>
      <w:r>
        <w:t>GLESI</w:t>
      </w:r>
      <w:r w:rsidRPr="003A73BB">
        <w:t xml:space="preserve"> are consistent with the existing guidelines on the enforcement of financial information</w:t>
      </w:r>
      <w:r>
        <w:t xml:space="preserve"> (GLEFI)</w:t>
      </w:r>
      <w:r w:rsidRPr="003A73BB">
        <w:t xml:space="preserve">, representing a coherent continuation of these policies. </w:t>
      </w:r>
      <w:r>
        <w:t>We find that the</w:t>
      </w:r>
      <w:r w:rsidRPr="003A73BB">
        <w:t xml:space="preserve"> consistency between the guidelines for the enforcement of financial and sustainability information is crucial for creating a transparent and </w:t>
      </w:r>
      <w:r>
        <w:t>not overly burdensome enforcement framework for companies</w:t>
      </w:r>
      <w:r w:rsidRPr="003A73BB">
        <w:t xml:space="preserve">. </w:t>
      </w:r>
    </w:p>
    <w:p w14:paraId="1C2A795E" w14:textId="670631AD" w:rsidR="00B83452" w:rsidRPr="003A73BB" w:rsidRDefault="00B83452" w:rsidP="00D85398">
      <w:r>
        <w:t>Against this background,</w:t>
      </w:r>
      <w:r w:rsidRPr="003A73BB">
        <w:t xml:space="preserve"> we particularly welcome </w:t>
      </w:r>
      <w:r>
        <w:t xml:space="preserve">that the GLESI proposal appears to be open for an </w:t>
      </w:r>
      <w:r w:rsidRPr="003A73BB">
        <w:t xml:space="preserve">integrative </w:t>
      </w:r>
      <w:r>
        <w:t xml:space="preserve">enforcement </w:t>
      </w:r>
      <w:r w:rsidRPr="003A73BB">
        <w:t xml:space="preserve">approach </w:t>
      </w:r>
      <w:r w:rsidR="00D85398">
        <w:t>regarding</w:t>
      </w:r>
      <w:r w:rsidRPr="003A73BB">
        <w:t xml:space="preserve"> financial and sustainability information</w:t>
      </w:r>
      <w:r>
        <w:t xml:space="preserve"> (see p. 27, point v.)</w:t>
      </w:r>
      <w:r w:rsidRPr="003A73BB">
        <w:t xml:space="preserve">. From our perspective, the </w:t>
      </w:r>
      <w:r>
        <w:t xml:space="preserve">enforcement should </w:t>
      </w:r>
      <w:r w:rsidR="00D85398">
        <w:t xml:space="preserve">indeed </w:t>
      </w:r>
      <w:r>
        <w:t xml:space="preserve">be </w:t>
      </w:r>
      <w:r w:rsidRPr="003A73BB">
        <w:t xml:space="preserve">carried out in a combined process. This allows for </w:t>
      </w:r>
      <w:r>
        <w:t xml:space="preserve">lean </w:t>
      </w:r>
      <w:r w:rsidR="008942A3">
        <w:t xml:space="preserve">approach </w:t>
      </w:r>
      <w:r>
        <w:t xml:space="preserve">that </w:t>
      </w:r>
      <w:r w:rsidR="008942A3">
        <w:t>does</w:t>
      </w:r>
      <w:r>
        <w:t xml:space="preserve"> not overburden companies with a too high frequency of enforcement processes that to our experiences </w:t>
      </w:r>
      <w:r w:rsidR="00D85398">
        <w:t xml:space="preserve">significantly draw on personal and other resources </w:t>
      </w:r>
      <w:r w:rsidR="008942A3">
        <w:t>which</w:t>
      </w:r>
      <w:r w:rsidR="00D85398">
        <w:t xml:space="preserve"> – often at the same time – need to be committed to regular </w:t>
      </w:r>
      <w:r w:rsidR="00D85398">
        <w:lastRenderedPageBreak/>
        <w:t xml:space="preserve">accounting and reporting processes (such as the preparation of the yearly financial report). </w:t>
      </w:r>
      <w:r w:rsidRPr="003A73BB">
        <w:t xml:space="preserve">We </w:t>
      </w:r>
      <w:r w:rsidR="00D85398">
        <w:t xml:space="preserve">therefore </w:t>
      </w:r>
      <w:r w:rsidRPr="003A73BB">
        <w:t xml:space="preserve">appreciate the </w:t>
      </w:r>
      <w:r w:rsidR="00D85398">
        <w:t xml:space="preserve">apparent </w:t>
      </w:r>
      <w:r w:rsidRPr="003A73BB">
        <w:t xml:space="preserve">openness of the guidelines </w:t>
      </w:r>
      <w:r w:rsidR="00D85398">
        <w:t xml:space="preserve">with respect to the enforcement model. However, this openness and flexibility could also be </w:t>
      </w:r>
      <w:r w:rsidRPr="003A73BB">
        <w:t>confirm</w:t>
      </w:r>
      <w:r w:rsidR="00D85398">
        <w:t xml:space="preserve">ed explicitly. </w:t>
      </w:r>
    </w:p>
    <w:p w14:paraId="2751C8E0" w14:textId="671F54C0" w:rsidR="00A85EAF" w:rsidRDefault="00B83452" w:rsidP="001A10DC">
      <w:r w:rsidRPr="003A73BB">
        <w:t xml:space="preserve">Regarding the issue of </w:t>
      </w:r>
      <w:r w:rsidR="00D85398">
        <w:t xml:space="preserve">avoiding </w:t>
      </w:r>
      <w:r w:rsidRPr="003A73BB">
        <w:t>greenwashing</w:t>
      </w:r>
      <w:r w:rsidR="00D85398">
        <w:t xml:space="preserve"> which is mentioned explicitly as an objective of the enforcement of sustainability information (see p. 16f.)</w:t>
      </w:r>
      <w:r w:rsidRPr="003A73BB">
        <w:t xml:space="preserve">, </w:t>
      </w:r>
      <w:r w:rsidR="00A85EAF">
        <w:t xml:space="preserve">it </w:t>
      </w:r>
      <w:r w:rsidRPr="003A73BB">
        <w:t xml:space="preserve">is crucial that </w:t>
      </w:r>
      <w:r w:rsidR="00A85EAF">
        <w:t>the objective of enforcement is</w:t>
      </w:r>
      <w:r w:rsidR="001A10DC">
        <w:t xml:space="preserve"> only</w:t>
      </w:r>
      <w:r w:rsidR="00A85EAF">
        <w:t xml:space="preserve"> to ensure </w:t>
      </w:r>
      <w:r w:rsidRPr="003A73BB">
        <w:t xml:space="preserve">compliance with the European Sustainability Reporting Standards (ESRS) </w:t>
      </w:r>
      <w:r w:rsidR="00A85EAF">
        <w:t>and the EU Taxonomy Regulation</w:t>
      </w:r>
      <w:r w:rsidR="001A10DC">
        <w:t xml:space="preserve">. That also </w:t>
      </w:r>
      <w:r w:rsidR="008942A3">
        <w:t xml:space="preserve">holds </w:t>
      </w:r>
      <w:r w:rsidR="001A10DC">
        <w:t xml:space="preserve">true against the background that the ESAs are currently working on a final report on the definition of greenwashing. No </w:t>
      </w:r>
      <w:r w:rsidRPr="003A73BB">
        <w:t xml:space="preserve">additional or new </w:t>
      </w:r>
      <w:r w:rsidR="001A10DC">
        <w:t xml:space="preserve">compliance obligation should be introduced </w:t>
      </w:r>
      <w:r>
        <w:t xml:space="preserve">via GLESI </w:t>
      </w:r>
      <w:r w:rsidR="00D85398">
        <w:t>(or other guidance of ESMA)</w:t>
      </w:r>
      <w:r w:rsidR="001A10DC">
        <w:t xml:space="preserve"> on the basis of a vague and broad greenwashing definition</w:t>
      </w:r>
      <w:r w:rsidR="00D85398">
        <w:t xml:space="preserve">. </w:t>
      </w:r>
    </w:p>
    <w:permEnd w:id="221935780"/>
    <w:p w14:paraId="04595985" w14:textId="0AD1D59F"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7CBA" w14:textId="77777777" w:rsidR="00C4467E" w:rsidRDefault="00C4467E" w:rsidP="007E7997">
      <w:pPr>
        <w:spacing w:line="240" w:lineRule="auto"/>
      </w:pPr>
      <w:r>
        <w:separator/>
      </w:r>
    </w:p>
  </w:endnote>
  <w:endnote w:type="continuationSeparator" w:id="0">
    <w:p w14:paraId="5DD5EE05" w14:textId="77777777" w:rsidR="00C4467E" w:rsidRDefault="00C4467E" w:rsidP="007E7997">
      <w:pPr>
        <w:spacing w:line="240" w:lineRule="auto"/>
      </w:pPr>
      <w:r>
        <w:continuationSeparator/>
      </w:r>
    </w:p>
  </w:endnote>
  <w:endnote w:type="continuationNotice" w:id="1">
    <w:p w14:paraId="249FA484" w14:textId="77777777" w:rsidR="00C4467E" w:rsidRDefault="00C4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2F38" w14:textId="77777777" w:rsidR="00C4467E" w:rsidRDefault="00C4467E" w:rsidP="007E7997">
      <w:pPr>
        <w:spacing w:line="240" w:lineRule="auto"/>
      </w:pPr>
      <w:r>
        <w:separator/>
      </w:r>
    </w:p>
  </w:footnote>
  <w:footnote w:type="continuationSeparator" w:id="0">
    <w:p w14:paraId="6082DBCB" w14:textId="77777777" w:rsidR="00C4467E" w:rsidRDefault="00C4467E" w:rsidP="007E7997">
      <w:pPr>
        <w:spacing w:line="240" w:lineRule="auto"/>
      </w:pPr>
      <w:r>
        <w:continuationSeparator/>
      </w:r>
    </w:p>
  </w:footnote>
  <w:footnote w:type="continuationNotice" w:id="1">
    <w:p w14:paraId="30BF4B0C" w14:textId="77777777" w:rsidR="00C4467E" w:rsidRDefault="00C446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Kopfzeile"/>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Kopfzeile"/>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76BEC81C"/>
    <w:lvl w:ilvl="0" w:tplc="9422694A">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02917670">
    <w:abstractNumId w:val="3"/>
  </w:num>
  <w:num w:numId="2" w16cid:durableId="1223369559">
    <w:abstractNumId w:val="3"/>
  </w:num>
  <w:num w:numId="3" w16cid:durableId="1236932140">
    <w:abstractNumId w:val="12"/>
  </w:num>
  <w:num w:numId="4" w16cid:durableId="1879005493">
    <w:abstractNumId w:val="4"/>
  </w:num>
  <w:num w:numId="5" w16cid:durableId="244146410">
    <w:abstractNumId w:val="11"/>
  </w:num>
  <w:num w:numId="6" w16cid:durableId="1418209450">
    <w:abstractNumId w:val="7"/>
  </w:num>
  <w:num w:numId="7" w16cid:durableId="481628541">
    <w:abstractNumId w:val="0"/>
  </w:num>
  <w:num w:numId="8" w16cid:durableId="957950500">
    <w:abstractNumId w:val="5"/>
  </w:num>
  <w:num w:numId="9" w16cid:durableId="1878665702">
    <w:abstractNumId w:val="2"/>
  </w:num>
  <w:num w:numId="10" w16cid:durableId="1043863702">
    <w:abstractNumId w:val="1"/>
  </w:num>
  <w:num w:numId="11" w16cid:durableId="1051657480">
    <w:abstractNumId w:val="8"/>
  </w:num>
  <w:num w:numId="12" w16cid:durableId="99104236">
    <w:abstractNumId w:val="3"/>
  </w:num>
  <w:num w:numId="13" w16cid:durableId="865099128">
    <w:abstractNumId w:val="10"/>
  </w:num>
  <w:num w:numId="14" w16cid:durableId="116529494">
    <w:abstractNumId w:val="9"/>
  </w:num>
  <w:num w:numId="15" w16cid:durableId="52582419">
    <w:abstractNumId w:val="6"/>
  </w:num>
  <w:num w:numId="16" w16cid:durableId="4209537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5167"/>
    <w:rsid w:val="00020300"/>
    <w:rsid w:val="00021485"/>
    <w:rsid w:val="00025A7F"/>
    <w:rsid w:val="00032E1F"/>
    <w:rsid w:val="000372BF"/>
    <w:rsid w:val="0004374E"/>
    <w:rsid w:val="00044C5A"/>
    <w:rsid w:val="00045BA9"/>
    <w:rsid w:val="000504AC"/>
    <w:rsid w:val="00052C11"/>
    <w:rsid w:val="00054C9F"/>
    <w:rsid w:val="00087D2D"/>
    <w:rsid w:val="000A7CF6"/>
    <w:rsid w:val="000B5D3D"/>
    <w:rsid w:val="000C0CE0"/>
    <w:rsid w:val="000C1E78"/>
    <w:rsid w:val="000C7EDE"/>
    <w:rsid w:val="000D1038"/>
    <w:rsid w:val="000D1E53"/>
    <w:rsid w:val="000E7879"/>
    <w:rsid w:val="00100177"/>
    <w:rsid w:val="00110E98"/>
    <w:rsid w:val="00115648"/>
    <w:rsid w:val="001258BD"/>
    <w:rsid w:val="00130EF9"/>
    <w:rsid w:val="00144AAD"/>
    <w:rsid w:val="00157895"/>
    <w:rsid w:val="0016369E"/>
    <w:rsid w:val="00170D8A"/>
    <w:rsid w:val="001752CF"/>
    <w:rsid w:val="001779B6"/>
    <w:rsid w:val="0018540C"/>
    <w:rsid w:val="00194440"/>
    <w:rsid w:val="00197FF5"/>
    <w:rsid w:val="001A10DC"/>
    <w:rsid w:val="001B2151"/>
    <w:rsid w:val="001B4996"/>
    <w:rsid w:val="001B73E7"/>
    <w:rsid w:val="001C69A8"/>
    <w:rsid w:val="001D7492"/>
    <w:rsid w:val="001F6DD6"/>
    <w:rsid w:val="001F7E7D"/>
    <w:rsid w:val="00205C40"/>
    <w:rsid w:val="0020622B"/>
    <w:rsid w:val="0021101C"/>
    <w:rsid w:val="00213569"/>
    <w:rsid w:val="00233DDB"/>
    <w:rsid w:val="0024051F"/>
    <w:rsid w:val="00245056"/>
    <w:rsid w:val="002533FC"/>
    <w:rsid w:val="002537CE"/>
    <w:rsid w:val="002574D1"/>
    <w:rsid w:val="00263AFF"/>
    <w:rsid w:val="002A0C3C"/>
    <w:rsid w:val="002B59F0"/>
    <w:rsid w:val="002D557C"/>
    <w:rsid w:val="002E1C11"/>
    <w:rsid w:val="002E4311"/>
    <w:rsid w:val="002E7268"/>
    <w:rsid w:val="002F6D46"/>
    <w:rsid w:val="00305D1F"/>
    <w:rsid w:val="00314117"/>
    <w:rsid w:val="00317DF8"/>
    <w:rsid w:val="00317EDF"/>
    <w:rsid w:val="003279E7"/>
    <w:rsid w:val="0033324D"/>
    <w:rsid w:val="003454ED"/>
    <w:rsid w:val="00347121"/>
    <w:rsid w:val="00366D42"/>
    <w:rsid w:val="0037245E"/>
    <w:rsid w:val="003C4EB5"/>
    <w:rsid w:val="003D61FE"/>
    <w:rsid w:val="003E2ED5"/>
    <w:rsid w:val="003F0BBC"/>
    <w:rsid w:val="003F39B1"/>
    <w:rsid w:val="003F4AFE"/>
    <w:rsid w:val="004017CD"/>
    <w:rsid w:val="00405453"/>
    <w:rsid w:val="00412B2D"/>
    <w:rsid w:val="004168B9"/>
    <w:rsid w:val="00424573"/>
    <w:rsid w:val="004302ED"/>
    <w:rsid w:val="0043139E"/>
    <w:rsid w:val="00435FE9"/>
    <w:rsid w:val="00445696"/>
    <w:rsid w:val="00454259"/>
    <w:rsid w:val="00463479"/>
    <w:rsid w:val="0047752A"/>
    <w:rsid w:val="0048000F"/>
    <w:rsid w:val="004A7777"/>
    <w:rsid w:val="004C211B"/>
    <w:rsid w:val="004D7F13"/>
    <w:rsid w:val="004E5FF8"/>
    <w:rsid w:val="004F6395"/>
    <w:rsid w:val="00501C1C"/>
    <w:rsid w:val="00516CBA"/>
    <w:rsid w:val="005264C5"/>
    <w:rsid w:val="00526E5D"/>
    <w:rsid w:val="00527C09"/>
    <w:rsid w:val="00563C1F"/>
    <w:rsid w:val="005647ED"/>
    <w:rsid w:val="00565193"/>
    <w:rsid w:val="00572A06"/>
    <w:rsid w:val="005958B6"/>
    <w:rsid w:val="005A07B6"/>
    <w:rsid w:val="005A7EDB"/>
    <w:rsid w:val="005B3BA8"/>
    <w:rsid w:val="005B6B12"/>
    <w:rsid w:val="005D2B5F"/>
    <w:rsid w:val="005E2E82"/>
    <w:rsid w:val="005E4CAB"/>
    <w:rsid w:val="005F002F"/>
    <w:rsid w:val="005F0F25"/>
    <w:rsid w:val="005F1194"/>
    <w:rsid w:val="005F523C"/>
    <w:rsid w:val="006014B2"/>
    <w:rsid w:val="00601C34"/>
    <w:rsid w:val="006035B0"/>
    <w:rsid w:val="006334B4"/>
    <w:rsid w:val="0063565E"/>
    <w:rsid w:val="00636E02"/>
    <w:rsid w:val="00642297"/>
    <w:rsid w:val="0064351D"/>
    <w:rsid w:val="00644A34"/>
    <w:rsid w:val="006604BE"/>
    <w:rsid w:val="00662882"/>
    <w:rsid w:val="00665A7C"/>
    <w:rsid w:val="006662D1"/>
    <w:rsid w:val="00671363"/>
    <w:rsid w:val="00672010"/>
    <w:rsid w:val="00672C04"/>
    <w:rsid w:val="006760AD"/>
    <w:rsid w:val="00677EC0"/>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177"/>
    <w:rsid w:val="00740229"/>
    <w:rsid w:val="00742E10"/>
    <w:rsid w:val="00747785"/>
    <w:rsid w:val="0076571A"/>
    <w:rsid w:val="00766D94"/>
    <w:rsid w:val="007675BB"/>
    <w:rsid w:val="007823A2"/>
    <w:rsid w:val="00784292"/>
    <w:rsid w:val="00787413"/>
    <w:rsid w:val="00794595"/>
    <w:rsid w:val="00794C71"/>
    <w:rsid w:val="007960D8"/>
    <w:rsid w:val="00797E0C"/>
    <w:rsid w:val="007B4BFB"/>
    <w:rsid w:val="007D0DC1"/>
    <w:rsid w:val="007D5C4D"/>
    <w:rsid w:val="007E549C"/>
    <w:rsid w:val="007E7997"/>
    <w:rsid w:val="00810C3D"/>
    <w:rsid w:val="00826389"/>
    <w:rsid w:val="0082744A"/>
    <w:rsid w:val="00840EC8"/>
    <w:rsid w:val="00842AC5"/>
    <w:rsid w:val="00843C16"/>
    <w:rsid w:val="00853101"/>
    <w:rsid w:val="0085754A"/>
    <w:rsid w:val="0087077C"/>
    <w:rsid w:val="008755EE"/>
    <w:rsid w:val="008858FE"/>
    <w:rsid w:val="0089075A"/>
    <w:rsid w:val="00891391"/>
    <w:rsid w:val="008942A3"/>
    <w:rsid w:val="00895081"/>
    <w:rsid w:val="008A1115"/>
    <w:rsid w:val="008A3C70"/>
    <w:rsid w:val="008C767A"/>
    <w:rsid w:val="008D5C28"/>
    <w:rsid w:val="008D7023"/>
    <w:rsid w:val="00906D18"/>
    <w:rsid w:val="00925E04"/>
    <w:rsid w:val="00932A63"/>
    <w:rsid w:val="0094121A"/>
    <w:rsid w:val="00972E4C"/>
    <w:rsid w:val="0098532F"/>
    <w:rsid w:val="0099526D"/>
    <w:rsid w:val="009A3DA7"/>
    <w:rsid w:val="009A7F6B"/>
    <w:rsid w:val="009B2BFF"/>
    <w:rsid w:val="009C7694"/>
    <w:rsid w:val="009D7294"/>
    <w:rsid w:val="00A026A4"/>
    <w:rsid w:val="00A0307C"/>
    <w:rsid w:val="00A14741"/>
    <w:rsid w:val="00A410CC"/>
    <w:rsid w:val="00A465A6"/>
    <w:rsid w:val="00A64F73"/>
    <w:rsid w:val="00A72330"/>
    <w:rsid w:val="00A772D0"/>
    <w:rsid w:val="00A85EAF"/>
    <w:rsid w:val="00A910A2"/>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5ABB"/>
    <w:rsid w:val="00B655D1"/>
    <w:rsid w:val="00B73281"/>
    <w:rsid w:val="00B74FA7"/>
    <w:rsid w:val="00B7765E"/>
    <w:rsid w:val="00B83452"/>
    <w:rsid w:val="00B85764"/>
    <w:rsid w:val="00B91B6E"/>
    <w:rsid w:val="00B947F8"/>
    <w:rsid w:val="00BA6E79"/>
    <w:rsid w:val="00BB449C"/>
    <w:rsid w:val="00BC2561"/>
    <w:rsid w:val="00BC422A"/>
    <w:rsid w:val="00BE225E"/>
    <w:rsid w:val="00BE2B4F"/>
    <w:rsid w:val="00BE32FB"/>
    <w:rsid w:val="00BE5541"/>
    <w:rsid w:val="00BF25CD"/>
    <w:rsid w:val="00C00AF3"/>
    <w:rsid w:val="00C0696A"/>
    <w:rsid w:val="00C123AA"/>
    <w:rsid w:val="00C1310D"/>
    <w:rsid w:val="00C138DD"/>
    <w:rsid w:val="00C36B53"/>
    <w:rsid w:val="00C4467E"/>
    <w:rsid w:val="00C570F9"/>
    <w:rsid w:val="00C73DBB"/>
    <w:rsid w:val="00C775F7"/>
    <w:rsid w:val="00C84A0F"/>
    <w:rsid w:val="00C90566"/>
    <w:rsid w:val="00C92415"/>
    <w:rsid w:val="00CA04B9"/>
    <w:rsid w:val="00CA565A"/>
    <w:rsid w:val="00CA714F"/>
    <w:rsid w:val="00CB50EF"/>
    <w:rsid w:val="00CB64EB"/>
    <w:rsid w:val="00CB791A"/>
    <w:rsid w:val="00CD47B2"/>
    <w:rsid w:val="00CE49F8"/>
    <w:rsid w:val="00CE55C4"/>
    <w:rsid w:val="00CF01DC"/>
    <w:rsid w:val="00CF0BAC"/>
    <w:rsid w:val="00D0373D"/>
    <w:rsid w:val="00D1409C"/>
    <w:rsid w:val="00D160C9"/>
    <w:rsid w:val="00D22F2F"/>
    <w:rsid w:val="00D23A01"/>
    <w:rsid w:val="00D3231B"/>
    <w:rsid w:val="00D33C31"/>
    <w:rsid w:val="00D46275"/>
    <w:rsid w:val="00D57EAD"/>
    <w:rsid w:val="00D604F0"/>
    <w:rsid w:val="00D60C99"/>
    <w:rsid w:val="00D73338"/>
    <w:rsid w:val="00D73444"/>
    <w:rsid w:val="00D740B5"/>
    <w:rsid w:val="00D74EE8"/>
    <w:rsid w:val="00D77369"/>
    <w:rsid w:val="00D85398"/>
    <w:rsid w:val="00D8666F"/>
    <w:rsid w:val="00DA74C1"/>
    <w:rsid w:val="00DB40AB"/>
    <w:rsid w:val="00DD16F6"/>
    <w:rsid w:val="00DE3473"/>
    <w:rsid w:val="00DE7D90"/>
    <w:rsid w:val="00DF3785"/>
    <w:rsid w:val="00E02098"/>
    <w:rsid w:val="00E066A0"/>
    <w:rsid w:val="00E07C4F"/>
    <w:rsid w:val="00E203AD"/>
    <w:rsid w:val="00E2046D"/>
    <w:rsid w:val="00E21617"/>
    <w:rsid w:val="00E27B64"/>
    <w:rsid w:val="00E3456B"/>
    <w:rsid w:val="00E366E2"/>
    <w:rsid w:val="00E36DE8"/>
    <w:rsid w:val="00E40D9D"/>
    <w:rsid w:val="00E45B9A"/>
    <w:rsid w:val="00E500AC"/>
    <w:rsid w:val="00E55BB9"/>
    <w:rsid w:val="00E65F35"/>
    <w:rsid w:val="00E74E8C"/>
    <w:rsid w:val="00E775AE"/>
    <w:rsid w:val="00E81C78"/>
    <w:rsid w:val="00E95CDB"/>
    <w:rsid w:val="00EA03D7"/>
    <w:rsid w:val="00EC6BD8"/>
    <w:rsid w:val="00ED4213"/>
    <w:rsid w:val="00ED74D7"/>
    <w:rsid w:val="00EF34F9"/>
    <w:rsid w:val="00EF6E2A"/>
    <w:rsid w:val="00F01F41"/>
    <w:rsid w:val="00F06455"/>
    <w:rsid w:val="00F13440"/>
    <w:rsid w:val="00F1604B"/>
    <w:rsid w:val="00F205B9"/>
    <w:rsid w:val="00F219DE"/>
    <w:rsid w:val="00F226E0"/>
    <w:rsid w:val="00F308A3"/>
    <w:rsid w:val="00F6497B"/>
    <w:rsid w:val="00F67EBD"/>
    <w:rsid w:val="00F72D28"/>
    <w:rsid w:val="00F80FAB"/>
    <w:rsid w:val="00F87C05"/>
    <w:rsid w:val="00FA0D71"/>
    <w:rsid w:val="00FB3B3B"/>
    <w:rsid w:val="00FC18B4"/>
    <w:rsid w:val="00FD0060"/>
    <w:rsid w:val="00FD32ED"/>
    <w:rsid w:val="00FD66C4"/>
    <w:rsid w:val="00FE716C"/>
    <w:rsid w:val="00FF5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locked/>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locked/>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Absatz-Standardschriftart"/>
    <w:link w:val="Title1"/>
    <w:rsid w:val="00F205B9"/>
    <w:rPr>
      <w:rFonts w:asciiTheme="majorHAnsi" w:hAnsiTheme="majorHAnsi"/>
      <w:b/>
      <w:color w:val="00379F" w:themeColor="text1"/>
      <w:sz w:val="28"/>
      <w:lang w:val="en-GB"/>
    </w:rPr>
  </w:style>
  <w:style w:type="paragraph" w:styleId="Listenabsatz">
    <w:name w:val="List Paragraph"/>
    <w:aliases w:val="Paragraphe EI,Paragraphe de liste1,EC,Dot pt,No Spacing1,List Paragraph Char Char Char,Indicator Text,Numbered Para 1,Bullet 1,F5 List Paragraph,Bullet Points,List Paragraph2,List Paragraph12,MAIN CONTENT,Normal numbered,OBC Bullet"/>
    <w:basedOn w:val="Standard"/>
    <w:link w:val="ListenabsatzZchn"/>
    <w:autoRedefine/>
    <w:uiPriority w:val="34"/>
    <w:qFormat/>
    <w:locked/>
    <w:rsid w:val="005B6B12"/>
  </w:style>
  <w:style w:type="paragraph" w:customStyle="1" w:styleId="Title3">
    <w:name w:val="Title 3"/>
    <w:basedOn w:val="Listenabsatz"/>
    <w:link w:val="Title3Char"/>
    <w:autoRedefine/>
    <w:locked/>
    <w:rsid w:val="00F205B9"/>
    <w:pPr>
      <w:numPr>
        <w:ilvl w:val="3"/>
        <w:numId w:val="1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lock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lock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rPr>
  </w:style>
  <w:style w:type="paragraph" w:styleId="Titel">
    <w:name w:val="Title"/>
    <w:basedOn w:val="Standard"/>
    <w:next w:val="Standard"/>
    <w:link w:val="TitelZchn"/>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rPr>
  </w:style>
  <w:style w:type="paragraph" w:styleId="Beschriftung">
    <w:name w:val="caption"/>
    <w:basedOn w:val="Standard"/>
    <w:next w:val="Standard"/>
    <w:uiPriority w:val="35"/>
    <w:semiHidden/>
    <w:unhideWhenUsed/>
    <w:qFormat/>
    <w:locked/>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locked/>
    <w:rsid w:val="00AA054E"/>
    <w:rPr>
      <w:b/>
      <w:bCs/>
    </w:rPr>
  </w:style>
  <w:style w:type="character" w:styleId="Hervorhebung">
    <w:name w:val="Emphasis"/>
    <w:basedOn w:val="Absatz-Standardschriftart"/>
    <w:uiPriority w:val="20"/>
    <w:qFormat/>
    <w:locked/>
    <w:rsid w:val="00AA054E"/>
    <w:rPr>
      <w:i/>
      <w:iCs/>
    </w:rPr>
  </w:style>
  <w:style w:type="paragraph" w:styleId="Zitat">
    <w:name w:val="Quote"/>
    <w:basedOn w:val="Standard"/>
    <w:next w:val="Standard"/>
    <w:link w:val="ZitatZchn"/>
    <w:uiPriority w:val="29"/>
    <w:qFormat/>
    <w:locked/>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locked/>
    <w:rsid w:val="00AA054E"/>
    <w:rPr>
      <w:i/>
      <w:iCs/>
      <w:color w:val="0055F7" w:themeColor="text1" w:themeTint="BF"/>
    </w:rPr>
  </w:style>
  <w:style w:type="character" w:styleId="IntensiveHervorhebung">
    <w:name w:val="Intense Emphasis"/>
    <w:basedOn w:val="Absatz-Standardschriftart"/>
    <w:uiPriority w:val="21"/>
    <w:qFormat/>
    <w:locked/>
    <w:rsid w:val="00AA054E"/>
    <w:rPr>
      <w:b/>
      <w:bCs/>
      <w:i/>
      <w:iCs/>
    </w:rPr>
  </w:style>
  <w:style w:type="character" w:styleId="SchwacherVerweis">
    <w:name w:val="Subtle Reference"/>
    <w:basedOn w:val="Absatz-Standardschriftart"/>
    <w:uiPriority w:val="31"/>
    <w:qFormat/>
    <w:locked/>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locked/>
    <w:rsid w:val="00AA054E"/>
    <w:rPr>
      <w:b/>
      <w:bCs/>
      <w:smallCaps/>
      <w:spacing w:val="5"/>
      <w:u w:val="single"/>
    </w:rPr>
  </w:style>
  <w:style w:type="character" w:styleId="Buchtitel">
    <w:name w:val="Book Title"/>
    <w:basedOn w:val="Absatz-Standardschriftart"/>
    <w:uiPriority w:val="33"/>
    <w:qFormat/>
    <w:locked/>
    <w:rsid w:val="00AA054E"/>
    <w:rPr>
      <w:b/>
      <w:bCs/>
      <w:smallCaps/>
    </w:rPr>
  </w:style>
  <w:style w:type="paragraph" w:styleId="Inhaltsverzeichnisberschrift">
    <w:name w:val="TOC Heading"/>
    <w:basedOn w:val="berschrift1"/>
    <w:next w:val="Standard"/>
    <w:uiPriority w:val="39"/>
    <w:unhideWhenUsed/>
    <w:qFormat/>
    <w:locked/>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locked/>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locked/>
    <w:rsid w:val="00F205B9"/>
    <w:pPr>
      <w:framePr w:wrap="around"/>
      <w:tabs>
        <w:tab w:val="right" w:leader="dot" w:pos="440"/>
      </w:tabs>
      <w:ind w:left="220"/>
    </w:pPr>
  </w:style>
  <w:style w:type="paragraph" w:styleId="Verzeichnis3">
    <w:name w:val="toc 3"/>
    <w:basedOn w:val="Verzeichnis1"/>
    <w:next w:val="Standard"/>
    <w:uiPriority w:val="39"/>
    <w:unhideWhenUsed/>
    <w:qFormat/>
    <w:locked/>
    <w:rsid w:val="00AD0B10"/>
    <w:pPr>
      <w:framePr w:wrap="around"/>
      <w:ind w:left="442"/>
    </w:pPr>
  </w:style>
  <w:style w:type="character" w:styleId="Hyperlink">
    <w:name w:val="Hyperlink"/>
    <w:basedOn w:val="Absatz-Standardschriftart"/>
    <w:uiPriority w:val="99"/>
    <w:unhideWhenUsed/>
    <w:qFormat/>
    <w:locked/>
    <w:rsid w:val="000C1E78"/>
    <w:rPr>
      <w:color w:val="005EBF" w:themeColor="text2" w:themeShade="BF"/>
      <w:u w:val="single"/>
    </w:rPr>
  </w:style>
  <w:style w:type="paragraph" w:customStyle="1" w:styleId="Questionstyle">
    <w:name w:val="Question style"/>
    <w:basedOn w:val="Standard"/>
    <w:next w:val="Standard"/>
    <w:link w:val="QuestionstyleChar"/>
    <w:autoRedefine/>
    <w:qFormat/>
    <w:locked/>
    <w:rsid w:val="00B91B6E"/>
    <w:pPr>
      <w:numPr>
        <w:numId w:val="15"/>
      </w:numPr>
      <w:contextualSpacing/>
    </w:pPr>
    <w:rPr>
      <w:b/>
    </w:rPr>
  </w:style>
  <w:style w:type="character" w:customStyle="1" w:styleId="QuestionstyleChar">
    <w:name w:val="Question style Char"/>
    <w:basedOn w:val="Absatz-Standardschriftart"/>
    <w:link w:val="Questionstyle"/>
    <w:rsid w:val="00B91B6E"/>
    <w:rPr>
      <w:b/>
      <w:lang w:val="en-GB"/>
    </w:rPr>
  </w:style>
  <w:style w:type="paragraph" w:customStyle="1" w:styleId="Listing2">
    <w:name w:val="Listing2"/>
    <w:basedOn w:val="Standard"/>
    <w:link w:val="Listing2Char"/>
    <w:autoRedefine/>
    <w:locked/>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lock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locked/>
    <w:rsid w:val="00B50534"/>
    <w:rPr>
      <w:vertAlign w:val="superscript"/>
    </w:rPr>
  </w:style>
  <w:style w:type="paragraph" w:styleId="Funotentext">
    <w:name w:val="footnote text"/>
    <w:basedOn w:val="Standard"/>
    <w:link w:val="FunotentextZchn"/>
    <w:autoRedefine/>
    <w:uiPriority w:val="99"/>
    <w:semiHidden/>
    <w:unhideWhenUsed/>
    <w:qFormat/>
    <w:locked/>
    <w:rsid w:val="006F53E8"/>
    <w:pPr>
      <w:spacing w:after="0" w:line="240" w:lineRule="auto"/>
    </w:pPr>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basedOn w:val="Absatz-Standardschriftart"/>
    <w:uiPriority w:val="99"/>
    <w:semiHidden/>
    <w:unhideWhenUsed/>
    <w:qFormat/>
    <w:locked/>
    <w:rsid w:val="00A91D91"/>
    <w:rPr>
      <w:rFonts w:asciiTheme="majorHAnsi" w:hAnsiTheme="majorHAnsi"/>
      <w:sz w:val="16"/>
      <w:vertAlign w:val="superscript"/>
    </w:rPr>
  </w:style>
  <w:style w:type="paragraph" w:customStyle="1" w:styleId="Footnote">
    <w:name w:val="Footnote"/>
    <w:basedOn w:val="Funotentext"/>
    <w:link w:val="FootnoteChar"/>
    <w:qFormat/>
    <w:locked/>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lock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locked/>
    <w:rsid w:val="00F205B9"/>
    <w:pPr>
      <w:framePr w:wrap="around"/>
      <w:ind w:left="660"/>
    </w:pPr>
  </w:style>
  <w:style w:type="character" w:styleId="Kommentarzeichen">
    <w:name w:val="annotation reference"/>
    <w:basedOn w:val="Absatz-Standardschriftart"/>
    <w:uiPriority w:val="99"/>
    <w:semiHidden/>
    <w:unhideWhenUsed/>
    <w:locked/>
    <w:rsid w:val="00D33C31"/>
    <w:rPr>
      <w:sz w:val="16"/>
      <w:szCs w:val="16"/>
    </w:rPr>
  </w:style>
  <w:style w:type="paragraph" w:styleId="Kommentartext">
    <w:name w:val="annotation text"/>
    <w:basedOn w:val="Standard"/>
    <w:link w:val="KommentartextZchn"/>
    <w:uiPriority w:val="99"/>
    <w:semiHidden/>
    <w:unhideWhenUsed/>
    <w:locked/>
    <w:rsid w:val="00D33C31"/>
    <w:pPr>
      <w:spacing w:line="240" w:lineRule="auto"/>
    </w:pPr>
    <w:rPr>
      <w:sz w:val="20"/>
    </w:rPr>
  </w:style>
  <w:style w:type="character" w:customStyle="1" w:styleId="KommentartextZchn">
    <w:name w:val="Kommentartext Zchn"/>
    <w:basedOn w:val="Absatz-Standardschriftart"/>
    <w:link w:val="Kommentartext"/>
    <w:uiPriority w:val="99"/>
    <w:semiHidden/>
    <w:rsid w:val="00D33C31"/>
    <w:rPr>
      <w:lang w:val="en-GB"/>
    </w:rPr>
  </w:style>
  <w:style w:type="paragraph" w:styleId="Kommentarthema">
    <w:name w:val="annotation subject"/>
    <w:basedOn w:val="Kommentartext"/>
    <w:next w:val="Kommentartext"/>
    <w:link w:val="KommentarthemaZchn"/>
    <w:uiPriority w:val="99"/>
    <w:semiHidden/>
    <w:unhideWhenUsed/>
    <w:lock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Fett"/>
    <w:uiPriority w:val="1"/>
    <w:qFormat/>
    <w:locked/>
    <w:rsid w:val="008858FE"/>
    <w:rPr>
      <w:b w:val="0"/>
      <w:bCs/>
      <w:caps/>
      <w:smallCaps w:val="0"/>
      <w:color w:val="FF0000" w:themeColor="accent6"/>
      <w:sz w:val="22"/>
    </w:rPr>
  </w:style>
  <w:style w:type="paragraph" w:customStyle="1" w:styleId="Disclaimer">
    <w:name w:val="Disclaimer"/>
    <w:basedOn w:val="Standard"/>
    <w:qFormat/>
    <w:locked/>
    <w:rsid w:val="00906D18"/>
    <w:rPr>
      <w:i/>
      <w:iCs/>
      <w:sz w:val="18"/>
      <w:szCs w:val="18"/>
    </w:rPr>
  </w:style>
  <w:style w:type="paragraph" w:customStyle="1" w:styleId="ESMAHeader">
    <w:name w:val="ESMA Header"/>
    <w:basedOn w:val="Kopfzeile"/>
    <w:qFormat/>
    <w:locked/>
    <w:rsid w:val="00AF6B1E"/>
  </w:style>
  <w:style w:type="paragraph" w:customStyle="1" w:styleId="Pageheader">
    <w:name w:val="Page header"/>
    <w:basedOn w:val="Kopfzeile"/>
    <w:next w:val="Kopfzeile"/>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Standard"/>
    <w:qFormat/>
    <w:locked/>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locked/>
    <w:rsid w:val="00F205B9"/>
    <w:pPr>
      <w:spacing w:after="100"/>
      <w:ind w:left="880"/>
    </w:pPr>
  </w:style>
  <w:style w:type="paragraph" w:styleId="Verzeichnis6">
    <w:name w:val="toc 6"/>
    <w:basedOn w:val="Standard"/>
    <w:next w:val="Standard"/>
    <w:uiPriority w:val="39"/>
    <w:semiHidden/>
    <w:unhideWhenUsed/>
    <w:qFormat/>
    <w:locked/>
    <w:rsid w:val="00F205B9"/>
    <w:pPr>
      <w:spacing w:after="100"/>
      <w:ind w:left="1100"/>
    </w:pPr>
  </w:style>
  <w:style w:type="paragraph" w:styleId="Verzeichnis7">
    <w:name w:val="toc 7"/>
    <w:basedOn w:val="Standard"/>
    <w:next w:val="Standard"/>
    <w:uiPriority w:val="39"/>
    <w:semiHidden/>
    <w:unhideWhenUsed/>
    <w:qFormat/>
    <w:locked/>
    <w:rsid w:val="00F205B9"/>
    <w:pPr>
      <w:spacing w:after="100"/>
      <w:ind w:left="1320"/>
    </w:pPr>
  </w:style>
  <w:style w:type="paragraph" w:styleId="Verzeichnis8">
    <w:name w:val="toc 8"/>
    <w:basedOn w:val="Standard"/>
    <w:next w:val="Standard"/>
    <w:uiPriority w:val="39"/>
    <w:semiHidden/>
    <w:unhideWhenUsed/>
    <w:qFormat/>
    <w:locked/>
    <w:rsid w:val="00F205B9"/>
    <w:pPr>
      <w:spacing w:after="100"/>
      <w:ind w:left="1540"/>
    </w:pPr>
  </w:style>
  <w:style w:type="paragraph" w:styleId="Verzeichnis9">
    <w:name w:val="toc 9"/>
    <w:basedOn w:val="Standard"/>
    <w:next w:val="Standard"/>
    <w:uiPriority w:val="39"/>
    <w:semiHidden/>
    <w:unhideWhenUsed/>
    <w:qFormat/>
    <w:locked/>
    <w:rsid w:val="00F205B9"/>
    <w:pPr>
      <w:spacing w:after="100"/>
      <w:ind w:left="1760"/>
    </w:pPr>
  </w:style>
  <w:style w:type="character" w:styleId="BesuchterLink">
    <w:name w:val="FollowedHyperlink"/>
    <w:basedOn w:val="Absatz-Standardschriftart"/>
    <w:uiPriority w:val="99"/>
    <w:semiHidden/>
    <w:unhideWhenUsed/>
    <w:locked/>
    <w:rsid w:val="0043139E"/>
    <w:rPr>
      <w:color w:val="0174AF" w:themeColor="followedHyperlink"/>
      <w:u w:val="single"/>
    </w:rPr>
  </w:style>
  <w:style w:type="paragraph" w:styleId="berarbeitung">
    <w:name w:val="Revision"/>
    <w:hidden/>
    <w:uiPriority w:val="99"/>
    <w:semiHidden/>
    <w:rsid w:val="004A7777"/>
    <w:pPr>
      <w:spacing w:after="0" w:line="240" w:lineRule="auto"/>
    </w:pPr>
    <w:rPr>
      <w:color w:val="181818" w:themeColor="background1" w:themeShade="1A"/>
      <w:sz w:val="22"/>
      <w:lang w:val="en-GB"/>
    </w:rPr>
  </w:style>
  <w:style w:type="character" w:customStyle="1" w:styleId="ListenabsatzZchn">
    <w:name w:val="Listenabsatz Zchn"/>
    <w:aliases w:val="Paragraphe EI Zchn,Paragraphe de liste1 Zchn,EC Zchn,Dot pt Zchn,No Spacing1 Zchn,List Paragraph Char Char Char Zchn,Indicator Text Zchn,Numbered Para 1 Zchn,Bullet 1 Zchn,F5 List Paragraph Zchn,Bullet Points Zchn,List Paragraph2 Zchn"/>
    <w:link w:val="Listenabsatz"/>
    <w:uiPriority w:val="34"/>
    <w:locked/>
    <w:rsid w:val="00E95CDB"/>
    <w:rPr>
      <w:color w:val="181818" w:themeColor="background1" w:themeShade="1A"/>
      <w:sz w:val="22"/>
      <w:lang w:val="en-GB"/>
    </w:rPr>
  </w:style>
  <w:style w:type="character" w:customStyle="1" w:styleId="ui-provider">
    <w:name w:val="ui-provider"/>
    <w:basedOn w:val="Absatz-Standardschriftart"/>
    <w:rsid w:val="00A1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51DAD201BD049A48853B06A5FB422" ma:contentTypeVersion="12" ma:contentTypeDescription="Create a new document." ma:contentTypeScope="" ma:versionID="11afcccd5bb45042d03c0fc0e5942df1">
  <xsd:schema xmlns:xsd="http://www.w3.org/2001/XMLSchema" xmlns:xs="http://www.w3.org/2001/XMLSchema" xmlns:p="http://schemas.microsoft.com/office/2006/metadata/properties" xmlns:ns3="014f1976-4276-412b-867a-bd4ab37b9a5e" xmlns:ns4="431044b1-70a8-425b-a1ce-8113bae5e7ae" targetNamespace="http://schemas.microsoft.com/office/2006/metadata/properties" ma:root="true" ma:fieldsID="df3b158214f5e2b3b90037d50eecd0a9" ns3:_="" ns4:_="">
    <xsd:import namespace="014f1976-4276-412b-867a-bd4ab37b9a5e"/>
    <xsd:import namespace="431044b1-70a8-425b-a1ce-8113bae5e7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1976-4276-412b-867a-bd4ab37b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044b1-70a8-425b-a1ce-8113bae5e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4f1976-4276-412b-867a-bd4ab37b9a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8AF7D-65D6-44CF-A08F-53B5B29E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1976-4276-412b-867a-bd4ab37b9a5e"/>
    <ds:schemaRef ds:uri="431044b1-70a8-425b-a1ce-8113bae5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014f1976-4276-412b-867a-bd4ab37b9a5e"/>
  </ds:schemaRefs>
</ds:datastoreItem>
</file>

<file path=customXml/itemProps3.xml><?xml version="1.0" encoding="utf-8"?>
<ds:datastoreItem xmlns:ds="http://schemas.openxmlformats.org/officeDocument/2006/customXml" ds:itemID="{C3127F81-6281-4072-9EC1-A32B2DAA7F2D}">
  <ds:schemaRefs>
    <ds:schemaRef ds:uri="http://schemas.openxmlformats.org/officeDocument/2006/bibliography"/>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1670</Words>
  <Characters>10524</Characters>
  <Application>Microsoft Office Word</Application>
  <DocSecurity>8</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Fey, Dr. Gerrit</cp:lastModifiedBy>
  <cp:revision>4</cp:revision>
  <dcterms:created xsi:type="dcterms:W3CDTF">2024-03-14T06:42:00Z</dcterms:created>
  <dcterms:modified xsi:type="dcterms:W3CDTF">2024-03-14T06:46:00Z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0x0101004A551DAD201BD049A48853B06A5FB422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