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ytu"/>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Podtytu"/>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Podtytu"/>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Akapitzlist"/>
            <w:numPr>
              <w:ilvl w:val="0"/>
              <w:numId w:val="16"/>
            </w:numPr>
            <w:spacing w:after="240"/>
            <w:ind w:left="720"/>
          </w:pPr>
          <w:r w:rsidRPr="005B6B12">
            <w:t>respond to the question stated;</w:t>
          </w:r>
        </w:p>
        <w:p w14:paraId="78B206B7" w14:textId="77777777" w:rsidR="002533FC" w:rsidRPr="005B6B12" w:rsidRDefault="002533FC" w:rsidP="00E95CDB">
          <w:pPr>
            <w:pStyle w:val="Akapitzlist"/>
            <w:numPr>
              <w:ilvl w:val="0"/>
              <w:numId w:val="16"/>
            </w:numPr>
            <w:spacing w:after="240"/>
            <w:ind w:left="720"/>
          </w:pPr>
          <w:r w:rsidRPr="005B6B12">
            <w:t>contain a clear rationale; and</w:t>
          </w:r>
        </w:p>
        <w:p w14:paraId="60B8834E" w14:textId="77777777" w:rsidR="002533FC" w:rsidRPr="005B6B12" w:rsidRDefault="002533FC" w:rsidP="00E95CDB">
          <w:pPr>
            <w:pStyle w:val="Akapitzlist"/>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Hipercze"/>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Hipercze"/>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Hipercze"/>
              </w:rPr>
              <w:t>www.esma.europa.eu</w:t>
            </w:r>
          </w:hyperlink>
          <w:r w:rsidRPr="005B6B12">
            <w:t xml:space="preserve"> under the heading </w:t>
          </w:r>
          <w:r w:rsidRPr="00025A7F">
            <w:rPr>
              <w:rStyle w:val="Hipercze"/>
            </w:rPr>
            <w:t>‘</w:t>
          </w:r>
          <w:hyperlink r:id="rId17" w:history="1">
            <w:r>
              <w:rPr>
                <w:rStyle w:val="Hipercze"/>
              </w:rPr>
              <w:t>Data protection</w:t>
            </w:r>
          </w:hyperlink>
          <w:r>
            <w:rPr>
              <w:rStyle w:val="Hipercze"/>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Content>
                <w:permStart w:id="488330933" w:edGrp="everyone" w:displacedByCustomXml="prev"/>
                <w:tc>
                  <w:tcPr>
                    <w:tcW w:w="5595" w:type="dxa"/>
                    <w:shd w:val="clear" w:color="auto" w:fill="auto"/>
                    <w:vAlign w:val="center"/>
                  </w:tcPr>
                  <w:p w14:paraId="24512468" w14:textId="560E9AE7" w:rsidR="00032E1F" w:rsidRPr="00D160C9" w:rsidRDefault="002551E8"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Polish Association of Listed</w:t>
                    </w:r>
                    <w:r w:rsidR="00116290">
                      <w:rPr>
                        <w:rFonts w:asciiTheme="majorHAnsi" w:hAnsiTheme="majorHAnsi" w:cstheme="majorHAnsi"/>
                        <w:color w:val="787878" w:themeColor="background1" w:themeShade="80"/>
                        <w:szCs w:val="22"/>
                        <w:lang w:eastAsia="de-DE"/>
                      </w:rPr>
                      <w:t xml:space="preserve"> Companies (SEG) </w:t>
                    </w:r>
                    <w:r>
                      <w:rPr>
                        <w:rFonts w:asciiTheme="majorHAnsi" w:hAnsiTheme="majorHAnsi" w:cstheme="majorHAnsi"/>
                        <w:color w:val="787878" w:themeColor="background1" w:themeShade="80"/>
                        <w:szCs w:val="22"/>
                        <w:lang w:eastAsia="de-DE"/>
                      </w:rPr>
                      <w:t>l</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27F40D7E" w:rsidR="00032E1F" w:rsidRPr="00D160C9" w:rsidRDefault="00000000"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551E8">
                      <w:rPr>
                        <w:rFonts w:asciiTheme="majorHAnsi" w:hAnsiTheme="majorHAnsi" w:cstheme="majorHAnsi"/>
                        <w:color w:val="787878" w:themeColor="background1" w:themeShade="80"/>
                        <w:szCs w:val="22"/>
                        <w:lang w:eastAsia="de-DE"/>
                      </w:rPr>
                      <w:t>Non-financial counterparty</w:t>
                    </w:r>
                    <w:r w:rsidR="00116290">
                      <w:rPr>
                        <w:rFonts w:asciiTheme="majorHAnsi" w:hAnsiTheme="majorHAnsi" w:cstheme="majorHAnsi"/>
                        <w:color w:val="787878" w:themeColor="background1" w:themeShade="80"/>
                        <w:szCs w:val="22"/>
                        <w:lang w:eastAsia="de-DE"/>
                      </w:rPr>
                      <w:t xml:space="preserve"> ]</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1"/>
                  <w14:checkedState w14:val="2612" w14:font="MS Gothic"/>
                  <w14:uncheckedState w14:val="2610" w14:font="MS Gothic"/>
                </w14:checkbox>
              </w:sdtPr>
              <w:sdtContent>
                <w:permStart w:id="1792541711" w:edGrp="everyone" w:displacedByCustomXml="prev"/>
                <w:tc>
                  <w:tcPr>
                    <w:tcW w:w="5595" w:type="dxa"/>
                    <w:shd w:val="clear" w:color="auto" w:fill="auto"/>
                    <w:vAlign w:val="center"/>
                  </w:tcPr>
                  <w:p w14:paraId="67999735" w14:textId="3BE82514" w:rsidR="00032E1F" w:rsidRPr="00D160C9" w:rsidRDefault="002551E8"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90463347" w:edGrp="everyone" w:displacedByCustomXml="prev"/>
                <w:tc>
                  <w:tcPr>
                    <w:tcW w:w="5595" w:type="dxa"/>
                    <w:shd w:val="clear" w:color="auto" w:fill="auto"/>
                    <w:vAlign w:val="center"/>
                  </w:tcPr>
                  <w:p w14:paraId="03B2428D" w14:textId="284C0909" w:rsidR="00032E1F" w:rsidRPr="00D160C9" w:rsidRDefault="002551E8"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Poland</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417DAE7" w14:textId="32926D0B" w:rsidR="00EB4CA2" w:rsidRPr="00D15BA7" w:rsidRDefault="00E04E99" w:rsidP="00826389">
      <w:pPr>
        <w:rPr>
          <w:rFonts w:asciiTheme="majorHAnsi" w:hAnsiTheme="majorHAnsi" w:cstheme="majorHAnsi"/>
          <w:szCs w:val="22"/>
          <w:lang w:val="es-ES_tradnl"/>
        </w:rPr>
      </w:pPr>
      <w:permStart w:id="988112390" w:edGrp="everyone"/>
      <w:r w:rsidRPr="00D15BA7">
        <w:rPr>
          <w:rFonts w:asciiTheme="majorHAnsi" w:hAnsiTheme="majorHAnsi" w:cstheme="majorHAnsi"/>
          <w:szCs w:val="22"/>
          <w:lang w:val="es-ES_tradnl"/>
        </w:rPr>
        <w:t>No.</w:t>
      </w:r>
    </w:p>
    <w:permEnd w:id="988112390"/>
    <w:p w14:paraId="29C4BB40" w14:textId="0B7C2158"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631C268E" w14:textId="63BEEF0E" w:rsidR="000516C8" w:rsidRDefault="00C97E0F" w:rsidP="00826389">
      <w:pPr>
        <w:rPr>
          <w:rFonts w:asciiTheme="majorHAnsi" w:hAnsiTheme="majorHAnsi" w:cstheme="majorHAnsi"/>
          <w:szCs w:val="22"/>
        </w:rPr>
      </w:pPr>
      <w:permStart w:id="914757384" w:edGrp="everyone"/>
      <w:r w:rsidRPr="00C97E0F">
        <w:rPr>
          <w:rFonts w:asciiTheme="majorHAnsi" w:hAnsiTheme="majorHAnsi" w:cstheme="majorHAnsi"/>
          <w:szCs w:val="22"/>
        </w:rPr>
        <w:t>Sustainability information framework will be supplemented by Q&amp;As issued by the European Commission</w:t>
      </w:r>
      <w:r w:rsidR="0079681F">
        <w:rPr>
          <w:rFonts w:asciiTheme="majorHAnsi" w:hAnsiTheme="majorHAnsi" w:cstheme="majorHAnsi"/>
          <w:szCs w:val="22"/>
        </w:rPr>
        <w:t xml:space="preserve"> (including Q&amp;A on Taxonomy SF regulation),</w:t>
      </w:r>
      <w:r w:rsidR="00D15BA7">
        <w:rPr>
          <w:rFonts w:asciiTheme="majorHAnsi" w:hAnsiTheme="majorHAnsi" w:cstheme="majorHAnsi"/>
          <w:szCs w:val="22"/>
        </w:rPr>
        <w:t xml:space="preserve"> Q&amp;A issued by EFRAG,</w:t>
      </w:r>
      <w:r w:rsidR="0079681F">
        <w:rPr>
          <w:rFonts w:asciiTheme="majorHAnsi" w:hAnsiTheme="majorHAnsi" w:cstheme="majorHAnsi"/>
          <w:szCs w:val="22"/>
        </w:rPr>
        <w:t xml:space="preserve"> I</w:t>
      </w:r>
      <w:r w:rsidRPr="00C97E0F">
        <w:rPr>
          <w:rFonts w:asciiTheme="majorHAnsi" w:hAnsiTheme="majorHAnsi" w:cstheme="majorHAnsi"/>
          <w:szCs w:val="22"/>
        </w:rPr>
        <w:t>mplementation Guidance issued by EFRAG</w:t>
      </w:r>
      <w:r w:rsidR="00D15BA7">
        <w:rPr>
          <w:rFonts w:asciiTheme="majorHAnsi" w:hAnsiTheme="majorHAnsi" w:cstheme="majorHAnsi"/>
          <w:szCs w:val="22"/>
        </w:rPr>
        <w:t xml:space="preserve"> on selected topics concerning ESRS</w:t>
      </w:r>
      <w:r w:rsidRPr="00C97E0F">
        <w:rPr>
          <w:rFonts w:asciiTheme="majorHAnsi" w:hAnsiTheme="majorHAnsi" w:cstheme="majorHAnsi"/>
          <w:szCs w:val="22"/>
        </w:rPr>
        <w:t>, and reports and other papers issued by the Platform on Sustainable Finance. The Guidelines should incorporate these documents</w:t>
      </w:r>
      <w:r w:rsidRPr="005A40B3">
        <w:rPr>
          <w:rFonts w:asciiTheme="majorHAnsi" w:hAnsiTheme="majorHAnsi" w:cstheme="majorHAnsi"/>
          <w:color w:val="FF0000"/>
          <w:szCs w:val="22"/>
        </w:rPr>
        <w:t xml:space="preserve"> </w:t>
      </w:r>
      <w:r w:rsidRPr="00C97E0F">
        <w:rPr>
          <w:rFonts w:asciiTheme="majorHAnsi" w:hAnsiTheme="majorHAnsi" w:cstheme="majorHAnsi"/>
          <w:szCs w:val="22"/>
        </w:rPr>
        <w:t>as a background to the enforcement of sustainability information.</w:t>
      </w:r>
      <w:r w:rsidR="00B42780">
        <w:rPr>
          <w:rFonts w:asciiTheme="majorHAnsi" w:hAnsiTheme="majorHAnsi" w:cstheme="majorHAnsi"/>
          <w:szCs w:val="22"/>
        </w:rPr>
        <w:t xml:space="preserve"> There are also envisaged ESRS interpretations to be issued in the future, similar to IFRS interpretations with the difference that the ESRS interpretations would be issued by the European Commission.</w:t>
      </w:r>
      <w:r w:rsidR="005A40B3">
        <w:rPr>
          <w:rFonts w:asciiTheme="majorHAnsi" w:hAnsiTheme="majorHAnsi" w:cstheme="majorHAnsi"/>
          <w:szCs w:val="22"/>
        </w:rPr>
        <w:t xml:space="preserve"> </w:t>
      </w:r>
      <w:r w:rsidR="005C2408">
        <w:rPr>
          <w:rFonts w:asciiTheme="majorHAnsi" w:hAnsiTheme="majorHAnsi" w:cstheme="majorHAnsi"/>
          <w:szCs w:val="22"/>
        </w:rPr>
        <w:t>Such legally</w:t>
      </w:r>
      <w:r w:rsidR="009A784D">
        <w:rPr>
          <w:rFonts w:asciiTheme="majorHAnsi" w:hAnsiTheme="majorHAnsi" w:cstheme="majorHAnsi"/>
          <w:szCs w:val="22"/>
        </w:rPr>
        <w:t xml:space="preserve"> </w:t>
      </w:r>
      <w:r w:rsidR="005C2408">
        <w:rPr>
          <w:rFonts w:asciiTheme="majorHAnsi" w:hAnsiTheme="majorHAnsi" w:cstheme="majorHAnsi"/>
          <w:szCs w:val="22"/>
        </w:rPr>
        <w:t>binding interpretations would also support the consistent application of ESRS by companies.</w:t>
      </w:r>
    </w:p>
    <w:p w14:paraId="4586D610" w14:textId="4CE69A0F" w:rsidR="009A784D" w:rsidRDefault="00B15FFD" w:rsidP="00826389">
      <w:r>
        <w:rPr>
          <w:rFonts w:asciiTheme="majorHAnsi" w:hAnsiTheme="majorHAnsi" w:cstheme="majorHAnsi"/>
          <w:szCs w:val="22"/>
        </w:rPr>
        <w:t xml:space="preserve">Moreover, in section 2.1 the European Sustainability Reporting Standards are </w:t>
      </w:r>
      <w:r w:rsidR="0066690E">
        <w:rPr>
          <w:rFonts w:asciiTheme="majorHAnsi" w:hAnsiTheme="majorHAnsi" w:cstheme="majorHAnsi"/>
          <w:szCs w:val="22"/>
        </w:rPr>
        <w:t>indicated</w:t>
      </w:r>
      <w:r>
        <w:rPr>
          <w:rFonts w:asciiTheme="majorHAnsi" w:hAnsiTheme="majorHAnsi" w:cstheme="majorHAnsi"/>
          <w:szCs w:val="22"/>
        </w:rPr>
        <w:t xml:space="preserve"> only </w:t>
      </w:r>
      <w:r w:rsidR="0066690E">
        <w:rPr>
          <w:rFonts w:asciiTheme="majorHAnsi" w:hAnsiTheme="majorHAnsi" w:cstheme="majorHAnsi"/>
          <w:szCs w:val="22"/>
        </w:rPr>
        <w:t>by</w:t>
      </w:r>
      <w:r>
        <w:rPr>
          <w:rFonts w:asciiTheme="majorHAnsi" w:hAnsiTheme="majorHAnsi" w:cstheme="majorHAnsi"/>
          <w:szCs w:val="22"/>
        </w:rPr>
        <w:t xml:space="preserve"> the reference to the full ESRS that have been published in OJ on 22 December 2023, which is in our view too narrow reference as the ESRS will encompass all delegated acts issued under Articles 29b and 29c – that means also sector-specific ESRS and simplified ESRS for entities using the option provided by Article 19a par. 6 of the Accounting Directive</w:t>
      </w:r>
      <w:r w:rsidR="009A784D">
        <w:rPr>
          <w:rFonts w:asciiTheme="majorHAnsi" w:hAnsiTheme="majorHAnsi" w:cstheme="majorHAnsi"/>
          <w:szCs w:val="22"/>
        </w:rPr>
        <w:t>. Listed SMEs will be allowed to use this option and in that case they will have to apply simplified ESRS</w:t>
      </w:r>
      <w:r w:rsidR="00D15BA7">
        <w:rPr>
          <w:rFonts w:asciiTheme="majorHAnsi" w:hAnsiTheme="majorHAnsi" w:cstheme="majorHAnsi"/>
          <w:szCs w:val="22"/>
        </w:rPr>
        <w:t xml:space="preserve"> iss</w:t>
      </w:r>
      <w:r w:rsidR="00726000">
        <w:rPr>
          <w:rFonts w:asciiTheme="majorHAnsi" w:hAnsiTheme="majorHAnsi" w:cstheme="majorHAnsi"/>
          <w:szCs w:val="22"/>
        </w:rPr>
        <w:t>u</w:t>
      </w:r>
      <w:r w:rsidR="00D15BA7">
        <w:rPr>
          <w:rFonts w:asciiTheme="majorHAnsi" w:hAnsiTheme="majorHAnsi" w:cstheme="majorHAnsi"/>
          <w:szCs w:val="22"/>
        </w:rPr>
        <w:t>ed under Art. 29c</w:t>
      </w:r>
      <w:r>
        <w:rPr>
          <w:rFonts w:asciiTheme="majorHAnsi" w:hAnsiTheme="majorHAnsi" w:cstheme="majorHAnsi"/>
          <w:szCs w:val="22"/>
        </w:rPr>
        <w:t>.</w:t>
      </w:r>
    </w:p>
    <w:p w14:paraId="584F4B9C" w14:textId="7C96F01F" w:rsidR="00B15FFD" w:rsidRDefault="00B15FFD" w:rsidP="00826389">
      <w:pPr>
        <w:rPr>
          <w:rFonts w:asciiTheme="majorHAnsi" w:hAnsiTheme="majorHAnsi" w:cstheme="majorHAnsi"/>
          <w:szCs w:val="22"/>
        </w:rPr>
      </w:pPr>
      <w:r w:rsidRPr="00B15FFD">
        <w:rPr>
          <w:rFonts w:asciiTheme="majorHAnsi" w:hAnsiTheme="majorHAnsi" w:cstheme="majorHAnsi"/>
          <w:szCs w:val="22"/>
        </w:rPr>
        <w:t>The revised definition would read:</w:t>
      </w:r>
    </w:p>
    <w:p w14:paraId="3AF7F572" w14:textId="7BCEF053" w:rsidR="00B15FFD" w:rsidRDefault="00726000" w:rsidP="0066690E">
      <w:pPr>
        <w:rPr>
          <w:rFonts w:asciiTheme="majorHAnsi" w:hAnsiTheme="majorHAnsi" w:cstheme="majorHAnsi"/>
          <w:szCs w:val="22"/>
        </w:rPr>
      </w:pPr>
      <w:r>
        <w:rPr>
          <w:rFonts w:asciiTheme="majorHAnsi" w:hAnsiTheme="majorHAnsi" w:cstheme="majorHAnsi"/>
          <w:szCs w:val="22"/>
        </w:rPr>
        <w:t>“</w:t>
      </w:r>
      <w:r w:rsidR="00B15FFD" w:rsidRPr="00B15FFD">
        <w:rPr>
          <w:rFonts w:asciiTheme="majorHAnsi" w:hAnsiTheme="majorHAnsi" w:cstheme="majorHAnsi"/>
          <w:szCs w:val="22"/>
        </w:rPr>
        <w:t>European Sustainability Reporting Standards</w:t>
      </w:r>
      <w:r w:rsidR="00B15FFD">
        <w:rPr>
          <w:rFonts w:asciiTheme="majorHAnsi" w:hAnsiTheme="majorHAnsi" w:cstheme="majorHAnsi"/>
          <w:szCs w:val="22"/>
        </w:rPr>
        <w:t xml:space="preserve"> – </w:t>
      </w:r>
      <w:r w:rsidR="00B15FFD" w:rsidRPr="00B42780">
        <w:rPr>
          <w:rFonts w:asciiTheme="majorHAnsi" w:hAnsiTheme="majorHAnsi" w:cstheme="majorHAnsi"/>
          <w:b/>
          <w:bCs/>
          <w:szCs w:val="22"/>
        </w:rPr>
        <w:t>Commission Delegated Regulations issued under Article 29b and Article 29c of the Accounting Directive, including</w:t>
      </w:r>
      <w:r w:rsidR="00B15FFD">
        <w:rPr>
          <w:rFonts w:asciiTheme="majorHAnsi" w:hAnsiTheme="majorHAnsi" w:cstheme="majorHAnsi"/>
          <w:szCs w:val="22"/>
        </w:rPr>
        <w:t xml:space="preserve"> </w:t>
      </w:r>
      <w:r w:rsidR="0066690E">
        <w:rPr>
          <w:rFonts w:asciiTheme="majorHAnsi" w:hAnsiTheme="majorHAnsi" w:cstheme="majorHAnsi"/>
          <w:szCs w:val="22"/>
        </w:rPr>
        <w:t xml:space="preserve">Commission Delegated Regulation (EU) </w:t>
      </w:r>
      <w:r w:rsidR="0066690E" w:rsidRPr="0066690E">
        <w:rPr>
          <w:rFonts w:asciiTheme="majorHAnsi" w:hAnsiTheme="majorHAnsi" w:cstheme="majorHAnsi"/>
          <w:szCs w:val="22"/>
        </w:rPr>
        <w:t>2023/2772</w:t>
      </w:r>
      <w:r w:rsidR="0066690E">
        <w:rPr>
          <w:rFonts w:asciiTheme="majorHAnsi" w:hAnsiTheme="majorHAnsi" w:cstheme="majorHAnsi"/>
          <w:szCs w:val="22"/>
        </w:rPr>
        <w:t xml:space="preserve"> </w:t>
      </w:r>
      <w:r w:rsidR="0066690E" w:rsidRPr="0066690E">
        <w:rPr>
          <w:rFonts w:asciiTheme="majorHAnsi" w:hAnsiTheme="majorHAnsi" w:cstheme="majorHAnsi"/>
          <w:szCs w:val="22"/>
        </w:rPr>
        <w:t>of 31 July 202</w:t>
      </w:r>
      <w:r w:rsidR="0066690E">
        <w:rPr>
          <w:rFonts w:asciiTheme="majorHAnsi" w:hAnsiTheme="majorHAnsi" w:cstheme="majorHAnsi"/>
          <w:szCs w:val="22"/>
        </w:rPr>
        <w:t>3</w:t>
      </w:r>
      <w:r w:rsidR="0066690E" w:rsidRPr="0066690E">
        <w:rPr>
          <w:rFonts w:asciiTheme="majorHAnsi" w:hAnsiTheme="majorHAnsi" w:cstheme="majorHAnsi"/>
          <w:szCs w:val="22"/>
        </w:rPr>
        <w:t xml:space="preserve"> supplementing Directive </w:t>
      </w:r>
      <w:r w:rsidR="0066690E" w:rsidRPr="0066690E">
        <w:rPr>
          <w:rFonts w:asciiTheme="majorHAnsi" w:hAnsiTheme="majorHAnsi" w:cstheme="majorHAnsi"/>
          <w:szCs w:val="22"/>
        </w:rPr>
        <w:lastRenderedPageBreak/>
        <w:t>2013/34/EU of the European Parliament and of the Council as regards sustainability reporting standards</w:t>
      </w:r>
      <w:r>
        <w:rPr>
          <w:rFonts w:asciiTheme="majorHAnsi" w:hAnsiTheme="majorHAnsi" w:cstheme="majorHAnsi"/>
          <w:szCs w:val="22"/>
        </w:rPr>
        <w:t>”</w:t>
      </w:r>
    </w:p>
    <w:permEnd w:id="914757384"/>
    <w:p w14:paraId="54FA63B1" w14:textId="7BA1291C"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88E9867" w:rsidR="00826389" w:rsidRPr="00D160C9" w:rsidRDefault="00E04E99" w:rsidP="00826389">
      <w:pPr>
        <w:rPr>
          <w:rFonts w:asciiTheme="majorHAnsi" w:hAnsiTheme="majorHAnsi" w:cstheme="majorHAnsi"/>
          <w:szCs w:val="22"/>
        </w:rPr>
      </w:pPr>
      <w:permStart w:id="1918697534" w:edGrp="everyone"/>
      <w:r>
        <w:rPr>
          <w:rFonts w:asciiTheme="majorHAnsi" w:hAnsiTheme="majorHAnsi" w:cstheme="majorHAnsi"/>
          <w:szCs w:val="22"/>
        </w:rPr>
        <w:t>No.</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46B2391B" w14:textId="77777777" w:rsidR="00004861" w:rsidRDefault="00004861" w:rsidP="00E236A4">
      <w:pPr>
        <w:rPr>
          <w:rFonts w:asciiTheme="majorHAnsi" w:hAnsiTheme="majorHAnsi" w:cstheme="majorHAnsi"/>
          <w:szCs w:val="22"/>
        </w:rPr>
      </w:pPr>
      <w:permStart w:id="725235132" w:edGrp="everyone"/>
      <w:r>
        <w:rPr>
          <w:rFonts w:asciiTheme="majorHAnsi" w:hAnsiTheme="majorHAnsi" w:cstheme="majorHAnsi"/>
          <w:szCs w:val="22"/>
        </w:rPr>
        <w:t>As regards the definition of</w:t>
      </w:r>
      <w:r w:rsidR="00E236A4" w:rsidRPr="00E236A4">
        <w:rPr>
          <w:rFonts w:asciiTheme="majorHAnsi" w:hAnsiTheme="majorHAnsi" w:cstheme="majorHAnsi"/>
          <w:szCs w:val="22"/>
        </w:rPr>
        <w:t xml:space="preserve"> "sustainability information"</w:t>
      </w:r>
      <w:r>
        <w:rPr>
          <w:rFonts w:asciiTheme="majorHAnsi" w:hAnsiTheme="majorHAnsi" w:cstheme="majorHAnsi"/>
          <w:szCs w:val="22"/>
        </w:rPr>
        <w:t>:</w:t>
      </w:r>
    </w:p>
    <w:p w14:paraId="5CF701D3" w14:textId="07A233DF" w:rsidR="00E236A4" w:rsidRPr="00E236A4" w:rsidRDefault="00004861" w:rsidP="00E236A4">
      <w:pPr>
        <w:rPr>
          <w:rFonts w:asciiTheme="majorHAnsi" w:hAnsiTheme="majorHAnsi" w:cstheme="majorHAnsi"/>
          <w:szCs w:val="22"/>
        </w:rPr>
      </w:pPr>
      <w:r>
        <w:rPr>
          <w:rFonts w:asciiTheme="majorHAnsi" w:hAnsiTheme="majorHAnsi" w:cstheme="majorHAnsi"/>
          <w:szCs w:val="22"/>
        </w:rPr>
        <w:t xml:space="preserve">This definition </w:t>
      </w:r>
      <w:r w:rsidR="00E236A4" w:rsidRPr="00E236A4">
        <w:rPr>
          <w:rFonts w:asciiTheme="majorHAnsi" w:hAnsiTheme="majorHAnsi" w:cstheme="majorHAnsi"/>
          <w:szCs w:val="22"/>
        </w:rPr>
        <w:t>should also cover a statutory auditor's/independent assurance provider's opinion.</w:t>
      </w:r>
      <w:r w:rsidR="000C4320" w:rsidRPr="00BF2CE5">
        <w:rPr>
          <w:rFonts w:asciiTheme="majorHAnsi" w:hAnsiTheme="majorHAnsi" w:cstheme="majorHAnsi"/>
          <w:color w:val="FF0000"/>
          <w:szCs w:val="22"/>
        </w:rPr>
        <w:t xml:space="preserve"> </w:t>
      </w:r>
      <w:r w:rsidR="00E236A4" w:rsidRPr="00E236A4">
        <w:rPr>
          <w:rFonts w:asciiTheme="majorHAnsi" w:hAnsiTheme="majorHAnsi" w:cstheme="majorHAnsi"/>
          <w:szCs w:val="22"/>
        </w:rPr>
        <w:t>These opinions are not mentioned in Articles 19a, 29a and 29d of the Accounting Directive, which are covered by the definition of "sustainability information framework".</w:t>
      </w:r>
    </w:p>
    <w:p w14:paraId="0B0DF63D" w14:textId="722758C4" w:rsidR="00E236A4" w:rsidRPr="00004861" w:rsidRDefault="00E236A4" w:rsidP="00E236A4">
      <w:pPr>
        <w:rPr>
          <w:rFonts w:asciiTheme="majorHAnsi" w:hAnsiTheme="majorHAnsi" w:cstheme="majorHAnsi"/>
          <w:color w:val="auto"/>
          <w:szCs w:val="22"/>
        </w:rPr>
      </w:pPr>
      <w:r w:rsidRPr="00004861">
        <w:rPr>
          <w:rFonts w:asciiTheme="majorHAnsi" w:hAnsiTheme="majorHAnsi" w:cstheme="majorHAnsi"/>
          <w:color w:val="auto"/>
          <w:szCs w:val="22"/>
        </w:rPr>
        <w:t>The revised definition would read:</w:t>
      </w:r>
    </w:p>
    <w:p w14:paraId="31AC3BEE" w14:textId="1C4B99CE" w:rsidR="00E236A4" w:rsidRPr="00004861" w:rsidRDefault="00726000" w:rsidP="00E236A4">
      <w:pPr>
        <w:rPr>
          <w:rFonts w:asciiTheme="majorHAnsi" w:hAnsiTheme="majorHAnsi" w:cstheme="majorHAnsi"/>
          <w:color w:val="auto"/>
          <w:szCs w:val="22"/>
        </w:rPr>
      </w:pPr>
      <w:r>
        <w:rPr>
          <w:rFonts w:asciiTheme="majorHAnsi" w:hAnsiTheme="majorHAnsi" w:cstheme="majorHAnsi"/>
          <w:color w:val="auto"/>
          <w:szCs w:val="22"/>
        </w:rPr>
        <w:t>“</w:t>
      </w:r>
      <w:r w:rsidR="00E236A4" w:rsidRPr="00004861">
        <w:rPr>
          <w:rFonts w:asciiTheme="majorHAnsi" w:hAnsiTheme="majorHAnsi" w:cstheme="majorHAnsi"/>
          <w:color w:val="auto"/>
          <w:szCs w:val="22"/>
        </w:rPr>
        <w:t xml:space="preserve">Sustainability information: Information required by the sustainability </w:t>
      </w:r>
      <w:r w:rsidR="00004861" w:rsidRPr="00004861">
        <w:rPr>
          <w:rFonts w:asciiTheme="majorHAnsi" w:hAnsiTheme="majorHAnsi" w:cstheme="majorHAnsi"/>
          <w:b/>
          <w:bCs/>
          <w:color w:val="auto"/>
          <w:szCs w:val="22"/>
        </w:rPr>
        <w:t>reporting</w:t>
      </w:r>
      <w:r w:rsidR="00E236A4" w:rsidRPr="00004861">
        <w:rPr>
          <w:rFonts w:asciiTheme="majorHAnsi" w:hAnsiTheme="majorHAnsi" w:cstheme="majorHAnsi"/>
          <w:color w:val="auto"/>
          <w:szCs w:val="22"/>
        </w:rPr>
        <w:t xml:space="preserve"> framework </w:t>
      </w:r>
      <w:r w:rsidR="00E236A4" w:rsidRPr="00004861">
        <w:rPr>
          <w:rFonts w:asciiTheme="majorHAnsi" w:hAnsiTheme="majorHAnsi" w:cstheme="majorHAnsi"/>
          <w:b/>
          <w:bCs/>
          <w:color w:val="auto"/>
          <w:szCs w:val="22"/>
        </w:rPr>
        <w:t xml:space="preserve">together with an opinion from </w:t>
      </w:r>
      <w:bookmarkStart w:id="0" w:name="_Hlk160035884"/>
      <w:r w:rsidR="00E236A4" w:rsidRPr="00004861">
        <w:rPr>
          <w:rFonts w:asciiTheme="majorHAnsi" w:hAnsiTheme="majorHAnsi" w:cstheme="majorHAnsi"/>
          <w:b/>
          <w:bCs/>
          <w:color w:val="auto"/>
          <w:szCs w:val="22"/>
        </w:rPr>
        <w:t>a statutory auditor or an independent assurance services provider</w:t>
      </w:r>
      <w:bookmarkEnd w:id="0"/>
      <w:r w:rsidR="00E236A4" w:rsidRPr="00004861">
        <w:rPr>
          <w:rFonts w:asciiTheme="majorHAnsi" w:hAnsiTheme="majorHAnsi" w:cstheme="majorHAnsi"/>
          <w:color w:val="auto"/>
          <w:szCs w:val="22"/>
        </w:rPr>
        <w:t>.</w:t>
      </w:r>
      <w:r>
        <w:rPr>
          <w:rFonts w:asciiTheme="majorHAnsi" w:hAnsiTheme="majorHAnsi" w:cstheme="majorHAnsi"/>
          <w:color w:val="auto"/>
          <w:szCs w:val="22"/>
        </w:rPr>
        <w:t>”</w:t>
      </w:r>
    </w:p>
    <w:p w14:paraId="46D4F0D1" w14:textId="49E78129" w:rsidR="00E236A4" w:rsidRDefault="00E236A4" w:rsidP="00826389">
      <w:pPr>
        <w:rPr>
          <w:rFonts w:asciiTheme="majorHAnsi" w:hAnsiTheme="majorHAnsi" w:cstheme="majorHAnsi"/>
          <w:szCs w:val="22"/>
        </w:rPr>
      </w:pPr>
      <w:r w:rsidRPr="00E236A4">
        <w:rPr>
          <w:rFonts w:asciiTheme="majorHAnsi" w:hAnsiTheme="majorHAnsi" w:cstheme="majorHAnsi"/>
          <w:szCs w:val="22"/>
        </w:rPr>
        <w:t xml:space="preserve">In addition, for all types of examination, it should be indicated that the interaction may be not only between the enforcer and the issuer, but also between the enforcer and a statutory auditor or </w:t>
      </w:r>
      <w:r w:rsidR="00EB4CA2">
        <w:rPr>
          <w:rFonts w:asciiTheme="majorHAnsi" w:hAnsiTheme="majorHAnsi" w:cstheme="majorHAnsi"/>
          <w:szCs w:val="22"/>
        </w:rPr>
        <w:t xml:space="preserve">an </w:t>
      </w:r>
      <w:r w:rsidRPr="00E236A4">
        <w:rPr>
          <w:rFonts w:asciiTheme="majorHAnsi" w:hAnsiTheme="majorHAnsi" w:cstheme="majorHAnsi"/>
          <w:szCs w:val="22"/>
        </w:rPr>
        <w:t>independent assurance provider.</w:t>
      </w:r>
    </w:p>
    <w:p w14:paraId="1FCB2D46" w14:textId="20A5C08F" w:rsidR="00004861" w:rsidRDefault="00004861" w:rsidP="00826389">
      <w:pPr>
        <w:rPr>
          <w:rFonts w:asciiTheme="majorHAnsi" w:hAnsiTheme="majorHAnsi" w:cstheme="majorHAnsi"/>
          <w:color w:val="auto"/>
          <w:szCs w:val="22"/>
        </w:rPr>
      </w:pPr>
      <w:r>
        <w:rPr>
          <w:rFonts w:asciiTheme="majorHAnsi" w:hAnsiTheme="majorHAnsi" w:cstheme="majorHAnsi"/>
          <w:color w:val="auto"/>
          <w:szCs w:val="22"/>
        </w:rPr>
        <w:t xml:space="preserve">As regards the definition of “sustainability information framework” it should be replaced by the definition of “sustainability </w:t>
      </w:r>
      <w:r w:rsidRPr="00004861">
        <w:rPr>
          <w:rFonts w:asciiTheme="majorHAnsi" w:hAnsiTheme="majorHAnsi" w:cstheme="majorHAnsi"/>
          <w:b/>
          <w:bCs/>
          <w:color w:val="auto"/>
          <w:szCs w:val="22"/>
        </w:rPr>
        <w:t>reporting</w:t>
      </w:r>
      <w:r>
        <w:rPr>
          <w:rFonts w:asciiTheme="majorHAnsi" w:hAnsiTheme="majorHAnsi" w:cstheme="majorHAnsi"/>
          <w:color w:val="auto"/>
          <w:szCs w:val="22"/>
        </w:rPr>
        <w:t xml:space="preserve"> framework” due to the following </w:t>
      </w:r>
      <w:r w:rsidR="00726000">
        <w:rPr>
          <w:rFonts w:asciiTheme="majorHAnsi" w:hAnsiTheme="majorHAnsi" w:cstheme="majorHAnsi"/>
          <w:color w:val="auto"/>
          <w:szCs w:val="22"/>
        </w:rPr>
        <w:t>remarks:</w:t>
      </w:r>
    </w:p>
    <w:p w14:paraId="0A43C28A" w14:textId="479C506F" w:rsidR="00D15BA7" w:rsidRDefault="00931651" w:rsidP="00826389">
      <w:pPr>
        <w:rPr>
          <w:rFonts w:asciiTheme="majorHAnsi" w:hAnsiTheme="majorHAnsi" w:cstheme="majorHAnsi"/>
          <w:color w:val="auto"/>
          <w:szCs w:val="22"/>
        </w:rPr>
      </w:pPr>
      <w:r w:rsidRPr="00931651">
        <w:rPr>
          <w:rFonts w:asciiTheme="majorHAnsi" w:hAnsiTheme="majorHAnsi" w:cstheme="majorHAnsi"/>
          <w:color w:val="auto"/>
          <w:szCs w:val="22"/>
        </w:rPr>
        <w:lastRenderedPageBreak/>
        <w:t>We have doubts</w:t>
      </w:r>
      <w:r>
        <w:rPr>
          <w:rFonts w:asciiTheme="majorHAnsi" w:hAnsiTheme="majorHAnsi" w:cstheme="majorHAnsi"/>
          <w:color w:val="auto"/>
          <w:szCs w:val="22"/>
        </w:rPr>
        <w:t xml:space="preserve"> whether the definition </w:t>
      </w:r>
      <w:r w:rsidRPr="00931651">
        <w:rPr>
          <w:rFonts w:asciiTheme="majorHAnsi" w:hAnsiTheme="majorHAnsi" w:cstheme="majorHAnsi"/>
          <w:color w:val="auto"/>
          <w:szCs w:val="22"/>
        </w:rPr>
        <w:t>of</w:t>
      </w:r>
      <w:r w:rsidR="005C1469" w:rsidRPr="00931651">
        <w:rPr>
          <w:rFonts w:asciiTheme="majorHAnsi" w:hAnsiTheme="majorHAnsi" w:cstheme="majorHAnsi"/>
          <w:color w:val="auto"/>
          <w:szCs w:val="22"/>
        </w:rPr>
        <w:t xml:space="preserve"> “Sustainability information framework” </w:t>
      </w:r>
      <w:r w:rsidRPr="00931651">
        <w:rPr>
          <w:rFonts w:asciiTheme="majorHAnsi" w:hAnsiTheme="majorHAnsi" w:cstheme="majorHAnsi"/>
          <w:color w:val="auto"/>
          <w:szCs w:val="22"/>
        </w:rPr>
        <w:t>should include</w:t>
      </w:r>
      <w:r>
        <w:rPr>
          <w:rFonts w:asciiTheme="majorHAnsi" w:hAnsiTheme="majorHAnsi" w:cstheme="majorHAnsi"/>
          <w:color w:val="auto"/>
          <w:szCs w:val="22"/>
        </w:rPr>
        <w:t xml:space="preserve"> </w:t>
      </w:r>
      <w:r w:rsidRPr="00931651">
        <w:rPr>
          <w:rFonts w:asciiTheme="majorHAnsi" w:hAnsiTheme="majorHAnsi" w:cstheme="majorHAnsi"/>
          <w:color w:val="auto"/>
          <w:szCs w:val="22"/>
        </w:rPr>
        <w:t>the reference to</w:t>
      </w:r>
      <w:r w:rsidR="005C1469" w:rsidRPr="00931651">
        <w:rPr>
          <w:rFonts w:asciiTheme="majorHAnsi" w:hAnsiTheme="majorHAnsi" w:cstheme="majorHAnsi"/>
          <w:color w:val="auto"/>
          <w:szCs w:val="22"/>
        </w:rPr>
        <w:t xml:space="preserve"> Art.</w:t>
      </w:r>
      <w:r>
        <w:rPr>
          <w:rFonts w:asciiTheme="majorHAnsi" w:hAnsiTheme="majorHAnsi" w:cstheme="majorHAnsi"/>
          <w:color w:val="auto"/>
          <w:szCs w:val="22"/>
        </w:rPr>
        <w:t xml:space="preserve"> </w:t>
      </w:r>
      <w:r w:rsidR="005C1469" w:rsidRPr="00931651">
        <w:rPr>
          <w:rFonts w:asciiTheme="majorHAnsi" w:hAnsiTheme="majorHAnsi" w:cstheme="majorHAnsi"/>
          <w:color w:val="auto"/>
          <w:szCs w:val="22"/>
        </w:rPr>
        <w:t xml:space="preserve">29d </w:t>
      </w:r>
      <w:r w:rsidRPr="00931651">
        <w:rPr>
          <w:rFonts w:asciiTheme="majorHAnsi" w:hAnsiTheme="majorHAnsi" w:cstheme="majorHAnsi"/>
          <w:color w:val="auto"/>
          <w:szCs w:val="22"/>
        </w:rPr>
        <w:t xml:space="preserve">which </w:t>
      </w:r>
      <w:r w:rsidR="005C1469" w:rsidRPr="00931651">
        <w:rPr>
          <w:rFonts w:asciiTheme="majorHAnsi" w:hAnsiTheme="majorHAnsi" w:cstheme="majorHAnsi"/>
          <w:color w:val="auto"/>
          <w:szCs w:val="22"/>
        </w:rPr>
        <w:t>does not address the sustainability information framework</w:t>
      </w:r>
      <w:r w:rsidR="00664EF2">
        <w:rPr>
          <w:rFonts w:asciiTheme="majorHAnsi" w:hAnsiTheme="majorHAnsi" w:cstheme="majorHAnsi"/>
          <w:color w:val="auto"/>
          <w:szCs w:val="22"/>
        </w:rPr>
        <w:t>.</w:t>
      </w:r>
      <w:r w:rsidR="005C1469" w:rsidRPr="00931651">
        <w:rPr>
          <w:rFonts w:asciiTheme="majorHAnsi" w:hAnsiTheme="majorHAnsi" w:cstheme="majorHAnsi"/>
          <w:color w:val="auto"/>
          <w:szCs w:val="22"/>
        </w:rPr>
        <w:t xml:space="preserve"> </w:t>
      </w:r>
      <w:r w:rsidR="00664EF2">
        <w:rPr>
          <w:rFonts w:asciiTheme="majorHAnsi" w:hAnsiTheme="majorHAnsi" w:cstheme="majorHAnsi"/>
          <w:color w:val="auto"/>
          <w:szCs w:val="22"/>
        </w:rPr>
        <w:t>I</w:t>
      </w:r>
      <w:r w:rsidR="005C1469" w:rsidRPr="00931651">
        <w:rPr>
          <w:rFonts w:asciiTheme="majorHAnsi" w:hAnsiTheme="majorHAnsi" w:cstheme="majorHAnsi"/>
          <w:color w:val="auto"/>
          <w:szCs w:val="22"/>
        </w:rPr>
        <w:t xml:space="preserve">nstead this article addresses the sustainability </w:t>
      </w:r>
      <w:r w:rsidR="005C1469" w:rsidRPr="00931651">
        <w:rPr>
          <w:rFonts w:asciiTheme="majorHAnsi" w:hAnsiTheme="majorHAnsi" w:cstheme="majorHAnsi"/>
          <w:color w:val="auto"/>
          <w:szCs w:val="22"/>
          <w:u w:val="single"/>
        </w:rPr>
        <w:t>reporting</w:t>
      </w:r>
      <w:r w:rsidR="005C1469" w:rsidRPr="00931651">
        <w:rPr>
          <w:rFonts w:asciiTheme="majorHAnsi" w:hAnsiTheme="majorHAnsi" w:cstheme="majorHAnsi"/>
          <w:color w:val="auto"/>
          <w:szCs w:val="22"/>
        </w:rPr>
        <w:t xml:space="preserve"> framework, because Art.</w:t>
      </w:r>
      <w:r w:rsidR="00B42780">
        <w:rPr>
          <w:rFonts w:asciiTheme="majorHAnsi" w:hAnsiTheme="majorHAnsi" w:cstheme="majorHAnsi"/>
          <w:color w:val="auto"/>
          <w:szCs w:val="22"/>
        </w:rPr>
        <w:t xml:space="preserve"> </w:t>
      </w:r>
      <w:r w:rsidR="005C1469" w:rsidRPr="00931651">
        <w:rPr>
          <w:rFonts w:asciiTheme="majorHAnsi" w:hAnsiTheme="majorHAnsi" w:cstheme="majorHAnsi"/>
          <w:color w:val="auto"/>
          <w:szCs w:val="22"/>
        </w:rPr>
        <w:t>29d does not introduces any additional disclosure requirement</w:t>
      </w:r>
      <w:r w:rsidR="00664EF2">
        <w:rPr>
          <w:rFonts w:asciiTheme="majorHAnsi" w:hAnsiTheme="majorHAnsi" w:cstheme="majorHAnsi"/>
          <w:color w:val="auto"/>
          <w:szCs w:val="22"/>
        </w:rPr>
        <w:t>;</w:t>
      </w:r>
      <w:r w:rsidR="005C1469" w:rsidRPr="00931651">
        <w:rPr>
          <w:rFonts w:asciiTheme="majorHAnsi" w:hAnsiTheme="majorHAnsi" w:cstheme="majorHAnsi"/>
          <w:color w:val="auto"/>
          <w:szCs w:val="22"/>
        </w:rPr>
        <w:t xml:space="preserve"> it requires “to mark up the sustainability reporting”</w:t>
      </w:r>
      <w:r w:rsidR="00726000">
        <w:rPr>
          <w:rFonts w:asciiTheme="majorHAnsi" w:hAnsiTheme="majorHAnsi" w:cstheme="majorHAnsi"/>
          <w:color w:val="auto"/>
          <w:szCs w:val="22"/>
        </w:rPr>
        <w:t xml:space="preserve"> (Art.29d)</w:t>
      </w:r>
      <w:r w:rsidR="005C1469" w:rsidRPr="00931651">
        <w:rPr>
          <w:rFonts w:asciiTheme="majorHAnsi" w:hAnsiTheme="majorHAnsi" w:cstheme="majorHAnsi"/>
          <w:color w:val="auto"/>
          <w:szCs w:val="22"/>
        </w:rPr>
        <w:t>.</w:t>
      </w:r>
      <w:r w:rsidR="00D15BA7">
        <w:rPr>
          <w:rFonts w:asciiTheme="majorHAnsi" w:hAnsiTheme="majorHAnsi" w:cstheme="majorHAnsi"/>
          <w:color w:val="auto"/>
          <w:szCs w:val="22"/>
        </w:rPr>
        <w:t xml:space="preserve"> In this regard ESMA could </w:t>
      </w:r>
      <w:r w:rsidR="00726000">
        <w:rPr>
          <w:rFonts w:asciiTheme="majorHAnsi" w:hAnsiTheme="majorHAnsi" w:cstheme="majorHAnsi"/>
          <w:color w:val="auto"/>
          <w:szCs w:val="22"/>
        </w:rPr>
        <w:t>maintain</w:t>
      </w:r>
      <w:r w:rsidR="00D15BA7">
        <w:rPr>
          <w:rFonts w:asciiTheme="majorHAnsi" w:hAnsiTheme="majorHAnsi" w:cstheme="majorHAnsi"/>
          <w:color w:val="auto"/>
          <w:szCs w:val="22"/>
        </w:rPr>
        <w:t xml:space="preserve"> the consistency </w:t>
      </w:r>
      <w:r w:rsidR="00004861">
        <w:rPr>
          <w:rFonts w:asciiTheme="majorHAnsi" w:hAnsiTheme="majorHAnsi" w:cstheme="majorHAnsi"/>
          <w:color w:val="auto"/>
          <w:szCs w:val="22"/>
        </w:rPr>
        <w:t xml:space="preserve">with </w:t>
      </w:r>
      <w:r w:rsidR="00D15BA7">
        <w:rPr>
          <w:rFonts w:asciiTheme="majorHAnsi" w:hAnsiTheme="majorHAnsi" w:cstheme="majorHAnsi"/>
          <w:color w:val="auto"/>
          <w:szCs w:val="22"/>
        </w:rPr>
        <w:t xml:space="preserve">the </w:t>
      </w:r>
      <w:r w:rsidR="00004861">
        <w:rPr>
          <w:rFonts w:asciiTheme="majorHAnsi" w:hAnsiTheme="majorHAnsi" w:cstheme="majorHAnsi"/>
          <w:color w:val="auto"/>
          <w:szCs w:val="22"/>
        </w:rPr>
        <w:t xml:space="preserve">already defined </w:t>
      </w:r>
      <w:r w:rsidR="00D15BA7">
        <w:rPr>
          <w:rFonts w:asciiTheme="majorHAnsi" w:hAnsiTheme="majorHAnsi" w:cstheme="majorHAnsi"/>
          <w:color w:val="auto"/>
          <w:szCs w:val="22"/>
        </w:rPr>
        <w:t>notion of  “sustainability reporting” in the Accounting Directive as amended by CSRD,</w:t>
      </w:r>
      <w:r w:rsidR="00004861">
        <w:rPr>
          <w:rFonts w:asciiTheme="majorHAnsi" w:hAnsiTheme="majorHAnsi" w:cstheme="majorHAnsi"/>
          <w:color w:val="auto"/>
          <w:szCs w:val="22"/>
        </w:rPr>
        <w:t xml:space="preserve"> and define the notion of “sustainability reporting framework” (instead of “sustainability information framework”)</w:t>
      </w:r>
      <w:r w:rsidR="005A1BC3">
        <w:rPr>
          <w:rFonts w:asciiTheme="majorHAnsi" w:hAnsiTheme="majorHAnsi" w:cstheme="majorHAnsi"/>
          <w:color w:val="auto"/>
          <w:szCs w:val="22"/>
        </w:rPr>
        <w:t>.</w:t>
      </w:r>
      <w:r w:rsidR="0036078A">
        <w:rPr>
          <w:rFonts w:asciiTheme="majorHAnsi" w:hAnsiTheme="majorHAnsi" w:cstheme="majorHAnsi"/>
          <w:color w:val="auto"/>
          <w:szCs w:val="22"/>
        </w:rPr>
        <w:t xml:space="preserve"> The national competent authorities (enforcers) will also examine whether the sustainability information has been tagged in line with the XBRL taxonomy </w:t>
      </w:r>
      <w:r w:rsidR="005A1BC3">
        <w:rPr>
          <w:rFonts w:asciiTheme="majorHAnsi" w:hAnsiTheme="majorHAnsi" w:cstheme="majorHAnsi"/>
          <w:color w:val="auto"/>
          <w:szCs w:val="22"/>
        </w:rPr>
        <w:t>for ESRS and XBRL taxonomy for disclosures under Art. 8 of the Taxonomy Regulation as this is already the case of consolidated financial statements which have to be tagged in line with XBRL taxonomy for IFRS</w:t>
      </w:r>
      <w:r w:rsidR="00004861">
        <w:rPr>
          <w:rFonts w:asciiTheme="majorHAnsi" w:hAnsiTheme="majorHAnsi" w:cstheme="majorHAnsi"/>
          <w:color w:val="auto"/>
          <w:szCs w:val="22"/>
        </w:rPr>
        <w:t>.</w:t>
      </w:r>
    </w:p>
    <w:p w14:paraId="0B01680E" w14:textId="24983D91" w:rsidR="00004861" w:rsidRDefault="00004861" w:rsidP="00826389">
      <w:pPr>
        <w:rPr>
          <w:rFonts w:asciiTheme="majorHAnsi" w:hAnsiTheme="majorHAnsi" w:cstheme="majorHAnsi"/>
          <w:color w:val="auto"/>
          <w:szCs w:val="22"/>
        </w:rPr>
      </w:pPr>
      <w:r w:rsidRPr="00004861">
        <w:rPr>
          <w:rFonts w:asciiTheme="majorHAnsi" w:hAnsiTheme="majorHAnsi" w:cstheme="majorHAnsi"/>
          <w:color w:val="auto"/>
          <w:szCs w:val="22"/>
        </w:rPr>
        <w:t>The revised notion</w:t>
      </w:r>
      <w:r>
        <w:rPr>
          <w:rFonts w:asciiTheme="majorHAnsi" w:hAnsiTheme="majorHAnsi" w:cstheme="majorHAnsi"/>
          <w:color w:val="auto"/>
          <w:szCs w:val="22"/>
        </w:rPr>
        <w:t xml:space="preserve"> </w:t>
      </w:r>
      <w:r w:rsidRPr="00004861">
        <w:rPr>
          <w:rFonts w:asciiTheme="majorHAnsi" w:hAnsiTheme="majorHAnsi" w:cstheme="majorHAnsi"/>
          <w:color w:val="auto"/>
          <w:szCs w:val="22"/>
        </w:rPr>
        <w:t>would r</w:t>
      </w:r>
      <w:r>
        <w:rPr>
          <w:rFonts w:asciiTheme="majorHAnsi" w:hAnsiTheme="majorHAnsi" w:cstheme="majorHAnsi"/>
          <w:color w:val="auto"/>
          <w:szCs w:val="22"/>
        </w:rPr>
        <w:t>ead:</w:t>
      </w:r>
    </w:p>
    <w:p w14:paraId="60141C40" w14:textId="2523E04A" w:rsidR="00004861" w:rsidRPr="00004861" w:rsidRDefault="00004861" w:rsidP="00826389">
      <w:pPr>
        <w:rPr>
          <w:rFonts w:asciiTheme="majorHAnsi" w:hAnsiTheme="majorHAnsi" w:cstheme="majorHAnsi"/>
          <w:color w:val="auto"/>
          <w:szCs w:val="22"/>
        </w:rPr>
      </w:pPr>
      <w:r>
        <w:rPr>
          <w:rFonts w:asciiTheme="majorHAnsi" w:hAnsiTheme="majorHAnsi" w:cstheme="majorHAnsi"/>
          <w:color w:val="auto"/>
          <w:szCs w:val="22"/>
        </w:rPr>
        <w:t xml:space="preserve">“Sustainability </w:t>
      </w:r>
      <w:r w:rsidRPr="00004861">
        <w:rPr>
          <w:rFonts w:asciiTheme="majorHAnsi" w:hAnsiTheme="majorHAnsi" w:cstheme="majorHAnsi"/>
          <w:b/>
          <w:bCs/>
          <w:color w:val="auto"/>
          <w:szCs w:val="22"/>
        </w:rPr>
        <w:t>reporting</w:t>
      </w:r>
      <w:r>
        <w:rPr>
          <w:rFonts w:asciiTheme="majorHAnsi" w:hAnsiTheme="majorHAnsi" w:cstheme="majorHAnsi"/>
          <w:color w:val="auto"/>
          <w:szCs w:val="22"/>
        </w:rPr>
        <w:t xml:space="preserve"> framework - </w:t>
      </w:r>
      <w:r w:rsidRPr="00004861">
        <w:rPr>
          <w:rFonts w:asciiTheme="majorHAnsi" w:hAnsiTheme="majorHAnsi" w:cstheme="majorHAnsi"/>
          <w:color w:val="auto"/>
          <w:szCs w:val="22"/>
        </w:rPr>
        <w:t>Articles 19a, 29a and 29d of the Accounting Directive along with the European Sustainability Reporting Standards and Article 8 of the Taxonomy Regulation along with the Disclosures Delegated Act</w:t>
      </w:r>
      <w:r w:rsidR="00726000">
        <w:rPr>
          <w:rFonts w:asciiTheme="majorHAnsi" w:hAnsiTheme="majorHAnsi" w:cstheme="majorHAnsi"/>
          <w:color w:val="auto"/>
          <w:szCs w:val="22"/>
        </w:rPr>
        <w:t>”</w:t>
      </w:r>
    </w:p>
    <w:permEnd w:id="725235132"/>
    <w:p w14:paraId="5C7B4B79" w14:textId="5C5BBFAB"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71F7CABB" w14:textId="06AE7158" w:rsidR="00E41DF6" w:rsidRPr="00E41DF6" w:rsidRDefault="00E41DF6" w:rsidP="00E41DF6">
      <w:pPr>
        <w:rPr>
          <w:rFonts w:asciiTheme="majorHAnsi" w:hAnsiTheme="majorHAnsi" w:cstheme="majorHAnsi"/>
          <w:szCs w:val="22"/>
        </w:rPr>
      </w:pPr>
      <w:permStart w:id="678102166" w:edGrp="everyone"/>
      <w:r w:rsidRPr="00E41DF6">
        <w:rPr>
          <w:rFonts w:asciiTheme="majorHAnsi" w:hAnsiTheme="majorHAnsi" w:cstheme="majorHAnsi"/>
          <w:szCs w:val="22"/>
        </w:rPr>
        <w:t>While the guidelines discusses both infringements and immaterial departures, this guideline refers to infringements only.</w:t>
      </w:r>
    </w:p>
    <w:p w14:paraId="4A295A20" w14:textId="07208C2E" w:rsidR="00E41DF6" w:rsidRPr="00E41DF6" w:rsidRDefault="00E41DF6" w:rsidP="00E41DF6">
      <w:pPr>
        <w:rPr>
          <w:rFonts w:asciiTheme="majorHAnsi" w:hAnsiTheme="majorHAnsi" w:cstheme="majorHAnsi"/>
          <w:szCs w:val="22"/>
        </w:rPr>
      </w:pPr>
      <w:r w:rsidRPr="00E41DF6">
        <w:rPr>
          <w:rFonts w:asciiTheme="majorHAnsi" w:hAnsiTheme="majorHAnsi" w:cstheme="majorHAnsi"/>
          <w:szCs w:val="22"/>
        </w:rPr>
        <w:t xml:space="preserve">Moreover, as the definition of infringement is “A material omission or a material misstatement in an issuer’s sustainability information”, discovering </w:t>
      </w:r>
      <w:r w:rsidR="00FF1E72" w:rsidRPr="00FF1E72">
        <w:rPr>
          <w:rFonts w:asciiTheme="majorHAnsi" w:hAnsiTheme="majorHAnsi" w:cstheme="majorHAnsi"/>
          <w:szCs w:val="22"/>
        </w:rPr>
        <w:t>of greenwashing will only be limited to cases where such greenwashing results from a material omission or a material misstatement. There could be situations where an omission or misstatement is not material (immaterial departure) but still results in greenwashing. Therefore, we propose to revise the last sentence as follows</w:t>
      </w:r>
      <w:r w:rsidR="00FF1E72">
        <w:rPr>
          <w:rFonts w:asciiTheme="majorHAnsi" w:hAnsiTheme="majorHAnsi" w:cstheme="majorHAnsi"/>
          <w:szCs w:val="22"/>
        </w:rPr>
        <w:t>:</w:t>
      </w:r>
    </w:p>
    <w:p w14:paraId="3272065E" w14:textId="079DE226" w:rsidR="00E41DF6" w:rsidRDefault="00E95EFA" w:rsidP="00826389">
      <w:pPr>
        <w:rPr>
          <w:rFonts w:asciiTheme="majorHAnsi" w:hAnsiTheme="majorHAnsi" w:cstheme="majorHAnsi"/>
          <w:szCs w:val="22"/>
        </w:rPr>
      </w:pPr>
      <w:r>
        <w:rPr>
          <w:rFonts w:asciiTheme="majorHAnsi" w:hAnsiTheme="majorHAnsi" w:cstheme="majorHAnsi"/>
          <w:szCs w:val="22"/>
        </w:rPr>
        <w:t>“</w:t>
      </w:r>
      <w:r w:rsidR="00E41DF6" w:rsidRPr="00E41DF6">
        <w:rPr>
          <w:rFonts w:asciiTheme="majorHAnsi" w:hAnsiTheme="majorHAnsi" w:cstheme="majorHAnsi"/>
          <w:szCs w:val="22"/>
        </w:rPr>
        <w:t>The guidelines also assist enforcers in discovering potential infringements and/or immaterial departures within issuers’ sustainability information, for example in relation to greenwashing</w:t>
      </w:r>
      <w:r w:rsidR="00E41DF6" w:rsidRPr="00E41DF6">
        <w:rPr>
          <w:rFonts w:asciiTheme="majorHAnsi" w:hAnsiTheme="majorHAnsi" w:cstheme="majorHAnsi"/>
          <w:szCs w:val="22"/>
          <w:vertAlign w:val="superscript"/>
        </w:rPr>
        <w:t>21</w:t>
      </w:r>
      <w:r w:rsidR="00E41DF6" w:rsidRPr="00E41DF6">
        <w:rPr>
          <w:rFonts w:asciiTheme="majorHAnsi" w:hAnsiTheme="majorHAnsi" w:cstheme="majorHAnsi"/>
          <w:szCs w:val="22"/>
        </w:rPr>
        <w:t>.</w:t>
      </w:r>
      <w:r>
        <w:rPr>
          <w:rFonts w:asciiTheme="majorHAnsi" w:hAnsiTheme="majorHAnsi" w:cstheme="majorHAnsi"/>
          <w:szCs w:val="22"/>
        </w:rPr>
        <w:t>”</w:t>
      </w:r>
    </w:p>
    <w:permEnd w:id="678102166"/>
    <w:p w14:paraId="5972F1AE" w14:textId="75E6CDCC"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7B59DBAB" w:rsidR="00826389" w:rsidRPr="00D15BA7" w:rsidRDefault="00E04E99" w:rsidP="00826389">
      <w:pPr>
        <w:rPr>
          <w:rFonts w:asciiTheme="majorHAnsi" w:hAnsiTheme="majorHAnsi" w:cstheme="majorHAnsi"/>
          <w:szCs w:val="22"/>
          <w:lang w:val="es-ES_tradnl"/>
        </w:rPr>
      </w:pPr>
      <w:permStart w:id="1189956597" w:edGrp="everyone"/>
      <w:r w:rsidRPr="00D15BA7">
        <w:rPr>
          <w:rFonts w:asciiTheme="majorHAnsi" w:hAnsiTheme="majorHAnsi" w:cstheme="majorHAnsi"/>
          <w:szCs w:val="22"/>
          <w:lang w:val="es-ES_tradnl"/>
        </w:rPr>
        <w:t>No.</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1CF5690A" w14:textId="77777777" w:rsidR="00ED3594" w:rsidRPr="00ED3594" w:rsidRDefault="00ED3594" w:rsidP="00ED3594">
      <w:pPr>
        <w:rPr>
          <w:rFonts w:asciiTheme="majorHAnsi" w:hAnsiTheme="majorHAnsi" w:cstheme="majorHAnsi"/>
          <w:szCs w:val="22"/>
        </w:rPr>
      </w:pPr>
      <w:permStart w:id="1046103005" w:edGrp="everyone"/>
      <w:r w:rsidRPr="00ED3594">
        <w:rPr>
          <w:rFonts w:asciiTheme="majorHAnsi" w:hAnsiTheme="majorHAnsi" w:cstheme="majorHAnsi"/>
          <w:szCs w:val="22"/>
        </w:rPr>
        <w:t>The revised sentence would read as follows:</w:t>
      </w:r>
    </w:p>
    <w:p w14:paraId="0DCB6620" w14:textId="77777777" w:rsidR="00ED3594" w:rsidRPr="00ED3594" w:rsidRDefault="00ED3594" w:rsidP="00ED3594">
      <w:pPr>
        <w:rPr>
          <w:rFonts w:asciiTheme="majorHAnsi" w:hAnsiTheme="majorHAnsi" w:cstheme="majorHAnsi"/>
          <w:szCs w:val="22"/>
        </w:rPr>
      </w:pPr>
      <w:r w:rsidRPr="00ED3594">
        <w:rPr>
          <w:rFonts w:asciiTheme="majorHAnsi" w:hAnsiTheme="majorHAnsi" w:cstheme="majorHAnsi"/>
          <w:szCs w:val="22"/>
        </w:rPr>
        <w:t xml:space="preserve">Point 15) To ensure that enforcement of sustainability information throughout the Union is carried out in a similar way, enforcers should share the same understanding of the principles set out in these guidelines </w:t>
      </w:r>
      <w:r w:rsidRPr="005C2408">
        <w:rPr>
          <w:rFonts w:asciiTheme="majorHAnsi" w:hAnsiTheme="majorHAnsi" w:cstheme="majorHAnsi"/>
          <w:b/>
          <w:bCs/>
          <w:szCs w:val="22"/>
        </w:rPr>
        <w:t>and the same understanding of the sustainability information framework</w:t>
      </w:r>
      <w:r w:rsidRPr="00ED3594">
        <w:rPr>
          <w:rFonts w:asciiTheme="majorHAnsi" w:hAnsiTheme="majorHAnsi" w:cstheme="majorHAnsi"/>
          <w:szCs w:val="22"/>
        </w:rPr>
        <w:t>.</w:t>
      </w:r>
    </w:p>
    <w:p w14:paraId="4F1983A9" w14:textId="77777777" w:rsidR="00ED3594" w:rsidRPr="00ED3594" w:rsidRDefault="00ED3594" w:rsidP="00ED3594">
      <w:pPr>
        <w:rPr>
          <w:rFonts w:asciiTheme="majorHAnsi" w:hAnsiTheme="majorHAnsi" w:cstheme="majorHAnsi"/>
          <w:szCs w:val="22"/>
        </w:rPr>
      </w:pPr>
      <w:r w:rsidRPr="00ED3594">
        <w:rPr>
          <w:rFonts w:asciiTheme="majorHAnsi" w:hAnsiTheme="majorHAnsi" w:cstheme="majorHAnsi"/>
          <w:szCs w:val="22"/>
        </w:rPr>
        <w:t>In addition, given the overwhelming task of implementing the sustainability information framework, that differs significantly from financial reporting, we would suggest introducing a dialogue with issuers and auditors/independent assurance providers as a tool to encourage compliance in point 19.</w:t>
      </w:r>
    </w:p>
    <w:p w14:paraId="20DCC06A" w14:textId="77777777" w:rsidR="00ED3594" w:rsidRPr="00ED3594" w:rsidRDefault="00ED3594" w:rsidP="00ED3594">
      <w:pPr>
        <w:rPr>
          <w:rFonts w:asciiTheme="majorHAnsi" w:hAnsiTheme="majorHAnsi" w:cstheme="majorHAnsi"/>
          <w:szCs w:val="22"/>
        </w:rPr>
      </w:pPr>
      <w:r w:rsidRPr="00ED3594">
        <w:rPr>
          <w:rFonts w:asciiTheme="majorHAnsi" w:hAnsiTheme="majorHAnsi" w:cstheme="majorHAnsi"/>
          <w:szCs w:val="22"/>
        </w:rPr>
        <w:t>The revised sentence would read as follows:</w:t>
      </w:r>
    </w:p>
    <w:p w14:paraId="590BF66E" w14:textId="77777777" w:rsidR="00ED3594" w:rsidRDefault="00ED3594" w:rsidP="00826389">
      <w:pPr>
        <w:rPr>
          <w:rFonts w:asciiTheme="majorHAnsi" w:hAnsiTheme="majorHAnsi" w:cstheme="majorHAnsi"/>
          <w:szCs w:val="22"/>
        </w:rPr>
      </w:pPr>
      <w:r w:rsidRPr="00ED3594">
        <w:rPr>
          <w:rFonts w:asciiTheme="majorHAnsi" w:hAnsiTheme="majorHAnsi" w:cstheme="majorHAnsi"/>
          <w:szCs w:val="22"/>
        </w:rPr>
        <w:t xml:space="preserve">Point 19) Enforcers may also seek to encourage compliance by issuing alerts and other publications to assist issuers in preparing their sustainability statement in accordance with the sustainability information framework </w:t>
      </w:r>
      <w:r w:rsidRPr="005C2408">
        <w:rPr>
          <w:rFonts w:asciiTheme="majorHAnsi" w:hAnsiTheme="majorHAnsi" w:cstheme="majorHAnsi"/>
          <w:b/>
          <w:bCs/>
          <w:szCs w:val="22"/>
        </w:rPr>
        <w:t>and by entering into dialogue with issuers and auditors/independent assurance providers to identify any potential compliance issues and ensure enforcement of sustainability information ex ante.</w:t>
      </w:r>
    </w:p>
    <w:permEnd w:id="1046103005"/>
    <w:p w14:paraId="218806F8" w14:textId="3CC7D38F"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lastRenderedPageBreak/>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E8DBC23" w14:textId="7D4F6A8A" w:rsidR="009049A3" w:rsidRPr="00BB31D1" w:rsidRDefault="009049A3" w:rsidP="009049A3">
      <w:pPr>
        <w:rPr>
          <w:rFonts w:asciiTheme="majorHAnsi" w:hAnsiTheme="majorHAnsi" w:cstheme="majorHAnsi"/>
          <w:strike/>
          <w:szCs w:val="22"/>
        </w:rPr>
      </w:pPr>
      <w:permStart w:id="581718909" w:edGrp="everyone"/>
      <w:r w:rsidRPr="009049A3">
        <w:rPr>
          <w:rFonts w:asciiTheme="majorHAnsi" w:hAnsiTheme="majorHAnsi" w:cstheme="majorHAnsi"/>
          <w:szCs w:val="22"/>
        </w:rPr>
        <w:t xml:space="preserve">We find this guideline problematic. The sustainability information framework is based on new legislation and the guideline expects that </w:t>
      </w:r>
      <w:r w:rsidRPr="00B42780">
        <w:rPr>
          <w:rFonts w:asciiTheme="majorHAnsi" w:hAnsiTheme="majorHAnsi" w:cstheme="majorHAnsi"/>
          <w:color w:val="auto"/>
          <w:szCs w:val="22"/>
        </w:rPr>
        <w:t>experience</w:t>
      </w:r>
      <w:r w:rsidR="004A1A2F" w:rsidRPr="00B42780">
        <w:rPr>
          <w:rFonts w:asciiTheme="majorHAnsi" w:hAnsiTheme="majorHAnsi" w:cstheme="majorHAnsi"/>
          <w:color w:val="auto"/>
          <w:szCs w:val="22"/>
        </w:rPr>
        <w:t>d</w:t>
      </w:r>
      <w:r w:rsidRPr="00B42780">
        <w:rPr>
          <w:rFonts w:asciiTheme="majorHAnsi" w:hAnsiTheme="majorHAnsi" w:cstheme="majorHAnsi"/>
          <w:color w:val="auto"/>
          <w:szCs w:val="22"/>
        </w:rPr>
        <w:t xml:space="preserve"> people will be employed </w:t>
      </w:r>
      <w:r w:rsidR="004A1A2F" w:rsidRPr="00B42780">
        <w:rPr>
          <w:rFonts w:asciiTheme="majorHAnsi" w:hAnsiTheme="majorHAnsi" w:cstheme="majorHAnsi"/>
          <w:color w:val="auto"/>
          <w:szCs w:val="22"/>
        </w:rPr>
        <w:t xml:space="preserve">by </w:t>
      </w:r>
      <w:r w:rsidRPr="009049A3">
        <w:rPr>
          <w:rFonts w:asciiTheme="majorHAnsi" w:hAnsiTheme="majorHAnsi" w:cstheme="majorHAnsi"/>
          <w:szCs w:val="22"/>
        </w:rPr>
        <w:t>the enforcers. We would rather suggest a time differentiation and add that experience should be proportionate to the development of the sustainability information framework. In addition, the circumstances to be taken into account should include language, as it may be an obstacle to the enforcement of sustainability information prepared in a language other than the language of a particular Member State.</w:t>
      </w:r>
    </w:p>
    <w:p w14:paraId="2E775A37" w14:textId="6AB73846" w:rsidR="009049A3" w:rsidRPr="009049A3" w:rsidRDefault="009049A3" w:rsidP="009049A3">
      <w:pPr>
        <w:rPr>
          <w:rFonts w:asciiTheme="majorHAnsi" w:hAnsiTheme="majorHAnsi" w:cstheme="majorHAnsi"/>
          <w:szCs w:val="22"/>
        </w:rPr>
      </w:pPr>
      <w:r w:rsidRPr="009049A3">
        <w:rPr>
          <w:rFonts w:asciiTheme="majorHAnsi" w:hAnsiTheme="majorHAnsi" w:cstheme="majorHAnsi"/>
          <w:szCs w:val="22"/>
        </w:rPr>
        <w:t>The revised sentence</w:t>
      </w:r>
      <w:r>
        <w:rPr>
          <w:rFonts w:asciiTheme="majorHAnsi" w:hAnsiTheme="majorHAnsi" w:cstheme="majorHAnsi"/>
          <w:szCs w:val="22"/>
        </w:rPr>
        <w:t>s</w:t>
      </w:r>
      <w:r w:rsidRPr="009049A3">
        <w:rPr>
          <w:rFonts w:asciiTheme="majorHAnsi" w:hAnsiTheme="majorHAnsi" w:cstheme="majorHAnsi"/>
          <w:szCs w:val="22"/>
        </w:rPr>
        <w:t xml:space="preserve"> could read as follows:</w:t>
      </w:r>
    </w:p>
    <w:p w14:paraId="46F7E664" w14:textId="690C5278" w:rsidR="009049A3" w:rsidRDefault="009049A3" w:rsidP="00826389">
      <w:pPr>
        <w:rPr>
          <w:rFonts w:asciiTheme="majorHAnsi" w:hAnsiTheme="majorHAnsi" w:cstheme="majorHAnsi"/>
          <w:szCs w:val="22"/>
        </w:rPr>
      </w:pPr>
      <w:r w:rsidRPr="009049A3">
        <w:rPr>
          <w:rFonts w:asciiTheme="majorHAnsi" w:hAnsiTheme="majorHAnsi" w:cstheme="majorHAnsi"/>
          <w:szCs w:val="22"/>
        </w:rPr>
        <w:t xml:space="preserve">Point 20) Enforcers should ensure the effectiveness of the enforcement of sustainability information. In order to do so, they should have sufficient human and financial resources to carry out their activities in an effective manner as well as the necessary powers in accordance with Article 24(4) of the Transparency Directive. The human resources should be professionally skilled, experienced with the sustainability information framework, </w:t>
      </w:r>
      <w:r w:rsidRPr="009049A3">
        <w:rPr>
          <w:rFonts w:asciiTheme="majorHAnsi" w:hAnsiTheme="majorHAnsi" w:cstheme="majorHAnsi"/>
          <w:b/>
          <w:bCs/>
          <w:szCs w:val="22"/>
        </w:rPr>
        <w:t>taking into account the date of ad</w:t>
      </w:r>
      <w:r>
        <w:rPr>
          <w:rFonts w:asciiTheme="majorHAnsi" w:hAnsiTheme="majorHAnsi" w:cstheme="majorHAnsi"/>
          <w:b/>
          <w:bCs/>
          <w:szCs w:val="22"/>
        </w:rPr>
        <w:t>o</w:t>
      </w:r>
      <w:r w:rsidRPr="009049A3">
        <w:rPr>
          <w:rFonts w:asciiTheme="majorHAnsi" w:hAnsiTheme="majorHAnsi" w:cstheme="majorHAnsi"/>
          <w:b/>
          <w:bCs/>
          <w:szCs w:val="22"/>
        </w:rPr>
        <w:t>ption of the sustainability information framework,</w:t>
      </w:r>
      <w:r w:rsidRPr="009049A3">
        <w:rPr>
          <w:rFonts w:asciiTheme="majorHAnsi" w:hAnsiTheme="majorHAnsi" w:cstheme="majorHAnsi"/>
          <w:szCs w:val="22"/>
        </w:rPr>
        <w:t xml:space="preserve"> able to assess interactions between sustainability and financial information and sufficient in number, taking into account the number of issuers subject to enforcement of sustainability information, their characteristics, the complexity of their sustainability statements, their ability to apply the sustainability information framework</w:t>
      </w:r>
      <w:r w:rsidRPr="009049A3">
        <w:rPr>
          <w:rFonts w:asciiTheme="majorHAnsi" w:hAnsiTheme="majorHAnsi" w:cstheme="majorHAnsi"/>
          <w:b/>
          <w:bCs/>
          <w:szCs w:val="22"/>
        </w:rPr>
        <w:t>, and a language of the sustainability information</w:t>
      </w:r>
      <w:r w:rsidRPr="009049A3">
        <w:rPr>
          <w:rFonts w:asciiTheme="majorHAnsi" w:hAnsiTheme="majorHAnsi" w:cstheme="majorHAnsi"/>
          <w:szCs w:val="22"/>
        </w:rPr>
        <w:t>. When enforcers delegate tasks relating to the enforcement of sustainability information in accordance with Article 24(2) of the Transparency Directive, the delegated entity should be supervised by the enforcer and responsible to it.</w:t>
      </w:r>
    </w:p>
    <w:p w14:paraId="366C847C" w14:textId="5BDE3ACF" w:rsidR="009049A3" w:rsidRDefault="009049A3" w:rsidP="00826389">
      <w:pPr>
        <w:rPr>
          <w:rFonts w:asciiTheme="majorHAnsi" w:hAnsiTheme="majorHAnsi" w:cstheme="majorHAnsi"/>
          <w:szCs w:val="22"/>
        </w:rPr>
      </w:pPr>
      <w:r w:rsidRPr="009049A3">
        <w:rPr>
          <w:rFonts w:asciiTheme="majorHAnsi" w:hAnsiTheme="majorHAnsi" w:cstheme="majorHAnsi"/>
          <w:szCs w:val="22"/>
        </w:rPr>
        <w:t>Point 22) There should be sufficient financial resources to ensure that the necessary amount of human resources and services can be used in enforcement of sustainability information. The financial resources should also be sufficient to ensure that the human resources are professionally skilled and experienced</w:t>
      </w:r>
      <w:r w:rsidRPr="009049A3">
        <w:rPr>
          <w:rFonts w:asciiTheme="majorHAnsi" w:hAnsiTheme="majorHAnsi" w:cstheme="majorHAnsi"/>
          <w:b/>
          <w:bCs/>
          <w:szCs w:val="22"/>
        </w:rPr>
        <w:t xml:space="preserve">, taking into account the date of </w:t>
      </w:r>
      <w:r w:rsidR="00A6472E" w:rsidRPr="005C2408">
        <w:rPr>
          <w:rFonts w:asciiTheme="majorHAnsi" w:hAnsiTheme="majorHAnsi" w:cstheme="majorHAnsi"/>
          <w:b/>
          <w:bCs/>
          <w:color w:val="auto"/>
          <w:szCs w:val="22"/>
        </w:rPr>
        <w:t>adoption</w:t>
      </w:r>
      <w:r w:rsidRPr="005C2408">
        <w:rPr>
          <w:rFonts w:asciiTheme="majorHAnsi" w:hAnsiTheme="majorHAnsi" w:cstheme="majorHAnsi"/>
          <w:b/>
          <w:bCs/>
          <w:color w:val="auto"/>
          <w:szCs w:val="22"/>
        </w:rPr>
        <w:t xml:space="preserve"> o</w:t>
      </w:r>
      <w:r w:rsidRPr="009049A3">
        <w:rPr>
          <w:rFonts w:asciiTheme="majorHAnsi" w:hAnsiTheme="majorHAnsi" w:cstheme="majorHAnsi"/>
          <w:b/>
          <w:bCs/>
          <w:szCs w:val="22"/>
        </w:rPr>
        <w:t>f the sustainability information framework</w:t>
      </w:r>
      <w:r w:rsidRPr="009049A3">
        <w:rPr>
          <w:rFonts w:asciiTheme="majorHAnsi" w:hAnsiTheme="majorHAnsi" w:cstheme="majorHAnsi"/>
          <w:szCs w:val="22"/>
        </w:rPr>
        <w:t>.</w:t>
      </w:r>
    </w:p>
    <w:permEnd w:id="581718909"/>
    <w:p w14:paraId="655A1E1F" w14:textId="50CC4174"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 xml:space="preserve">Do you agree with the draft Guideline 3 on enforcement of sustainability information prepared under equivalent third country sustainability reporting </w:t>
      </w:r>
      <w:r w:rsidRPr="00D160C9">
        <w:rPr>
          <w:rFonts w:asciiTheme="majorHAnsi" w:hAnsiTheme="majorHAnsi" w:cstheme="majorHAnsi"/>
          <w:szCs w:val="22"/>
        </w:rPr>
        <w:lastRenderedPageBreak/>
        <w:t>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1683F65E" w14:textId="6DF3BDF4" w:rsidR="005814C5" w:rsidRDefault="00EF4F67" w:rsidP="00826389">
      <w:pPr>
        <w:rPr>
          <w:rFonts w:asciiTheme="majorHAnsi" w:hAnsiTheme="majorHAnsi" w:cstheme="majorHAnsi"/>
          <w:szCs w:val="22"/>
        </w:rPr>
      </w:pPr>
      <w:permStart w:id="925583312" w:edGrp="everyone"/>
      <w:r>
        <w:rPr>
          <w:rFonts w:asciiTheme="majorHAnsi" w:hAnsiTheme="majorHAnsi" w:cstheme="majorHAnsi"/>
          <w:szCs w:val="22"/>
        </w:rPr>
        <w:t xml:space="preserve">Guideline 3 seems to focus only on issuers from third countries preparing sustainability </w:t>
      </w:r>
      <w:r w:rsidR="00664EF2">
        <w:rPr>
          <w:rFonts w:asciiTheme="majorHAnsi" w:hAnsiTheme="majorHAnsi" w:cstheme="majorHAnsi"/>
          <w:szCs w:val="22"/>
        </w:rPr>
        <w:t>information</w:t>
      </w:r>
      <w:r>
        <w:rPr>
          <w:rFonts w:asciiTheme="majorHAnsi" w:hAnsiTheme="majorHAnsi" w:cstheme="majorHAnsi"/>
          <w:szCs w:val="22"/>
        </w:rPr>
        <w:t xml:space="preserve"> under standards declared as equivalent to ESRS issued under Art.29b of the Accounting Directive. However, </w:t>
      </w:r>
      <w:r w:rsidR="005814C5">
        <w:rPr>
          <w:rFonts w:asciiTheme="majorHAnsi" w:hAnsiTheme="majorHAnsi" w:cstheme="majorHAnsi"/>
          <w:szCs w:val="22"/>
        </w:rPr>
        <w:t>we believe it should also address certain issues related to the enforcement regarding listed SMEs.</w:t>
      </w:r>
    </w:p>
    <w:p w14:paraId="28B592EB" w14:textId="7BF6A6A8" w:rsidR="00826389" w:rsidRPr="009A784D" w:rsidRDefault="005814C5" w:rsidP="00826389">
      <w:pPr>
        <w:rPr>
          <w:rFonts w:asciiTheme="majorHAnsi" w:hAnsiTheme="majorHAnsi" w:cstheme="majorHAnsi"/>
          <w:szCs w:val="22"/>
        </w:rPr>
      </w:pPr>
      <w:r>
        <w:rPr>
          <w:rFonts w:asciiTheme="majorHAnsi" w:hAnsiTheme="majorHAnsi" w:cstheme="majorHAnsi"/>
          <w:szCs w:val="22"/>
        </w:rPr>
        <w:t xml:space="preserve">Under CSRD (Art. 19a par.9 and 10  and Art.29a par. 8 and 9 of the Accounting Directive as amended by CSRD) </w:t>
      </w:r>
      <w:r w:rsidR="00EF4F67">
        <w:rPr>
          <w:rFonts w:asciiTheme="majorHAnsi" w:hAnsiTheme="majorHAnsi" w:cstheme="majorHAnsi"/>
          <w:szCs w:val="22"/>
        </w:rPr>
        <w:t>l</w:t>
      </w:r>
      <w:r w:rsidR="009A784D" w:rsidRPr="009A784D">
        <w:rPr>
          <w:rFonts w:asciiTheme="majorHAnsi" w:hAnsiTheme="majorHAnsi" w:cstheme="majorHAnsi"/>
          <w:szCs w:val="22"/>
        </w:rPr>
        <w:t>isted SMEs will be a</w:t>
      </w:r>
      <w:r w:rsidR="009A784D">
        <w:rPr>
          <w:rFonts w:asciiTheme="majorHAnsi" w:hAnsiTheme="majorHAnsi" w:cstheme="majorHAnsi"/>
          <w:szCs w:val="22"/>
        </w:rPr>
        <w:t xml:space="preserve">llowed to make use of the option to be exempted from the obligation to prepare </w:t>
      </w:r>
      <w:r w:rsidR="000923EA">
        <w:rPr>
          <w:rFonts w:asciiTheme="majorHAnsi" w:hAnsiTheme="majorHAnsi" w:cstheme="majorHAnsi"/>
          <w:szCs w:val="22"/>
        </w:rPr>
        <w:t xml:space="preserve">its </w:t>
      </w:r>
      <w:r w:rsidR="009A784D">
        <w:rPr>
          <w:rFonts w:asciiTheme="majorHAnsi" w:hAnsiTheme="majorHAnsi" w:cstheme="majorHAnsi"/>
          <w:szCs w:val="22"/>
        </w:rPr>
        <w:t>sustainability reports</w:t>
      </w:r>
      <w:r w:rsidR="00EF4F67">
        <w:rPr>
          <w:rFonts w:asciiTheme="majorHAnsi" w:hAnsiTheme="majorHAnsi" w:cstheme="majorHAnsi"/>
          <w:szCs w:val="22"/>
        </w:rPr>
        <w:t xml:space="preserve"> and in that case they will have to</w:t>
      </w:r>
      <w:r w:rsidR="009A784D">
        <w:rPr>
          <w:rFonts w:asciiTheme="majorHAnsi" w:hAnsiTheme="majorHAnsi" w:cstheme="majorHAnsi"/>
          <w:szCs w:val="22"/>
        </w:rPr>
        <w:t xml:space="preserve"> present the consolidated sustainability reporting of a higher-level parent undertaking</w:t>
      </w:r>
      <w:r w:rsidR="000923EA">
        <w:rPr>
          <w:rFonts w:asciiTheme="majorHAnsi" w:hAnsiTheme="majorHAnsi" w:cstheme="majorHAnsi"/>
          <w:szCs w:val="22"/>
        </w:rPr>
        <w:t xml:space="preserve"> together with the assurance opinion. In that case listed SME</w:t>
      </w:r>
      <w:r>
        <w:rPr>
          <w:rFonts w:asciiTheme="majorHAnsi" w:hAnsiTheme="majorHAnsi" w:cstheme="majorHAnsi"/>
          <w:szCs w:val="22"/>
        </w:rPr>
        <w:t>s</w:t>
      </w:r>
      <w:r w:rsidR="000923EA">
        <w:rPr>
          <w:rFonts w:asciiTheme="majorHAnsi" w:hAnsiTheme="majorHAnsi" w:cstheme="majorHAnsi"/>
          <w:szCs w:val="22"/>
        </w:rPr>
        <w:t xml:space="preserve"> might present consolidated sustainability statements of their parent undertakings from </w:t>
      </w:r>
      <w:r>
        <w:rPr>
          <w:rFonts w:asciiTheme="majorHAnsi" w:hAnsiTheme="majorHAnsi" w:cstheme="majorHAnsi"/>
          <w:szCs w:val="22"/>
        </w:rPr>
        <w:t xml:space="preserve">the </w:t>
      </w:r>
      <w:r w:rsidR="000923EA">
        <w:rPr>
          <w:rFonts w:asciiTheme="majorHAnsi" w:hAnsiTheme="majorHAnsi" w:cstheme="majorHAnsi"/>
          <w:szCs w:val="22"/>
        </w:rPr>
        <w:t>EU</w:t>
      </w:r>
      <w:r w:rsidR="009A784D">
        <w:rPr>
          <w:rFonts w:asciiTheme="majorHAnsi" w:hAnsiTheme="majorHAnsi" w:cstheme="majorHAnsi"/>
          <w:szCs w:val="22"/>
        </w:rPr>
        <w:t xml:space="preserve"> prepared under ESRS </w:t>
      </w:r>
      <w:r w:rsidR="00EF4F67">
        <w:rPr>
          <w:rFonts w:asciiTheme="majorHAnsi" w:hAnsiTheme="majorHAnsi" w:cstheme="majorHAnsi"/>
          <w:szCs w:val="22"/>
        </w:rPr>
        <w:t>or</w:t>
      </w:r>
      <w:r>
        <w:rPr>
          <w:rFonts w:asciiTheme="majorHAnsi" w:hAnsiTheme="majorHAnsi" w:cstheme="majorHAnsi"/>
          <w:szCs w:val="22"/>
        </w:rPr>
        <w:t>,</w:t>
      </w:r>
      <w:r w:rsidR="00EF4F67">
        <w:rPr>
          <w:rFonts w:asciiTheme="majorHAnsi" w:hAnsiTheme="majorHAnsi" w:cstheme="majorHAnsi"/>
          <w:szCs w:val="22"/>
        </w:rPr>
        <w:t xml:space="preserve"> </w:t>
      </w:r>
      <w:r w:rsidR="000923EA">
        <w:rPr>
          <w:rFonts w:asciiTheme="majorHAnsi" w:hAnsiTheme="majorHAnsi" w:cstheme="majorHAnsi"/>
          <w:szCs w:val="22"/>
        </w:rPr>
        <w:t>in case higher-level parent undertakings are from third countries</w:t>
      </w:r>
      <w:r>
        <w:rPr>
          <w:rFonts w:asciiTheme="majorHAnsi" w:hAnsiTheme="majorHAnsi" w:cstheme="majorHAnsi"/>
          <w:szCs w:val="22"/>
        </w:rPr>
        <w:t>,</w:t>
      </w:r>
      <w:r w:rsidR="000923EA">
        <w:rPr>
          <w:rFonts w:asciiTheme="majorHAnsi" w:hAnsiTheme="majorHAnsi" w:cstheme="majorHAnsi"/>
          <w:szCs w:val="22"/>
        </w:rPr>
        <w:t xml:space="preserve"> their </w:t>
      </w:r>
      <w:r w:rsidR="00EF4F67">
        <w:rPr>
          <w:rFonts w:asciiTheme="majorHAnsi" w:hAnsiTheme="majorHAnsi" w:cstheme="majorHAnsi"/>
          <w:szCs w:val="22"/>
        </w:rPr>
        <w:t xml:space="preserve">sustainability </w:t>
      </w:r>
      <w:r>
        <w:rPr>
          <w:rFonts w:asciiTheme="majorHAnsi" w:hAnsiTheme="majorHAnsi" w:cstheme="majorHAnsi"/>
          <w:szCs w:val="22"/>
        </w:rPr>
        <w:t xml:space="preserve">information </w:t>
      </w:r>
      <w:r w:rsidR="000923EA">
        <w:rPr>
          <w:rFonts w:asciiTheme="majorHAnsi" w:hAnsiTheme="majorHAnsi" w:cstheme="majorHAnsi"/>
          <w:szCs w:val="22"/>
        </w:rPr>
        <w:t xml:space="preserve">prepared either under ESRS or in line with </w:t>
      </w:r>
      <w:r w:rsidR="00EF4F67">
        <w:rPr>
          <w:rFonts w:asciiTheme="majorHAnsi" w:hAnsiTheme="majorHAnsi" w:cstheme="majorHAnsi"/>
          <w:szCs w:val="22"/>
        </w:rPr>
        <w:t xml:space="preserve">standards recognised as equivalent with </w:t>
      </w:r>
      <w:r w:rsidR="000923EA">
        <w:rPr>
          <w:rFonts w:asciiTheme="majorHAnsi" w:hAnsiTheme="majorHAnsi" w:cstheme="majorHAnsi"/>
          <w:szCs w:val="22"/>
        </w:rPr>
        <w:t xml:space="preserve">ESRS. In both cases we can face </w:t>
      </w:r>
      <w:r>
        <w:rPr>
          <w:rFonts w:asciiTheme="majorHAnsi" w:hAnsiTheme="majorHAnsi" w:cstheme="majorHAnsi"/>
          <w:szCs w:val="22"/>
        </w:rPr>
        <w:t>a</w:t>
      </w:r>
      <w:r w:rsidR="000923EA">
        <w:rPr>
          <w:rFonts w:asciiTheme="majorHAnsi" w:hAnsiTheme="majorHAnsi" w:cstheme="majorHAnsi"/>
          <w:szCs w:val="22"/>
        </w:rPr>
        <w:t xml:space="preserve"> situation that th</w:t>
      </w:r>
      <w:r>
        <w:rPr>
          <w:rFonts w:asciiTheme="majorHAnsi" w:hAnsiTheme="majorHAnsi" w:cstheme="majorHAnsi"/>
          <w:szCs w:val="22"/>
        </w:rPr>
        <w:t xml:space="preserve">is sustainability information </w:t>
      </w:r>
      <w:r w:rsidR="000923EA">
        <w:rPr>
          <w:rFonts w:asciiTheme="majorHAnsi" w:hAnsiTheme="majorHAnsi" w:cstheme="majorHAnsi"/>
          <w:szCs w:val="22"/>
        </w:rPr>
        <w:t xml:space="preserve">has not been subject to any enforcement examination as </w:t>
      </w:r>
      <w:r>
        <w:rPr>
          <w:rFonts w:asciiTheme="majorHAnsi" w:hAnsiTheme="majorHAnsi" w:cstheme="majorHAnsi"/>
          <w:szCs w:val="22"/>
        </w:rPr>
        <w:t xml:space="preserve">a </w:t>
      </w:r>
      <w:r w:rsidR="000923EA">
        <w:rPr>
          <w:rFonts w:asciiTheme="majorHAnsi" w:hAnsiTheme="majorHAnsi" w:cstheme="majorHAnsi"/>
          <w:szCs w:val="22"/>
        </w:rPr>
        <w:t xml:space="preserve">higher-level parent might be </w:t>
      </w:r>
      <w:r>
        <w:rPr>
          <w:rFonts w:asciiTheme="majorHAnsi" w:hAnsiTheme="majorHAnsi" w:cstheme="majorHAnsi"/>
          <w:szCs w:val="22"/>
        </w:rPr>
        <w:t xml:space="preserve">a </w:t>
      </w:r>
      <w:r w:rsidR="000923EA">
        <w:rPr>
          <w:rFonts w:asciiTheme="majorHAnsi" w:hAnsiTheme="majorHAnsi" w:cstheme="majorHAnsi"/>
          <w:szCs w:val="22"/>
        </w:rPr>
        <w:t xml:space="preserve">large non-listed company. </w:t>
      </w:r>
      <w:r w:rsidR="004776F7">
        <w:rPr>
          <w:rFonts w:asciiTheme="majorHAnsi" w:hAnsiTheme="majorHAnsi" w:cstheme="majorHAnsi"/>
          <w:szCs w:val="22"/>
        </w:rPr>
        <w:t>In our view this might create a transnational issue for enforcers.</w:t>
      </w:r>
      <w:r>
        <w:rPr>
          <w:rFonts w:asciiTheme="majorHAnsi" w:hAnsiTheme="majorHAnsi" w:cstheme="majorHAnsi"/>
          <w:szCs w:val="22"/>
        </w:rPr>
        <w:t xml:space="preserve"> Therefore, Guideline 3 or a new guideline should address that issue.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34773852" w:rsidR="00826389" w:rsidRPr="00D15BA7" w:rsidRDefault="00E04E99" w:rsidP="00826389">
      <w:pPr>
        <w:rPr>
          <w:rFonts w:asciiTheme="majorHAnsi" w:hAnsiTheme="majorHAnsi" w:cstheme="majorHAnsi"/>
          <w:szCs w:val="22"/>
          <w:lang w:val="es-ES_tradnl"/>
        </w:rPr>
      </w:pPr>
      <w:permStart w:id="1321736872" w:edGrp="everyone"/>
      <w:r w:rsidRPr="00D15BA7">
        <w:rPr>
          <w:rFonts w:asciiTheme="majorHAnsi" w:hAnsiTheme="majorHAnsi" w:cstheme="majorHAnsi"/>
          <w:szCs w:val="22"/>
          <w:lang w:val="es-ES_tradnl"/>
        </w:rPr>
        <w:t>Yes.</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6BC4DFE4" w14:textId="7931EA26" w:rsidR="00810B1D" w:rsidRPr="00810B1D" w:rsidRDefault="00810B1D" w:rsidP="00810B1D">
      <w:pPr>
        <w:rPr>
          <w:rFonts w:asciiTheme="majorHAnsi" w:hAnsiTheme="majorHAnsi" w:cstheme="majorHAnsi"/>
          <w:szCs w:val="22"/>
        </w:rPr>
      </w:pPr>
      <w:permStart w:id="199500305" w:edGrp="everyone"/>
      <w:r w:rsidRPr="00810B1D">
        <w:rPr>
          <w:rFonts w:asciiTheme="majorHAnsi" w:hAnsiTheme="majorHAnsi" w:cstheme="majorHAnsi"/>
          <w:szCs w:val="22"/>
        </w:rPr>
        <w:lastRenderedPageBreak/>
        <w:t xml:space="preserve">The guideline refers to a period of time during which all issuers should be examined. A period of time should also be used to calculate averages for selection processes. The guideline does not require enforcers to specify the periods to be used for calculations. As a result, it could be difficult to verify compliance with this guideline. In addition, we suggest that the maximum time period should be specified to ensure that </w:t>
      </w:r>
      <w:r w:rsidR="005814C5">
        <w:rPr>
          <w:rFonts w:asciiTheme="majorHAnsi" w:hAnsiTheme="majorHAnsi" w:cstheme="majorHAnsi"/>
          <w:szCs w:val="22"/>
        </w:rPr>
        <w:t xml:space="preserve">the </w:t>
      </w:r>
      <w:r w:rsidRPr="00810B1D">
        <w:rPr>
          <w:rFonts w:asciiTheme="majorHAnsi" w:hAnsiTheme="majorHAnsi" w:cstheme="majorHAnsi"/>
          <w:szCs w:val="22"/>
        </w:rPr>
        <w:t>enforcement actually takes place.</w:t>
      </w:r>
    </w:p>
    <w:p w14:paraId="7ACE2902" w14:textId="77777777" w:rsidR="00810B1D" w:rsidRPr="00810B1D" w:rsidRDefault="00810B1D" w:rsidP="00810B1D">
      <w:pPr>
        <w:rPr>
          <w:rFonts w:asciiTheme="majorHAnsi" w:hAnsiTheme="majorHAnsi" w:cstheme="majorHAnsi"/>
          <w:szCs w:val="22"/>
        </w:rPr>
      </w:pPr>
      <w:r w:rsidRPr="00810B1D">
        <w:rPr>
          <w:rFonts w:asciiTheme="majorHAnsi" w:hAnsiTheme="majorHAnsi" w:cstheme="majorHAnsi"/>
          <w:szCs w:val="22"/>
        </w:rPr>
        <w:t>We propose to add a new point after point 36):</w:t>
      </w:r>
    </w:p>
    <w:p w14:paraId="0E5B2766" w14:textId="02717635" w:rsidR="00810B1D" w:rsidRPr="009A784D" w:rsidRDefault="00810B1D" w:rsidP="00810B1D">
      <w:pPr>
        <w:tabs>
          <w:tab w:val="left" w:pos="5300"/>
        </w:tabs>
        <w:rPr>
          <w:rFonts w:asciiTheme="majorHAnsi" w:hAnsiTheme="majorHAnsi" w:cstheme="majorHAnsi"/>
          <w:b/>
          <w:bCs/>
          <w:color w:val="FF0000"/>
          <w:szCs w:val="22"/>
        </w:rPr>
      </w:pPr>
      <w:r w:rsidRPr="00810B1D">
        <w:rPr>
          <w:rFonts w:asciiTheme="majorHAnsi" w:hAnsiTheme="majorHAnsi" w:cstheme="majorHAnsi"/>
          <w:szCs w:val="22"/>
        </w:rPr>
        <w:t>New point 37</w:t>
      </w:r>
      <w:r w:rsidR="005A1BC3">
        <w:rPr>
          <w:rFonts w:asciiTheme="majorHAnsi" w:hAnsiTheme="majorHAnsi" w:cstheme="majorHAnsi"/>
          <w:szCs w:val="22"/>
        </w:rPr>
        <w:t>a</w:t>
      </w:r>
      <w:r w:rsidRPr="00810B1D">
        <w:rPr>
          <w:rFonts w:asciiTheme="majorHAnsi" w:hAnsiTheme="majorHAnsi" w:cstheme="majorHAnsi"/>
          <w:szCs w:val="22"/>
        </w:rPr>
        <w:t>)</w:t>
      </w:r>
      <w:r>
        <w:rPr>
          <w:rFonts w:asciiTheme="majorHAnsi" w:hAnsiTheme="majorHAnsi" w:cstheme="majorHAnsi"/>
          <w:szCs w:val="22"/>
        </w:rPr>
        <w:t xml:space="preserve"> </w:t>
      </w:r>
      <w:r w:rsidRPr="00DA27AB">
        <w:rPr>
          <w:rFonts w:asciiTheme="majorHAnsi" w:hAnsiTheme="majorHAnsi" w:cstheme="majorHAnsi"/>
          <w:b/>
          <w:bCs/>
          <w:szCs w:val="22"/>
        </w:rPr>
        <w:t xml:space="preserve">The enforcer should set a time frame for the review of all issuers. The averages referred to in this guideline should be calculated using this period. Such period should be proportional to the number of issuers under supervision. </w:t>
      </w:r>
    </w:p>
    <w:p w14:paraId="30B992C5" w14:textId="3B2572C2" w:rsidR="003A56CF" w:rsidRPr="00027CB4" w:rsidRDefault="003A56CF" w:rsidP="00810B1D">
      <w:pPr>
        <w:tabs>
          <w:tab w:val="left" w:pos="5300"/>
        </w:tabs>
        <w:rPr>
          <w:rFonts w:asciiTheme="majorHAnsi" w:hAnsiTheme="majorHAnsi" w:cstheme="majorHAnsi"/>
          <w:b/>
          <w:bCs/>
          <w:color w:val="FF0000"/>
          <w:szCs w:val="22"/>
        </w:rPr>
      </w:pPr>
      <w:r>
        <w:rPr>
          <w:rFonts w:asciiTheme="majorHAnsi" w:hAnsiTheme="majorHAnsi" w:cstheme="majorHAnsi"/>
          <w:szCs w:val="22"/>
        </w:rPr>
        <w:t>Moreover</w:t>
      </w:r>
      <w:r w:rsidRPr="003A56CF">
        <w:rPr>
          <w:rFonts w:asciiTheme="majorHAnsi" w:hAnsiTheme="majorHAnsi" w:cstheme="majorHAnsi"/>
          <w:szCs w:val="22"/>
        </w:rPr>
        <w:t>, we believe that the criterion "Management's ethical standards" in point 37) should be further developed to make it fully operational. It is difficult to guess whether it refers to management's past behaviour, court judgments or fines, market reputation or other aspects.</w:t>
      </w:r>
      <w:r w:rsidR="008F687B" w:rsidRPr="00027CB4">
        <w:rPr>
          <w:rFonts w:asciiTheme="majorHAnsi" w:hAnsiTheme="majorHAnsi" w:cstheme="majorHAnsi"/>
          <w:b/>
          <w:bCs/>
          <w:color w:val="FF0000"/>
          <w:szCs w:val="22"/>
        </w:rPr>
        <w:t xml:space="preserve"> </w:t>
      </w:r>
    </w:p>
    <w:p w14:paraId="551FAB26" w14:textId="50BE546C" w:rsidR="00810B1D" w:rsidRPr="00810B1D" w:rsidRDefault="00810B1D" w:rsidP="00810B1D">
      <w:pPr>
        <w:tabs>
          <w:tab w:val="left" w:pos="5300"/>
        </w:tabs>
        <w:rPr>
          <w:rFonts w:asciiTheme="majorHAnsi" w:hAnsiTheme="majorHAnsi" w:cstheme="majorHAnsi"/>
          <w:szCs w:val="22"/>
        </w:rPr>
      </w:pPr>
      <w:r w:rsidRPr="00810B1D">
        <w:rPr>
          <w:rFonts w:asciiTheme="majorHAnsi" w:hAnsiTheme="majorHAnsi" w:cstheme="majorHAnsi"/>
          <w:szCs w:val="22"/>
        </w:rPr>
        <w:t>In addition, we believe that the last sentence of point 39) should be a new point, as grounded complaints should trigger a selection of the sustainability information in question for examination, not only in the case of indications of non-compliance by the auditors/independent assurance providers, but in all cases.</w:t>
      </w:r>
    </w:p>
    <w:p w14:paraId="3AF5B941" w14:textId="77777777" w:rsidR="00810B1D" w:rsidRPr="00810B1D" w:rsidRDefault="00810B1D" w:rsidP="00810B1D">
      <w:pPr>
        <w:tabs>
          <w:tab w:val="left" w:pos="5300"/>
        </w:tabs>
        <w:rPr>
          <w:rFonts w:asciiTheme="majorHAnsi" w:hAnsiTheme="majorHAnsi" w:cstheme="majorHAnsi"/>
          <w:szCs w:val="22"/>
        </w:rPr>
      </w:pPr>
      <w:r w:rsidRPr="00810B1D">
        <w:rPr>
          <w:rFonts w:asciiTheme="majorHAnsi" w:hAnsiTheme="majorHAnsi" w:cstheme="majorHAnsi"/>
          <w:szCs w:val="22"/>
        </w:rPr>
        <w:t>Therefore, we propose new point after point 39) and deletion of the last sentence form point 39):</w:t>
      </w:r>
    </w:p>
    <w:p w14:paraId="5F068E64" w14:textId="76FD11C4" w:rsidR="00810B1D" w:rsidRDefault="00810B1D" w:rsidP="00810B1D">
      <w:pPr>
        <w:tabs>
          <w:tab w:val="left" w:pos="5300"/>
        </w:tabs>
        <w:rPr>
          <w:rFonts w:asciiTheme="majorHAnsi" w:hAnsiTheme="majorHAnsi" w:cstheme="majorHAnsi"/>
          <w:szCs w:val="22"/>
        </w:rPr>
      </w:pPr>
      <w:r w:rsidRPr="00810B1D">
        <w:rPr>
          <w:rFonts w:asciiTheme="majorHAnsi" w:hAnsiTheme="majorHAnsi" w:cstheme="majorHAnsi"/>
          <w:szCs w:val="22"/>
        </w:rPr>
        <w:t>New point 40</w:t>
      </w:r>
      <w:r w:rsidR="00240ED0">
        <w:rPr>
          <w:rFonts w:asciiTheme="majorHAnsi" w:hAnsiTheme="majorHAnsi" w:cstheme="majorHAnsi"/>
          <w:szCs w:val="22"/>
        </w:rPr>
        <w:t>a</w:t>
      </w:r>
      <w:r w:rsidRPr="00810B1D">
        <w:rPr>
          <w:rFonts w:asciiTheme="majorHAnsi" w:hAnsiTheme="majorHAnsi" w:cstheme="majorHAnsi"/>
          <w:szCs w:val="22"/>
        </w:rPr>
        <w:t>) Grounded complaints which, after preliminary scrutiny, contain concrete indications of infringements and appear reliable, should normally trigger a selection of the sustainability information in question for examination.</w:t>
      </w:r>
    </w:p>
    <w:permEnd w:id="199500305"/>
    <w:p w14:paraId="060CE818" w14:textId="43CC440B"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1790F2B5" w:rsidR="00826389" w:rsidRPr="00D15BA7" w:rsidRDefault="00E04E99" w:rsidP="00826389">
      <w:pPr>
        <w:rPr>
          <w:rFonts w:asciiTheme="majorHAnsi" w:hAnsiTheme="majorHAnsi" w:cstheme="majorHAnsi"/>
          <w:szCs w:val="22"/>
          <w:lang w:val="es-ES_tradnl"/>
        </w:rPr>
      </w:pPr>
      <w:permStart w:id="617108022" w:edGrp="everyone"/>
      <w:r w:rsidRPr="00D15BA7">
        <w:rPr>
          <w:rFonts w:asciiTheme="majorHAnsi" w:hAnsiTheme="majorHAnsi" w:cstheme="majorHAnsi"/>
          <w:szCs w:val="22"/>
          <w:lang w:val="es-ES_tradnl"/>
        </w:rPr>
        <w:t>Yes.</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lastRenderedPageBreak/>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11FFD289" w:rsidR="00826389" w:rsidRPr="00D15BA7" w:rsidRDefault="00E04E99" w:rsidP="00826389">
      <w:pPr>
        <w:rPr>
          <w:rFonts w:asciiTheme="majorHAnsi" w:hAnsiTheme="majorHAnsi" w:cstheme="majorHAnsi"/>
          <w:szCs w:val="22"/>
          <w:lang w:val="es-ES_tradnl"/>
        </w:rPr>
      </w:pPr>
      <w:permStart w:id="842940197" w:edGrp="everyone"/>
      <w:r w:rsidRPr="00D15BA7">
        <w:rPr>
          <w:rFonts w:asciiTheme="majorHAnsi" w:hAnsiTheme="majorHAnsi" w:cstheme="majorHAnsi"/>
          <w:szCs w:val="22"/>
          <w:lang w:val="es-ES_tradnl"/>
        </w:rPr>
        <w:t>Yes.</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56A96C24" w:rsidR="00826389" w:rsidRPr="00D15BA7" w:rsidRDefault="00E04E99" w:rsidP="00826389">
      <w:pPr>
        <w:rPr>
          <w:rFonts w:asciiTheme="majorHAnsi" w:hAnsiTheme="majorHAnsi" w:cstheme="majorHAnsi"/>
          <w:szCs w:val="22"/>
          <w:lang w:val="es-ES_tradnl"/>
        </w:rPr>
      </w:pPr>
      <w:permStart w:id="1252080879" w:edGrp="everyone"/>
      <w:r w:rsidRPr="00D15BA7">
        <w:rPr>
          <w:rFonts w:asciiTheme="majorHAnsi" w:hAnsiTheme="majorHAnsi" w:cstheme="majorHAnsi"/>
          <w:szCs w:val="22"/>
          <w:lang w:val="es-ES_tradnl"/>
        </w:rPr>
        <w:t>Yes.</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78556EAF" w14:textId="6B1A9B85" w:rsidR="005671E5" w:rsidRPr="005671E5" w:rsidRDefault="005671E5" w:rsidP="005671E5">
      <w:pPr>
        <w:rPr>
          <w:rFonts w:asciiTheme="majorHAnsi" w:hAnsiTheme="majorHAnsi" w:cstheme="majorHAnsi"/>
          <w:szCs w:val="22"/>
        </w:rPr>
      </w:pPr>
      <w:permStart w:id="1991390707" w:edGrp="everyone"/>
      <w:r w:rsidRPr="005671E5">
        <w:rPr>
          <w:rFonts w:asciiTheme="majorHAnsi" w:hAnsiTheme="majorHAnsi" w:cstheme="majorHAnsi"/>
          <w:szCs w:val="22"/>
        </w:rPr>
        <w:t>It should be clarified in point 55</w:t>
      </w:r>
      <w:r w:rsidR="005814C5">
        <w:rPr>
          <w:rFonts w:asciiTheme="majorHAnsi" w:hAnsiTheme="majorHAnsi" w:cstheme="majorHAnsi"/>
          <w:szCs w:val="22"/>
        </w:rPr>
        <w:t>,</w:t>
      </w:r>
      <w:r w:rsidRPr="005671E5">
        <w:rPr>
          <w:rFonts w:asciiTheme="majorHAnsi" w:hAnsiTheme="majorHAnsi" w:cstheme="majorHAnsi"/>
          <w:szCs w:val="22"/>
        </w:rPr>
        <w:t xml:space="preserve"> if a desktop examination could transform into an interactive examination. Current wording does not provide for such</w:t>
      </w:r>
      <w:r w:rsidR="005814C5">
        <w:rPr>
          <w:rFonts w:asciiTheme="majorHAnsi" w:hAnsiTheme="majorHAnsi" w:cstheme="majorHAnsi"/>
          <w:szCs w:val="22"/>
        </w:rPr>
        <w:t xml:space="preserve"> an</w:t>
      </w:r>
      <w:r w:rsidRPr="005671E5">
        <w:rPr>
          <w:rFonts w:asciiTheme="majorHAnsi" w:hAnsiTheme="majorHAnsi" w:cstheme="majorHAnsi"/>
          <w:szCs w:val="22"/>
        </w:rPr>
        <w:t xml:space="preserve"> option. However, it should be indicated that in case when the enforcer is in doubt whether there are no infringements</w:t>
      </w:r>
      <w:r w:rsidR="005814C5">
        <w:rPr>
          <w:rFonts w:asciiTheme="majorHAnsi" w:hAnsiTheme="majorHAnsi" w:cstheme="majorHAnsi"/>
          <w:szCs w:val="22"/>
        </w:rPr>
        <w:t>,</w:t>
      </w:r>
      <w:r w:rsidRPr="005671E5">
        <w:rPr>
          <w:rFonts w:asciiTheme="majorHAnsi" w:hAnsiTheme="majorHAnsi" w:cstheme="majorHAnsi"/>
          <w:szCs w:val="22"/>
        </w:rPr>
        <w:t xml:space="preserve"> the enforcers should have a possibility to approach an issuer and investigate the potential infringement.</w:t>
      </w:r>
    </w:p>
    <w:p w14:paraId="00842CC9" w14:textId="77777777" w:rsidR="005671E5" w:rsidRPr="005671E5" w:rsidRDefault="005671E5" w:rsidP="005671E5">
      <w:pPr>
        <w:rPr>
          <w:rFonts w:asciiTheme="majorHAnsi" w:hAnsiTheme="majorHAnsi" w:cstheme="majorHAnsi"/>
          <w:szCs w:val="22"/>
        </w:rPr>
      </w:pPr>
      <w:r w:rsidRPr="005671E5">
        <w:rPr>
          <w:rFonts w:asciiTheme="majorHAnsi" w:hAnsiTheme="majorHAnsi" w:cstheme="majorHAnsi"/>
          <w:szCs w:val="22"/>
        </w:rPr>
        <w:t>Therefore we propose to add point iii) in point 55) letter a):</w:t>
      </w:r>
    </w:p>
    <w:p w14:paraId="3D748FBB" w14:textId="203AE68F" w:rsidR="005671E5" w:rsidRDefault="00CA3B16" w:rsidP="00826389">
      <w:pPr>
        <w:rPr>
          <w:rFonts w:asciiTheme="majorHAnsi" w:hAnsiTheme="majorHAnsi" w:cstheme="majorHAnsi"/>
          <w:szCs w:val="22"/>
        </w:rPr>
      </w:pPr>
      <w:r>
        <w:rPr>
          <w:rFonts w:asciiTheme="majorHAnsi" w:hAnsiTheme="majorHAnsi" w:cstheme="majorHAnsi"/>
          <w:b/>
          <w:bCs/>
          <w:szCs w:val="22"/>
        </w:rPr>
        <w:t xml:space="preserve">iii) </w:t>
      </w:r>
      <w:r w:rsidR="005671E5" w:rsidRPr="00DA27AB">
        <w:rPr>
          <w:rFonts w:asciiTheme="majorHAnsi" w:hAnsiTheme="majorHAnsi" w:cstheme="majorHAnsi"/>
          <w:b/>
          <w:bCs/>
          <w:szCs w:val="22"/>
        </w:rPr>
        <w:t xml:space="preserve">A decision that the enforcer has discovered potential infringements in the sustainability information, or in relation to the issues / areas of the sustainability information which the enforcer has analysed, and that the enforcer should perform an interactive examination to further </w:t>
      </w:r>
      <w:r w:rsidR="008F687B" w:rsidRPr="00DA27AB">
        <w:rPr>
          <w:rFonts w:asciiTheme="majorHAnsi" w:hAnsiTheme="majorHAnsi" w:cstheme="majorHAnsi"/>
          <w:b/>
          <w:bCs/>
          <w:color w:val="auto"/>
          <w:szCs w:val="22"/>
        </w:rPr>
        <w:t xml:space="preserve">analyse </w:t>
      </w:r>
      <w:r w:rsidR="005671E5" w:rsidRPr="00DA27AB">
        <w:rPr>
          <w:rFonts w:asciiTheme="majorHAnsi" w:hAnsiTheme="majorHAnsi" w:cstheme="majorHAnsi"/>
          <w:b/>
          <w:bCs/>
          <w:szCs w:val="22"/>
        </w:rPr>
        <w:t>the potential infringements</w:t>
      </w:r>
      <w:r w:rsidR="005671E5" w:rsidRPr="005671E5">
        <w:rPr>
          <w:rFonts w:asciiTheme="majorHAnsi" w:hAnsiTheme="majorHAnsi" w:cstheme="majorHAnsi"/>
          <w:szCs w:val="22"/>
        </w:rPr>
        <w:t>.</w:t>
      </w:r>
    </w:p>
    <w:permEnd w:id="1991390707"/>
    <w:p w14:paraId="50AD50C7" w14:textId="225F4F5E"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38099B7C" w:rsidR="00826389" w:rsidRPr="00D15BA7" w:rsidRDefault="00E04E99" w:rsidP="00826389">
      <w:pPr>
        <w:rPr>
          <w:rFonts w:asciiTheme="majorHAnsi" w:hAnsiTheme="majorHAnsi" w:cstheme="majorHAnsi"/>
          <w:szCs w:val="22"/>
          <w:lang w:val="es-ES_tradnl"/>
        </w:rPr>
      </w:pPr>
      <w:permStart w:id="1756258769" w:edGrp="everyone"/>
      <w:r w:rsidRPr="00D15BA7">
        <w:rPr>
          <w:rFonts w:asciiTheme="majorHAnsi" w:hAnsiTheme="majorHAnsi" w:cstheme="majorHAnsi"/>
          <w:szCs w:val="22"/>
          <w:lang w:val="es-ES_tradnl"/>
        </w:rPr>
        <w:t>Yes.</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3ED1128" w14:textId="3F2A40CA" w:rsidR="00826389" w:rsidRPr="00D15BA7" w:rsidRDefault="00E04E99" w:rsidP="00826389">
      <w:pPr>
        <w:rPr>
          <w:rFonts w:asciiTheme="majorHAnsi" w:hAnsiTheme="majorHAnsi" w:cstheme="majorHAnsi"/>
          <w:szCs w:val="22"/>
          <w:lang w:val="es-ES_tradnl"/>
        </w:rPr>
      </w:pPr>
      <w:permStart w:id="2099193430" w:edGrp="everyone"/>
      <w:r w:rsidRPr="00D15BA7">
        <w:rPr>
          <w:rFonts w:asciiTheme="majorHAnsi" w:hAnsiTheme="majorHAnsi" w:cstheme="majorHAnsi"/>
          <w:szCs w:val="22"/>
          <w:lang w:val="es-ES_tradnl"/>
        </w:rPr>
        <w:t>Yes.</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1B5E079A" w14:textId="6DE29E55" w:rsidR="00A30E52" w:rsidRDefault="00A30E52" w:rsidP="00A30E52">
      <w:pPr>
        <w:rPr>
          <w:rFonts w:asciiTheme="majorHAnsi" w:hAnsiTheme="majorHAnsi" w:cstheme="majorHAnsi"/>
          <w:szCs w:val="22"/>
        </w:rPr>
      </w:pPr>
      <w:permStart w:id="492727080" w:edGrp="everyone"/>
      <w:r w:rsidRPr="00A30E52">
        <w:rPr>
          <w:rFonts w:asciiTheme="majorHAnsi" w:hAnsiTheme="majorHAnsi" w:cstheme="majorHAnsi"/>
          <w:szCs w:val="22"/>
        </w:rPr>
        <w:t xml:space="preserve">Due to the poor quality of translations of the ESRS into national languages, we expect that many immaterial departures and infringements will result either from the application of incorrectly translated disclosure requirements or from the application of an English version that differs from </w:t>
      </w:r>
      <w:r w:rsidR="00CA3B16">
        <w:rPr>
          <w:rFonts w:asciiTheme="majorHAnsi" w:hAnsiTheme="majorHAnsi" w:cstheme="majorHAnsi"/>
          <w:szCs w:val="22"/>
        </w:rPr>
        <w:t>a</w:t>
      </w:r>
      <w:r w:rsidRPr="00A30E52">
        <w:rPr>
          <w:rFonts w:asciiTheme="majorHAnsi" w:hAnsiTheme="majorHAnsi" w:cstheme="majorHAnsi"/>
          <w:szCs w:val="22"/>
        </w:rPr>
        <w:t xml:space="preserve"> national version. In addition, English ESRS contain errors which may also result in immaterial departures and infringements. Therefore, the guideline should address these possibilities.</w:t>
      </w:r>
    </w:p>
    <w:p w14:paraId="68676B5C" w14:textId="6E5704BF" w:rsidR="00A30E52" w:rsidRPr="00A30E52" w:rsidRDefault="00A30E52" w:rsidP="00A30E52">
      <w:pPr>
        <w:rPr>
          <w:rFonts w:asciiTheme="majorHAnsi" w:hAnsiTheme="majorHAnsi" w:cstheme="majorHAnsi"/>
          <w:szCs w:val="22"/>
        </w:rPr>
      </w:pPr>
      <w:r w:rsidRPr="00A30E52">
        <w:rPr>
          <w:rFonts w:asciiTheme="majorHAnsi" w:hAnsiTheme="majorHAnsi" w:cstheme="majorHAnsi"/>
          <w:szCs w:val="22"/>
        </w:rPr>
        <w:t>We propose new point after point 66):</w:t>
      </w:r>
    </w:p>
    <w:p w14:paraId="628E912B" w14:textId="4F2CACB7" w:rsidR="00A30E52" w:rsidRPr="00A30E52" w:rsidRDefault="00CA3B16" w:rsidP="00A30E52">
      <w:pPr>
        <w:rPr>
          <w:rFonts w:asciiTheme="majorHAnsi" w:hAnsiTheme="majorHAnsi" w:cstheme="majorHAnsi"/>
          <w:szCs w:val="22"/>
        </w:rPr>
      </w:pPr>
      <w:r>
        <w:rPr>
          <w:rFonts w:asciiTheme="majorHAnsi" w:hAnsiTheme="majorHAnsi" w:cstheme="majorHAnsi"/>
          <w:szCs w:val="22"/>
        </w:rPr>
        <w:lastRenderedPageBreak/>
        <w:t xml:space="preserve">Point 67) </w:t>
      </w:r>
      <w:r w:rsidR="00A30E52" w:rsidRPr="00A30E52">
        <w:rPr>
          <w:rFonts w:asciiTheme="majorHAnsi" w:hAnsiTheme="majorHAnsi" w:cstheme="majorHAnsi"/>
          <w:szCs w:val="22"/>
        </w:rPr>
        <w:t xml:space="preserve">Where an infringement or an immaterial departure from the sustainability information framework resulting from discrepancies between </w:t>
      </w:r>
      <w:r>
        <w:rPr>
          <w:rFonts w:asciiTheme="majorHAnsi" w:hAnsiTheme="majorHAnsi" w:cstheme="majorHAnsi"/>
          <w:szCs w:val="22"/>
        </w:rPr>
        <w:t xml:space="preserve">an </w:t>
      </w:r>
      <w:r w:rsidR="00A30E52" w:rsidRPr="00A30E52">
        <w:rPr>
          <w:rFonts w:asciiTheme="majorHAnsi" w:hAnsiTheme="majorHAnsi" w:cstheme="majorHAnsi"/>
          <w:szCs w:val="22"/>
        </w:rPr>
        <w:t xml:space="preserve">English version and a translation of European Sustainability Reporting Standards into </w:t>
      </w:r>
      <w:r w:rsidR="00A30E52">
        <w:rPr>
          <w:rFonts w:asciiTheme="majorHAnsi" w:hAnsiTheme="majorHAnsi" w:cstheme="majorHAnsi"/>
          <w:szCs w:val="22"/>
        </w:rPr>
        <w:t xml:space="preserve">a </w:t>
      </w:r>
      <w:r w:rsidR="00A30E52" w:rsidRPr="00A30E52">
        <w:rPr>
          <w:rFonts w:asciiTheme="majorHAnsi" w:hAnsiTheme="majorHAnsi" w:cstheme="majorHAnsi"/>
          <w:szCs w:val="22"/>
        </w:rPr>
        <w:t xml:space="preserve">national language is detected, such </w:t>
      </w:r>
      <w:r w:rsidR="00A30E52">
        <w:rPr>
          <w:rFonts w:asciiTheme="majorHAnsi" w:hAnsiTheme="majorHAnsi" w:cstheme="majorHAnsi"/>
          <w:szCs w:val="22"/>
        </w:rPr>
        <w:t xml:space="preserve">a </w:t>
      </w:r>
      <w:r w:rsidR="00A30E52" w:rsidRPr="00A30E52">
        <w:rPr>
          <w:rFonts w:asciiTheme="majorHAnsi" w:hAnsiTheme="majorHAnsi" w:cstheme="majorHAnsi"/>
          <w:szCs w:val="22"/>
        </w:rPr>
        <w:t>situation should not be treated as an infringement or an immaterial departure and the enforcer should not take any action.</w:t>
      </w:r>
    </w:p>
    <w:p w14:paraId="2A457743" w14:textId="78954983" w:rsidR="00A30E52" w:rsidRPr="00DA27AB" w:rsidRDefault="00A30E52" w:rsidP="00826389">
      <w:pPr>
        <w:rPr>
          <w:rFonts w:asciiTheme="majorHAnsi" w:hAnsiTheme="majorHAnsi" w:cstheme="majorHAnsi"/>
          <w:color w:val="auto"/>
          <w:szCs w:val="22"/>
        </w:rPr>
      </w:pPr>
      <w:r w:rsidRPr="00DA27AB">
        <w:rPr>
          <w:rFonts w:asciiTheme="majorHAnsi" w:hAnsiTheme="majorHAnsi" w:cstheme="majorHAnsi"/>
          <w:color w:val="auto"/>
          <w:szCs w:val="22"/>
        </w:rPr>
        <w:t xml:space="preserve">Footnote in point 70) should also refer to the </w:t>
      </w:r>
      <w:r w:rsidR="00035BED" w:rsidRPr="00DA27AB">
        <w:rPr>
          <w:rFonts w:asciiTheme="majorHAnsi" w:hAnsiTheme="majorHAnsi" w:cstheme="majorHAnsi"/>
          <w:color w:val="auto"/>
          <w:szCs w:val="22"/>
        </w:rPr>
        <w:t xml:space="preserve">provisions concerning </w:t>
      </w:r>
      <w:r w:rsidRPr="00DA27AB">
        <w:rPr>
          <w:rFonts w:asciiTheme="majorHAnsi" w:hAnsiTheme="majorHAnsi" w:cstheme="majorHAnsi"/>
          <w:color w:val="auto"/>
          <w:szCs w:val="22"/>
        </w:rPr>
        <w:t>the “double materiality” concept in ESRS 1, in Annex I to Commission Delegated Regulation (EU) 2023/2772</w:t>
      </w:r>
      <w:r w:rsidR="00CA3B16">
        <w:rPr>
          <w:rFonts w:asciiTheme="majorHAnsi" w:hAnsiTheme="majorHAnsi" w:cstheme="majorHAnsi"/>
          <w:color w:val="auto"/>
          <w:szCs w:val="22"/>
        </w:rPr>
        <w:t>,</w:t>
      </w:r>
      <w:r w:rsidR="00035BED" w:rsidRPr="00DA27AB">
        <w:rPr>
          <w:rFonts w:asciiTheme="majorHAnsi" w:hAnsiTheme="majorHAnsi" w:cstheme="majorHAnsi"/>
          <w:color w:val="auto"/>
          <w:szCs w:val="22"/>
        </w:rPr>
        <w:t xml:space="preserve"> and any future legislation in this regard</w:t>
      </w:r>
      <w:r w:rsidR="00EE69DC" w:rsidRPr="00DA27AB">
        <w:rPr>
          <w:rFonts w:asciiTheme="majorHAnsi" w:hAnsiTheme="majorHAnsi" w:cstheme="majorHAnsi"/>
          <w:color w:val="auto"/>
          <w:szCs w:val="22"/>
        </w:rPr>
        <w:t xml:space="preserve">, as the concept of double materiality assessment will </w:t>
      </w:r>
      <w:r w:rsidR="00CA3B16" w:rsidRPr="00DA27AB">
        <w:rPr>
          <w:rFonts w:asciiTheme="majorHAnsi" w:hAnsiTheme="majorHAnsi" w:cstheme="majorHAnsi"/>
          <w:color w:val="auto"/>
          <w:szCs w:val="22"/>
        </w:rPr>
        <w:t xml:space="preserve">also </w:t>
      </w:r>
      <w:r w:rsidR="00EE69DC" w:rsidRPr="00DA27AB">
        <w:rPr>
          <w:rFonts w:asciiTheme="majorHAnsi" w:hAnsiTheme="majorHAnsi" w:cstheme="majorHAnsi"/>
          <w:color w:val="auto"/>
          <w:szCs w:val="22"/>
        </w:rPr>
        <w:t>be provided for by simplified ESRS</w:t>
      </w:r>
      <w:r w:rsidRPr="00DA27AB">
        <w:rPr>
          <w:rFonts w:asciiTheme="majorHAnsi" w:hAnsiTheme="majorHAnsi" w:cstheme="majorHAnsi"/>
          <w:color w:val="auto"/>
          <w:szCs w:val="22"/>
        </w:rPr>
        <w:t>.</w:t>
      </w:r>
    </w:p>
    <w:permEnd w:id="492727080"/>
    <w:p w14:paraId="60CCF5A5" w14:textId="259D9AB9"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3875BE46" w14:textId="074A8A40" w:rsidR="00826389" w:rsidRPr="00D15BA7" w:rsidRDefault="00E04E99" w:rsidP="00826389">
      <w:pPr>
        <w:rPr>
          <w:rFonts w:asciiTheme="majorHAnsi" w:hAnsiTheme="majorHAnsi" w:cstheme="majorHAnsi"/>
          <w:szCs w:val="22"/>
          <w:lang w:val="es-ES_tradnl"/>
        </w:rPr>
      </w:pPr>
      <w:permStart w:id="412044206" w:edGrp="everyone"/>
      <w:r w:rsidRPr="00D15BA7">
        <w:rPr>
          <w:rFonts w:asciiTheme="majorHAnsi" w:hAnsiTheme="majorHAnsi" w:cstheme="majorHAnsi"/>
          <w:szCs w:val="22"/>
          <w:lang w:val="es-ES_tradnl"/>
        </w:rPr>
        <w:t>Yes.</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19A25643" w:rsidR="00826389" w:rsidRPr="00D15BA7" w:rsidRDefault="00E04E99" w:rsidP="00826389">
      <w:pPr>
        <w:rPr>
          <w:rFonts w:asciiTheme="majorHAnsi" w:hAnsiTheme="majorHAnsi" w:cstheme="majorHAnsi"/>
          <w:szCs w:val="22"/>
          <w:lang w:val="es-ES_tradnl"/>
        </w:rPr>
      </w:pPr>
      <w:permStart w:id="2060668385" w:edGrp="everyone"/>
      <w:r w:rsidRPr="00D15BA7">
        <w:rPr>
          <w:rFonts w:asciiTheme="majorHAnsi" w:hAnsiTheme="majorHAnsi" w:cstheme="majorHAnsi"/>
          <w:szCs w:val="22"/>
          <w:lang w:val="es-ES_tradnl"/>
        </w:rPr>
        <w:t>Yes.</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 xml:space="preserve">Do you agree with the proposed requirements for how to coordinate enforcement of sustainability information at a European level in draft </w:t>
      </w:r>
      <w:r w:rsidRPr="00D160C9">
        <w:rPr>
          <w:rFonts w:asciiTheme="majorHAnsi" w:hAnsiTheme="majorHAnsi" w:cstheme="majorHAnsi"/>
          <w:szCs w:val="22"/>
        </w:rPr>
        <w:lastRenderedPageBreak/>
        <w:t>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735FA973" w14:textId="77777777" w:rsidR="00956E19" w:rsidRDefault="00956E19" w:rsidP="00826389">
      <w:pPr>
        <w:rPr>
          <w:rFonts w:asciiTheme="majorHAnsi" w:hAnsiTheme="majorHAnsi" w:cstheme="majorHAnsi"/>
          <w:szCs w:val="22"/>
        </w:rPr>
      </w:pPr>
      <w:permStart w:id="1467561839" w:edGrp="everyone"/>
      <w:r w:rsidRPr="00956E19">
        <w:rPr>
          <w:rFonts w:asciiTheme="majorHAnsi" w:hAnsiTheme="majorHAnsi" w:cstheme="majorHAnsi"/>
          <w:szCs w:val="22"/>
        </w:rPr>
        <w:t>In the EU some of the enforcers will be entrusted with supervision over the sustainability information of entities other than companies listed on regulated markets. Such enforcers may face emerging issues or issue decisions that should be circulated within the SRWG to ensure coordination of the enforcement within the EU. Though entities that are not listed on regulated markets are not covered by the Guidelines, we believe such area of the enforcement by some of the national enforcers should be covered by coordination within the SRWG.</w:t>
      </w:r>
    </w:p>
    <w:permEnd w:id="1467561839"/>
    <w:p w14:paraId="7184D19D" w14:textId="0EC69570"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48F2C9F3" w14:textId="37ADBF5C" w:rsidR="00956E19" w:rsidRPr="00620E6F" w:rsidRDefault="00956E19" w:rsidP="00956E19">
      <w:pPr>
        <w:rPr>
          <w:rFonts w:asciiTheme="majorHAnsi" w:hAnsiTheme="majorHAnsi" w:cstheme="majorHAnsi"/>
          <w:szCs w:val="22"/>
        </w:rPr>
      </w:pPr>
      <w:permStart w:id="1213231800" w:edGrp="everyone"/>
      <w:r w:rsidRPr="00620E6F">
        <w:rPr>
          <w:rFonts w:asciiTheme="majorHAnsi" w:hAnsiTheme="majorHAnsi" w:cstheme="majorHAnsi"/>
          <w:szCs w:val="22"/>
        </w:rPr>
        <w:t>We believe that, in the early stages of sustainability reporting, enforcers should communicate regularly on enforcement policies and decisions in individual cases. This should be done at least annually within the first five years of enforcement</w:t>
      </w:r>
      <w:r w:rsidR="00240ED0">
        <w:rPr>
          <w:rFonts w:asciiTheme="majorHAnsi" w:hAnsiTheme="majorHAnsi" w:cstheme="majorHAnsi"/>
          <w:szCs w:val="22"/>
        </w:rPr>
        <w:t xml:space="preserve"> of each type of ESRS as listed below</w:t>
      </w:r>
      <w:r w:rsidRPr="00620E6F">
        <w:rPr>
          <w:rFonts w:asciiTheme="majorHAnsi" w:hAnsiTheme="majorHAnsi" w:cstheme="majorHAnsi"/>
          <w:szCs w:val="22"/>
        </w:rPr>
        <w:t>. We therefore propose to revise point 94) accordingly.</w:t>
      </w:r>
    </w:p>
    <w:p w14:paraId="253A496B" w14:textId="77777777" w:rsidR="00956E19" w:rsidRPr="00620E6F" w:rsidRDefault="00956E19" w:rsidP="00956E19">
      <w:pPr>
        <w:rPr>
          <w:rFonts w:asciiTheme="majorHAnsi" w:hAnsiTheme="majorHAnsi" w:cstheme="majorHAnsi"/>
          <w:szCs w:val="22"/>
        </w:rPr>
      </w:pPr>
      <w:r w:rsidRPr="00620E6F">
        <w:rPr>
          <w:rFonts w:asciiTheme="majorHAnsi" w:hAnsiTheme="majorHAnsi" w:cstheme="majorHAnsi"/>
          <w:szCs w:val="22"/>
        </w:rPr>
        <w:t>Paragraph 94) should be revised as follows</w:t>
      </w:r>
    </w:p>
    <w:p w14:paraId="481F550E" w14:textId="7AFEE975" w:rsidR="00956E19" w:rsidRDefault="00956E19" w:rsidP="00956E19">
      <w:pPr>
        <w:rPr>
          <w:rFonts w:asciiTheme="majorHAnsi" w:hAnsiTheme="majorHAnsi" w:cstheme="majorHAnsi"/>
          <w:szCs w:val="22"/>
        </w:rPr>
      </w:pPr>
      <w:r w:rsidRPr="00620E6F">
        <w:rPr>
          <w:rFonts w:asciiTheme="majorHAnsi" w:hAnsiTheme="majorHAnsi" w:cstheme="majorHAnsi"/>
          <w:szCs w:val="22"/>
        </w:rPr>
        <w:t xml:space="preserve">Point 94) Enforcers should periodically report to the public on the enforcement policies and decisions taken in individual cases, </w:t>
      </w:r>
      <w:r w:rsidRPr="00620E6F">
        <w:rPr>
          <w:rFonts w:asciiTheme="majorHAnsi" w:hAnsiTheme="majorHAnsi" w:cstheme="majorHAnsi"/>
          <w:b/>
          <w:bCs/>
          <w:szCs w:val="22"/>
        </w:rPr>
        <w:t>at least annually within the first five years</w:t>
      </w:r>
      <w:r w:rsidR="00240ED0">
        <w:rPr>
          <w:rFonts w:asciiTheme="majorHAnsi" w:hAnsiTheme="majorHAnsi" w:cstheme="majorHAnsi"/>
          <w:b/>
          <w:bCs/>
          <w:szCs w:val="22"/>
        </w:rPr>
        <w:t xml:space="preserve"> of application of full ESRS, sector-specific ESRS and simplified ESRS</w:t>
      </w:r>
      <w:r w:rsidRPr="00620E6F">
        <w:rPr>
          <w:rFonts w:asciiTheme="majorHAnsi" w:hAnsiTheme="majorHAnsi" w:cstheme="majorHAnsi"/>
          <w:szCs w:val="22"/>
        </w:rPr>
        <w:t>. It is up to the enforcer whether to report on an anonymous or a non-anonymous basis on these matters.</w:t>
      </w:r>
    </w:p>
    <w:p w14:paraId="7AD58CCA" w14:textId="278E0CB8" w:rsidR="00956E19" w:rsidRDefault="00956E19" w:rsidP="00956E19">
      <w:pPr>
        <w:rPr>
          <w:rFonts w:asciiTheme="majorHAnsi" w:hAnsiTheme="majorHAnsi" w:cstheme="majorHAnsi"/>
          <w:szCs w:val="22"/>
        </w:rPr>
      </w:pPr>
      <w:r>
        <w:rPr>
          <w:rFonts w:asciiTheme="majorHAnsi" w:hAnsiTheme="majorHAnsi" w:cstheme="majorHAnsi"/>
          <w:szCs w:val="22"/>
        </w:rPr>
        <w:t xml:space="preserve">Furthermore, as discussed in our answer to question 21, </w:t>
      </w:r>
      <w:r w:rsidRPr="00956E19">
        <w:rPr>
          <w:rFonts w:asciiTheme="majorHAnsi" w:hAnsiTheme="majorHAnsi" w:cstheme="majorHAnsi"/>
          <w:szCs w:val="22"/>
        </w:rPr>
        <w:t>some of the enforcers will be entrusted with supervision over the sustainability information of entities other than companies listed on regulated markets. Such enforcers may face emerging issues or issue decisions that should be circulated within the SRWG to ensure coordination of the enforcement within the EU. Though entities that are not listed on regulated markets are not covered by the Guidelines, we believe such area of the enforcement by some of the national enforcers should be covered by coordination within the SRWG</w:t>
      </w:r>
      <w:r>
        <w:rPr>
          <w:rFonts w:asciiTheme="majorHAnsi" w:hAnsiTheme="majorHAnsi" w:cstheme="majorHAnsi"/>
          <w:szCs w:val="22"/>
        </w:rPr>
        <w:t xml:space="preserve"> and</w:t>
      </w:r>
      <w:r w:rsidR="00E04E99">
        <w:rPr>
          <w:rFonts w:asciiTheme="majorHAnsi" w:hAnsiTheme="majorHAnsi" w:cstheme="majorHAnsi"/>
          <w:szCs w:val="22"/>
        </w:rPr>
        <w:t>,</w:t>
      </w:r>
      <w:r>
        <w:rPr>
          <w:rFonts w:asciiTheme="majorHAnsi" w:hAnsiTheme="majorHAnsi" w:cstheme="majorHAnsi"/>
          <w:szCs w:val="22"/>
        </w:rPr>
        <w:t xml:space="preserve"> </w:t>
      </w:r>
      <w:r w:rsidR="00E04E99">
        <w:rPr>
          <w:rFonts w:asciiTheme="majorHAnsi" w:hAnsiTheme="majorHAnsi" w:cstheme="majorHAnsi"/>
          <w:szCs w:val="22"/>
        </w:rPr>
        <w:t xml:space="preserve">consequently, publication of decisions and reporting on </w:t>
      </w:r>
      <w:r w:rsidR="00E04E99">
        <w:rPr>
          <w:rFonts w:asciiTheme="majorHAnsi" w:hAnsiTheme="majorHAnsi" w:cstheme="majorHAnsi"/>
          <w:szCs w:val="22"/>
        </w:rPr>
        <w:lastRenderedPageBreak/>
        <w:t>enforcement should also consider the enforcement of sustainability information of such entities not listed on regulated markets</w:t>
      </w:r>
      <w:r w:rsidRPr="00956E19">
        <w:rPr>
          <w:rFonts w:asciiTheme="majorHAnsi" w:hAnsiTheme="majorHAnsi" w:cstheme="majorHAnsi"/>
          <w:szCs w:val="22"/>
        </w:rPr>
        <w:t>.</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525B59FF" w14:textId="7D0FADB0" w:rsidR="00956E19" w:rsidRPr="00027CB4" w:rsidRDefault="00E04E99" w:rsidP="00956E19">
      <w:pPr>
        <w:rPr>
          <w:rFonts w:asciiTheme="majorHAnsi" w:hAnsiTheme="majorHAnsi" w:cstheme="majorHAnsi"/>
          <w:szCs w:val="22"/>
        </w:rPr>
      </w:pPr>
      <w:permStart w:id="934309446" w:edGrp="everyone"/>
      <w:r>
        <w:rPr>
          <w:rFonts w:asciiTheme="majorHAnsi" w:hAnsiTheme="majorHAnsi" w:cstheme="majorHAnsi"/>
          <w:szCs w:val="22"/>
        </w:rPr>
        <w:t>Generally, we agree with the proposed policy option 1 as a starting point for the enforcement of the sustainability information. However, we do not exclude that in the future it could be more beneficial to diverge from the model based on GLEFI.</w:t>
      </w:r>
    </w:p>
    <w:permEnd w:id="934309446"/>
    <w:p w14:paraId="4D814EFB" w14:textId="1227AB5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0D96D8D0" w14:textId="77777777" w:rsidR="00826389" w:rsidRPr="00D160C9" w:rsidRDefault="00826389" w:rsidP="00826389">
      <w:pPr>
        <w:rPr>
          <w:rFonts w:asciiTheme="majorHAnsi" w:hAnsiTheme="majorHAnsi" w:cstheme="majorHAnsi"/>
          <w:szCs w:val="22"/>
        </w:rPr>
      </w:pPr>
      <w:permStart w:id="1809984650" w:edGrp="everyone"/>
      <w:r w:rsidRPr="00D160C9">
        <w:rPr>
          <w:rFonts w:asciiTheme="majorHAnsi" w:hAnsiTheme="majorHAnsi" w:cstheme="majorHAnsi"/>
          <w:szCs w:val="22"/>
        </w:rPr>
        <w:t>TYPE YOUR TEXT HERE</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202D7765" w14:textId="39F3E6A7" w:rsidR="00826389" w:rsidRPr="00116290" w:rsidRDefault="00E04E99" w:rsidP="00826389">
      <w:pPr>
        <w:rPr>
          <w:rFonts w:asciiTheme="majorHAnsi" w:hAnsiTheme="majorHAnsi" w:cstheme="majorHAnsi"/>
          <w:szCs w:val="22"/>
        </w:rPr>
      </w:pPr>
      <w:permStart w:id="221935780" w:edGrp="everyone"/>
      <w:r w:rsidRPr="00116290">
        <w:rPr>
          <w:rFonts w:asciiTheme="majorHAnsi" w:hAnsiTheme="majorHAnsi" w:cstheme="majorHAnsi"/>
          <w:szCs w:val="22"/>
        </w:rPr>
        <w:t>No.</w:t>
      </w:r>
      <w:r w:rsidR="00116290" w:rsidRPr="00116290">
        <w:rPr>
          <w:rFonts w:asciiTheme="majorHAnsi" w:hAnsiTheme="majorHAnsi" w:cstheme="majorHAnsi"/>
          <w:szCs w:val="22"/>
        </w:rPr>
        <w:t xml:space="preserve"> However, we would l</w:t>
      </w:r>
      <w:r w:rsidR="00116290">
        <w:rPr>
          <w:rFonts w:asciiTheme="majorHAnsi" w:hAnsiTheme="majorHAnsi" w:cstheme="majorHAnsi"/>
          <w:szCs w:val="22"/>
        </w:rPr>
        <w:t xml:space="preserve">ike to </w:t>
      </w:r>
      <w:r w:rsidR="000C7DD9">
        <w:rPr>
          <w:rFonts w:asciiTheme="majorHAnsi" w:hAnsiTheme="majorHAnsi" w:cstheme="majorHAnsi"/>
          <w:szCs w:val="22"/>
        </w:rPr>
        <w:t xml:space="preserve">add to the “General information about respondent” that </w:t>
      </w:r>
      <w:r w:rsidR="00116290">
        <w:rPr>
          <w:rFonts w:asciiTheme="majorHAnsi" w:hAnsiTheme="majorHAnsi" w:cstheme="majorHAnsi"/>
          <w:szCs w:val="22"/>
        </w:rPr>
        <w:t xml:space="preserve">SEG </w:t>
      </w:r>
      <w:r w:rsidR="000C7DD9">
        <w:rPr>
          <w:rFonts w:asciiTheme="majorHAnsi" w:hAnsiTheme="majorHAnsi" w:cstheme="majorHAnsi"/>
          <w:szCs w:val="22"/>
        </w:rPr>
        <w:t>is providing</w:t>
      </w:r>
      <w:r w:rsidR="00116290">
        <w:rPr>
          <w:rFonts w:asciiTheme="majorHAnsi" w:hAnsiTheme="majorHAnsi" w:cstheme="majorHAnsi"/>
          <w:szCs w:val="22"/>
        </w:rPr>
        <w:t xml:space="preserve"> this opinion as NGO representing companies listed on regulated market in Poland.</w:t>
      </w:r>
    </w:p>
    <w:permEnd w:id="221935780"/>
    <w:p w14:paraId="04595985" w14:textId="0AD1D59F"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94B6" w14:textId="77777777" w:rsidR="002E384C" w:rsidRDefault="002E384C" w:rsidP="007E7997">
      <w:pPr>
        <w:spacing w:line="240" w:lineRule="auto"/>
      </w:pPr>
      <w:r>
        <w:separator/>
      </w:r>
    </w:p>
  </w:endnote>
  <w:endnote w:type="continuationSeparator" w:id="0">
    <w:p w14:paraId="310F7C0E" w14:textId="77777777" w:rsidR="002E384C" w:rsidRDefault="002E384C" w:rsidP="007E7997">
      <w:pPr>
        <w:spacing w:line="240" w:lineRule="auto"/>
      </w:pPr>
      <w:r>
        <w:continuationSeparator/>
      </w:r>
    </w:p>
  </w:endnote>
  <w:endnote w:type="continuationNotice" w:id="1">
    <w:p w14:paraId="1F21DD11" w14:textId="77777777" w:rsidR="002E384C" w:rsidRDefault="002E3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D1E4" w14:textId="77777777" w:rsidR="002E384C" w:rsidRDefault="002E384C" w:rsidP="007E7997">
      <w:pPr>
        <w:spacing w:line="240" w:lineRule="auto"/>
      </w:pPr>
      <w:r>
        <w:separator/>
      </w:r>
    </w:p>
  </w:footnote>
  <w:footnote w:type="continuationSeparator" w:id="0">
    <w:p w14:paraId="4D7CB931" w14:textId="77777777" w:rsidR="002E384C" w:rsidRDefault="002E384C" w:rsidP="007E7997">
      <w:pPr>
        <w:spacing w:line="240" w:lineRule="auto"/>
      </w:pPr>
      <w:r>
        <w:continuationSeparator/>
      </w:r>
    </w:p>
  </w:footnote>
  <w:footnote w:type="continuationNotice" w:id="1">
    <w:p w14:paraId="63B38E34" w14:textId="77777777" w:rsidR="002E384C" w:rsidRDefault="002E3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Nagwek"/>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Nagwek"/>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Nagwek"/>
    </w:pPr>
  </w:p>
  <w:p w14:paraId="76D78551" w14:textId="45227A06" w:rsidR="00AD0B10" w:rsidRDefault="00AD0B10" w:rsidP="00AD0B10">
    <w:pPr>
      <w:pStyle w:val="Nagwek"/>
    </w:pPr>
  </w:p>
  <w:p w14:paraId="56B00CEC" w14:textId="77777777" w:rsidR="00AD0B10" w:rsidRPr="0043139E" w:rsidRDefault="00AD0B10" w:rsidP="00AD0B10">
    <w:pPr>
      <w:pStyle w:val="Nagwek"/>
    </w:pPr>
  </w:p>
  <w:p w14:paraId="68227DE6" w14:textId="77777777" w:rsidR="00AD0B10" w:rsidRPr="0043139E" w:rsidRDefault="00AD0B10" w:rsidP="00AD0B10">
    <w:pPr>
      <w:pStyle w:val="Nagwek"/>
    </w:pPr>
  </w:p>
  <w:p w14:paraId="0E44DBD1" w14:textId="77777777" w:rsidR="00AD0B10" w:rsidRPr="0043139E" w:rsidRDefault="00AD0B10" w:rsidP="00AD0B10">
    <w:pPr>
      <w:pStyle w:val="Nagwek"/>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Nagwek"/>
    </w:pPr>
  </w:p>
  <w:p w14:paraId="706EF268" w14:textId="77777777" w:rsidR="00AD0B10" w:rsidRPr="0043139E" w:rsidRDefault="00AD0B10" w:rsidP="00AD0B10">
    <w:pPr>
      <w:pStyle w:val="Nagwek"/>
    </w:pPr>
  </w:p>
  <w:p w14:paraId="6B568202" w14:textId="77777777" w:rsidR="00AD0B10" w:rsidRPr="0043139E" w:rsidRDefault="00AD0B10" w:rsidP="00AD0B10">
    <w:pPr>
      <w:pStyle w:val="Nagwek"/>
    </w:pPr>
  </w:p>
  <w:p w14:paraId="70C66BCD" w14:textId="77777777" w:rsidR="00AD0B10" w:rsidRPr="0043139E" w:rsidRDefault="00AD0B10" w:rsidP="00AD0B10">
    <w:pPr>
      <w:pStyle w:val="Nagwek"/>
    </w:pPr>
  </w:p>
  <w:p w14:paraId="07229907" w14:textId="77777777" w:rsidR="00AD0B10" w:rsidRPr="0043139E" w:rsidRDefault="00AD0B10" w:rsidP="00AD0B10">
    <w:pPr>
      <w:pStyle w:val="Nagwek"/>
    </w:pPr>
  </w:p>
  <w:p w14:paraId="55555744" w14:textId="77777777" w:rsidR="00AD0B10" w:rsidRPr="0043139E" w:rsidRDefault="00AD0B10" w:rsidP="00AD0B10">
    <w:pPr>
      <w:pStyle w:val="Nagwek"/>
    </w:pPr>
  </w:p>
  <w:p w14:paraId="4601AE9C" w14:textId="77777777" w:rsidR="00AD0B10" w:rsidRDefault="00AD0B10" w:rsidP="00AD0B10">
    <w:pPr>
      <w:pStyle w:val="Nagwek"/>
    </w:pPr>
  </w:p>
  <w:p w14:paraId="49946785" w14:textId="77777777" w:rsidR="00AD0B10" w:rsidRPr="0043139E" w:rsidRDefault="00AD0B10" w:rsidP="00AD0B10">
    <w:pPr>
      <w:pStyle w:val="Nagwek"/>
    </w:pPr>
  </w:p>
  <w:p w14:paraId="72BAD19F" w14:textId="77777777" w:rsidR="008858FE" w:rsidRPr="00AD0B10" w:rsidRDefault="008858FE" w:rsidP="00AD0B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91ACEBFE"/>
    <w:lvl w:ilvl="0" w:tplc="2CBC8D04">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3464995">
    <w:abstractNumId w:val="3"/>
  </w:num>
  <w:num w:numId="2" w16cid:durableId="1222054594">
    <w:abstractNumId w:val="3"/>
  </w:num>
  <w:num w:numId="3" w16cid:durableId="2071421525">
    <w:abstractNumId w:val="12"/>
  </w:num>
  <w:num w:numId="4" w16cid:durableId="270287514">
    <w:abstractNumId w:val="4"/>
  </w:num>
  <w:num w:numId="5" w16cid:durableId="1824855989">
    <w:abstractNumId w:val="11"/>
  </w:num>
  <w:num w:numId="6" w16cid:durableId="1651521833">
    <w:abstractNumId w:val="7"/>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8"/>
  </w:num>
  <w:num w:numId="12" w16cid:durableId="1146706333">
    <w:abstractNumId w:val="3"/>
  </w:num>
  <w:num w:numId="13" w16cid:durableId="1702976428">
    <w:abstractNumId w:val="10"/>
  </w:num>
  <w:num w:numId="14" w16cid:durableId="368453654">
    <w:abstractNumId w:val="9"/>
  </w:num>
  <w:num w:numId="15" w16cid:durableId="482434089">
    <w:abstractNumId w:val="6"/>
  </w:num>
  <w:num w:numId="16" w16cid:durableId="4340559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04861"/>
    <w:rsid w:val="00012D68"/>
    <w:rsid w:val="00015167"/>
    <w:rsid w:val="00020300"/>
    <w:rsid w:val="00021485"/>
    <w:rsid w:val="00022E21"/>
    <w:rsid w:val="00025A7F"/>
    <w:rsid w:val="00027CB4"/>
    <w:rsid w:val="00032E1F"/>
    <w:rsid w:val="00035BED"/>
    <w:rsid w:val="000372BF"/>
    <w:rsid w:val="0004374E"/>
    <w:rsid w:val="00044C5A"/>
    <w:rsid w:val="00045BA9"/>
    <w:rsid w:val="000504AC"/>
    <w:rsid w:val="000516C8"/>
    <w:rsid w:val="00052C11"/>
    <w:rsid w:val="00054C9F"/>
    <w:rsid w:val="00087D2D"/>
    <w:rsid w:val="000923EA"/>
    <w:rsid w:val="000A7CF6"/>
    <w:rsid w:val="000B5D3D"/>
    <w:rsid w:val="000C0CE0"/>
    <w:rsid w:val="000C1E78"/>
    <w:rsid w:val="000C4320"/>
    <w:rsid w:val="000C7DD9"/>
    <w:rsid w:val="000C7EDE"/>
    <w:rsid w:val="000D1038"/>
    <w:rsid w:val="000D1E53"/>
    <w:rsid w:val="000E7879"/>
    <w:rsid w:val="00100177"/>
    <w:rsid w:val="00110E98"/>
    <w:rsid w:val="00115648"/>
    <w:rsid w:val="00116290"/>
    <w:rsid w:val="001258BD"/>
    <w:rsid w:val="00130EF9"/>
    <w:rsid w:val="00144AAD"/>
    <w:rsid w:val="00157895"/>
    <w:rsid w:val="0016369E"/>
    <w:rsid w:val="00170D8A"/>
    <w:rsid w:val="001752CF"/>
    <w:rsid w:val="001779B6"/>
    <w:rsid w:val="0018540C"/>
    <w:rsid w:val="00194440"/>
    <w:rsid w:val="00197FF5"/>
    <w:rsid w:val="001B2151"/>
    <w:rsid w:val="001B4996"/>
    <w:rsid w:val="001B73E7"/>
    <w:rsid w:val="001C69A8"/>
    <w:rsid w:val="001D7492"/>
    <w:rsid w:val="001F6DD6"/>
    <w:rsid w:val="001F7E7D"/>
    <w:rsid w:val="00205C40"/>
    <w:rsid w:val="0020622B"/>
    <w:rsid w:val="0021101C"/>
    <w:rsid w:val="00213569"/>
    <w:rsid w:val="00227E6D"/>
    <w:rsid w:val="00233DDB"/>
    <w:rsid w:val="0024051F"/>
    <w:rsid w:val="00240ED0"/>
    <w:rsid w:val="00245056"/>
    <w:rsid w:val="002533FC"/>
    <w:rsid w:val="002537CE"/>
    <w:rsid w:val="002551E8"/>
    <w:rsid w:val="002574D1"/>
    <w:rsid w:val="00263AFF"/>
    <w:rsid w:val="002A0C3C"/>
    <w:rsid w:val="002B59F0"/>
    <w:rsid w:val="002D557C"/>
    <w:rsid w:val="002E1C11"/>
    <w:rsid w:val="002E384C"/>
    <w:rsid w:val="002E4311"/>
    <w:rsid w:val="002E7268"/>
    <w:rsid w:val="002F21AB"/>
    <w:rsid w:val="002F6D46"/>
    <w:rsid w:val="00305D1F"/>
    <w:rsid w:val="00314117"/>
    <w:rsid w:val="00317DF8"/>
    <w:rsid w:val="00317EDF"/>
    <w:rsid w:val="003279E7"/>
    <w:rsid w:val="0033324D"/>
    <w:rsid w:val="003454ED"/>
    <w:rsid w:val="00347121"/>
    <w:rsid w:val="0036078A"/>
    <w:rsid w:val="00366D42"/>
    <w:rsid w:val="0037245E"/>
    <w:rsid w:val="0037628C"/>
    <w:rsid w:val="003A56CF"/>
    <w:rsid w:val="003C4EB5"/>
    <w:rsid w:val="003D61FE"/>
    <w:rsid w:val="003E2ED5"/>
    <w:rsid w:val="003F0BBC"/>
    <w:rsid w:val="003F39B1"/>
    <w:rsid w:val="003F4AFE"/>
    <w:rsid w:val="00405453"/>
    <w:rsid w:val="00412B2D"/>
    <w:rsid w:val="004168B9"/>
    <w:rsid w:val="00424573"/>
    <w:rsid w:val="004302ED"/>
    <w:rsid w:val="00430B4A"/>
    <w:rsid w:val="0043139E"/>
    <w:rsid w:val="00435FE9"/>
    <w:rsid w:val="00445696"/>
    <w:rsid w:val="00454259"/>
    <w:rsid w:val="004566D0"/>
    <w:rsid w:val="00463479"/>
    <w:rsid w:val="0047752A"/>
    <w:rsid w:val="004776F7"/>
    <w:rsid w:val="0048000F"/>
    <w:rsid w:val="004A1A2F"/>
    <w:rsid w:val="004A7777"/>
    <w:rsid w:val="004C211B"/>
    <w:rsid w:val="004D7F13"/>
    <w:rsid w:val="004E5FF8"/>
    <w:rsid w:val="004F6395"/>
    <w:rsid w:val="00501C1C"/>
    <w:rsid w:val="00516CBA"/>
    <w:rsid w:val="005264C5"/>
    <w:rsid w:val="00526E5D"/>
    <w:rsid w:val="00527C09"/>
    <w:rsid w:val="00557ECB"/>
    <w:rsid w:val="00563C1F"/>
    <w:rsid w:val="005647ED"/>
    <w:rsid w:val="00565193"/>
    <w:rsid w:val="005671E5"/>
    <w:rsid w:val="00572A06"/>
    <w:rsid w:val="005814C5"/>
    <w:rsid w:val="005958B6"/>
    <w:rsid w:val="00597098"/>
    <w:rsid w:val="005A07B6"/>
    <w:rsid w:val="005A1BC3"/>
    <w:rsid w:val="005A40B3"/>
    <w:rsid w:val="005A7EDB"/>
    <w:rsid w:val="005B293C"/>
    <w:rsid w:val="005B3BA8"/>
    <w:rsid w:val="005B6B12"/>
    <w:rsid w:val="005C1469"/>
    <w:rsid w:val="005C2408"/>
    <w:rsid w:val="005D2B5F"/>
    <w:rsid w:val="005E2E82"/>
    <w:rsid w:val="005E4CAB"/>
    <w:rsid w:val="005F002F"/>
    <w:rsid w:val="005F0F25"/>
    <w:rsid w:val="005F1194"/>
    <w:rsid w:val="005F523C"/>
    <w:rsid w:val="006014B2"/>
    <w:rsid w:val="00601C34"/>
    <w:rsid w:val="006035B0"/>
    <w:rsid w:val="00620E6F"/>
    <w:rsid w:val="006334B4"/>
    <w:rsid w:val="0063565E"/>
    <w:rsid w:val="00636E02"/>
    <w:rsid w:val="00642297"/>
    <w:rsid w:val="0064351D"/>
    <w:rsid w:val="00644A34"/>
    <w:rsid w:val="006604BE"/>
    <w:rsid w:val="00662882"/>
    <w:rsid w:val="00664EF2"/>
    <w:rsid w:val="00665A7C"/>
    <w:rsid w:val="006662D1"/>
    <w:rsid w:val="0066690E"/>
    <w:rsid w:val="00671363"/>
    <w:rsid w:val="00672010"/>
    <w:rsid w:val="00672C04"/>
    <w:rsid w:val="006760AD"/>
    <w:rsid w:val="00677EC0"/>
    <w:rsid w:val="00685A84"/>
    <w:rsid w:val="006A30A8"/>
    <w:rsid w:val="006A44DA"/>
    <w:rsid w:val="006A6374"/>
    <w:rsid w:val="006A75AD"/>
    <w:rsid w:val="006A7A10"/>
    <w:rsid w:val="006B0DA4"/>
    <w:rsid w:val="006B1B6B"/>
    <w:rsid w:val="006B6CDB"/>
    <w:rsid w:val="006C0D3A"/>
    <w:rsid w:val="006C5A3D"/>
    <w:rsid w:val="006E1AAD"/>
    <w:rsid w:val="006F53E8"/>
    <w:rsid w:val="007023F5"/>
    <w:rsid w:val="00706072"/>
    <w:rsid w:val="00712300"/>
    <w:rsid w:val="007151BF"/>
    <w:rsid w:val="007205F7"/>
    <w:rsid w:val="00726000"/>
    <w:rsid w:val="00734107"/>
    <w:rsid w:val="00740177"/>
    <w:rsid w:val="00740229"/>
    <w:rsid w:val="00742E10"/>
    <w:rsid w:val="00744D8A"/>
    <w:rsid w:val="00745948"/>
    <w:rsid w:val="00745F63"/>
    <w:rsid w:val="00747785"/>
    <w:rsid w:val="0076571A"/>
    <w:rsid w:val="00766A7B"/>
    <w:rsid w:val="00766D94"/>
    <w:rsid w:val="007675BB"/>
    <w:rsid w:val="007823A2"/>
    <w:rsid w:val="00784292"/>
    <w:rsid w:val="00787413"/>
    <w:rsid w:val="007925E3"/>
    <w:rsid w:val="00794595"/>
    <w:rsid w:val="00794C71"/>
    <w:rsid w:val="007960D8"/>
    <w:rsid w:val="0079681F"/>
    <w:rsid w:val="00797E0C"/>
    <w:rsid w:val="007B4BFB"/>
    <w:rsid w:val="007D0DC1"/>
    <w:rsid w:val="007D5C4D"/>
    <w:rsid w:val="007E549C"/>
    <w:rsid w:val="007E7997"/>
    <w:rsid w:val="00810B1D"/>
    <w:rsid w:val="00810C3D"/>
    <w:rsid w:val="00826389"/>
    <w:rsid w:val="0082744A"/>
    <w:rsid w:val="00840EC8"/>
    <w:rsid w:val="00842AC5"/>
    <w:rsid w:val="00843C16"/>
    <w:rsid w:val="00853101"/>
    <w:rsid w:val="0085754A"/>
    <w:rsid w:val="0087077C"/>
    <w:rsid w:val="008755EE"/>
    <w:rsid w:val="008858FE"/>
    <w:rsid w:val="0089075A"/>
    <w:rsid w:val="00891391"/>
    <w:rsid w:val="00895081"/>
    <w:rsid w:val="00897552"/>
    <w:rsid w:val="008A1115"/>
    <w:rsid w:val="008A3C70"/>
    <w:rsid w:val="008A531B"/>
    <w:rsid w:val="008C767A"/>
    <w:rsid w:val="008D5C28"/>
    <w:rsid w:val="008D7023"/>
    <w:rsid w:val="008F4960"/>
    <w:rsid w:val="008F687B"/>
    <w:rsid w:val="009049A3"/>
    <w:rsid w:val="00906D18"/>
    <w:rsid w:val="00925E04"/>
    <w:rsid w:val="00931651"/>
    <w:rsid w:val="00932A63"/>
    <w:rsid w:val="0094121A"/>
    <w:rsid w:val="00956E19"/>
    <w:rsid w:val="00972E4C"/>
    <w:rsid w:val="00981465"/>
    <w:rsid w:val="0098532F"/>
    <w:rsid w:val="0099526D"/>
    <w:rsid w:val="00996C30"/>
    <w:rsid w:val="009A3DA7"/>
    <w:rsid w:val="009A784D"/>
    <w:rsid w:val="009A7F6B"/>
    <w:rsid w:val="009B2BFF"/>
    <w:rsid w:val="009C7694"/>
    <w:rsid w:val="009D7294"/>
    <w:rsid w:val="00A026A4"/>
    <w:rsid w:val="00A0307C"/>
    <w:rsid w:val="00A123CC"/>
    <w:rsid w:val="00A14741"/>
    <w:rsid w:val="00A30E52"/>
    <w:rsid w:val="00A410CC"/>
    <w:rsid w:val="00A465A6"/>
    <w:rsid w:val="00A6472E"/>
    <w:rsid w:val="00A64F73"/>
    <w:rsid w:val="00A772D0"/>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5FFD"/>
    <w:rsid w:val="00B17AF3"/>
    <w:rsid w:val="00B27499"/>
    <w:rsid w:val="00B40D81"/>
    <w:rsid w:val="00B42780"/>
    <w:rsid w:val="00B45273"/>
    <w:rsid w:val="00B50534"/>
    <w:rsid w:val="00B52E10"/>
    <w:rsid w:val="00B55ABB"/>
    <w:rsid w:val="00B655D1"/>
    <w:rsid w:val="00B73281"/>
    <w:rsid w:val="00B74FA7"/>
    <w:rsid w:val="00B7765E"/>
    <w:rsid w:val="00B85764"/>
    <w:rsid w:val="00B91B6E"/>
    <w:rsid w:val="00B947F8"/>
    <w:rsid w:val="00BB31D1"/>
    <w:rsid w:val="00BB449C"/>
    <w:rsid w:val="00BC2561"/>
    <w:rsid w:val="00BC422A"/>
    <w:rsid w:val="00BE225E"/>
    <w:rsid w:val="00BE2B4F"/>
    <w:rsid w:val="00BE32FB"/>
    <w:rsid w:val="00BF25CD"/>
    <w:rsid w:val="00BF2CE5"/>
    <w:rsid w:val="00C00AF3"/>
    <w:rsid w:val="00C03936"/>
    <w:rsid w:val="00C0696A"/>
    <w:rsid w:val="00C123AA"/>
    <w:rsid w:val="00C1310D"/>
    <w:rsid w:val="00C138DD"/>
    <w:rsid w:val="00C15EBB"/>
    <w:rsid w:val="00C36B53"/>
    <w:rsid w:val="00C570F9"/>
    <w:rsid w:val="00C73DBB"/>
    <w:rsid w:val="00C775F7"/>
    <w:rsid w:val="00C84A0F"/>
    <w:rsid w:val="00C90566"/>
    <w:rsid w:val="00C92415"/>
    <w:rsid w:val="00C97E0F"/>
    <w:rsid w:val="00CA04B9"/>
    <w:rsid w:val="00CA3B16"/>
    <w:rsid w:val="00CA565A"/>
    <w:rsid w:val="00CA714F"/>
    <w:rsid w:val="00CB470E"/>
    <w:rsid w:val="00CB50EF"/>
    <w:rsid w:val="00CB64EB"/>
    <w:rsid w:val="00CB791A"/>
    <w:rsid w:val="00CD47B2"/>
    <w:rsid w:val="00CE49F8"/>
    <w:rsid w:val="00CE55C4"/>
    <w:rsid w:val="00CF01DC"/>
    <w:rsid w:val="00CF0BAC"/>
    <w:rsid w:val="00D0373D"/>
    <w:rsid w:val="00D1409C"/>
    <w:rsid w:val="00D15BA7"/>
    <w:rsid w:val="00D160C9"/>
    <w:rsid w:val="00D217D6"/>
    <w:rsid w:val="00D22F2F"/>
    <w:rsid w:val="00D23A01"/>
    <w:rsid w:val="00D3231B"/>
    <w:rsid w:val="00D33C31"/>
    <w:rsid w:val="00D46275"/>
    <w:rsid w:val="00D53BF2"/>
    <w:rsid w:val="00D604F0"/>
    <w:rsid w:val="00D60C99"/>
    <w:rsid w:val="00D73338"/>
    <w:rsid w:val="00D73444"/>
    <w:rsid w:val="00D740B5"/>
    <w:rsid w:val="00D77369"/>
    <w:rsid w:val="00D82086"/>
    <w:rsid w:val="00D8666F"/>
    <w:rsid w:val="00D97A9D"/>
    <w:rsid w:val="00DA27AB"/>
    <w:rsid w:val="00DA74C1"/>
    <w:rsid w:val="00DB40AB"/>
    <w:rsid w:val="00DC215D"/>
    <w:rsid w:val="00DD16F6"/>
    <w:rsid w:val="00DE3473"/>
    <w:rsid w:val="00DF3785"/>
    <w:rsid w:val="00E02098"/>
    <w:rsid w:val="00E04E99"/>
    <w:rsid w:val="00E066A0"/>
    <w:rsid w:val="00E07C4F"/>
    <w:rsid w:val="00E203AD"/>
    <w:rsid w:val="00E2046D"/>
    <w:rsid w:val="00E21617"/>
    <w:rsid w:val="00E236A4"/>
    <w:rsid w:val="00E27B64"/>
    <w:rsid w:val="00E3456B"/>
    <w:rsid w:val="00E366E2"/>
    <w:rsid w:val="00E36DE8"/>
    <w:rsid w:val="00E40D9D"/>
    <w:rsid w:val="00E41DF6"/>
    <w:rsid w:val="00E45B9A"/>
    <w:rsid w:val="00E500AC"/>
    <w:rsid w:val="00E55BB9"/>
    <w:rsid w:val="00E65F35"/>
    <w:rsid w:val="00E74E8C"/>
    <w:rsid w:val="00E775AE"/>
    <w:rsid w:val="00E81C78"/>
    <w:rsid w:val="00E95CDB"/>
    <w:rsid w:val="00E95EFA"/>
    <w:rsid w:val="00EA03D7"/>
    <w:rsid w:val="00EB4CA2"/>
    <w:rsid w:val="00EC6BD8"/>
    <w:rsid w:val="00ED3594"/>
    <w:rsid w:val="00ED4213"/>
    <w:rsid w:val="00ED74D7"/>
    <w:rsid w:val="00EE69DC"/>
    <w:rsid w:val="00EF34F9"/>
    <w:rsid w:val="00EF4F67"/>
    <w:rsid w:val="00EF6E2A"/>
    <w:rsid w:val="00F010A8"/>
    <w:rsid w:val="00F01F41"/>
    <w:rsid w:val="00F06455"/>
    <w:rsid w:val="00F13440"/>
    <w:rsid w:val="00F1604B"/>
    <w:rsid w:val="00F205B9"/>
    <w:rsid w:val="00F219DE"/>
    <w:rsid w:val="00F226E0"/>
    <w:rsid w:val="00F308A3"/>
    <w:rsid w:val="00F6497B"/>
    <w:rsid w:val="00F67EBD"/>
    <w:rsid w:val="00F72D28"/>
    <w:rsid w:val="00F80FAB"/>
    <w:rsid w:val="00F87C05"/>
    <w:rsid w:val="00F87F70"/>
    <w:rsid w:val="00F974C4"/>
    <w:rsid w:val="00FA0D71"/>
    <w:rsid w:val="00FB3B3B"/>
    <w:rsid w:val="00FC18B4"/>
    <w:rsid w:val="00FD0060"/>
    <w:rsid w:val="00FD32ED"/>
    <w:rsid w:val="00FD66C4"/>
    <w:rsid w:val="00FF1E72"/>
    <w:rsid w:val="00FF5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ny">
    <w:name w:val="Normal"/>
    <w:qFormat/>
    <w:rsid w:val="00BE32FB"/>
    <w:pPr>
      <w:spacing w:after="250" w:line="276" w:lineRule="auto"/>
      <w:jc w:val="both"/>
    </w:pPr>
    <w:rPr>
      <w:color w:val="181818" w:themeColor="background1" w:themeShade="1A"/>
      <w:sz w:val="22"/>
      <w:lang w:val="en-GB"/>
    </w:rPr>
  </w:style>
  <w:style w:type="paragraph" w:styleId="Nagwek1">
    <w:name w:val="heading 1"/>
    <w:basedOn w:val="Normalny"/>
    <w:next w:val="Normalny"/>
    <w:link w:val="Nagwek1Znak"/>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Nagwek2">
    <w:name w:val="heading 2"/>
    <w:basedOn w:val="Normalny"/>
    <w:next w:val="Normalny"/>
    <w:link w:val="Nagwek2Znak"/>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Nagwek3">
    <w:name w:val="heading 3"/>
    <w:basedOn w:val="Normalny"/>
    <w:next w:val="Normalny"/>
    <w:link w:val="Nagwek3Znak"/>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Nagwek4">
    <w:name w:val="heading 4"/>
    <w:basedOn w:val="Normalny"/>
    <w:next w:val="Normalny"/>
    <w:link w:val="Nagwek4Znak"/>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Nagwek6">
    <w:name w:val="heading 6"/>
    <w:basedOn w:val="Normalny"/>
    <w:next w:val="Normalny"/>
    <w:link w:val="Nagwek6Znak"/>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Nagwek7">
    <w:name w:val="heading 7"/>
    <w:basedOn w:val="Normalny"/>
    <w:next w:val="Normalny"/>
    <w:link w:val="Nagwek7Znak"/>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Nagwek8">
    <w:name w:val="heading 8"/>
    <w:basedOn w:val="Normalny"/>
    <w:next w:val="Normalny"/>
    <w:link w:val="Nagwek8Znak"/>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Nagwek9">
    <w:name w:val="heading 9"/>
    <w:basedOn w:val="Normalny"/>
    <w:next w:val="Normalny"/>
    <w:link w:val="Nagwek9Znak"/>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locked/>
    <w:rsid w:val="005B6B12"/>
    <w:pPr>
      <w:spacing w:after="0" w:line="240" w:lineRule="auto"/>
    </w:pPr>
    <w:rPr>
      <w:lang w:val="en-GB"/>
    </w:rPr>
  </w:style>
  <w:style w:type="character" w:customStyle="1" w:styleId="Nagwek4Znak">
    <w:name w:val="Nagłówek 4 Znak"/>
    <w:basedOn w:val="Domylnaczcionkaakapitu"/>
    <w:link w:val="Nagwek4"/>
    <w:uiPriority w:val="9"/>
    <w:rsid w:val="00020300"/>
    <w:rPr>
      <w:rFonts w:asciiTheme="majorHAnsi" w:eastAsiaTheme="majorEastAsia" w:hAnsiTheme="majorHAnsi" w:cstheme="majorBidi"/>
      <w:sz w:val="22"/>
      <w:szCs w:val="22"/>
    </w:rPr>
  </w:style>
  <w:style w:type="character" w:customStyle="1" w:styleId="Nagwek3Znak">
    <w:name w:val="Nagłówek 3 Znak"/>
    <w:basedOn w:val="Domylnaczcionkaakapitu"/>
    <w:link w:val="Nagwek3"/>
    <w:uiPriority w:val="9"/>
    <w:rsid w:val="00020300"/>
    <w:rPr>
      <w:rFonts w:asciiTheme="majorHAnsi" w:eastAsiaTheme="majorEastAsia" w:hAnsiTheme="majorHAnsi" w:cstheme="majorBidi"/>
      <w:sz w:val="24"/>
      <w:szCs w:val="24"/>
    </w:rPr>
  </w:style>
  <w:style w:type="character" w:customStyle="1" w:styleId="Nagwek1Znak">
    <w:name w:val="Nagłówek 1 Znak"/>
    <w:basedOn w:val="Domylnaczcionkaakapitu"/>
    <w:link w:val="Nagwek1"/>
    <w:uiPriority w:val="9"/>
    <w:rsid w:val="0082744A"/>
    <w:rPr>
      <w:rFonts w:asciiTheme="majorHAnsi" w:eastAsiaTheme="majorEastAsia" w:hAnsiTheme="majorHAnsi" w:cstheme="majorBidi"/>
      <w:b/>
      <w:color w:val="00379F" w:themeColor="text1"/>
      <w:sz w:val="32"/>
      <w:szCs w:val="32"/>
      <w:lang w:val="en-GB"/>
    </w:rPr>
  </w:style>
  <w:style w:type="character" w:customStyle="1" w:styleId="Nagwek2Znak">
    <w:name w:val="Nagłówek 2 Znak"/>
    <w:basedOn w:val="Domylnaczcionkaakapitu"/>
    <w:link w:val="Nagwek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ny"/>
    <w:link w:val="Subtitle1Char"/>
    <w:autoRedefine/>
    <w:locked/>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Domylnaczcionkaakapitu"/>
    <w:link w:val="Title1"/>
    <w:rsid w:val="00F205B9"/>
    <w:rPr>
      <w:rFonts w:asciiTheme="majorHAnsi" w:hAnsiTheme="majorHAnsi"/>
      <w:b/>
      <w:color w:val="00379F" w:themeColor="text1"/>
      <w:sz w:val="28"/>
      <w:lang w:val="en-GB"/>
    </w:rPr>
  </w:style>
  <w:style w:type="paragraph" w:styleId="Akapitzlist">
    <w:name w:val="List Paragraph"/>
    <w:aliases w:val="Paragraphe EI,Paragraphe de liste1,EC,Dot pt,No Spacing1,List Paragraph Char Char Char,Indicator Text,Numbered Para 1,Bullet 1,F5 List Paragraph,Bullet Points,List Paragraph2,List Paragraph12,MAIN CONTENT,Normal numbered,OBC Bullet"/>
    <w:basedOn w:val="Normalny"/>
    <w:link w:val="AkapitzlistZnak"/>
    <w:autoRedefine/>
    <w:uiPriority w:val="34"/>
    <w:qFormat/>
    <w:locked/>
    <w:rsid w:val="005B6B12"/>
  </w:style>
  <w:style w:type="paragraph" w:customStyle="1" w:styleId="Title3">
    <w:name w:val="Title 3"/>
    <w:basedOn w:val="Akapitzlist"/>
    <w:link w:val="Title3Char"/>
    <w:autoRedefine/>
    <w:locked/>
    <w:rsid w:val="00F205B9"/>
    <w:pPr>
      <w:numPr>
        <w:ilvl w:val="3"/>
        <w:numId w:val="12"/>
      </w:numPr>
    </w:pPr>
  </w:style>
  <w:style w:type="character" w:customStyle="1" w:styleId="Title3Char">
    <w:name w:val="Title 3 Char"/>
    <w:basedOn w:val="Domylnaczcionkaakapitu"/>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ny"/>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omylnaczcionkaakapitu"/>
    <w:link w:val="DocumentTitle"/>
    <w:rsid w:val="00563C1F"/>
    <w:rPr>
      <w:rFonts w:asciiTheme="majorHAnsi" w:hAnsiTheme="majorHAnsi"/>
      <w:b/>
      <w:color w:val="2D4190"/>
      <w:sz w:val="48"/>
      <w:lang w:val="en-GB"/>
    </w:rPr>
  </w:style>
  <w:style w:type="paragraph" w:customStyle="1" w:styleId="DocumentSubtitle">
    <w:name w:val="Document Subtitle"/>
    <w:basedOn w:val="Normalny"/>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sz w:val="22"/>
      <w:szCs w:val="22"/>
    </w:rPr>
  </w:style>
  <w:style w:type="paragraph" w:styleId="Tekstpodstawowy">
    <w:name w:val="Body Text"/>
    <w:basedOn w:val="Normalny"/>
    <w:link w:val="TekstpodstawowyZnak"/>
    <w:uiPriority w:val="99"/>
    <w:semiHidden/>
    <w:unhideWhenUsed/>
    <w:lock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locked/>
    <w:rsid w:val="00044C5A"/>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uiPriority w:val="9"/>
    <w:semiHidden/>
    <w:rsid w:val="00AA054E"/>
    <w:rPr>
      <w:rFonts w:asciiTheme="majorHAnsi" w:eastAsiaTheme="majorEastAsia" w:hAnsiTheme="majorHAnsi" w:cstheme="majorBidi"/>
      <w:i/>
      <w:iCs/>
      <w:color w:val="007EFF" w:themeColor="text2"/>
      <w:sz w:val="21"/>
      <w:szCs w:val="21"/>
    </w:rPr>
  </w:style>
  <w:style w:type="paragraph" w:styleId="Tytu">
    <w:name w:val="Title"/>
    <w:basedOn w:val="Normalny"/>
    <w:next w:val="Normalny"/>
    <w:link w:val="TytuZnak"/>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ytuZnak">
    <w:name w:val="Tytuł Znak"/>
    <w:basedOn w:val="Domylnaczcionkaakapitu"/>
    <w:link w:val="Tytu"/>
    <w:uiPriority w:val="10"/>
    <w:rsid w:val="00516CBA"/>
    <w:rPr>
      <w:rFonts w:asciiTheme="majorHAnsi" w:eastAsiaTheme="majorEastAsia" w:hAnsiTheme="majorHAnsi" w:cstheme="majorBidi"/>
      <w:b/>
      <w:color w:val="00379F" w:themeColor="text1"/>
      <w:spacing w:val="-10"/>
      <w:sz w:val="56"/>
      <w:szCs w:val="56"/>
      <w:lang w:val="en-GB"/>
    </w:rPr>
  </w:style>
  <w:style w:type="paragraph" w:styleId="Podtytu">
    <w:name w:val="Subtitle"/>
    <w:basedOn w:val="Normalny"/>
    <w:next w:val="Normalny"/>
    <w:link w:val="PodtytuZnak"/>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PodtytuZnak">
    <w:name w:val="Podtytuł Znak"/>
    <w:basedOn w:val="Domylnaczcionkaakapitu"/>
    <w:link w:val="Podtytu"/>
    <w:uiPriority w:val="11"/>
    <w:rsid w:val="0082744A"/>
    <w:rPr>
      <w:rFonts w:asciiTheme="majorHAnsi" w:eastAsiaTheme="majorEastAsia" w:hAnsiTheme="majorHAnsi" w:cstheme="majorBidi"/>
      <w:sz w:val="28"/>
      <w:szCs w:val="24"/>
      <w:lang w:val="en-GB"/>
    </w:rPr>
  </w:style>
  <w:style w:type="character" w:customStyle="1" w:styleId="Nagwek7Znak">
    <w:name w:val="Nagłówek 7 Znak"/>
    <w:basedOn w:val="Domylnaczcionkaakapitu"/>
    <w:link w:val="Nagwek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Nagwek8Znak">
    <w:name w:val="Nagłówek 8 Znak"/>
    <w:basedOn w:val="Domylnaczcionkaakapitu"/>
    <w:link w:val="Nagwek8"/>
    <w:uiPriority w:val="9"/>
    <w:semiHidden/>
    <w:rsid w:val="00AA054E"/>
    <w:rPr>
      <w:rFonts w:asciiTheme="majorHAnsi" w:eastAsiaTheme="majorEastAsia" w:hAnsiTheme="majorHAnsi" w:cstheme="majorBidi"/>
      <w:b/>
      <w:bCs/>
      <w:color w:val="007EFF" w:themeColor="text2"/>
    </w:rPr>
  </w:style>
  <w:style w:type="character" w:customStyle="1" w:styleId="Nagwek9Znak">
    <w:name w:val="Nagłówek 9 Znak"/>
    <w:basedOn w:val="Domylnaczcionkaakapitu"/>
    <w:link w:val="Nagwek9"/>
    <w:uiPriority w:val="9"/>
    <w:semiHidden/>
    <w:rsid w:val="00AA054E"/>
    <w:rPr>
      <w:rFonts w:asciiTheme="majorHAnsi" w:eastAsiaTheme="majorEastAsia" w:hAnsiTheme="majorHAnsi" w:cstheme="majorBidi"/>
      <w:b/>
      <w:bCs/>
      <w:i/>
      <w:iCs/>
      <w:color w:val="007EFF" w:themeColor="text2"/>
    </w:rPr>
  </w:style>
  <w:style w:type="paragraph" w:styleId="Legenda">
    <w:name w:val="caption"/>
    <w:basedOn w:val="Normalny"/>
    <w:next w:val="Normalny"/>
    <w:uiPriority w:val="35"/>
    <w:semiHidden/>
    <w:unhideWhenUsed/>
    <w:qFormat/>
    <w:locked/>
    <w:rsid w:val="00AA054E"/>
    <w:pPr>
      <w:spacing w:line="240" w:lineRule="auto"/>
    </w:pPr>
    <w:rPr>
      <w:b/>
      <w:bCs/>
      <w:smallCaps/>
      <w:color w:val="1A69FF" w:themeColor="text1" w:themeTint="A6"/>
      <w:spacing w:val="6"/>
    </w:rPr>
  </w:style>
  <w:style w:type="character" w:styleId="Pogrubienie">
    <w:name w:val="Strong"/>
    <w:basedOn w:val="Domylnaczcionkaakapitu"/>
    <w:uiPriority w:val="22"/>
    <w:qFormat/>
    <w:locked/>
    <w:rsid w:val="00AA054E"/>
    <w:rPr>
      <w:b/>
      <w:bCs/>
    </w:rPr>
  </w:style>
  <w:style w:type="character" w:styleId="Uwydatnienie">
    <w:name w:val="Emphasis"/>
    <w:basedOn w:val="Domylnaczcionkaakapitu"/>
    <w:uiPriority w:val="20"/>
    <w:qFormat/>
    <w:locked/>
    <w:rsid w:val="00AA054E"/>
    <w:rPr>
      <w:i/>
      <w:iCs/>
    </w:rPr>
  </w:style>
  <w:style w:type="paragraph" w:styleId="Cytat">
    <w:name w:val="Quote"/>
    <w:basedOn w:val="Normalny"/>
    <w:next w:val="Normalny"/>
    <w:link w:val="CytatZnak"/>
    <w:uiPriority w:val="29"/>
    <w:qFormat/>
    <w:locked/>
    <w:rsid w:val="00AA054E"/>
    <w:pPr>
      <w:spacing w:before="160"/>
      <w:ind w:left="720" w:right="720"/>
    </w:pPr>
    <w:rPr>
      <w:i/>
      <w:iCs/>
      <w:color w:val="0055F7" w:themeColor="text1" w:themeTint="BF"/>
    </w:rPr>
  </w:style>
  <w:style w:type="character" w:customStyle="1" w:styleId="CytatZnak">
    <w:name w:val="Cytat Znak"/>
    <w:basedOn w:val="Domylnaczcionkaakapitu"/>
    <w:link w:val="Cytat"/>
    <w:uiPriority w:val="29"/>
    <w:rsid w:val="00AA054E"/>
    <w:rPr>
      <w:i/>
      <w:iCs/>
      <w:color w:val="0055F7" w:themeColor="text1" w:themeTint="BF"/>
    </w:rPr>
  </w:style>
  <w:style w:type="paragraph" w:styleId="Cytatintensywny">
    <w:name w:val="Intense Quote"/>
    <w:basedOn w:val="Normalny"/>
    <w:next w:val="Normalny"/>
    <w:link w:val="CytatintensywnyZnak"/>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34009F" w:themeColor="accent1"/>
      <w:sz w:val="28"/>
      <w:szCs w:val="28"/>
    </w:rPr>
  </w:style>
  <w:style w:type="character" w:styleId="Wyrnieniedelikatne">
    <w:name w:val="Subtle Emphasis"/>
    <w:basedOn w:val="Domylnaczcionkaakapitu"/>
    <w:uiPriority w:val="19"/>
    <w:qFormat/>
    <w:locked/>
    <w:rsid w:val="00AA054E"/>
    <w:rPr>
      <w:i/>
      <w:iCs/>
      <w:color w:val="0055F7" w:themeColor="text1" w:themeTint="BF"/>
    </w:rPr>
  </w:style>
  <w:style w:type="character" w:styleId="Wyrnienieintensywne">
    <w:name w:val="Intense Emphasis"/>
    <w:basedOn w:val="Domylnaczcionkaakapitu"/>
    <w:uiPriority w:val="21"/>
    <w:qFormat/>
    <w:locked/>
    <w:rsid w:val="00AA054E"/>
    <w:rPr>
      <w:b/>
      <w:bCs/>
      <w:i/>
      <w:iCs/>
    </w:rPr>
  </w:style>
  <w:style w:type="character" w:styleId="Odwoaniedelikatne">
    <w:name w:val="Subtle Reference"/>
    <w:basedOn w:val="Domylnaczcionkaakapitu"/>
    <w:uiPriority w:val="31"/>
    <w:qFormat/>
    <w:locked/>
    <w:rsid w:val="00AA054E"/>
    <w:rPr>
      <w:smallCaps/>
      <w:color w:val="0055F7" w:themeColor="text1" w:themeTint="BF"/>
      <w:u w:val="single" w:color="4E8BFF" w:themeColor="text1" w:themeTint="80"/>
    </w:rPr>
  </w:style>
  <w:style w:type="character" w:styleId="Odwoanieintensywne">
    <w:name w:val="Intense Reference"/>
    <w:basedOn w:val="Domylnaczcionkaakapitu"/>
    <w:uiPriority w:val="32"/>
    <w:qFormat/>
    <w:locked/>
    <w:rsid w:val="00AA054E"/>
    <w:rPr>
      <w:b/>
      <w:bCs/>
      <w:smallCaps/>
      <w:spacing w:val="5"/>
      <w:u w:val="single"/>
    </w:rPr>
  </w:style>
  <w:style w:type="character" w:styleId="Tytuksiki">
    <w:name w:val="Book Title"/>
    <w:basedOn w:val="Domylnaczcionkaakapitu"/>
    <w:uiPriority w:val="33"/>
    <w:qFormat/>
    <w:locked/>
    <w:rsid w:val="00AA054E"/>
    <w:rPr>
      <w:b/>
      <w:bCs/>
      <w:smallCaps/>
    </w:rPr>
  </w:style>
  <w:style w:type="paragraph" w:styleId="Nagwekspisutreci">
    <w:name w:val="TOC Heading"/>
    <w:basedOn w:val="Nagwek1"/>
    <w:next w:val="Normalny"/>
    <w:uiPriority w:val="39"/>
    <w:unhideWhenUsed/>
    <w:qFormat/>
    <w:locked/>
    <w:rsid w:val="00F205B9"/>
    <w:pPr>
      <w:numPr>
        <w:numId w:val="0"/>
      </w:num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NagwekZnak">
    <w:name w:val="Nagłówek Znak"/>
    <w:basedOn w:val="Domylnaczcionkaakapitu"/>
    <w:link w:val="Nagwek"/>
    <w:rsid w:val="00AF6B1E"/>
    <w:rPr>
      <w:color w:val="001B4F" w:themeColor="text1" w:themeShade="80"/>
      <w:sz w:val="16"/>
      <w:lang w:val="en-GB"/>
    </w:rPr>
  </w:style>
  <w:style w:type="paragraph" w:styleId="Stopka">
    <w:name w:val="footer"/>
    <w:basedOn w:val="Normalny"/>
    <w:link w:val="StopkaZnak"/>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StopkaZnak">
    <w:name w:val="Stopka Znak"/>
    <w:basedOn w:val="Domylnaczcionkaakapitu"/>
    <w:link w:val="Stopka"/>
    <w:uiPriority w:val="99"/>
    <w:rsid w:val="004E5FF8"/>
    <w:rPr>
      <w:color w:val="001B4F" w:themeColor="text1" w:themeShade="80"/>
      <w:sz w:val="16"/>
      <w:lang w:val="en-GB"/>
    </w:rPr>
  </w:style>
  <w:style w:type="paragraph" w:customStyle="1" w:styleId="00aPagenumber">
    <w:name w:val="00a_Page number"/>
    <w:basedOn w:val="Normalny"/>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ny"/>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Spistreci1">
    <w:name w:val="toc 1"/>
    <w:basedOn w:val="Normalny"/>
    <w:next w:val="Normalny"/>
    <w:uiPriority w:val="39"/>
    <w:unhideWhenUsed/>
    <w:qFormat/>
    <w:locked/>
    <w:rsid w:val="00F205B9"/>
    <w:pPr>
      <w:framePr w:hSpace="180" w:wrap="around" w:vAnchor="text" w:hAnchor="margin" w:y="115"/>
      <w:tabs>
        <w:tab w:val="left" w:pos="440"/>
        <w:tab w:val="right" w:leader="dot" w:pos="9062"/>
      </w:tabs>
      <w:spacing w:after="100"/>
    </w:pPr>
  </w:style>
  <w:style w:type="paragraph" w:styleId="Spistreci2">
    <w:name w:val="toc 2"/>
    <w:basedOn w:val="Spistreci1"/>
    <w:next w:val="Normalny"/>
    <w:uiPriority w:val="39"/>
    <w:unhideWhenUsed/>
    <w:qFormat/>
    <w:locked/>
    <w:rsid w:val="00F205B9"/>
    <w:pPr>
      <w:framePr w:wrap="around"/>
      <w:tabs>
        <w:tab w:val="right" w:leader="dot" w:pos="440"/>
      </w:tabs>
      <w:ind w:left="220"/>
    </w:pPr>
  </w:style>
  <w:style w:type="paragraph" w:styleId="Spistreci3">
    <w:name w:val="toc 3"/>
    <w:basedOn w:val="Spistreci1"/>
    <w:next w:val="Normalny"/>
    <w:uiPriority w:val="39"/>
    <w:unhideWhenUsed/>
    <w:qFormat/>
    <w:locked/>
    <w:rsid w:val="00AD0B10"/>
    <w:pPr>
      <w:framePr w:wrap="around"/>
      <w:ind w:left="442"/>
    </w:pPr>
  </w:style>
  <w:style w:type="character" w:styleId="Hipercze">
    <w:name w:val="Hyperlink"/>
    <w:basedOn w:val="Domylnaczcionkaakapitu"/>
    <w:uiPriority w:val="99"/>
    <w:unhideWhenUsed/>
    <w:qFormat/>
    <w:locked/>
    <w:rsid w:val="000C1E78"/>
    <w:rPr>
      <w:color w:val="005EBF" w:themeColor="text2" w:themeShade="BF"/>
      <w:u w:val="single"/>
    </w:rPr>
  </w:style>
  <w:style w:type="paragraph" w:customStyle="1" w:styleId="Questionstyle">
    <w:name w:val="Question style"/>
    <w:basedOn w:val="Normalny"/>
    <w:next w:val="Normalny"/>
    <w:link w:val="QuestionstyleChar"/>
    <w:autoRedefine/>
    <w:qFormat/>
    <w:locked/>
    <w:rsid w:val="00227E6D"/>
    <w:pPr>
      <w:numPr>
        <w:numId w:val="15"/>
      </w:numPr>
      <w:spacing w:after="240" w:line="259" w:lineRule="auto"/>
      <w:ind w:left="851" w:hanging="851"/>
    </w:pPr>
    <w:rPr>
      <w:b/>
    </w:rPr>
  </w:style>
  <w:style w:type="character" w:customStyle="1" w:styleId="QuestionstyleChar">
    <w:name w:val="Question style Char"/>
    <w:basedOn w:val="Domylnaczcionkaakapitu"/>
    <w:link w:val="Questionstyle"/>
    <w:rsid w:val="00227E6D"/>
    <w:rPr>
      <w:b/>
      <w:color w:val="181818" w:themeColor="background1" w:themeShade="1A"/>
      <w:sz w:val="22"/>
      <w:lang w:val="en-GB"/>
    </w:rPr>
  </w:style>
  <w:style w:type="paragraph" w:customStyle="1" w:styleId="Listing2">
    <w:name w:val="Listing2"/>
    <w:basedOn w:val="Normalny"/>
    <w:link w:val="Listing2Char"/>
    <w:autoRedefine/>
    <w:locked/>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locked/>
    <w:rsid w:val="00B50534"/>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locked/>
    <w:rsid w:val="00B50534"/>
    <w:rPr>
      <w:vertAlign w:val="superscript"/>
    </w:rPr>
  </w:style>
  <w:style w:type="paragraph" w:styleId="Tekstprzypisudolnego">
    <w:name w:val="footnote text"/>
    <w:basedOn w:val="Normalny"/>
    <w:link w:val="TekstprzypisudolnegoZnak"/>
    <w:autoRedefine/>
    <w:uiPriority w:val="99"/>
    <w:semiHidden/>
    <w:unhideWhenUsed/>
    <w:qFormat/>
    <w:locked/>
    <w:rsid w:val="006F53E8"/>
    <w:pPr>
      <w:spacing w:after="0" w:line="240" w:lineRule="auto"/>
    </w:pPr>
    <w:rPr>
      <w:sz w:val="16"/>
    </w:rPr>
  </w:style>
  <w:style w:type="character" w:customStyle="1" w:styleId="TekstprzypisudolnegoZnak">
    <w:name w:val="Tekst przypisu dolnego Znak"/>
    <w:basedOn w:val="Domylnaczcionkaakapitu"/>
    <w:link w:val="Tekstprzypisudolnego"/>
    <w:uiPriority w:val="99"/>
    <w:semiHidden/>
    <w:rsid w:val="006F53E8"/>
    <w:rPr>
      <w:sz w:val="16"/>
      <w:lang w:val="en-GB"/>
    </w:rPr>
  </w:style>
  <w:style w:type="character" w:styleId="Odwoanieprzypisudolnego">
    <w:name w:val="footnote reference"/>
    <w:basedOn w:val="Domylnaczcionkaakapitu"/>
    <w:uiPriority w:val="99"/>
    <w:semiHidden/>
    <w:unhideWhenUsed/>
    <w:qFormat/>
    <w:locked/>
    <w:rsid w:val="00A91D91"/>
    <w:rPr>
      <w:rFonts w:asciiTheme="majorHAnsi" w:hAnsiTheme="majorHAnsi"/>
      <w:sz w:val="16"/>
      <w:vertAlign w:val="superscript"/>
    </w:rPr>
  </w:style>
  <w:style w:type="paragraph" w:customStyle="1" w:styleId="Footnote">
    <w:name w:val="Footnote"/>
    <w:basedOn w:val="Tekstprzypisudolnego"/>
    <w:link w:val="FootnoteChar"/>
    <w:qFormat/>
    <w:locked/>
    <w:rsid w:val="00672C04"/>
    <w:pPr>
      <w:ind w:left="454" w:hanging="454"/>
    </w:pPr>
    <w:rPr>
      <w:lang w:val="nl-BE"/>
    </w:rPr>
  </w:style>
  <w:style w:type="character" w:customStyle="1" w:styleId="FootnoteChar">
    <w:name w:val="Footnote Char"/>
    <w:basedOn w:val="TekstprzypisudolnegoZnak"/>
    <w:link w:val="Footnote"/>
    <w:rsid w:val="00672C04"/>
    <w:rPr>
      <w:color w:val="181818" w:themeColor="background1" w:themeShade="1A"/>
      <w:sz w:val="16"/>
      <w:lang w:val="en-GB"/>
    </w:rPr>
  </w:style>
  <w:style w:type="table" w:customStyle="1" w:styleId="GridTable4-Accent11">
    <w:name w:val="Grid Table 4 - Accent 11"/>
    <w:basedOn w:val="Standardowy"/>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kstdymka">
    <w:name w:val="Balloon Text"/>
    <w:basedOn w:val="Normalny"/>
    <w:link w:val="TekstdymkaZnak"/>
    <w:uiPriority w:val="99"/>
    <w:semiHidden/>
    <w:unhideWhenUsed/>
    <w:locked/>
    <w:rsid w:val="007151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1BF"/>
    <w:rPr>
      <w:rFonts w:ascii="Tahoma" w:hAnsi="Tahoma" w:cs="Tahoma"/>
      <w:sz w:val="16"/>
      <w:szCs w:val="16"/>
      <w:lang w:val="en-GB"/>
    </w:rPr>
  </w:style>
  <w:style w:type="paragraph" w:styleId="Spistreci4">
    <w:name w:val="toc 4"/>
    <w:basedOn w:val="Spistreci1"/>
    <w:next w:val="Normalny"/>
    <w:uiPriority w:val="39"/>
    <w:unhideWhenUsed/>
    <w:qFormat/>
    <w:locked/>
    <w:rsid w:val="00F205B9"/>
    <w:pPr>
      <w:framePr w:wrap="around"/>
      <w:ind w:left="660"/>
    </w:pPr>
  </w:style>
  <w:style w:type="character" w:styleId="Odwoaniedokomentarza">
    <w:name w:val="annotation reference"/>
    <w:basedOn w:val="Domylnaczcionkaakapitu"/>
    <w:uiPriority w:val="99"/>
    <w:semiHidden/>
    <w:unhideWhenUsed/>
    <w:locked/>
    <w:rsid w:val="00D33C31"/>
    <w:rPr>
      <w:sz w:val="16"/>
      <w:szCs w:val="16"/>
    </w:rPr>
  </w:style>
  <w:style w:type="paragraph" w:styleId="Tekstkomentarza">
    <w:name w:val="annotation text"/>
    <w:basedOn w:val="Normalny"/>
    <w:link w:val="TekstkomentarzaZnak"/>
    <w:uiPriority w:val="99"/>
    <w:semiHidden/>
    <w:unhideWhenUsed/>
    <w:locked/>
    <w:rsid w:val="00D33C31"/>
    <w:pPr>
      <w:spacing w:line="240" w:lineRule="auto"/>
    </w:pPr>
    <w:rPr>
      <w:sz w:val="20"/>
    </w:rPr>
  </w:style>
  <w:style w:type="character" w:customStyle="1" w:styleId="TekstkomentarzaZnak">
    <w:name w:val="Tekst komentarza Znak"/>
    <w:basedOn w:val="Domylnaczcionkaakapitu"/>
    <w:link w:val="Tekstkomentarza"/>
    <w:uiPriority w:val="99"/>
    <w:semiHidden/>
    <w:rsid w:val="00D33C31"/>
    <w:rPr>
      <w:lang w:val="en-GB"/>
    </w:rPr>
  </w:style>
  <w:style w:type="paragraph" w:styleId="Tematkomentarza">
    <w:name w:val="annotation subject"/>
    <w:basedOn w:val="Tekstkomentarza"/>
    <w:next w:val="Tekstkomentarza"/>
    <w:link w:val="TematkomentarzaZnak"/>
    <w:uiPriority w:val="99"/>
    <w:semiHidden/>
    <w:unhideWhenUsed/>
    <w:locked/>
    <w:rsid w:val="00D33C31"/>
    <w:rPr>
      <w:b/>
      <w:bCs/>
    </w:rPr>
  </w:style>
  <w:style w:type="character" w:customStyle="1" w:styleId="TematkomentarzaZnak">
    <w:name w:val="Temat komentarza Znak"/>
    <w:basedOn w:val="TekstkomentarzaZnak"/>
    <w:link w:val="Tematkomentarza"/>
    <w:uiPriority w:val="99"/>
    <w:semiHidden/>
    <w:rsid w:val="00D33C31"/>
    <w:rPr>
      <w:b/>
      <w:bCs/>
      <w:lang w:val="en-GB"/>
    </w:rPr>
  </w:style>
  <w:style w:type="character" w:styleId="Nierozpoznanawzmianka">
    <w:name w:val="Unresolved Mention"/>
    <w:basedOn w:val="Domylnaczcionkaakapitu"/>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Pogrubienie"/>
    <w:uiPriority w:val="1"/>
    <w:qFormat/>
    <w:locked/>
    <w:rsid w:val="008858FE"/>
    <w:rPr>
      <w:b w:val="0"/>
      <w:bCs/>
      <w:caps/>
      <w:smallCaps w:val="0"/>
      <w:color w:val="FF0000" w:themeColor="accent6"/>
      <w:sz w:val="22"/>
    </w:rPr>
  </w:style>
  <w:style w:type="paragraph" w:customStyle="1" w:styleId="Disclaimer">
    <w:name w:val="Disclaimer"/>
    <w:basedOn w:val="Normalny"/>
    <w:qFormat/>
    <w:locked/>
    <w:rsid w:val="00906D18"/>
    <w:rPr>
      <w:i/>
      <w:iCs/>
      <w:sz w:val="18"/>
      <w:szCs w:val="18"/>
    </w:rPr>
  </w:style>
  <w:style w:type="paragraph" w:customStyle="1" w:styleId="ESMAHeader">
    <w:name w:val="ESMA Header"/>
    <w:basedOn w:val="Nagwek"/>
    <w:qFormat/>
    <w:locked/>
    <w:rsid w:val="00AF6B1E"/>
  </w:style>
  <w:style w:type="paragraph" w:customStyle="1" w:styleId="Pageheader">
    <w:name w:val="Page header"/>
    <w:basedOn w:val="Nagwek"/>
    <w:next w:val="Nagwek"/>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Normalny"/>
    <w:qFormat/>
    <w:locked/>
    <w:rsid w:val="00F205B9"/>
    <w:rPr>
      <w:rFonts w:ascii="Arial" w:eastAsia="Times New Roman" w:hAnsi="Arial" w:cs="Arial"/>
      <w:sz w:val="18"/>
      <w:szCs w:val="18"/>
      <w:lang w:eastAsia="de-DE"/>
    </w:rPr>
  </w:style>
  <w:style w:type="paragraph" w:styleId="Spistreci5">
    <w:name w:val="toc 5"/>
    <w:basedOn w:val="Normalny"/>
    <w:next w:val="Normalny"/>
    <w:uiPriority w:val="39"/>
    <w:semiHidden/>
    <w:unhideWhenUsed/>
    <w:qFormat/>
    <w:locked/>
    <w:rsid w:val="00F205B9"/>
    <w:pPr>
      <w:spacing w:after="100"/>
      <w:ind w:left="880"/>
    </w:pPr>
  </w:style>
  <w:style w:type="paragraph" w:styleId="Spistreci6">
    <w:name w:val="toc 6"/>
    <w:basedOn w:val="Normalny"/>
    <w:next w:val="Normalny"/>
    <w:uiPriority w:val="39"/>
    <w:semiHidden/>
    <w:unhideWhenUsed/>
    <w:qFormat/>
    <w:locked/>
    <w:rsid w:val="00F205B9"/>
    <w:pPr>
      <w:spacing w:after="100"/>
      <w:ind w:left="1100"/>
    </w:pPr>
  </w:style>
  <w:style w:type="paragraph" w:styleId="Spistreci7">
    <w:name w:val="toc 7"/>
    <w:basedOn w:val="Normalny"/>
    <w:next w:val="Normalny"/>
    <w:uiPriority w:val="39"/>
    <w:semiHidden/>
    <w:unhideWhenUsed/>
    <w:qFormat/>
    <w:locked/>
    <w:rsid w:val="00F205B9"/>
    <w:pPr>
      <w:spacing w:after="100"/>
      <w:ind w:left="1320"/>
    </w:pPr>
  </w:style>
  <w:style w:type="paragraph" w:styleId="Spistreci8">
    <w:name w:val="toc 8"/>
    <w:basedOn w:val="Normalny"/>
    <w:next w:val="Normalny"/>
    <w:uiPriority w:val="39"/>
    <w:semiHidden/>
    <w:unhideWhenUsed/>
    <w:qFormat/>
    <w:locked/>
    <w:rsid w:val="00F205B9"/>
    <w:pPr>
      <w:spacing w:after="100"/>
      <w:ind w:left="1540"/>
    </w:pPr>
  </w:style>
  <w:style w:type="paragraph" w:styleId="Spistreci9">
    <w:name w:val="toc 9"/>
    <w:basedOn w:val="Normalny"/>
    <w:next w:val="Normalny"/>
    <w:uiPriority w:val="39"/>
    <w:semiHidden/>
    <w:unhideWhenUsed/>
    <w:qFormat/>
    <w:locked/>
    <w:rsid w:val="00F205B9"/>
    <w:pPr>
      <w:spacing w:after="100"/>
      <w:ind w:left="1760"/>
    </w:pPr>
  </w:style>
  <w:style w:type="character" w:styleId="UyteHipercze">
    <w:name w:val="FollowedHyperlink"/>
    <w:basedOn w:val="Domylnaczcionkaakapitu"/>
    <w:uiPriority w:val="99"/>
    <w:semiHidden/>
    <w:unhideWhenUsed/>
    <w:locked/>
    <w:rsid w:val="0043139E"/>
    <w:rPr>
      <w:color w:val="0174AF" w:themeColor="followedHyperlink"/>
      <w:u w:val="single"/>
    </w:rPr>
  </w:style>
  <w:style w:type="paragraph" w:styleId="Poprawka">
    <w:name w:val="Revision"/>
    <w:hidden/>
    <w:uiPriority w:val="99"/>
    <w:semiHidden/>
    <w:rsid w:val="004A7777"/>
    <w:pPr>
      <w:spacing w:after="0" w:line="240" w:lineRule="auto"/>
    </w:pPr>
    <w:rPr>
      <w:color w:val="181818" w:themeColor="background1" w:themeShade="1A"/>
      <w:sz w:val="22"/>
      <w:lang w:val="en-GB"/>
    </w:rPr>
  </w:style>
  <w:style w:type="character" w:customStyle="1" w:styleId="AkapitzlistZnak">
    <w:name w:val="Akapit z listą Znak"/>
    <w:aliases w:val="Paragraphe EI Znak,Paragraphe de liste1 Znak,EC Znak,Dot pt Znak,No Spacing1 Znak,List Paragraph Char Char Char Znak,Indicator Text Znak,Numbered Para 1 Znak,Bullet 1 Znak,F5 List Paragraph Znak,Bullet Points Znak,MAIN CONTENT Znak"/>
    <w:link w:val="Akapitzlist"/>
    <w:uiPriority w:val="34"/>
    <w:locked/>
    <w:rsid w:val="00E95CDB"/>
    <w:rPr>
      <w:color w:val="181818" w:themeColor="background1" w:themeShade="1A"/>
      <w:sz w:val="22"/>
      <w:lang w:val="en-GB"/>
    </w:rPr>
  </w:style>
  <w:style w:type="character" w:customStyle="1" w:styleId="ui-provider">
    <w:name w:val="ui-provider"/>
    <w:basedOn w:val="Domylnaczcionkaakapitu"/>
    <w:rsid w:val="00A1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4f1976-4276-412b-867a-bd4ab37b9a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551DAD201BD049A48853B06A5FB422" ma:contentTypeVersion="12" ma:contentTypeDescription="Create a new document." ma:contentTypeScope="" ma:versionID="11afcccd5bb45042d03c0fc0e5942df1">
  <xsd:schema xmlns:xsd="http://www.w3.org/2001/XMLSchema" xmlns:xs="http://www.w3.org/2001/XMLSchema" xmlns:p="http://schemas.microsoft.com/office/2006/metadata/properties" xmlns:ns3="014f1976-4276-412b-867a-bd4ab37b9a5e" xmlns:ns4="431044b1-70a8-425b-a1ce-8113bae5e7ae" targetNamespace="http://schemas.microsoft.com/office/2006/metadata/properties" ma:root="true" ma:fieldsID="df3b158214f5e2b3b90037d50eecd0a9" ns3:_="" ns4:_="">
    <xsd:import namespace="014f1976-4276-412b-867a-bd4ab37b9a5e"/>
    <xsd:import namespace="431044b1-70a8-425b-a1ce-8113bae5e7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1976-4276-412b-867a-bd4ab37b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044b1-70a8-425b-a1ce-8113bae5e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014f1976-4276-412b-867a-bd4ab37b9a5e"/>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02C8AF7D-65D6-44CF-A08F-53B5B29E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1976-4276-412b-867a-bd4ab37b9a5e"/>
    <ds:schemaRef ds:uri="431044b1-70a8-425b-a1ce-8113bae5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3527</Words>
  <Characters>21168</Characters>
  <Application>Microsoft Office Word</Application>
  <DocSecurity>8</DocSecurity>
  <Lines>176</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Małgorzata Szewc</cp:lastModifiedBy>
  <cp:revision>2</cp:revision>
  <dcterms:created xsi:type="dcterms:W3CDTF">2024-03-15T14:05:00Z</dcterms:created>
  <dcterms:modified xsi:type="dcterms:W3CDTF">2024-03-15T14:05:00Z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0x0101004A551DAD201BD049A48853B06A5FB422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