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heme="minorHAnsi" w:eastAsiaTheme="minorEastAsia" w:hAnsiTheme="minorHAnsi" w:cstheme="minorBidi"/>
          <w:b w:val="0"/>
          <w:color w:val="181818" w:themeColor="background1" w:themeShade="1A"/>
          <w:spacing w:val="0"/>
          <w:sz w:val="28"/>
          <w:szCs w:val="24"/>
        </w:rPr>
        <w:id w:val="-973058580"/>
        <w:docPartObj>
          <w:docPartGallery w:val="Cover Pages"/>
          <w:docPartUnique/>
        </w:docPartObj>
      </w:sdtPr>
      <w:sdtEndPr/>
      <w:sdtContent>
        <w:p w14:paraId="01438AE1" w14:textId="19FC5ED4" w:rsidR="00563C1F" w:rsidRDefault="00EC6066" w:rsidP="00F72D28">
          <w:pPr>
            <w:pStyle w:val="Title"/>
          </w:pPr>
          <w:r>
            <w:t>Reply form</w:t>
          </w:r>
        </w:p>
        <w:p w14:paraId="031F2108" w14:textId="314EEC9D" w:rsidR="007E7997" w:rsidRDefault="00D77369" w:rsidP="00D77369">
          <w:pPr>
            <w:pStyle w:val="Subtitle"/>
            <w:rPr>
              <w:rFonts w:cs="Arial"/>
            </w:rPr>
          </w:pPr>
          <w:r>
            <w:rPr>
              <w:noProof/>
            </w:rPr>
            <mc:AlternateContent>
              <mc:Choice Requires="wps">
                <w:drawing>
                  <wp:anchor distT="0" distB="0" distL="114300" distR="114300" simplePos="0" relativeHeight="251658240" behindDoc="1" locked="1" layoutInCell="1" allowOverlap="0" wp14:anchorId="72CBE987" wp14:editId="5CFA8051">
                    <wp:simplePos x="0" y="0"/>
                    <wp:positionH relativeFrom="page">
                      <wp:posOffset>17145</wp:posOffset>
                    </wp:positionH>
                    <wp:positionV relativeFrom="paragraph">
                      <wp:posOffset>541020</wp:posOffset>
                    </wp:positionV>
                    <wp:extent cx="7570470" cy="9777095"/>
                    <wp:effectExtent l="0" t="0" r="0" b="0"/>
                    <wp:wrapNone/>
                    <wp:docPr id="1" name="Freeform: Shape 1"/>
                    <wp:cNvGraphicFramePr/>
                    <a:graphic xmlns:a="http://schemas.openxmlformats.org/drawingml/2006/main">
                      <a:graphicData uri="http://schemas.microsoft.com/office/word/2010/wordprocessingShape">
                        <wps:wsp>
                          <wps:cNvSpPr/>
                          <wps:spPr>
                            <a:xfrm>
                              <a:off x="0" y="0"/>
                              <a:ext cx="7570470" cy="9777095"/>
                            </a:xfrm>
                            <a:custGeom>
                              <a:avLst/>
                              <a:gdLst>
                                <a:gd name="connsiteX0" fmla="*/ 2959709 w 7569200"/>
                                <a:gd name="connsiteY0" fmla="*/ 0 h 9565640"/>
                                <a:gd name="connsiteX1" fmla="*/ 4609491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321548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28581 h 9594221"/>
                                <a:gd name="connsiteX1" fmla="*/ 7569200 w 7569200"/>
                                <a:gd name="connsiteY1" fmla="*/ 350129 h 9594221"/>
                                <a:gd name="connsiteX2" fmla="*/ 7569200 w 7569200"/>
                                <a:gd name="connsiteY2" fmla="*/ 2988290 h 9594221"/>
                                <a:gd name="connsiteX3" fmla="*/ 7569200 w 7569200"/>
                                <a:gd name="connsiteY3" fmla="*/ 9594221 h 9594221"/>
                                <a:gd name="connsiteX4" fmla="*/ 7569200 w 7569200"/>
                                <a:gd name="connsiteY4" fmla="*/ 9594221 h 9594221"/>
                                <a:gd name="connsiteX5" fmla="*/ 0 w 7569200"/>
                                <a:gd name="connsiteY5" fmla="*/ 9594221 h 9594221"/>
                                <a:gd name="connsiteX6" fmla="*/ 0 w 7569200"/>
                                <a:gd name="connsiteY6" fmla="*/ 9594221 h 9594221"/>
                                <a:gd name="connsiteX7" fmla="*/ 0 w 7569200"/>
                                <a:gd name="connsiteY7" fmla="*/ 2988290 h 9594221"/>
                                <a:gd name="connsiteX8" fmla="*/ 2959709 w 7569200"/>
                                <a:gd name="connsiteY8" fmla="*/ 28581 h 9594221"/>
                                <a:gd name="connsiteX0" fmla="*/ 2959709 w 7569200"/>
                                <a:gd name="connsiteY0" fmla="*/ 453815 h 10019455"/>
                                <a:gd name="connsiteX1" fmla="*/ 7569200 w 7569200"/>
                                <a:gd name="connsiteY1" fmla="*/ 775363 h 10019455"/>
                                <a:gd name="connsiteX2" fmla="*/ 7569200 w 7569200"/>
                                <a:gd name="connsiteY2" fmla="*/ 3413524 h 10019455"/>
                                <a:gd name="connsiteX3" fmla="*/ 7569200 w 7569200"/>
                                <a:gd name="connsiteY3" fmla="*/ 10019455 h 10019455"/>
                                <a:gd name="connsiteX4" fmla="*/ 7569200 w 7569200"/>
                                <a:gd name="connsiteY4" fmla="*/ 10019455 h 10019455"/>
                                <a:gd name="connsiteX5" fmla="*/ 0 w 7569200"/>
                                <a:gd name="connsiteY5" fmla="*/ 10019455 h 10019455"/>
                                <a:gd name="connsiteX6" fmla="*/ 0 w 7569200"/>
                                <a:gd name="connsiteY6" fmla="*/ 10019455 h 10019455"/>
                                <a:gd name="connsiteX7" fmla="*/ 0 w 7569200"/>
                                <a:gd name="connsiteY7" fmla="*/ 3413524 h 10019455"/>
                                <a:gd name="connsiteX8" fmla="*/ 2959709 w 7569200"/>
                                <a:gd name="connsiteY8" fmla="*/ 453815 h 10019455"/>
                                <a:gd name="connsiteX0" fmla="*/ 2889371 w 7569200"/>
                                <a:gd name="connsiteY0" fmla="*/ 635572 h 9738968"/>
                                <a:gd name="connsiteX1" fmla="*/ 7569200 w 7569200"/>
                                <a:gd name="connsiteY1" fmla="*/ 494876 h 9738968"/>
                                <a:gd name="connsiteX2" fmla="*/ 7569200 w 7569200"/>
                                <a:gd name="connsiteY2" fmla="*/ 3133037 h 9738968"/>
                                <a:gd name="connsiteX3" fmla="*/ 7569200 w 7569200"/>
                                <a:gd name="connsiteY3" fmla="*/ 9738968 h 9738968"/>
                                <a:gd name="connsiteX4" fmla="*/ 7569200 w 7569200"/>
                                <a:gd name="connsiteY4" fmla="*/ 9738968 h 9738968"/>
                                <a:gd name="connsiteX5" fmla="*/ 0 w 7569200"/>
                                <a:gd name="connsiteY5" fmla="*/ 9738968 h 9738968"/>
                                <a:gd name="connsiteX6" fmla="*/ 0 w 7569200"/>
                                <a:gd name="connsiteY6" fmla="*/ 9738968 h 9738968"/>
                                <a:gd name="connsiteX7" fmla="*/ 0 w 7569200"/>
                                <a:gd name="connsiteY7" fmla="*/ 3133037 h 9738968"/>
                                <a:gd name="connsiteX8" fmla="*/ 2889371 w 7569200"/>
                                <a:gd name="connsiteY8" fmla="*/ 635572 h 9738968"/>
                                <a:gd name="connsiteX0" fmla="*/ 3411886 w 7569200"/>
                                <a:gd name="connsiteY0" fmla="*/ 570295 h 9814376"/>
                                <a:gd name="connsiteX1" fmla="*/ 7569200 w 7569200"/>
                                <a:gd name="connsiteY1" fmla="*/ 570284 h 9814376"/>
                                <a:gd name="connsiteX2" fmla="*/ 7569200 w 7569200"/>
                                <a:gd name="connsiteY2" fmla="*/ 3208445 h 9814376"/>
                                <a:gd name="connsiteX3" fmla="*/ 7569200 w 7569200"/>
                                <a:gd name="connsiteY3" fmla="*/ 9814376 h 9814376"/>
                                <a:gd name="connsiteX4" fmla="*/ 7569200 w 7569200"/>
                                <a:gd name="connsiteY4" fmla="*/ 9814376 h 9814376"/>
                                <a:gd name="connsiteX5" fmla="*/ 0 w 7569200"/>
                                <a:gd name="connsiteY5" fmla="*/ 9814376 h 9814376"/>
                                <a:gd name="connsiteX6" fmla="*/ 0 w 7569200"/>
                                <a:gd name="connsiteY6" fmla="*/ 9814376 h 9814376"/>
                                <a:gd name="connsiteX7" fmla="*/ 0 w 7569200"/>
                                <a:gd name="connsiteY7" fmla="*/ 3208445 h 9814376"/>
                                <a:gd name="connsiteX8" fmla="*/ 3411886 w 7569200"/>
                                <a:gd name="connsiteY8" fmla="*/ 570295 h 9814376"/>
                                <a:gd name="connsiteX0" fmla="*/ 3411886 w 7569200"/>
                                <a:gd name="connsiteY0" fmla="*/ 682726 h 9926807"/>
                                <a:gd name="connsiteX1" fmla="*/ 7569200 w 7569200"/>
                                <a:gd name="connsiteY1" fmla="*/ 682715 h 9926807"/>
                                <a:gd name="connsiteX2" fmla="*/ 7569200 w 7569200"/>
                                <a:gd name="connsiteY2" fmla="*/ 3320876 h 9926807"/>
                                <a:gd name="connsiteX3" fmla="*/ 7569200 w 7569200"/>
                                <a:gd name="connsiteY3" fmla="*/ 9926807 h 9926807"/>
                                <a:gd name="connsiteX4" fmla="*/ 7569200 w 7569200"/>
                                <a:gd name="connsiteY4" fmla="*/ 9926807 h 9926807"/>
                                <a:gd name="connsiteX5" fmla="*/ 0 w 7569200"/>
                                <a:gd name="connsiteY5" fmla="*/ 9926807 h 9926807"/>
                                <a:gd name="connsiteX6" fmla="*/ 0 w 7569200"/>
                                <a:gd name="connsiteY6" fmla="*/ 9926807 h 9926807"/>
                                <a:gd name="connsiteX7" fmla="*/ 0 w 7569200"/>
                                <a:gd name="connsiteY7" fmla="*/ 3320876 h 9926807"/>
                                <a:gd name="connsiteX8" fmla="*/ 3411886 w 7569200"/>
                                <a:gd name="connsiteY8" fmla="*/ 682726 h 9926807"/>
                                <a:gd name="connsiteX0" fmla="*/ 3411886 w 7569200"/>
                                <a:gd name="connsiteY0" fmla="*/ 530032 h 9774113"/>
                                <a:gd name="connsiteX1" fmla="*/ 7569200 w 7569200"/>
                                <a:gd name="connsiteY1" fmla="*/ 1012366 h 9774113"/>
                                <a:gd name="connsiteX2" fmla="*/ 7569200 w 7569200"/>
                                <a:gd name="connsiteY2" fmla="*/ 3168182 h 9774113"/>
                                <a:gd name="connsiteX3" fmla="*/ 7569200 w 7569200"/>
                                <a:gd name="connsiteY3" fmla="*/ 9774113 h 9774113"/>
                                <a:gd name="connsiteX4" fmla="*/ 7569200 w 7569200"/>
                                <a:gd name="connsiteY4" fmla="*/ 9774113 h 9774113"/>
                                <a:gd name="connsiteX5" fmla="*/ 0 w 7569200"/>
                                <a:gd name="connsiteY5" fmla="*/ 9774113 h 9774113"/>
                                <a:gd name="connsiteX6" fmla="*/ 0 w 7569200"/>
                                <a:gd name="connsiteY6" fmla="*/ 9774113 h 9774113"/>
                                <a:gd name="connsiteX7" fmla="*/ 0 w 7569200"/>
                                <a:gd name="connsiteY7" fmla="*/ 3168182 h 9774113"/>
                                <a:gd name="connsiteX8" fmla="*/ 3411886 w 7569200"/>
                                <a:gd name="connsiteY8" fmla="*/ 530032 h 9774113"/>
                                <a:gd name="connsiteX0" fmla="*/ 3411886 w 7569200"/>
                                <a:gd name="connsiteY0" fmla="*/ 464307 h 9708388"/>
                                <a:gd name="connsiteX1" fmla="*/ 7569200 w 7569200"/>
                                <a:gd name="connsiteY1" fmla="*/ 946641 h 9708388"/>
                                <a:gd name="connsiteX2" fmla="*/ 7569200 w 7569200"/>
                                <a:gd name="connsiteY2" fmla="*/ 3102457 h 9708388"/>
                                <a:gd name="connsiteX3" fmla="*/ 7569200 w 7569200"/>
                                <a:gd name="connsiteY3" fmla="*/ 9708388 h 9708388"/>
                                <a:gd name="connsiteX4" fmla="*/ 7569200 w 7569200"/>
                                <a:gd name="connsiteY4" fmla="*/ 9708388 h 9708388"/>
                                <a:gd name="connsiteX5" fmla="*/ 0 w 7569200"/>
                                <a:gd name="connsiteY5" fmla="*/ 9708388 h 9708388"/>
                                <a:gd name="connsiteX6" fmla="*/ 0 w 7569200"/>
                                <a:gd name="connsiteY6" fmla="*/ 9708388 h 9708388"/>
                                <a:gd name="connsiteX7" fmla="*/ 0 w 7569200"/>
                                <a:gd name="connsiteY7" fmla="*/ 3102457 h 9708388"/>
                                <a:gd name="connsiteX8" fmla="*/ 3411886 w 7569200"/>
                                <a:gd name="connsiteY8" fmla="*/ 464307 h 9708388"/>
                                <a:gd name="connsiteX0" fmla="*/ 3411886 w 7569200"/>
                                <a:gd name="connsiteY0" fmla="*/ 474760 h 9718841"/>
                                <a:gd name="connsiteX1" fmla="*/ 7569200 w 7569200"/>
                                <a:gd name="connsiteY1" fmla="*/ 906849 h 9718841"/>
                                <a:gd name="connsiteX2" fmla="*/ 7569200 w 7569200"/>
                                <a:gd name="connsiteY2" fmla="*/ 3112910 h 9718841"/>
                                <a:gd name="connsiteX3" fmla="*/ 7569200 w 7569200"/>
                                <a:gd name="connsiteY3" fmla="*/ 9718841 h 9718841"/>
                                <a:gd name="connsiteX4" fmla="*/ 7569200 w 7569200"/>
                                <a:gd name="connsiteY4" fmla="*/ 9718841 h 9718841"/>
                                <a:gd name="connsiteX5" fmla="*/ 0 w 7569200"/>
                                <a:gd name="connsiteY5" fmla="*/ 9718841 h 9718841"/>
                                <a:gd name="connsiteX6" fmla="*/ 0 w 7569200"/>
                                <a:gd name="connsiteY6" fmla="*/ 9718841 h 9718841"/>
                                <a:gd name="connsiteX7" fmla="*/ 0 w 7569200"/>
                                <a:gd name="connsiteY7" fmla="*/ 3112910 h 9718841"/>
                                <a:gd name="connsiteX8" fmla="*/ 3411886 w 7569200"/>
                                <a:gd name="connsiteY8" fmla="*/ 474760 h 9718841"/>
                                <a:gd name="connsiteX0" fmla="*/ 3411886 w 7569200"/>
                                <a:gd name="connsiteY0" fmla="*/ 583845 h 9827926"/>
                                <a:gd name="connsiteX1" fmla="*/ 7569200 w 7569200"/>
                                <a:gd name="connsiteY1" fmla="*/ 593896 h 9827926"/>
                                <a:gd name="connsiteX2" fmla="*/ 7569200 w 7569200"/>
                                <a:gd name="connsiteY2" fmla="*/ 3221995 h 9827926"/>
                                <a:gd name="connsiteX3" fmla="*/ 7569200 w 7569200"/>
                                <a:gd name="connsiteY3" fmla="*/ 9827926 h 9827926"/>
                                <a:gd name="connsiteX4" fmla="*/ 7569200 w 7569200"/>
                                <a:gd name="connsiteY4" fmla="*/ 9827926 h 9827926"/>
                                <a:gd name="connsiteX5" fmla="*/ 0 w 7569200"/>
                                <a:gd name="connsiteY5" fmla="*/ 9827926 h 9827926"/>
                                <a:gd name="connsiteX6" fmla="*/ 0 w 7569200"/>
                                <a:gd name="connsiteY6" fmla="*/ 9827926 h 9827926"/>
                                <a:gd name="connsiteX7" fmla="*/ 0 w 7569200"/>
                                <a:gd name="connsiteY7" fmla="*/ 3221995 h 9827926"/>
                                <a:gd name="connsiteX8" fmla="*/ 3411886 w 7569200"/>
                                <a:gd name="connsiteY8" fmla="*/ 583845 h 9827926"/>
                                <a:gd name="connsiteX0" fmla="*/ 3411886 w 7569200"/>
                                <a:gd name="connsiteY0" fmla="*/ 792245 h 10036326"/>
                                <a:gd name="connsiteX1" fmla="*/ 7569200 w 7569200"/>
                                <a:gd name="connsiteY1" fmla="*/ 802296 h 10036326"/>
                                <a:gd name="connsiteX2" fmla="*/ 7569200 w 7569200"/>
                                <a:gd name="connsiteY2" fmla="*/ 3430395 h 10036326"/>
                                <a:gd name="connsiteX3" fmla="*/ 7569200 w 7569200"/>
                                <a:gd name="connsiteY3" fmla="*/ 10036326 h 10036326"/>
                                <a:gd name="connsiteX4" fmla="*/ 7569200 w 7569200"/>
                                <a:gd name="connsiteY4" fmla="*/ 10036326 h 10036326"/>
                                <a:gd name="connsiteX5" fmla="*/ 0 w 7569200"/>
                                <a:gd name="connsiteY5" fmla="*/ 10036326 h 10036326"/>
                                <a:gd name="connsiteX6" fmla="*/ 0 w 7569200"/>
                                <a:gd name="connsiteY6" fmla="*/ 10036326 h 10036326"/>
                                <a:gd name="connsiteX7" fmla="*/ 0 w 7569200"/>
                                <a:gd name="connsiteY7" fmla="*/ 3430395 h 10036326"/>
                                <a:gd name="connsiteX8" fmla="*/ 3411886 w 7569200"/>
                                <a:gd name="connsiteY8" fmla="*/ 792245 h 10036326"/>
                                <a:gd name="connsiteX0" fmla="*/ 2567825 w 7569200"/>
                                <a:gd name="connsiteY0" fmla="*/ 911186 h 9803570"/>
                                <a:gd name="connsiteX1" fmla="*/ 7569200 w 7569200"/>
                                <a:gd name="connsiteY1" fmla="*/ 569540 h 9803570"/>
                                <a:gd name="connsiteX2" fmla="*/ 7569200 w 7569200"/>
                                <a:gd name="connsiteY2" fmla="*/ 3197639 h 9803570"/>
                                <a:gd name="connsiteX3" fmla="*/ 7569200 w 7569200"/>
                                <a:gd name="connsiteY3" fmla="*/ 9803570 h 9803570"/>
                                <a:gd name="connsiteX4" fmla="*/ 7569200 w 7569200"/>
                                <a:gd name="connsiteY4" fmla="*/ 9803570 h 9803570"/>
                                <a:gd name="connsiteX5" fmla="*/ 0 w 7569200"/>
                                <a:gd name="connsiteY5" fmla="*/ 9803570 h 9803570"/>
                                <a:gd name="connsiteX6" fmla="*/ 0 w 7569200"/>
                                <a:gd name="connsiteY6" fmla="*/ 9803570 h 9803570"/>
                                <a:gd name="connsiteX7" fmla="*/ 0 w 7569200"/>
                                <a:gd name="connsiteY7" fmla="*/ 3197639 h 9803570"/>
                                <a:gd name="connsiteX8" fmla="*/ 2567825 w 7569200"/>
                                <a:gd name="connsiteY8" fmla="*/ 911186 h 9803570"/>
                                <a:gd name="connsiteX0" fmla="*/ 2587921 w 7569200"/>
                                <a:gd name="connsiteY0" fmla="*/ 934891 h 9766982"/>
                                <a:gd name="connsiteX1" fmla="*/ 7569200 w 7569200"/>
                                <a:gd name="connsiteY1" fmla="*/ 532952 h 9766982"/>
                                <a:gd name="connsiteX2" fmla="*/ 7569200 w 7569200"/>
                                <a:gd name="connsiteY2" fmla="*/ 3161051 h 9766982"/>
                                <a:gd name="connsiteX3" fmla="*/ 7569200 w 7569200"/>
                                <a:gd name="connsiteY3" fmla="*/ 9766982 h 9766982"/>
                                <a:gd name="connsiteX4" fmla="*/ 7569200 w 7569200"/>
                                <a:gd name="connsiteY4" fmla="*/ 9766982 h 9766982"/>
                                <a:gd name="connsiteX5" fmla="*/ 0 w 7569200"/>
                                <a:gd name="connsiteY5" fmla="*/ 9766982 h 9766982"/>
                                <a:gd name="connsiteX6" fmla="*/ 0 w 7569200"/>
                                <a:gd name="connsiteY6" fmla="*/ 9766982 h 9766982"/>
                                <a:gd name="connsiteX7" fmla="*/ 0 w 7569200"/>
                                <a:gd name="connsiteY7" fmla="*/ 3161051 h 9766982"/>
                                <a:gd name="connsiteX8" fmla="*/ 2587921 w 7569200"/>
                                <a:gd name="connsiteY8" fmla="*/ 934891 h 9766982"/>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569200" h="9779055">
                                  <a:moveTo>
                                    <a:pt x="2939613" y="926867"/>
                                  </a:moveTo>
                                  <a:cubicBezTo>
                                    <a:pt x="5038819" y="-714379"/>
                                    <a:pt x="6826523" y="267027"/>
                                    <a:pt x="7569200" y="545025"/>
                                  </a:cubicBezTo>
                                  <a:lnTo>
                                    <a:pt x="7569200" y="3173124"/>
                                  </a:lnTo>
                                  <a:lnTo>
                                    <a:pt x="7569200" y="9779055"/>
                                  </a:lnTo>
                                  <a:lnTo>
                                    <a:pt x="7569200" y="9779055"/>
                                  </a:lnTo>
                                  <a:lnTo>
                                    <a:pt x="0" y="9779055"/>
                                  </a:lnTo>
                                  <a:lnTo>
                                    <a:pt x="0" y="9779055"/>
                                  </a:lnTo>
                                  <a:lnTo>
                                    <a:pt x="0" y="3173124"/>
                                  </a:lnTo>
                                  <a:lnTo>
                                    <a:pt x="2939613" y="926867"/>
                                  </a:lnTo>
                                  <a:close/>
                                </a:path>
                              </a:pathLst>
                            </a:custGeom>
                            <a:blipFill>
                              <a:blip r:embed="rId11"/>
                              <a:stretch>
                                <a:fillRect t="-18199" b="18199"/>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202211" id="Freeform: Shape 1" o:spid="_x0000_s1026" style="position:absolute;margin-left:1.35pt;margin-top:42.6pt;width:596.1pt;height:769.8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569200,9779055"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ommKt4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tJxVbiqp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ROKrMVdiq0thpVbA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RNMVWk1xVrFWiaY0q0muSVrFURk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q0tiq3FXdMVWE4aVrCrRNM&#10;VWk1xVF5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0TTFVpNc&#10;VaxVaThpVuFXYqtJxVbiriaYVRmQ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aTiq3FWiaYqtJrklaxVommKrK1xV2KrS2FK3FCYZB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WicVWYq7FVpbDSrcKuJpiqwmuKtYq0TTClaTXFDWBXZKmVJhlbF&#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ommKrSa4q1irRNMaVaTXJK1iq0nFVu&#10;KuwqtJxStwIdhS0TTJJ5LSa4otM8q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Vpb&#10;FVuKu6YqsJw0rWFWiaYqtJrirWKtE4UrOuKHYq7DTKlpbCtrcWLsVTTKl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RNMVWk1xVrFVpOGlW4Vdiq0nFVuKuJphVYTXFWsCuw0mmiaZJK0muKGs&#10;UOxVaTiqbZU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q0nFVuKtE0xVaTXJK1irRNMVWVrir&#10;sVWlsKVuKHYpdhpK0nCi1uKHYq0TTFVpNcKtYqnGU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0Ti&#10;qzFXYqtLYaVbhVxNMVWE1xVrFWiaYUrSa4oawK7JUyponCtrMUOxQ7FVpOFVuKuwKtJxSnWVI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piq0muKtYq0TTGlWk1yStYqtJxVbirsKrScUrcCHYUtE0ySeS0m&#10;uKLaxQ7FWiaYqtJrhVrArRNMUrSa4aVrJITzMd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tLYqtxV3TFVhOG&#10;lawq0TTFVpNcVaxVonClZ1xQ7FXYaZUtLYVtbixdirq0xVYTXDStYq7Aq0thStwq0TTCq0muKaT/&#10;ADHY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ommKrSa4q1iq0nDSrcKuxVaTiq3FXE0wqsJrirWBXYaTTRNMklaTX&#10;FDWKHYqtJxVbhV2BWiaYpWk1yVK1hQtLYsqW4q7pihkGY6H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VpOKrcVaJpiq0m&#10;uSVrFWiaYqsrXFXYqtLYUrcUOxS7DSVpOFFrcUOxVommKrSa4VaxV3TAlYThpWsKtE0wrS0muKWs&#10;VtaTiiluLJkmY7B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onFVmKuxVaWw0q3CriaYqsJrirWKtE0wpWk1xQ1gV2SplTROFb&#10;WYodih2KrScKrcVdgVaTilbkqV2FC0nFlS3FbaJpijmtJrilrFLROKslzHYO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tE0xVaTXFWs&#10;VaJpjSrSa5JWsVWk4qtxV2FVpOKVuBDsKWiaZJPJaTXFFtYodirRNMVWk1wq1gVommKVpNcNK1kk&#10;NE4ppZiydixtaWxTS3FLRNMVWk1xVrFWUZjsH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tLYqtxV3TFVhOGlawq0TTFVpNcVaxVonClZ1&#10;xQ7FXYaZUtLYVtbixdirq0xVYTXDStYq7Aq0thStwq0TTCq0muKaaxW2iaYoWk1xZNYqtLYqtxV2&#10;Kuw0rKMxmD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aJpiq0muKtYqtJw0q3CrsVWk4qtxVxNMKrCa4q1gV2Gk00TTJJWk1xQ1ih2KrScVW4Vd&#10;gVommKVpNclStYULS2LKluKu6YoWE4pprFLRNMVWk1xVrFXYaV2FXYqyjMVg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tJxVbirRNMVWk1yStYq0&#10;TTFVla4q7FVpbClbih2KXYaStJwotbih2KtE0xVaTXCrWKu6YErCcNK1hVommFaWk1xS1itrScUU&#10;txZOxVaTiq3FXYq7JK7FVpOKrcVZZmKw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xVZirsVWlsNKtwq4mmKrCa4q1irRNMKVpNcUNYFdkqZUtJwra3F&#10;i7FXYqtJwqtxV2BVpOKVuSpXYULScWVLcVtommKOa0muKWsUtE4qsxV2Kuw0rsKtE0xVaTXFWsVa&#10;JpirLcxWD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RNMVW&#10;k1xVrFWiaY0q0muSVrFVpOKrcVdhVaTilbgQ7ClommSTyWk1xRbWKHYq0TTFVpNcKtYFaJpilaTX&#10;DStZJDROKaWYsnYsbWlsU0txS0TTFVpNcVaxV2NK7JK7FVpbFVuKurTFVhNcVaxVmGYrB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rS2KrcVd0xVYThpWsKtE0xVa&#10;TXFWsVaJwpWdcUOxV2GmVLS2FbW4sXYq6tMVWE1w0rWKuwKtLYUrcKtE0wqtJrimmsVtommKFpNc&#10;WTWKrS2KrcVdirsNK7CrRNMVWk1xVrFVpOKrcVdhVaThpWZZhsH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0TTFVpNcVaxVaThpVuFXYqtJxVbiriaYVWE1xVrArsNJpom&#10;mSStJrihrFDsVWk4qtwq7ArRNMUrSa5KlawoWlsWVLcVdWmKFhNcU01ilommKrSa4q1irsNK7Crs&#10;VWE4q1irRNMVWk1xVrFWicNKsySuxVmmYTB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aTiq3FWiaYqtJrklaxVonFVnXFXYqtLYUrcUOxS7DSVhOFFtYodirRNMVWk1wq1ir&#10;umBKwnDStYVaJphWlpNcUtYra0nFaW4pdiq0nFVuKuxV2SV2KrScVW4q7FVpOKrcVaJphVaTXDSt&#10;YVaJpiqytcVZxmEw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" o:allowoverlap="f" path="m2939613,926867c5038819,-714379,6826523,267027,7569200,545025r,2628099l7569200,9779055r,l,9779055r,l,3173124,2939613,926867xe" stroked="f" strokeweight="1pt">
                    <v:fill r:id="rId13" o:title="" recolor="t" rotate="t" type="frame"/>
                    <v:stroke joinstyle="miter"/>
                    <v:path arrowok="t" o:connecttype="custom" o:connectlocs="2940106,926681;7570470,544916;7570470,3172488;7570470,9777095;7570470,9777095;0,9777095;0,9777095;0,3172488;2940106,926681" o:connectangles="0,0,0,0,0,0,0,0,0"/>
                    <w10:wrap anchorx="page"/>
                    <w10:anchorlock/>
                  </v:shape>
                </w:pict>
              </mc:Fallback>
            </mc:AlternateContent>
          </w:r>
          <w:r w:rsidR="00EC6066" w:rsidRPr="0026459D">
            <w:rPr>
              <w:rFonts w:cs="Arial"/>
              <w:b/>
              <w:bCs/>
            </w:rPr>
            <w:t>on</w:t>
          </w:r>
          <w:r w:rsidR="003C5D75">
            <w:rPr>
              <w:rFonts w:cs="Arial"/>
              <w:b/>
              <w:bCs/>
            </w:rPr>
            <w:t xml:space="preserve"> the</w:t>
          </w:r>
          <w:r w:rsidR="00EC6066">
            <w:rPr>
              <w:rFonts w:cs="Arial"/>
            </w:rPr>
            <w:t xml:space="preserve"> </w:t>
          </w:r>
          <w:r w:rsidR="006902D1">
            <w:rPr>
              <w:rFonts w:cs="Arial"/>
              <w:b/>
              <w:bCs/>
            </w:rPr>
            <w:t>call for evidence</w:t>
          </w:r>
          <w:r w:rsidR="00780FEC">
            <w:rPr>
              <w:rFonts w:cs="Arial"/>
              <w:b/>
              <w:bCs/>
            </w:rPr>
            <w:t xml:space="preserve"> on </w:t>
          </w:r>
          <w:r w:rsidR="00EC6066">
            <w:rPr>
              <w:rFonts w:cs="Arial"/>
              <w:b/>
              <w:bCs/>
            </w:rPr>
            <w:t xml:space="preserve">shortening </w:t>
          </w:r>
          <w:r w:rsidR="0024683D">
            <w:rPr>
              <w:rFonts w:cs="Arial"/>
              <w:b/>
              <w:bCs/>
            </w:rPr>
            <w:t xml:space="preserve">of </w:t>
          </w:r>
          <w:r w:rsidR="00EC6066">
            <w:rPr>
              <w:rFonts w:cs="Arial"/>
              <w:b/>
              <w:bCs/>
            </w:rPr>
            <w:t>the settlement cycle</w:t>
          </w:r>
        </w:p>
        <w:p w14:paraId="5C42D2D2" w14:textId="77777777" w:rsidR="00D77369" w:rsidRDefault="00D77369" w:rsidP="00D77369"/>
        <w:p w14:paraId="0A9EB4DC" w14:textId="77777777" w:rsidR="00D77369" w:rsidRPr="00D77369" w:rsidRDefault="00D77369" w:rsidP="00D77369">
          <w:pPr>
            <w:sectPr w:rsidR="00D77369" w:rsidRPr="00D77369" w:rsidSect="0043139E">
              <w:headerReference w:type="even" r:id="rId14"/>
              <w:headerReference w:type="default" r:id="rId15"/>
              <w:footerReference w:type="even" r:id="rId16"/>
              <w:footerReference w:type="default" r:id="rId17"/>
              <w:headerReference w:type="first" r:id="rId18"/>
              <w:footerReference w:type="first" r:id="rId19"/>
              <w:pgSz w:w="11906" w:h="16838"/>
              <w:pgMar w:top="1417" w:right="1417" w:bottom="1417" w:left="1417" w:header="862" w:footer="708" w:gutter="0"/>
              <w:pgNumType w:start="0"/>
              <w:cols w:space="708"/>
              <w:titlePg/>
              <w:docGrid w:linePitch="360"/>
            </w:sectPr>
          </w:pPr>
        </w:p>
        <w:p w14:paraId="11777801" w14:textId="77777777" w:rsidR="002533FC" w:rsidRPr="005B6B12" w:rsidRDefault="002533FC" w:rsidP="002533FC">
          <w:pPr>
            <w:pStyle w:val="Subtitle"/>
          </w:pPr>
          <w:r w:rsidRPr="005B6B12">
            <w:lastRenderedPageBreak/>
            <w:t xml:space="preserve">Responding to this paper </w:t>
          </w:r>
        </w:p>
        <w:p w14:paraId="2F436F98" w14:textId="77777777" w:rsidR="002533FC" w:rsidRPr="005B6B12" w:rsidRDefault="002533FC" w:rsidP="002533FC">
          <w:r w:rsidRPr="005B6B12">
            <w:t xml:space="preserve">ESMA invites comments on all matters in this paper and in particular </w:t>
          </w:r>
          <w:r>
            <w:t>on the specific questions summa</w:t>
          </w:r>
          <w:r w:rsidRPr="005B6B12">
            <w:t>rised in Annex 1. Comments are most helpful if they:</w:t>
          </w:r>
        </w:p>
        <w:p w14:paraId="491CDAA8" w14:textId="77777777" w:rsidR="002533FC" w:rsidRPr="00E13D25" w:rsidRDefault="002533FC" w:rsidP="00EC6066">
          <w:pPr>
            <w:pStyle w:val="ListParagraph"/>
          </w:pPr>
          <w:r w:rsidRPr="00E13D25">
            <w:t>respond to the question stated;</w:t>
          </w:r>
        </w:p>
        <w:p w14:paraId="72FD40F6" w14:textId="77777777" w:rsidR="002533FC" w:rsidRPr="00E13D25" w:rsidRDefault="002533FC" w:rsidP="00EC6066">
          <w:pPr>
            <w:pStyle w:val="ListParagraph"/>
          </w:pPr>
          <w:r w:rsidRPr="00E13D25">
            <w:t>indicate the specific question to which the comment relates;</w:t>
          </w:r>
        </w:p>
        <w:p w14:paraId="78B206B7" w14:textId="77777777" w:rsidR="002533FC" w:rsidRPr="00E13D25" w:rsidRDefault="002533FC" w:rsidP="00EC6066">
          <w:pPr>
            <w:pStyle w:val="ListParagraph"/>
          </w:pPr>
          <w:r w:rsidRPr="00E13D25">
            <w:t>contain a clear rationale; and</w:t>
          </w:r>
        </w:p>
        <w:p w14:paraId="60B8834E" w14:textId="77777777" w:rsidR="002533FC" w:rsidRPr="00E13D25" w:rsidRDefault="002533FC" w:rsidP="00EC6066">
          <w:pPr>
            <w:pStyle w:val="ListParagraph"/>
          </w:pPr>
          <w:r w:rsidRPr="00E13D25">
            <w:t>describe any alternatives ESMA should consider.</w:t>
          </w:r>
        </w:p>
        <w:p w14:paraId="219225AC" w14:textId="51BCD894" w:rsidR="002533FC" w:rsidRPr="005B6B12" w:rsidRDefault="002533FC" w:rsidP="002533FC">
          <w:r w:rsidRPr="005B6B12">
            <w:t xml:space="preserve">ESMA will consider all comments received by </w:t>
          </w:r>
          <w:r w:rsidR="0029727F">
            <w:rPr>
              <w:b/>
            </w:rPr>
            <w:t>15 December 2023</w:t>
          </w:r>
          <w:r w:rsidRPr="005B6B12">
            <w:rPr>
              <w:b/>
            </w:rPr>
            <w:t xml:space="preserve">. </w:t>
          </w:r>
        </w:p>
        <w:p w14:paraId="7EBC0542" w14:textId="0CD5B31D" w:rsidR="002533FC" w:rsidRDefault="002533FC" w:rsidP="002533FC">
          <w:r w:rsidRPr="005B6B12">
            <w:t xml:space="preserve">All contributions should be submitted online at </w:t>
          </w:r>
          <w:hyperlink r:id="rId20" w:history="1">
            <w:r w:rsidRPr="005B6B12">
              <w:rPr>
                <w:rStyle w:val="Hyperlink"/>
              </w:rPr>
              <w:t>www.esma.europa.eu</w:t>
            </w:r>
          </w:hyperlink>
          <w:r w:rsidRPr="005B6B12">
            <w:t xml:space="preserve"> under the heading ‘Your input - Consultations’. </w:t>
          </w:r>
        </w:p>
        <w:p w14:paraId="5E44C845" w14:textId="77777777" w:rsidR="00EC6066" w:rsidRPr="0026459D" w:rsidRDefault="00EC6066" w:rsidP="00EC6066">
          <w:pPr>
            <w:pStyle w:val="Subtitle"/>
            <w:rPr>
              <w:b/>
              <w:sz w:val="24"/>
              <w:szCs w:val="22"/>
            </w:rPr>
          </w:pPr>
          <w:r w:rsidRPr="00013CA1">
            <w:t>Instructions</w:t>
          </w:r>
        </w:p>
        <w:p w14:paraId="0FC3DC5B" w14:textId="77777777" w:rsidR="00EC6066" w:rsidRPr="0026459D" w:rsidRDefault="00EC6066" w:rsidP="00EC6066">
          <w:pPr>
            <w:rPr>
              <w:bCs/>
            </w:rPr>
          </w:pPr>
          <w:r w:rsidRPr="0026459D">
            <w:rPr>
              <w:bCs/>
            </w:rPr>
            <w:t>In order to facilitate analysis of responses to the Consultation Paper, respondents are requested to follow the below steps when preparing and submitting their response:</w:t>
          </w:r>
        </w:p>
        <w:p w14:paraId="67E94801" w14:textId="77777777" w:rsidR="00EC6066" w:rsidRPr="0026459D" w:rsidRDefault="00EC6066" w:rsidP="00EC6066">
          <w:pPr>
            <w:ind w:left="142"/>
            <w:rPr>
              <w:bCs/>
            </w:rPr>
          </w:pPr>
          <w:r w:rsidRPr="0026459D">
            <w:rPr>
              <w:bCs/>
            </w:rPr>
            <w:t>•</w:t>
          </w:r>
          <w:r w:rsidRPr="0026459D">
            <w:rPr>
              <w:bCs/>
            </w:rPr>
            <w:tab/>
            <w:t xml:space="preserve">Insert your responses to the questions in the Consultation Paper in this reply form. </w:t>
          </w:r>
        </w:p>
        <w:p w14:paraId="7B7C29FF" w14:textId="432E9E72" w:rsidR="00EC6066" w:rsidRPr="00C5469A" w:rsidRDefault="00EC6066" w:rsidP="00EC6066">
          <w:pPr>
            <w:ind w:left="142"/>
            <w:rPr>
              <w:bCs/>
            </w:rPr>
          </w:pPr>
          <w:r w:rsidRPr="0026459D">
            <w:rPr>
              <w:bCs/>
            </w:rPr>
            <w:t>•</w:t>
          </w:r>
          <w:r w:rsidRPr="0026459D">
            <w:rPr>
              <w:bCs/>
            </w:rPr>
            <w:tab/>
            <w:t>Please do not remove tags of the type &lt;</w:t>
          </w:r>
          <w:r w:rsidRPr="00557BD2">
            <w:t xml:space="preserve"> </w:t>
          </w:r>
          <w:r w:rsidRPr="00557BD2">
            <w:rPr>
              <w:bCs/>
            </w:rPr>
            <w:t>ESMA_</w:t>
          </w:r>
          <w:r w:rsidRPr="00C5469A">
            <w:rPr>
              <w:bCs/>
            </w:rPr>
            <w:t>QUESTION_</w:t>
          </w:r>
          <w:r w:rsidR="00635BCA" w:rsidRPr="00C5469A">
            <w:rPr>
              <w:bCs/>
            </w:rPr>
            <w:t>SETT</w:t>
          </w:r>
          <w:r w:rsidRPr="00C5469A">
            <w:rPr>
              <w:bCs/>
            </w:rPr>
            <w:t xml:space="preserve">_0&gt;. Your response </w:t>
          </w:r>
          <w:r w:rsidRPr="00C5469A">
            <w:rPr>
              <w:bCs/>
            </w:rPr>
            <w:tab/>
            <w:t>to each question has to be framed by the two tags corresponding to the question.</w:t>
          </w:r>
        </w:p>
        <w:p w14:paraId="65642175" w14:textId="77777777" w:rsidR="00EC6066" w:rsidRPr="00C5469A" w:rsidRDefault="00EC6066" w:rsidP="00EC6066">
          <w:pPr>
            <w:ind w:left="142"/>
            <w:rPr>
              <w:bCs/>
            </w:rPr>
          </w:pPr>
          <w:r w:rsidRPr="00C5469A">
            <w:rPr>
              <w:bCs/>
            </w:rPr>
            <w:t>•</w:t>
          </w:r>
          <w:r w:rsidRPr="00C5469A">
            <w:rPr>
              <w:bCs/>
            </w:rPr>
            <w:tab/>
            <w:t xml:space="preserve">If you do not wish to respond to a given question, please do not delete it but simply </w:t>
          </w:r>
          <w:r w:rsidRPr="00C5469A">
            <w:rPr>
              <w:bCs/>
            </w:rPr>
            <w:tab/>
            <w:t>leave the text “TYPE YOUR TEXT HERE” between the tags.</w:t>
          </w:r>
        </w:p>
        <w:p w14:paraId="4D646F3A" w14:textId="4D858A35" w:rsidR="00EC6066" w:rsidRPr="00C5469A" w:rsidRDefault="00EC6066" w:rsidP="00EC6066">
          <w:pPr>
            <w:ind w:left="142"/>
            <w:rPr>
              <w:bCs/>
            </w:rPr>
          </w:pPr>
          <w:r w:rsidRPr="00C5469A">
            <w:rPr>
              <w:bCs/>
            </w:rPr>
            <w:t>•</w:t>
          </w:r>
          <w:r w:rsidRPr="00C5469A">
            <w:rPr>
              <w:bCs/>
            </w:rPr>
            <w:tab/>
            <w:t xml:space="preserve">When you have drafted your responses, save the reply form according to the following </w:t>
          </w:r>
          <w:r w:rsidRPr="00C5469A">
            <w:rPr>
              <w:bCs/>
            </w:rPr>
            <w:tab/>
            <w:t>convention: ESMA_CP1_</w:t>
          </w:r>
          <w:r w:rsidR="00635BCA" w:rsidRPr="00C5469A">
            <w:rPr>
              <w:bCs/>
            </w:rPr>
            <w:t>SETT</w:t>
          </w:r>
          <w:r w:rsidRPr="00C5469A">
            <w:rPr>
              <w:bCs/>
            </w:rPr>
            <w:t xml:space="preserve"> _nameofrespondent. </w:t>
          </w:r>
        </w:p>
        <w:p w14:paraId="210BE93A" w14:textId="28B7FD79" w:rsidR="00EC6066" w:rsidRPr="0026459D" w:rsidRDefault="00EC6066" w:rsidP="00EC6066">
          <w:pPr>
            <w:ind w:left="142"/>
            <w:rPr>
              <w:bCs/>
            </w:rPr>
          </w:pPr>
          <w:r w:rsidRPr="00C5469A">
            <w:rPr>
              <w:bCs/>
            </w:rPr>
            <w:tab/>
            <w:t xml:space="preserve">For example, for a respondent named ABCD, the reply form would be saved with the </w:t>
          </w:r>
          <w:r w:rsidRPr="00C5469A">
            <w:rPr>
              <w:bCs/>
            </w:rPr>
            <w:tab/>
            <w:t>following name: ESMA_CP1_</w:t>
          </w:r>
          <w:r w:rsidR="00635BCA" w:rsidRPr="00C5469A">
            <w:rPr>
              <w:bCs/>
            </w:rPr>
            <w:t>SETT</w:t>
          </w:r>
          <w:r w:rsidRPr="00C5469A">
            <w:rPr>
              <w:bCs/>
            </w:rPr>
            <w:t xml:space="preserve"> _ABCD.</w:t>
          </w:r>
        </w:p>
        <w:p w14:paraId="60FF11C9" w14:textId="77777777" w:rsidR="00EC6066" w:rsidRPr="0026459D" w:rsidRDefault="00EC6066" w:rsidP="00EC6066">
          <w:pPr>
            <w:ind w:left="142"/>
            <w:rPr>
              <w:bCs/>
            </w:rPr>
          </w:pPr>
          <w:r w:rsidRPr="0026459D">
            <w:rPr>
              <w:bCs/>
            </w:rPr>
            <w:t>•</w:t>
          </w:r>
          <w:r w:rsidRPr="0026459D">
            <w:rPr>
              <w:bCs/>
            </w:rPr>
            <w:tab/>
            <w:t>Upload the Word reply form containing your responses to ESMA’s website (</w:t>
          </w:r>
          <w:r w:rsidRPr="0026459D">
            <w:rPr>
              <w:b/>
            </w:rPr>
            <w:t xml:space="preserve">pdf </w:t>
          </w:r>
          <w:r w:rsidRPr="0026459D">
            <w:rPr>
              <w:b/>
            </w:rPr>
            <w:tab/>
            <w:t>documents will not be considered except for annexes</w:t>
          </w:r>
          <w:r w:rsidRPr="0026459D">
            <w:rPr>
              <w:bCs/>
            </w:rPr>
            <w:t xml:space="preserve">). All contributions should be </w:t>
          </w:r>
          <w:r>
            <w:rPr>
              <w:bCs/>
            </w:rPr>
            <w:tab/>
          </w:r>
          <w:r w:rsidRPr="0026459D">
            <w:rPr>
              <w:bCs/>
            </w:rPr>
            <w:t xml:space="preserve">submitted online at </w:t>
          </w:r>
          <w:r w:rsidRPr="00557BD2">
            <w:rPr>
              <w:bCs/>
              <w:i/>
              <w:iCs/>
            </w:rPr>
            <w:t>www.esma.europa.eu</w:t>
          </w:r>
          <w:r w:rsidRPr="0026459D">
            <w:rPr>
              <w:bCs/>
            </w:rPr>
            <w:t xml:space="preserve"> under the heading </w:t>
          </w:r>
          <w:r w:rsidRPr="00557BD2">
            <w:rPr>
              <w:bCs/>
              <w:i/>
              <w:iCs/>
            </w:rPr>
            <w:t xml:space="preserve">‘Your input - </w:t>
          </w:r>
          <w:r w:rsidRPr="00557BD2">
            <w:rPr>
              <w:bCs/>
              <w:i/>
              <w:iCs/>
            </w:rPr>
            <w:tab/>
            <w:t>Consultations’.</w:t>
          </w:r>
        </w:p>
        <w:p w14:paraId="6B61FE84" w14:textId="77777777" w:rsidR="00EC6066" w:rsidRPr="005B6B12" w:rsidRDefault="00EC6066" w:rsidP="00EC6066">
          <w:pPr>
            <w:rPr>
              <w:b/>
            </w:rPr>
          </w:pPr>
          <w:r w:rsidRPr="005B6B12">
            <w:rPr>
              <w:b/>
            </w:rPr>
            <w:lastRenderedPageBreak/>
            <w:t>Publication of responses</w:t>
          </w:r>
        </w:p>
        <w:p w14:paraId="296E0671" w14:textId="77777777" w:rsidR="00EC6066" w:rsidRPr="005B6B12" w:rsidRDefault="00EC6066" w:rsidP="00EC6066">
          <w:r w:rsidRPr="005B6B12">
            <w:t>All contributions received will be published following the close of the consultation, unless you request otherwise.  Please clearly and prominently indicate in your submission any part you do not wish to be publicly disclosed.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p>
        <w:p w14:paraId="7CF9D385" w14:textId="77777777" w:rsidR="00EC6066" w:rsidRPr="005B6B12" w:rsidRDefault="00EC6066" w:rsidP="00EC6066">
          <w:pPr>
            <w:rPr>
              <w:b/>
            </w:rPr>
          </w:pPr>
          <w:r w:rsidRPr="005B6B12">
            <w:rPr>
              <w:b/>
            </w:rPr>
            <w:t>Data protection</w:t>
          </w:r>
        </w:p>
        <w:p w14:paraId="1734978B" w14:textId="77777777" w:rsidR="00EC6066" w:rsidRPr="005B6B12" w:rsidRDefault="00EC6066" w:rsidP="00EC6066">
          <w:r w:rsidRPr="005B6B12">
            <w:t xml:space="preserve">Information on data protection can be found at </w:t>
          </w:r>
          <w:hyperlink r:id="rId21" w:history="1">
            <w:r w:rsidRPr="005B6B12">
              <w:rPr>
                <w:rStyle w:val="Hyperlink"/>
              </w:rPr>
              <w:t>www.esma.europa.eu</w:t>
            </w:r>
          </w:hyperlink>
          <w:r w:rsidRPr="005B6B12">
            <w:t xml:space="preserve"> under the heading </w:t>
          </w:r>
          <w:r w:rsidRPr="00025A7F">
            <w:rPr>
              <w:rStyle w:val="Hyperlink"/>
            </w:rPr>
            <w:t>‘</w:t>
          </w:r>
          <w:hyperlink r:id="rId22" w:history="1">
            <w:r>
              <w:rPr>
                <w:rStyle w:val="Hyperlink"/>
              </w:rPr>
              <w:t>Data protection</w:t>
            </w:r>
          </w:hyperlink>
          <w:r>
            <w:rPr>
              <w:rStyle w:val="Hyperlink"/>
            </w:rPr>
            <w:t>’</w:t>
          </w:r>
          <w:r w:rsidRPr="005B6B12">
            <w:t>.</w:t>
          </w:r>
        </w:p>
        <w:p w14:paraId="57A67DA5" w14:textId="77777777" w:rsidR="00EC6066" w:rsidRPr="005B6B12" w:rsidRDefault="00EC6066" w:rsidP="00EC6066">
          <w:pPr>
            <w:rPr>
              <w:b/>
            </w:rPr>
          </w:pPr>
          <w:r w:rsidRPr="005B6B12">
            <w:rPr>
              <w:b/>
            </w:rPr>
            <w:t>Who should read this paper?</w:t>
          </w:r>
        </w:p>
        <w:p w14:paraId="39BF27F5" w14:textId="360616AA" w:rsidR="00EC6066" w:rsidRDefault="00EC6066" w:rsidP="00EC6066">
          <w:r>
            <w:t xml:space="preserve">All interested stakeholders are invited to respond to this consultation paper. In particular, ESMA invites market infrastructures (CSDs, CCPs, trading venues), their members and participants, other investment firms, issuers, fund managers, retail and wholesale investors, and their representatives to provide their views to the questions asked in this paper. </w:t>
          </w:r>
        </w:p>
      </w:sdtContent>
    </w:sdt>
    <w:p w14:paraId="4690CAFC" w14:textId="77777777" w:rsidR="00EC6066" w:rsidRDefault="00EC6066" w:rsidP="00EC6066"/>
    <w:p w14:paraId="50C0B880" w14:textId="17A2407D" w:rsidR="00EC6066" w:rsidRPr="00EC6066" w:rsidRDefault="00EC6066" w:rsidP="00EC6066">
      <w:pPr>
        <w:rPr>
          <w:rFonts w:asciiTheme="majorHAnsi" w:eastAsiaTheme="majorEastAsia" w:hAnsiTheme="majorHAnsi" w:cstheme="majorBidi"/>
          <w:sz w:val="28"/>
          <w:szCs w:val="24"/>
          <w:highlight w:val="yellow"/>
        </w:rPr>
        <w:sectPr w:rsidR="00EC6066" w:rsidRPr="00EC6066" w:rsidSect="0043139E">
          <w:headerReference w:type="default" r:id="rId23"/>
          <w:footerReference w:type="default" r:id="rId24"/>
          <w:headerReference w:type="first" r:id="rId25"/>
          <w:pgSz w:w="11906" w:h="16838"/>
          <w:pgMar w:top="1417" w:right="1417" w:bottom="1417" w:left="1417" w:header="862" w:footer="708" w:gutter="0"/>
          <w:pgNumType w:start="2"/>
          <w:cols w:space="708"/>
          <w:docGrid w:linePitch="360"/>
        </w:sectPr>
      </w:pPr>
    </w:p>
    <w:p w14:paraId="60EF00E1" w14:textId="77777777" w:rsidR="00635BCA" w:rsidRPr="00557BD2" w:rsidRDefault="00635BCA" w:rsidP="00635BCA">
      <w:pPr>
        <w:pStyle w:val="Heading1"/>
        <w:rPr>
          <w:lang w:val="fr-BE"/>
        </w:rPr>
      </w:pPr>
      <w:r>
        <w:rPr>
          <w:lang w:val="fr-BE"/>
        </w:rPr>
        <w:lastRenderedPageBreak/>
        <w:t xml:space="preserve">General information about </w:t>
      </w:r>
      <w:r w:rsidRPr="00501EF4">
        <w:t>respondent</w:t>
      </w:r>
    </w:p>
    <w:tbl>
      <w:tblPr>
        <w:tblStyle w:val="TableGrid"/>
        <w:tblW w:w="0" w:type="auto"/>
        <w:tblLook w:val="04A0" w:firstRow="1" w:lastRow="0" w:firstColumn="1" w:lastColumn="0" w:noHBand="0" w:noVBand="1"/>
      </w:tblPr>
      <w:tblGrid>
        <w:gridCol w:w="4531"/>
        <w:gridCol w:w="4531"/>
      </w:tblGrid>
      <w:tr w:rsidR="00635BCA" w:rsidRPr="00557BD2" w14:paraId="183FA56F" w14:textId="77777777" w:rsidTr="00D21C35">
        <w:tc>
          <w:tcPr>
            <w:tcW w:w="4531" w:type="dxa"/>
          </w:tcPr>
          <w:p w14:paraId="4C01A6C9" w14:textId="77777777" w:rsidR="00635BCA" w:rsidRPr="00557BD2" w:rsidRDefault="00635BCA" w:rsidP="00D21C35">
            <w:pPr>
              <w:rPr>
                <w:color w:val="00379F" w:themeColor="text1"/>
                <w:sz w:val="24"/>
                <w:szCs w:val="22"/>
              </w:rPr>
            </w:pPr>
            <w:r w:rsidRPr="00557BD2">
              <w:rPr>
                <w:color w:val="00379F" w:themeColor="text1"/>
                <w:sz w:val="24"/>
                <w:szCs w:val="22"/>
              </w:rPr>
              <w:t>Name of the company / organisation</w:t>
            </w:r>
          </w:p>
        </w:tc>
        <w:sdt>
          <w:sdtPr>
            <w:id w:val="-803776227"/>
            <w:placeholder>
              <w:docPart w:val="2B0FF21738C1433DBAFB661809AC1F87"/>
            </w:placeholder>
          </w:sdtPr>
          <w:sdtEndPr/>
          <w:sdtContent>
            <w:permStart w:id="43071050" w:edGrp="everyone" w:displacedByCustomXml="prev"/>
            <w:tc>
              <w:tcPr>
                <w:tcW w:w="4531" w:type="dxa"/>
              </w:tcPr>
              <w:p w14:paraId="76683ED7" w14:textId="145E551A" w:rsidR="00635BCA" w:rsidRPr="00557BD2" w:rsidRDefault="007D50E0" w:rsidP="00D21C35">
                <w:r>
                  <w:t>DTCC</w:t>
                </w:r>
              </w:p>
            </w:tc>
            <w:permEnd w:id="43071050" w:displacedByCustomXml="next"/>
          </w:sdtContent>
        </w:sdt>
      </w:tr>
      <w:tr w:rsidR="00635BCA" w:rsidRPr="00557BD2" w14:paraId="528511B7" w14:textId="77777777" w:rsidTr="00D21C35">
        <w:tc>
          <w:tcPr>
            <w:tcW w:w="4531" w:type="dxa"/>
          </w:tcPr>
          <w:p w14:paraId="5CBA5961" w14:textId="77777777" w:rsidR="00635BCA" w:rsidRPr="00557BD2" w:rsidRDefault="00635BCA" w:rsidP="00D21C35">
            <w:pPr>
              <w:rPr>
                <w:color w:val="00379F" w:themeColor="text1"/>
                <w:sz w:val="24"/>
                <w:szCs w:val="22"/>
              </w:rPr>
            </w:pPr>
            <w:r w:rsidRPr="00557BD2">
              <w:rPr>
                <w:color w:val="00379F" w:themeColor="text1"/>
                <w:sz w:val="24"/>
                <w:szCs w:val="22"/>
              </w:rPr>
              <w:t>Activity</w:t>
            </w:r>
          </w:p>
        </w:tc>
        <w:sdt>
          <w:sdtPr>
            <w:alias w:val="Select an activity"/>
            <w:tag w:val="Select an activity"/>
            <w:id w:val="-1813092133"/>
            <w:placeholder>
              <w:docPart w:val="9CC931E39FC74FAF9E2DD0BCDDF3C57E"/>
            </w:placeholder>
            <w:comboBox>
              <w:listItem w:value="Choose an item."/>
              <w:listItem w:displayText="Issuers of crypto-assets" w:value="Issuers of crypto-assets"/>
              <w:listItem w:displayText="Crypto-asset service providers" w:value="Crypto-asset service providers"/>
              <w:listItem w:displayText="DLT and IT systems developers" w:value="DLT and IT systems developers"/>
              <w:listItem w:displayText="Credit institutions, CSDs, investment firms, market operators, e-money institutions, UCITS management companies, AIFs " w:value="Credit institutions, CSDs, investment firms, market operators, e-money institutions, UCITS management companies, AIFs "/>
              <w:listItem w:displayText="Associations, professional bodies, industry representatives" w:value="Associations, professional bodies, industry representatives"/>
              <w:listItem w:displayText="Law firms" w:value="Law firms"/>
              <w:listItem w:displayText="Retail investors" w:value="Retail investors"/>
              <w:listItem w:displayText="Others" w:value="Others"/>
            </w:comboBox>
          </w:sdtPr>
          <w:sdtEndPr/>
          <w:sdtContent>
            <w:permStart w:id="1563696391" w:edGrp="everyone" w:displacedByCustomXml="prev"/>
            <w:tc>
              <w:tcPr>
                <w:tcW w:w="4531" w:type="dxa"/>
              </w:tcPr>
              <w:p w14:paraId="7403D812" w14:textId="30EDABDD" w:rsidR="00635BCA" w:rsidRPr="00557BD2" w:rsidRDefault="007D50E0" w:rsidP="00D21C35">
                <w:r>
                  <w:t>CSD</w:t>
                </w:r>
              </w:p>
            </w:tc>
            <w:permEnd w:id="1563696391" w:displacedByCustomXml="next"/>
          </w:sdtContent>
        </w:sdt>
      </w:tr>
      <w:tr w:rsidR="00635BCA" w:rsidRPr="00557BD2" w14:paraId="3F7B477A" w14:textId="77777777" w:rsidTr="00D21C35">
        <w:tc>
          <w:tcPr>
            <w:tcW w:w="4531" w:type="dxa"/>
          </w:tcPr>
          <w:p w14:paraId="560577F7" w14:textId="77777777" w:rsidR="00635BCA" w:rsidRPr="00557BD2" w:rsidRDefault="00635BCA" w:rsidP="00D21C35">
            <w:pPr>
              <w:rPr>
                <w:color w:val="00379F" w:themeColor="text1"/>
                <w:sz w:val="24"/>
                <w:szCs w:val="22"/>
              </w:rPr>
            </w:pPr>
            <w:r w:rsidRPr="00557BD2">
              <w:rPr>
                <w:color w:val="00379F" w:themeColor="text1"/>
                <w:sz w:val="24"/>
                <w:szCs w:val="22"/>
              </w:rPr>
              <w:t>Are you representing an association?</w:t>
            </w:r>
          </w:p>
        </w:tc>
        <w:sdt>
          <w:sdtPr>
            <w:id w:val="456152326"/>
            <w14:checkbox>
              <w14:checked w14:val="1"/>
              <w14:checkedState w14:val="2612" w14:font="MS Gothic"/>
              <w14:uncheckedState w14:val="2610" w14:font="MS Gothic"/>
            </w14:checkbox>
          </w:sdtPr>
          <w:sdtEndPr/>
          <w:sdtContent>
            <w:permStart w:id="1071191175" w:edGrp="everyone" w:displacedByCustomXml="prev"/>
            <w:tc>
              <w:tcPr>
                <w:tcW w:w="4531" w:type="dxa"/>
              </w:tcPr>
              <w:p w14:paraId="2AD81A72" w14:textId="456ECCC9" w:rsidR="00635BCA" w:rsidRPr="00557BD2" w:rsidRDefault="007D50E0" w:rsidP="00D21C35">
                <w:r>
                  <w:rPr>
                    <w:rFonts w:ascii="MS Gothic" w:eastAsia="MS Gothic" w:hAnsi="MS Gothic" w:hint="eastAsia"/>
                  </w:rPr>
                  <w:t>☒</w:t>
                </w:r>
              </w:p>
            </w:tc>
            <w:permEnd w:id="1071191175" w:displacedByCustomXml="next"/>
          </w:sdtContent>
        </w:sdt>
      </w:tr>
      <w:tr w:rsidR="00635BCA" w:rsidRPr="00557BD2" w14:paraId="3D982432" w14:textId="77777777" w:rsidTr="00D21C35">
        <w:tc>
          <w:tcPr>
            <w:tcW w:w="4531" w:type="dxa"/>
          </w:tcPr>
          <w:p w14:paraId="7771F8C5" w14:textId="77777777" w:rsidR="00635BCA" w:rsidRPr="00557BD2" w:rsidRDefault="00635BCA" w:rsidP="00D21C35">
            <w:pPr>
              <w:rPr>
                <w:color w:val="00379F" w:themeColor="text1"/>
                <w:sz w:val="24"/>
                <w:szCs w:val="22"/>
              </w:rPr>
            </w:pPr>
            <w:r w:rsidRPr="00557BD2">
              <w:rPr>
                <w:color w:val="00379F" w:themeColor="text1"/>
                <w:sz w:val="24"/>
                <w:szCs w:val="22"/>
              </w:rPr>
              <w:t>Country / Region</w:t>
            </w:r>
          </w:p>
        </w:tc>
        <w:sdt>
          <w:sdtPr>
            <w:alias w:val="Select a country/region"/>
            <w:tag w:val="Select a country/region"/>
            <w:id w:val="32541635"/>
            <w:placeholder>
              <w:docPart w:val="9CC931E39FC74FAF9E2DD0BCDDF3C57E"/>
            </w:placeholder>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permStart w:id="1581805691" w:edGrp="everyone" w:displacedByCustomXml="prev"/>
            <w:tc>
              <w:tcPr>
                <w:tcW w:w="4531" w:type="dxa"/>
              </w:tcPr>
              <w:p w14:paraId="6A619B85" w14:textId="762BF1AB" w:rsidR="00635BCA" w:rsidRPr="00557BD2" w:rsidRDefault="007D50E0" w:rsidP="00D21C35">
                <w:r>
                  <w:t>International</w:t>
                </w:r>
              </w:p>
            </w:tc>
            <w:permEnd w:id="1581805691" w:displacedByCustomXml="next"/>
          </w:sdtContent>
        </w:sdt>
      </w:tr>
    </w:tbl>
    <w:p w14:paraId="687A8108" w14:textId="77777777" w:rsidR="00635BCA" w:rsidRPr="00053B66" w:rsidRDefault="00635BCA" w:rsidP="00635BCA"/>
    <w:p w14:paraId="3EB4F3B6" w14:textId="77777777" w:rsidR="00635BCA" w:rsidRPr="00557BD2" w:rsidRDefault="00635BCA" w:rsidP="00635BCA">
      <w:pPr>
        <w:pStyle w:val="Heading1"/>
        <w:rPr>
          <w:lang w:val="fr-BE"/>
        </w:rPr>
      </w:pPr>
      <w:r w:rsidRPr="00557BD2">
        <w:rPr>
          <w:lang w:val="fr-BE"/>
        </w:rPr>
        <w:t xml:space="preserve">Questions </w:t>
      </w:r>
    </w:p>
    <w:p w14:paraId="449AB301" w14:textId="77777777" w:rsidR="00C5469A" w:rsidRDefault="00C5469A" w:rsidP="0040236B">
      <w:pPr>
        <w:pStyle w:val="Questionstyle"/>
        <w:numPr>
          <w:ilvl w:val="0"/>
          <w:numId w:val="14"/>
        </w:numPr>
        <w:ind w:left="0"/>
        <w:rPr>
          <w:color w:val="auto"/>
        </w:rPr>
      </w:pPr>
      <w:r>
        <w:t>: Please describe the impacts on the processes and operations from compressing the intended settlement date to T+1 and to T+0. Please:</w:t>
      </w:r>
    </w:p>
    <w:p w14:paraId="7DD21609" w14:textId="77777777" w:rsidR="00C5469A" w:rsidRDefault="00C5469A" w:rsidP="0040236B">
      <w:pPr>
        <w:pStyle w:val="ListParagraph"/>
        <w:numPr>
          <w:ilvl w:val="0"/>
          <w:numId w:val="15"/>
        </w:numPr>
        <w:ind w:left="426"/>
      </w:pPr>
      <w:r>
        <w:t xml:space="preserve">provide as much detail as possible on what issues would emerge in both cases and how they could be addressed with special attention to critical processes (matching, allocation, affirmation and confirmation) and interdependencies. Where relevant please explain if these are general or asset class/instrument/ trade specific. </w:t>
      </w:r>
    </w:p>
    <w:p w14:paraId="7FA44DF4" w14:textId="77777777" w:rsidR="00C5469A" w:rsidRDefault="00C5469A" w:rsidP="0040236B">
      <w:pPr>
        <w:pStyle w:val="ListParagraph"/>
        <w:numPr>
          <w:ilvl w:val="0"/>
          <w:numId w:val="15"/>
        </w:numPr>
        <w:ind w:left="426"/>
      </w:pPr>
      <w:r>
        <w:t xml:space="preserve"> Identify processes, operations or types of transaction or financial instrument class that would be severely impacted or no longer doable in a T+1 and in a T+0 environment. </w:t>
      </w:r>
    </w:p>
    <w:p w14:paraId="4DCA07D7" w14:textId="53DFAE34" w:rsidR="00C5469A" w:rsidRPr="00C5469A" w:rsidRDefault="00C5469A" w:rsidP="00C5469A">
      <w:pPr>
        <w:ind w:left="-284"/>
        <w:rPr>
          <w:rFonts w:ascii="Arial" w:hAnsi="Arial" w:cs="Arial"/>
          <w:b/>
          <w:lang w:val="en-US"/>
        </w:rPr>
      </w:pPr>
      <w:r>
        <w:rPr>
          <w:rFonts w:ascii="Arial" w:hAnsi="Arial" w:cs="Arial"/>
          <w:b/>
          <w:lang w:val="en-US"/>
        </w:rPr>
        <w:t xml:space="preserve">Please, suggest if there are </w:t>
      </w:r>
      <w:r w:rsidR="009F68D8">
        <w:rPr>
          <w:rFonts w:ascii="Arial" w:hAnsi="Arial" w:cs="Arial"/>
          <w:b/>
          <w:lang w:val="en-US"/>
        </w:rPr>
        <w:t>legislative</w:t>
      </w:r>
      <w:r>
        <w:rPr>
          <w:rFonts w:ascii="Arial" w:hAnsi="Arial" w:cs="Arial"/>
          <w:b/>
          <w:lang w:val="en-US"/>
        </w:rPr>
        <w:t xml:space="preserve"> or regulatory actions that would help address the problems. Where relevant please explain if these are general or asset class/instrument/ trade specific.  </w:t>
      </w:r>
    </w:p>
    <w:p w14:paraId="5A9B8F15" w14:textId="77777777" w:rsidR="00C5469A" w:rsidRDefault="00C5469A" w:rsidP="00C5469A">
      <w:r>
        <w:t>&lt;ESMA_QUESTION_SETT_1&gt;</w:t>
      </w:r>
    </w:p>
    <w:p w14:paraId="691CBD3E" w14:textId="77777777" w:rsidR="005162DA" w:rsidRPr="005162DA" w:rsidRDefault="005162DA" w:rsidP="005162DA">
      <w:pPr>
        <w:rPr>
          <w:lang w:val="en-US"/>
        </w:rPr>
      </w:pPr>
      <w:permStart w:id="1228560568" w:edGrp="everyone"/>
      <w:r w:rsidRPr="005162DA">
        <w:t xml:space="preserve">DTCC, in conjunction with its subsidiaries, The Depository Trust Company (DTC), National Securities Clearing Corporation (NSCC), and ITP LLC (ITP), appreciates the opportunity to respond to ESMA’s call for evidence on shortening the settlement cycle. DTC is the U.S. central securities depository, providing settlement services for virtually all equity, corporate and municipal debt </w:t>
      </w:r>
      <w:proofErr w:type="gramStart"/>
      <w:r w:rsidRPr="005162DA">
        <w:t>trades</w:t>
      </w:r>
      <w:proofErr w:type="gramEnd"/>
      <w:r w:rsidRPr="005162DA">
        <w:t xml:space="preserve"> and money market instruments in the United States (U.S.). NSCC is a central counterparty (CCP) providing clearing, settlement, risk management, and other CCP services for equities, corporate and municipal debt, exchange-traded funds, and unit investment trusts in the United States. ITP offers two services to facilitate the post-trade processing of institutional trades: (1) ETC service that allows broker-dealers, buy-side firms (i.e., investment managers, hedge funds, private banks and outsourcers), custodians, and </w:t>
      </w:r>
      <w:r w:rsidRPr="005162DA">
        <w:lastRenderedPageBreak/>
        <w:t>agents to coordinate domestic post-trade activity in U.S. equity and fixed-income securities; and (2) central trade matching service that allows broker-dealers and buy-side firms to efficiently match blocks, allocations, and confirmations in order to mitigate exceptions. </w:t>
      </w:r>
      <w:r w:rsidRPr="005162DA">
        <w:rPr>
          <w:lang w:val="en-US"/>
        </w:rPr>
        <w:t> </w:t>
      </w:r>
    </w:p>
    <w:p w14:paraId="0E94DC0D" w14:textId="77777777" w:rsidR="005162DA" w:rsidRPr="005162DA" w:rsidRDefault="005162DA" w:rsidP="005162DA">
      <w:pPr>
        <w:rPr>
          <w:lang w:val="en-US"/>
        </w:rPr>
      </w:pPr>
      <w:r w:rsidRPr="005162DA">
        <w:t>In our experience, the expected transition of the U.S. securities settlement cycle to T+1 on 28 May 2024, will affect and require changes at all three DTCC subsidiaries.</w:t>
      </w:r>
      <w:r w:rsidRPr="005162DA">
        <w:rPr>
          <w:vertAlign w:val="superscript"/>
        </w:rPr>
        <w:t>1</w:t>
      </w:r>
      <w:r w:rsidRPr="005162DA">
        <w:t xml:space="preserve"> To the extent that this experience in the U.S. securities markets is helpful to ESMA’s consideration of a similar transition in the EU, DTCC is providing responses for those questions where such experience may be most relevant or otherwise informative.</w:t>
      </w:r>
      <w:r w:rsidRPr="005162DA">
        <w:rPr>
          <w:vertAlign w:val="superscript"/>
        </w:rPr>
        <w:t>2</w:t>
      </w:r>
      <w:r w:rsidRPr="005162DA">
        <w:t> </w:t>
      </w:r>
      <w:r w:rsidRPr="005162DA">
        <w:rPr>
          <w:lang w:val="en-US"/>
        </w:rPr>
        <w:t> </w:t>
      </w:r>
    </w:p>
    <w:p w14:paraId="7FCAA11B" w14:textId="77777777" w:rsidR="005162DA" w:rsidRPr="005162DA" w:rsidRDefault="005162DA" w:rsidP="005162DA">
      <w:pPr>
        <w:rPr>
          <w:lang w:val="en-US"/>
        </w:rPr>
      </w:pPr>
      <w:r w:rsidRPr="005162DA">
        <w:t xml:space="preserve">From an ITP perspective, EU cash securities are traded, </w:t>
      </w:r>
      <w:proofErr w:type="gramStart"/>
      <w:r w:rsidRPr="005162DA">
        <w:t>processed</w:t>
      </w:r>
      <w:proofErr w:type="gramEnd"/>
      <w:r w:rsidRPr="005162DA">
        <w:t xml:space="preserve"> and settled in ways similar to the U.S. markets while there are several fixed income products that currently settle on T+1. Additionally, market participants </w:t>
      </w:r>
      <w:proofErr w:type="gramStart"/>
      <w:r w:rsidRPr="005162DA">
        <w:t>are able to</w:t>
      </w:r>
      <w:proofErr w:type="gramEnd"/>
      <w:r w:rsidRPr="005162DA">
        <w:t xml:space="preserve"> settle cash securities on a T+1 cycle as long as both parties agree (ad hoc basis). In essence, the process of same day matching is not uncommon today. Settlement instruction can only happen accurately if both parties to the trade are in complete agreement with all components to the transaction. If this does not occur, it could cause pre-settlement matching issues at the CSD level. Truly, agreeing these details on execution date is essential for accurate and timely settlement.</w:t>
      </w:r>
      <w:r w:rsidRPr="005162DA">
        <w:rPr>
          <w:lang w:val="en-US"/>
        </w:rPr>
        <w:t> </w:t>
      </w:r>
    </w:p>
    <w:p w14:paraId="1B938677" w14:textId="77777777" w:rsidR="005162DA" w:rsidRPr="005162DA" w:rsidRDefault="005162DA" w:rsidP="005162DA">
      <w:pPr>
        <w:rPr>
          <w:lang w:val="en-US"/>
        </w:rPr>
      </w:pPr>
      <w:r w:rsidRPr="005162DA">
        <w:rPr>
          <w:b/>
          <w:bCs/>
          <w:u w:val="single"/>
        </w:rPr>
        <w:t>Trade confirmation, allocation, and matching processes.</w:t>
      </w:r>
      <w:r w:rsidRPr="005162DA">
        <w:t xml:space="preserve"> DTCC believes ESMA should consider mandating that trade confirmation, </w:t>
      </w:r>
      <w:proofErr w:type="gramStart"/>
      <w:r w:rsidRPr="005162DA">
        <w:t>allocation</w:t>
      </w:r>
      <w:proofErr w:type="gramEnd"/>
      <w:r w:rsidRPr="005162DA">
        <w:t xml:space="preserve"> and matching take place on the same day as execution. Furthermore, the matching and allocation should also include additional settlement data and information, such as Place of Settlement (PSET), to become part of the data set included within the confirm, allocation and matching process. Trade matching is a critical part of the post-trade lifecycle and helps mitigate settlement fails. It is in fact the first safety check after execution has taken place. Matching allows the buyer and the seller to agree on all constituents to their transaction, thereby facilitating the settlement process. Most importantly, matching allows counterparties to identify any exceptions that may cause the transaction to fail. Electronic platforms and mechanisms should be utilised for the trade confirmation, </w:t>
      </w:r>
      <w:proofErr w:type="gramStart"/>
      <w:r w:rsidRPr="005162DA">
        <w:t>allocation</w:t>
      </w:r>
      <w:proofErr w:type="gramEnd"/>
      <w:r w:rsidRPr="005162DA">
        <w:t xml:space="preserve"> and matching process. In fact, the DTCC internal analysis demonstrates that most transactions matched on an electronic platform are matched and agreed on execution date. On average over 90% of all EMEA cash securities transactions utilizing electronic platforms/mechanisms are fully allocated and matched on execution date. (Please see Question 3 for further data analysis of straight-through processes-STP).</w:t>
      </w:r>
      <w:r w:rsidRPr="005162DA">
        <w:rPr>
          <w:lang w:val="en-US"/>
        </w:rPr>
        <w:t> </w:t>
      </w:r>
    </w:p>
    <w:p w14:paraId="059A4E3D" w14:textId="77777777" w:rsidR="005162DA" w:rsidRPr="005162DA" w:rsidRDefault="005162DA" w:rsidP="005162DA">
      <w:pPr>
        <w:rPr>
          <w:lang w:val="en-US"/>
        </w:rPr>
      </w:pPr>
      <w:r w:rsidRPr="005162DA">
        <w:t>Other jurisdictions, especially in APAC, already operate and benefit from fully automated post trade processes. For example, the Hong Kong Exchange (HKEX) recently introduced a new authorization layer (Synapse) that operates on a T+0 settlement cycle</w:t>
      </w:r>
      <w:r w:rsidRPr="005162DA">
        <w:rPr>
          <w:vertAlign w:val="superscript"/>
        </w:rPr>
        <w:t>3</w:t>
      </w:r>
      <w:r w:rsidRPr="005162DA">
        <w:t>. The Synapse platform mandates trade ingestion to come via an electronic central matching platform before trades can be authorized to be instructed to the CSD for settlement.</w:t>
      </w:r>
      <w:r w:rsidRPr="005162DA">
        <w:rPr>
          <w:lang w:val="en-US"/>
        </w:rPr>
        <w:t> </w:t>
      </w:r>
    </w:p>
    <w:p w14:paraId="0BB826D2" w14:textId="64D487A3" w:rsidR="005162DA" w:rsidRPr="005162DA" w:rsidRDefault="005162DA" w:rsidP="005162DA">
      <w:pPr>
        <w:rPr>
          <w:lang w:val="en-US"/>
        </w:rPr>
      </w:pPr>
      <w:r w:rsidRPr="005162DA">
        <w:rPr>
          <w:b/>
          <w:bCs/>
          <w:u w:val="single"/>
        </w:rPr>
        <w:lastRenderedPageBreak/>
        <w:t>S</w:t>
      </w:r>
      <w:r w:rsidR="00E52791" w:rsidRPr="00E52791">
        <w:rPr>
          <w:b/>
          <w:bCs/>
          <w:u w:val="single"/>
        </w:rPr>
        <w:t xml:space="preserve">tanding </w:t>
      </w:r>
      <w:r w:rsidRPr="005162DA">
        <w:rPr>
          <w:b/>
          <w:bCs/>
          <w:u w:val="single"/>
        </w:rPr>
        <w:t>S</w:t>
      </w:r>
      <w:r w:rsidR="00E52791" w:rsidRPr="00E52791">
        <w:rPr>
          <w:b/>
          <w:bCs/>
          <w:u w:val="single"/>
        </w:rPr>
        <w:t>ettlement Instructions (SS</w:t>
      </w:r>
      <w:r w:rsidRPr="005162DA">
        <w:rPr>
          <w:b/>
          <w:bCs/>
          <w:u w:val="single"/>
        </w:rPr>
        <w:t>I</w:t>
      </w:r>
      <w:r w:rsidR="00E52791" w:rsidRPr="00E52791">
        <w:rPr>
          <w:b/>
          <w:bCs/>
          <w:u w:val="single"/>
        </w:rPr>
        <w:t>s)</w:t>
      </w:r>
      <w:r w:rsidRPr="005162DA">
        <w:rPr>
          <w:u w:val="single"/>
        </w:rPr>
        <w:t>:</w:t>
      </w:r>
      <w:r w:rsidRPr="005162DA">
        <w:t xml:space="preserve"> Moreover, we are of the opinion that ESMA should also consider the importance of Standard Settlement Instructions (SSIs) and their role in settlement efficiency. Our experience demonstrates that incorrect or missing SSIs are a major contributor to trade/settlement failure. These issues occur because several market participants insist on using manual methods when sharing SSI information. This, in turn, leads to a degree of ambiguity as there are no standard templates to be used. Furthermore, some market participants continue to rely on internal data storage, such as outdated SSI materials, which in turn may lead to settlement failure. This is the reason why a centralised SSI repository and facilitating a harmonized SSI taxonomy is critical. Utilising a central SSI repository provides transparency, increases </w:t>
      </w:r>
      <w:proofErr w:type="gramStart"/>
      <w:r w:rsidRPr="005162DA">
        <w:t>automation</w:t>
      </w:r>
      <w:proofErr w:type="gramEnd"/>
      <w:r w:rsidRPr="005162DA">
        <w:t xml:space="preserve"> and significantly reduces trade failure, because all market participants contribute SSI data, access SSI data and enrich this data into the post trade processes. Among other issues, some market participants highlight FX challenges in a T1 settlement cycle. Utilizing a central SSI repository would bring standardization to FX SSI distribution, which would have a positive effect on FX settlement, as market participants will be able to share and access SSI information on FX transactions immediately.</w:t>
      </w:r>
      <w:r w:rsidRPr="005162DA">
        <w:rPr>
          <w:lang w:val="en-US"/>
        </w:rPr>
        <w:t> </w:t>
      </w:r>
    </w:p>
    <w:p w14:paraId="32B603A8" w14:textId="77777777" w:rsidR="005162DA" w:rsidRPr="005162DA" w:rsidRDefault="005162DA" w:rsidP="005162DA">
      <w:pPr>
        <w:rPr>
          <w:lang w:val="en-US"/>
        </w:rPr>
      </w:pPr>
      <w:r w:rsidRPr="005162DA">
        <w:t xml:space="preserve">Finally, on transparency and standardisation, we wanted to emphasise the potential of increasing the usage of Unique Transaction Identifiers (UTIs). Central matching allows, </w:t>
      </w:r>
      <w:r w:rsidRPr="005162DA">
        <w:rPr>
          <w:i/>
          <w:iCs/>
        </w:rPr>
        <w:t>inter alia</w:t>
      </w:r>
      <w:r w:rsidRPr="005162DA">
        <w:t>, identifiers to be generated in post-trade messaging. We believe that further adoption of UTIs could enhance transparency and automation in the post-trade process across the EU. This would help increase transparency into post trade workflows and help expedite identification of exceptions that would aide settlement accuracy. Similar adoption of identifiers in other markets (i.e., derivatives) have truly increased transparency and market efficiency. It would be a logical step to incorporate UTIs into cash securities workflows, as the market participants using these identifiers in OTC derivative markets tend to be the same firms trading in cash securities.</w:t>
      </w:r>
      <w:r w:rsidRPr="005162DA">
        <w:rPr>
          <w:lang w:val="en-US"/>
        </w:rPr>
        <w:t> </w:t>
      </w:r>
    </w:p>
    <w:p w14:paraId="0BB714CF" w14:textId="77777777" w:rsidR="005162DA" w:rsidRPr="005162DA" w:rsidRDefault="005162DA" w:rsidP="005162DA">
      <w:pPr>
        <w:rPr>
          <w:lang w:val="en-US"/>
        </w:rPr>
      </w:pPr>
      <w:r w:rsidRPr="005162DA">
        <w:t xml:space="preserve">Regarding regulatory actions, we believe any E.U action should ensure legal and regulatory certainty for all market participants by mandating all the data elements and processes discussed immediately above. </w:t>
      </w:r>
      <w:proofErr w:type="gramStart"/>
      <w:r w:rsidRPr="005162DA">
        <w:t>In particular, we</w:t>
      </w:r>
      <w:proofErr w:type="gramEnd"/>
      <w:r w:rsidRPr="005162DA">
        <w:t xml:space="preserve"> believe there is value in mandating appropriate operational tasks to be completed by the end of trade date together with certain behavioural changes. Most importantly, we believe allocations, confirmations and matching should take place by the end of trade date. Also, electronic SSIs should also be mandated, and market standards established relating to trade date instructions and new accounts.</w:t>
      </w:r>
      <w:r w:rsidRPr="005162DA">
        <w:rPr>
          <w:lang w:val="en-US"/>
        </w:rPr>
        <w:t> </w:t>
      </w:r>
    </w:p>
    <w:p w14:paraId="09A5F556" w14:textId="77777777" w:rsidR="005162DA" w:rsidRPr="005162DA" w:rsidRDefault="005162DA" w:rsidP="005162DA">
      <w:pPr>
        <w:rPr>
          <w:lang w:val="en-US"/>
        </w:rPr>
      </w:pPr>
      <w:r w:rsidRPr="005162DA">
        <w:rPr>
          <w:b/>
          <w:bCs/>
          <w:u w:val="single"/>
        </w:rPr>
        <w:t>General T+0 considerations.</w:t>
      </w:r>
      <w:r w:rsidRPr="005162DA">
        <w:t xml:space="preserve">  As a general matter we believe that firstly ESMA should further clarify and perhaps define what it means by T+0. To note, there are multiple models of what could be considered “T+0” settlement. For example, the concept of real-time gross settlement (RTGS) should not be confused with a netted T+0 settlement, as each model comes with its own set of risks and benefits. In this regard, there should be clear understanding of which version of T+0 is under discussion to avoid confusion. Further, we note that the U.S. Industry </w:t>
      </w:r>
      <w:r w:rsidRPr="005162DA">
        <w:lastRenderedPageBreak/>
        <w:t>Working Group had assessed the industry’s readiness and potential barriers to accelerating settlement to T+1 or T+0. The conclusion was that that T+0 would not be achievable in the short term given the current state of the settlement ecosystem. To note, finally, that the Securities and Exchange Commission in the U.S. has defined T+0 as netted end of day settlement. </w:t>
      </w:r>
      <w:r w:rsidRPr="005162DA">
        <w:rPr>
          <w:lang w:val="en-US"/>
        </w:rPr>
        <w:t> </w:t>
      </w:r>
    </w:p>
    <w:p w14:paraId="3EC19732" w14:textId="77777777" w:rsidR="005162DA" w:rsidRPr="005162DA" w:rsidRDefault="005162DA" w:rsidP="005162DA">
      <w:pPr>
        <w:rPr>
          <w:lang w:val="en-US"/>
        </w:rPr>
      </w:pPr>
      <w:r w:rsidRPr="005162DA">
        <w:t xml:space="preserve">We believe that a move to T+0 would require a fundamental overhaul of the international capital markets industry and foreign exchange/payments processes. Such a move to T+0 would require not only a fundamental change in market structures but also in the roles of execution marketplaces and providers of CCP and CSD services. It will also require revisions to industry-wide regulatory frameworks and standards, legal and regulatory changes, as well as the potential implementation of real-time cash and currency movements to facilitate such a change. Additionally, the burden of adoption for such technologies would be unevenly spread. In any case, the DTCC will continue to work with clients to explore different settlement cycles in the future including netting T+0. </w:t>
      </w:r>
      <w:r w:rsidRPr="005162DA">
        <w:rPr>
          <w:lang w:val="en-US"/>
        </w:rPr>
        <w:t> </w:t>
      </w:r>
    </w:p>
    <w:p w14:paraId="23D2206C" w14:textId="2F9B41E1" w:rsidR="005162DA" w:rsidRDefault="005162DA" w:rsidP="005162DA">
      <w:pPr>
        <w:rPr>
          <w:lang w:val="en-US"/>
        </w:rPr>
      </w:pPr>
      <w:r w:rsidRPr="005162DA">
        <w:t>Ideally, any discussion for a potential move to a T+0 environment should not take place until after the move to T+1. A separate discussion and analysis would also be needed for such an exploration. </w:t>
      </w:r>
      <w:r w:rsidRPr="005162DA">
        <w:rPr>
          <w:lang w:val="en-US"/>
        </w:rPr>
        <w:t> </w:t>
      </w:r>
    </w:p>
    <w:p w14:paraId="723B2CDA" w14:textId="2614D6C3" w:rsidR="00361AFA" w:rsidRDefault="00533C8B" w:rsidP="005162DA">
      <w:pPr>
        <w:rPr>
          <w:rStyle w:val="eop"/>
          <w:rFonts w:ascii="Calibri" w:hAnsi="Calibri" w:cs="Calibri"/>
          <w:color w:val="000000"/>
          <w:sz w:val="18"/>
          <w:szCs w:val="18"/>
          <w:shd w:val="clear" w:color="auto" w:fill="FFFFFF"/>
        </w:rPr>
      </w:pPr>
      <w:r w:rsidRPr="00533C8B">
        <w:rPr>
          <w:rStyle w:val="superscript"/>
          <w:rFonts w:ascii="Calibri" w:hAnsi="Calibri" w:cs="Calibri"/>
          <w:color w:val="000000"/>
          <w:sz w:val="14"/>
          <w:szCs w:val="14"/>
          <w:shd w:val="clear" w:color="auto" w:fill="FFFFFF"/>
          <w:vertAlign w:val="superscript"/>
        </w:rPr>
        <w:t>1</w:t>
      </w:r>
      <w:r w:rsidRPr="00533C8B">
        <w:rPr>
          <w:rStyle w:val="normaltextrun"/>
          <w:rFonts w:ascii="Calibri" w:hAnsi="Calibri" w:cs="Calibri"/>
          <w:color w:val="000000"/>
          <w:sz w:val="18"/>
          <w:szCs w:val="18"/>
          <w:shd w:val="clear" w:color="auto" w:fill="FFFFFF"/>
        </w:rPr>
        <w:t> On 15 February 2023, the U.S. Securities and Exchange Commission adopted final requirements that would shorten the standard settlement cycle for most broker-dealer transactions in securities from two business days after the trade date (T+2) to one (T+1). It also established a compliance date of 28 May 2024 for such a transition.</w:t>
      </w:r>
      <w:r w:rsidRPr="00533C8B">
        <w:rPr>
          <w:rStyle w:val="eop"/>
          <w:rFonts w:ascii="Calibri" w:hAnsi="Calibri" w:cs="Calibri"/>
          <w:color w:val="000000"/>
          <w:sz w:val="18"/>
          <w:szCs w:val="18"/>
          <w:shd w:val="clear" w:color="auto" w:fill="FFFFFF"/>
        </w:rPr>
        <w:t> </w:t>
      </w:r>
    </w:p>
    <w:p w14:paraId="087FBAE1" w14:textId="4A7FD7DB" w:rsidR="00533C8B" w:rsidRPr="00335EFE" w:rsidRDefault="00335EFE" w:rsidP="005162DA">
      <w:pPr>
        <w:rPr>
          <w:rStyle w:val="eop"/>
          <w:rFonts w:ascii="Calibri" w:hAnsi="Calibri" w:cs="Calibri"/>
          <w:color w:val="000000"/>
          <w:sz w:val="16"/>
          <w:szCs w:val="16"/>
          <w:shd w:val="clear" w:color="auto" w:fill="FFFFFF"/>
        </w:rPr>
      </w:pPr>
      <w:r w:rsidRPr="00335EFE">
        <w:rPr>
          <w:rStyle w:val="superscript"/>
          <w:rFonts w:ascii="Calibri" w:hAnsi="Calibri" w:cs="Calibri"/>
          <w:color w:val="000000"/>
          <w:sz w:val="14"/>
          <w:szCs w:val="14"/>
          <w:shd w:val="clear" w:color="auto" w:fill="FFFFFF"/>
          <w:vertAlign w:val="superscript"/>
        </w:rPr>
        <w:t>2</w:t>
      </w:r>
      <w:r w:rsidRPr="00335EFE">
        <w:rPr>
          <w:rStyle w:val="normaltextrun"/>
          <w:rFonts w:ascii="Calibri" w:hAnsi="Calibri" w:cs="Calibri"/>
          <w:color w:val="000000"/>
          <w:sz w:val="18"/>
          <w:szCs w:val="18"/>
          <w:shd w:val="clear" w:color="auto" w:fill="FFFFFF"/>
        </w:rPr>
        <w:t> Additional information and resources regarding accelerating the U.S. securities settlement cycle from T+2 to T+1 </w:t>
      </w:r>
      <w:r w:rsidR="00550A75" w:rsidRPr="00335EFE">
        <w:rPr>
          <w:rStyle w:val="normaltextrun"/>
          <w:rFonts w:ascii="Calibri" w:hAnsi="Calibri" w:cs="Calibri"/>
          <w:color w:val="000000"/>
          <w:sz w:val="18"/>
          <w:szCs w:val="18"/>
          <w:shd w:val="clear" w:color="auto" w:fill="FFFFFF"/>
        </w:rPr>
        <w:t>is</w:t>
      </w:r>
      <w:r w:rsidRPr="00335EFE">
        <w:rPr>
          <w:rStyle w:val="normaltextrun"/>
          <w:rFonts w:ascii="Calibri" w:hAnsi="Calibri" w:cs="Calibri"/>
          <w:color w:val="000000"/>
          <w:sz w:val="18"/>
          <w:szCs w:val="18"/>
          <w:shd w:val="clear" w:color="auto" w:fill="FFFFFF"/>
        </w:rPr>
        <w:t> available at the </w:t>
      </w:r>
      <w:hyperlink r:id="rId26" w:tgtFrame="_blank" w:history="1">
        <w:r w:rsidRPr="00335EFE">
          <w:rPr>
            <w:rStyle w:val="normaltextrun"/>
            <w:rFonts w:ascii="Calibri" w:hAnsi="Calibri" w:cs="Calibri"/>
            <w:color w:val="0563C1"/>
            <w:sz w:val="18"/>
            <w:szCs w:val="18"/>
            <w:u w:val="single"/>
            <w:shd w:val="clear" w:color="auto" w:fill="FFFFFF"/>
          </w:rPr>
          <w:t>UST1 website</w:t>
        </w:r>
      </w:hyperlink>
      <w:r w:rsidRPr="00335EFE">
        <w:rPr>
          <w:rStyle w:val="normaltextrun"/>
          <w:rFonts w:ascii="Calibri" w:hAnsi="Calibri" w:cs="Calibri"/>
          <w:color w:val="000000"/>
          <w:sz w:val="18"/>
          <w:szCs w:val="18"/>
          <w:shd w:val="clear" w:color="auto" w:fill="FFFFFF"/>
        </w:rPr>
        <w:t>.</w:t>
      </w:r>
      <w:r w:rsidRPr="00335EFE">
        <w:rPr>
          <w:rStyle w:val="eop"/>
          <w:rFonts w:ascii="Calibri" w:hAnsi="Calibri" w:cs="Calibri"/>
          <w:color w:val="000000"/>
          <w:sz w:val="20"/>
          <w:szCs w:val="18"/>
          <w:shd w:val="clear" w:color="auto" w:fill="FFFFFF"/>
        </w:rPr>
        <w:t> </w:t>
      </w:r>
    </w:p>
    <w:p w14:paraId="790924B8" w14:textId="651F43E6" w:rsidR="007062B3" w:rsidRPr="005162DA" w:rsidRDefault="00D63E7B" w:rsidP="005162DA">
      <w:pPr>
        <w:rPr>
          <w:sz w:val="20"/>
          <w:szCs w:val="18"/>
          <w:lang w:val="en-US"/>
        </w:rPr>
      </w:pPr>
      <w:r>
        <w:rPr>
          <w:rStyle w:val="superscript"/>
          <w:rFonts w:ascii="Calibri" w:hAnsi="Calibri" w:cs="Calibri"/>
          <w:color w:val="000000"/>
          <w:sz w:val="16"/>
          <w:szCs w:val="16"/>
          <w:shd w:val="clear" w:color="auto" w:fill="FFFFFF"/>
          <w:vertAlign w:val="superscript"/>
        </w:rPr>
        <w:t>3</w:t>
      </w:r>
      <w:r>
        <w:rPr>
          <w:rStyle w:val="normaltextrun"/>
          <w:rFonts w:ascii="Calibri" w:hAnsi="Calibri" w:cs="Calibri"/>
          <w:color w:val="000000"/>
          <w:sz w:val="20"/>
          <w:shd w:val="clear" w:color="auto" w:fill="FFFFFF"/>
        </w:rPr>
        <w:t> </w:t>
      </w:r>
      <w:hyperlink r:id="rId27" w:history="1">
        <w:r w:rsidRPr="003C2910">
          <w:rPr>
            <w:rStyle w:val="Hyperlink"/>
            <w:rFonts w:ascii="Calibri" w:hAnsi="Calibri" w:cs="Calibri"/>
            <w:sz w:val="20"/>
            <w:shd w:val="clear" w:color="auto" w:fill="FFFFFF"/>
          </w:rPr>
          <w:t>https://www.hkex.com.hk/News/News-Release/2023/231004news?sc_lang=en</w:t>
        </w:r>
      </w:hyperlink>
      <w:r>
        <w:rPr>
          <w:rStyle w:val="normaltextrun"/>
          <w:rFonts w:ascii="Calibri" w:hAnsi="Calibri" w:cs="Calibri"/>
          <w:color w:val="000000"/>
          <w:sz w:val="20"/>
          <w:shd w:val="clear" w:color="auto" w:fill="FFFFFF"/>
        </w:rPr>
        <w:t xml:space="preserve"> </w:t>
      </w:r>
      <w:r>
        <w:rPr>
          <w:rStyle w:val="eop"/>
          <w:rFonts w:ascii="Calibri" w:hAnsi="Calibri" w:cs="Calibri"/>
          <w:color w:val="000000"/>
          <w:sz w:val="20"/>
          <w:shd w:val="clear" w:color="auto" w:fill="FFFFFF"/>
        </w:rPr>
        <w:t> </w:t>
      </w:r>
    </w:p>
    <w:permEnd w:id="1228560568"/>
    <w:p w14:paraId="7E8CEB1B" w14:textId="77777777" w:rsidR="00C5469A" w:rsidRDefault="00C5469A" w:rsidP="00C5469A">
      <w:r>
        <w:t>&lt;ESMA_QUESTION_SETT_1&gt;</w:t>
      </w:r>
    </w:p>
    <w:p w14:paraId="7F2466D0" w14:textId="2EB1C3A2" w:rsidR="00C5469A" w:rsidRDefault="00C5469A" w:rsidP="00C5469A"/>
    <w:p w14:paraId="74AAE734" w14:textId="77777777" w:rsidR="00C5469A" w:rsidRDefault="00C5469A" w:rsidP="00C5469A"/>
    <w:p w14:paraId="32892B14" w14:textId="77777777" w:rsidR="00C5469A" w:rsidRDefault="00C5469A" w:rsidP="00C5469A">
      <w:pPr>
        <w:pStyle w:val="Questionstyle"/>
        <w:numPr>
          <w:ilvl w:val="0"/>
          <w:numId w:val="14"/>
        </w:numPr>
      </w:pPr>
      <w:r>
        <w:t>: What would be the consequences of a move to a shorter settlement cycle for (a) hedging practices (i.e. would it lead to increase pre-hedging practices?), (b) transactions with an FX component?</w:t>
      </w:r>
    </w:p>
    <w:p w14:paraId="53467F4C" w14:textId="77777777" w:rsidR="00C5469A" w:rsidRDefault="00C5469A" w:rsidP="00C5469A">
      <w:r>
        <w:t>&lt;ESMA_QUESTION_SETT_2&gt;</w:t>
      </w:r>
    </w:p>
    <w:p w14:paraId="528E6910" w14:textId="77777777" w:rsidR="00C5469A" w:rsidRDefault="00C5469A" w:rsidP="00C5469A">
      <w:permStart w:id="45707097" w:edGrp="everyone"/>
      <w:r>
        <w:t>TYPE YOUR TEXT HERE</w:t>
      </w:r>
    </w:p>
    <w:permEnd w:id="45707097"/>
    <w:p w14:paraId="3C617E94" w14:textId="77777777" w:rsidR="00C5469A" w:rsidRDefault="00C5469A" w:rsidP="00C5469A">
      <w:r>
        <w:lastRenderedPageBreak/>
        <w:t>&lt;ESMA_QUESTION_SETT_2&gt;</w:t>
      </w:r>
    </w:p>
    <w:p w14:paraId="0341BF99" w14:textId="77777777" w:rsidR="00C5469A" w:rsidRDefault="00C5469A" w:rsidP="00C5469A"/>
    <w:p w14:paraId="0C5FFD2B" w14:textId="77777777" w:rsidR="00C5469A" w:rsidRDefault="00C5469A" w:rsidP="00C5469A">
      <w:pPr>
        <w:pStyle w:val="Questionstyle"/>
        <w:numPr>
          <w:ilvl w:val="0"/>
          <w:numId w:val="14"/>
        </w:numPr>
      </w:pPr>
      <w:r>
        <w:t>: Which is your current rate of straight-through processing (STP ), in percentage of the number and of the volume of transactions broken down per type of transaction or per instrument as relevant? In case STP is used only for certain processes/operations, please identify them. Which are the anticipated challenges that you envisage in improving your current rate of STP?</w:t>
      </w:r>
    </w:p>
    <w:p w14:paraId="59801105" w14:textId="77777777" w:rsidR="00C5469A" w:rsidRDefault="00C5469A" w:rsidP="00C5469A">
      <w:r>
        <w:t>&lt;ESMA_QUESTION_SETT_3&gt;</w:t>
      </w:r>
    </w:p>
    <w:p w14:paraId="082C65BA" w14:textId="77777777" w:rsidR="00697243" w:rsidRDefault="00697243" w:rsidP="00697243">
      <w:pPr>
        <w:pStyle w:val="paragraph"/>
        <w:spacing w:before="0" w:beforeAutospacing="0" w:after="0" w:afterAutospacing="0"/>
        <w:jc w:val="both"/>
        <w:textAlignment w:val="baseline"/>
        <w:rPr>
          <w:rFonts w:ascii="Calibri" w:hAnsi="Calibri" w:cs="Calibri"/>
          <w:sz w:val="22"/>
          <w:szCs w:val="22"/>
        </w:rPr>
      </w:pPr>
      <w:permStart w:id="1188046948" w:edGrp="everyone"/>
      <w:r>
        <w:rPr>
          <w:rStyle w:val="normaltextrun"/>
          <w:rFonts w:ascii="Calibri" w:eastAsiaTheme="majorEastAsia" w:hAnsi="Calibri" w:cs="Calibri"/>
          <w:sz w:val="22"/>
          <w:szCs w:val="22"/>
        </w:rPr>
        <w:t>From the ITP data analysis that we have conducted, we can see that utilizing electronic platforms/mechanisms (such as the ITP CTM product) for the confirmation, allocation and matching process proves:</w:t>
      </w:r>
      <w:r>
        <w:rPr>
          <w:rStyle w:val="eop"/>
          <w:rFonts w:ascii="Calibri" w:eastAsiaTheme="majorEastAsia" w:hAnsi="Calibri" w:cs="Calibri"/>
          <w:sz w:val="22"/>
          <w:szCs w:val="22"/>
        </w:rPr>
        <w:t> </w:t>
      </w:r>
    </w:p>
    <w:p w14:paraId="2A4751D6" w14:textId="77777777" w:rsidR="00697243" w:rsidRDefault="00697243" w:rsidP="00697243">
      <w:pPr>
        <w:pStyle w:val="paragraph"/>
        <w:numPr>
          <w:ilvl w:val="0"/>
          <w:numId w:val="16"/>
        </w:numPr>
        <w:spacing w:before="0" w:beforeAutospacing="0" w:after="0" w:afterAutospacing="0"/>
        <w:ind w:left="1800" w:firstLine="0"/>
        <w:textAlignment w:val="baseline"/>
        <w:rPr>
          <w:rFonts w:ascii="Calibri" w:hAnsi="Calibri" w:cs="Calibri"/>
          <w:sz w:val="22"/>
          <w:szCs w:val="22"/>
        </w:rPr>
      </w:pPr>
      <w:r>
        <w:rPr>
          <w:rStyle w:val="normaltextrun"/>
          <w:rFonts w:ascii="Calibri" w:eastAsiaTheme="majorEastAsia" w:hAnsi="Calibri" w:cs="Calibri"/>
          <w:sz w:val="22"/>
          <w:szCs w:val="22"/>
        </w:rPr>
        <w:t xml:space="preserve">Over 95% of EMEA securities transactions </w:t>
      </w:r>
      <w:proofErr w:type="gramStart"/>
      <w:r>
        <w:rPr>
          <w:rStyle w:val="normaltextrun"/>
          <w:rFonts w:ascii="Calibri" w:eastAsiaTheme="majorEastAsia" w:hAnsi="Calibri" w:cs="Calibri"/>
          <w:sz w:val="22"/>
          <w:szCs w:val="22"/>
        </w:rPr>
        <w:t>are captured</w:t>
      </w:r>
      <w:proofErr w:type="gramEnd"/>
      <w:r>
        <w:rPr>
          <w:rStyle w:val="normaltextrun"/>
          <w:rFonts w:ascii="Calibri" w:eastAsiaTheme="majorEastAsia" w:hAnsi="Calibri" w:cs="Calibri"/>
          <w:sz w:val="22"/>
          <w:szCs w:val="22"/>
        </w:rPr>
        <w:t xml:space="preserve"> on T+0.</w:t>
      </w:r>
      <w:r>
        <w:rPr>
          <w:rStyle w:val="eop"/>
          <w:rFonts w:ascii="Calibri" w:eastAsiaTheme="majorEastAsia" w:hAnsi="Calibri" w:cs="Calibri"/>
          <w:sz w:val="22"/>
          <w:szCs w:val="22"/>
        </w:rPr>
        <w:t> </w:t>
      </w:r>
    </w:p>
    <w:p w14:paraId="0D1B3A3D" w14:textId="77777777" w:rsidR="00697243" w:rsidRDefault="00697243" w:rsidP="00697243">
      <w:pPr>
        <w:pStyle w:val="paragraph"/>
        <w:numPr>
          <w:ilvl w:val="0"/>
          <w:numId w:val="16"/>
        </w:numPr>
        <w:spacing w:before="0" w:beforeAutospacing="0" w:after="0" w:afterAutospacing="0"/>
        <w:ind w:left="1800" w:firstLine="0"/>
        <w:textAlignment w:val="baseline"/>
        <w:rPr>
          <w:rFonts w:ascii="Calibri" w:hAnsi="Calibri" w:cs="Calibri"/>
          <w:sz w:val="22"/>
          <w:szCs w:val="22"/>
        </w:rPr>
      </w:pPr>
      <w:r>
        <w:rPr>
          <w:rStyle w:val="normaltextrun"/>
          <w:rFonts w:ascii="Calibri" w:eastAsiaTheme="majorEastAsia" w:hAnsi="Calibri" w:cs="Calibri"/>
          <w:sz w:val="22"/>
          <w:szCs w:val="22"/>
        </w:rPr>
        <w:t xml:space="preserve">Over 90% of EMEA securities transactions </w:t>
      </w:r>
      <w:proofErr w:type="gramStart"/>
      <w:r>
        <w:rPr>
          <w:rStyle w:val="normaltextrun"/>
          <w:rFonts w:ascii="Calibri" w:eastAsiaTheme="majorEastAsia" w:hAnsi="Calibri" w:cs="Calibri"/>
          <w:sz w:val="22"/>
          <w:szCs w:val="22"/>
        </w:rPr>
        <w:t>are fully confirmed</w:t>
      </w:r>
      <w:proofErr w:type="gramEnd"/>
      <w:r>
        <w:rPr>
          <w:rStyle w:val="normaltextrun"/>
          <w:rFonts w:ascii="Calibri" w:eastAsiaTheme="majorEastAsia" w:hAnsi="Calibri" w:cs="Calibri"/>
          <w:sz w:val="22"/>
          <w:szCs w:val="22"/>
        </w:rPr>
        <w:t>, allocated and matched on T+0.</w:t>
      </w:r>
      <w:r>
        <w:rPr>
          <w:rStyle w:val="eop"/>
          <w:rFonts w:ascii="Calibri" w:eastAsiaTheme="majorEastAsia" w:hAnsi="Calibri" w:cs="Calibri"/>
          <w:sz w:val="22"/>
          <w:szCs w:val="22"/>
        </w:rPr>
        <w:t> </w:t>
      </w:r>
    </w:p>
    <w:p w14:paraId="6895F22D" w14:textId="77777777" w:rsidR="00697243" w:rsidRDefault="00697243" w:rsidP="00697243">
      <w:pPr>
        <w:pStyle w:val="paragraph"/>
        <w:numPr>
          <w:ilvl w:val="0"/>
          <w:numId w:val="16"/>
        </w:numPr>
        <w:spacing w:before="0" w:beforeAutospacing="0" w:after="0" w:afterAutospacing="0"/>
        <w:ind w:left="1800" w:firstLine="0"/>
        <w:textAlignment w:val="baseline"/>
        <w:rPr>
          <w:rFonts w:ascii="Calibri" w:hAnsi="Calibri" w:cs="Calibri"/>
          <w:sz w:val="22"/>
          <w:szCs w:val="22"/>
        </w:rPr>
      </w:pPr>
      <w:r>
        <w:rPr>
          <w:rStyle w:val="normaltextrun"/>
          <w:rFonts w:ascii="Calibri" w:eastAsiaTheme="majorEastAsia" w:hAnsi="Calibri" w:cs="Calibri"/>
          <w:sz w:val="22"/>
          <w:szCs w:val="22"/>
        </w:rPr>
        <w:t xml:space="preserve">By T+1 over 99% of transactions </w:t>
      </w:r>
      <w:proofErr w:type="gramStart"/>
      <w:r>
        <w:rPr>
          <w:rStyle w:val="normaltextrun"/>
          <w:rFonts w:ascii="Calibri" w:eastAsiaTheme="majorEastAsia" w:hAnsi="Calibri" w:cs="Calibri"/>
          <w:sz w:val="22"/>
          <w:szCs w:val="22"/>
        </w:rPr>
        <w:t>are fully confirmed</w:t>
      </w:r>
      <w:proofErr w:type="gramEnd"/>
      <w:r>
        <w:rPr>
          <w:rStyle w:val="normaltextrun"/>
          <w:rFonts w:ascii="Calibri" w:eastAsiaTheme="majorEastAsia" w:hAnsi="Calibri" w:cs="Calibri"/>
          <w:sz w:val="22"/>
          <w:szCs w:val="22"/>
        </w:rPr>
        <w:t>, allocated and matched.</w:t>
      </w:r>
      <w:r>
        <w:rPr>
          <w:rStyle w:val="eop"/>
          <w:rFonts w:ascii="Calibri" w:eastAsiaTheme="majorEastAsia" w:hAnsi="Calibri" w:cs="Calibri"/>
          <w:sz w:val="22"/>
          <w:szCs w:val="22"/>
        </w:rPr>
        <w:t> </w:t>
      </w:r>
    </w:p>
    <w:p w14:paraId="5B789524" w14:textId="77777777" w:rsidR="00697243" w:rsidRDefault="00697243" w:rsidP="00697243">
      <w:pPr>
        <w:pStyle w:val="paragraph"/>
        <w:numPr>
          <w:ilvl w:val="0"/>
          <w:numId w:val="16"/>
        </w:numPr>
        <w:spacing w:before="0" w:beforeAutospacing="0" w:after="0" w:afterAutospacing="0"/>
        <w:ind w:left="1800" w:firstLine="0"/>
        <w:textAlignment w:val="baseline"/>
        <w:rPr>
          <w:rFonts w:ascii="Calibri" w:hAnsi="Calibri" w:cs="Calibri"/>
          <w:sz w:val="22"/>
          <w:szCs w:val="22"/>
        </w:rPr>
      </w:pPr>
      <w:r>
        <w:rPr>
          <w:rStyle w:val="normaltextrun"/>
          <w:rFonts w:ascii="Calibri" w:eastAsiaTheme="majorEastAsia" w:hAnsi="Calibri" w:cs="Calibri"/>
          <w:sz w:val="22"/>
          <w:szCs w:val="22"/>
        </w:rPr>
        <w:t>In the majority of EMEA markets, equities have a higher same day match rate that fixed income.</w:t>
      </w:r>
      <w:r>
        <w:rPr>
          <w:rStyle w:val="eop"/>
          <w:rFonts w:ascii="Calibri" w:eastAsiaTheme="majorEastAsia" w:hAnsi="Calibri" w:cs="Calibri"/>
          <w:sz w:val="22"/>
          <w:szCs w:val="22"/>
        </w:rPr>
        <w:t> </w:t>
      </w:r>
    </w:p>
    <w:p w14:paraId="3BFE7C64" w14:textId="77777777" w:rsidR="00697243" w:rsidRDefault="00697243" w:rsidP="00697243">
      <w:pPr>
        <w:pStyle w:val="paragraph"/>
        <w:numPr>
          <w:ilvl w:val="0"/>
          <w:numId w:val="16"/>
        </w:numPr>
        <w:spacing w:before="0" w:beforeAutospacing="0" w:after="0" w:afterAutospacing="0"/>
        <w:ind w:left="1800" w:firstLine="0"/>
        <w:textAlignment w:val="baseline"/>
        <w:rPr>
          <w:rFonts w:ascii="Calibri" w:hAnsi="Calibri" w:cs="Calibri"/>
          <w:sz w:val="22"/>
          <w:szCs w:val="22"/>
        </w:rPr>
      </w:pPr>
      <w:r>
        <w:rPr>
          <w:rStyle w:val="normaltextrun"/>
          <w:rFonts w:ascii="Calibri" w:eastAsiaTheme="majorEastAsia" w:hAnsi="Calibri" w:cs="Calibri"/>
          <w:sz w:val="22"/>
          <w:szCs w:val="22"/>
        </w:rPr>
        <w:t xml:space="preserve">Electronic platforms/mechanisms allow trade exceptions to </w:t>
      </w:r>
      <w:proofErr w:type="gramStart"/>
      <w:r>
        <w:rPr>
          <w:rStyle w:val="normaltextrun"/>
          <w:rFonts w:ascii="Calibri" w:eastAsiaTheme="majorEastAsia" w:hAnsi="Calibri" w:cs="Calibri"/>
          <w:sz w:val="22"/>
          <w:szCs w:val="22"/>
        </w:rPr>
        <w:t>be highlighted</w:t>
      </w:r>
      <w:proofErr w:type="gramEnd"/>
      <w:r>
        <w:rPr>
          <w:rStyle w:val="normaltextrun"/>
          <w:rFonts w:ascii="Calibri" w:eastAsiaTheme="majorEastAsia" w:hAnsi="Calibri" w:cs="Calibri"/>
          <w:sz w:val="22"/>
          <w:szCs w:val="22"/>
        </w:rPr>
        <w:t xml:space="preserve"> faster, therefore fixed faster.</w:t>
      </w:r>
      <w:r>
        <w:rPr>
          <w:rStyle w:val="eop"/>
          <w:rFonts w:ascii="Calibri" w:eastAsiaTheme="majorEastAsia" w:hAnsi="Calibri" w:cs="Calibri"/>
          <w:sz w:val="22"/>
          <w:szCs w:val="22"/>
        </w:rPr>
        <w:t> </w:t>
      </w:r>
    </w:p>
    <w:p w14:paraId="2CF6DAE7" w14:textId="77777777" w:rsidR="00697243" w:rsidRDefault="00697243" w:rsidP="00697243">
      <w:pPr>
        <w:pStyle w:val="paragraph"/>
        <w:numPr>
          <w:ilvl w:val="0"/>
          <w:numId w:val="16"/>
        </w:numPr>
        <w:spacing w:before="0" w:beforeAutospacing="0" w:after="0" w:afterAutospacing="0"/>
        <w:ind w:left="1800" w:firstLine="0"/>
        <w:textAlignment w:val="baseline"/>
        <w:rPr>
          <w:rFonts w:ascii="Calibri" w:hAnsi="Calibri" w:cs="Calibri"/>
          <w:sz w:val="22"/>
          <w:szCs w:val="22"/>
        </w:rPr>
      </w:pPr>
      <w:r>
        <w:rPr>
          <w:rStyle w:val="normaltextrun"/>
          <w:rFonts w:ascii="Calibri" w:eastAsiaTheme="majorEastAsia" w:hAnsi="Calibri" w:cs="Calibri"/>
          <w:sz w:val="22"/>
          <w:szCs w:val="22"/>
        </w:rPr>
        <w:t xml:space="preserve">Electronic mechanisms also allow a greater data set to </w:t>
      </w:r>
      <w:proofErr w:type="gramStart"/>
      <w:r>
        <w:rPr>
          <w:rStyle w:val="normaltextrun"/>
          <w:rFonts w:ascii="Calibri" w:eastAsiaTheme="majorEastAsia" w:hAnsi="Calibri" w:cs="Calibri"/>
          <w:sz w:val="22"/>
          <w:szCs w:val="22"/>
        </w:rPr>
        <w:t>be captured</w:t>
      </w:r>
      <w:proofErr w:type="gramEnd"/>
      <w:r>
        <w:rPr>
          <w:rStyle w:val="normaltextrun"/>
          <w:rFonts w:ascii="Calibri" w:eastAsiaTheme="majorEastAsia" w:hAnsi="Calibri" w:cs="Calibri"/>
          <w:sz w:val="22"/>
          <w:szCs w:val="22"/>
        </w:rPr>
        <w:t xml:space="preserve"> within the trade confirmation and allocation process, which provides more accurate settlement instructions down to the CSD: both parties to the trade have locked in their trade economics and agreed how and where the trade will eventually settle.</w:t>
      </w:r>
      <w:r>
        <w:rPr>
          <w:rStyle w:val="eop"/>
          <w:rFonts w:ascii="Calibri" w:eastAsiaTheme="majorEastAsia" w:hAnsi="Calibri" w:cs="Calibri"/>
          <w:sz w:val="22"/>
          <w:szCs w:val="22"/>
        </w:rPr>
        <w:t> </w:t>
      </w:r>
    </w:p>
    <w:p w14:paraId="2119D8B5" w14:textId="00754055" w:rsidR="00C5469A" w:rsidRDefault="00C5469A" w:rsidP="00C5469A"/>
    <w:permEnd w:id="1188046948"/>
    <w:p w14:paraId="779B5185" w14:textId="77777777" w:rsidR="00C5469A" w:rsidRDefault="00C5469A" w:rsidP="00C5469A">
      <w:r>
        <w:t>&lt;ESMA_QUESTION_SETT_3&gt;</w:t>
      </w:r>
    </w:p>
    <w:p w14:paraId="1C935D3F" w14:textId="77777777" w:rsidR="00C5469A" w:rsidRDefault="00C5469A" w:rsidP="00C5469A"/>
    <w:p w14:paraId="5C6CEC2A" w14:textId="77777777" w:rsidR="00C5469A" w:rsidRDefault="00C5469A" w:rsidP="00C5469A">
      <w:pPr>
        <w:pStyle w:val="Questionstyle"/>
        <w:numPr>
          <w:ilvl w:val="0"/>
          <w:numId w:val="14"/>
        </w:numPr>
      </w:pPr>
      <w:r>
        <w:t>: Please describe the impacts that, in your views, the shortening of the securities settlement cycle could have beyond post-trade processes, in particular on the functioning of markets (trading) and on the access of retail investors to financial markets. If you identify any negative impact, please identify the piece of legislation affected (MiFID II, MiFIR, Short Selling Regulation…) and elaborate on possible avenues to address it.</w:t>
      </w:r>
    </w:p>
    <w:p w14:paraId="59ACDC86" w14:textId="77777777" w:rsidR="00C5469A" w:rsidRDefault="00C5469A" w:rsidP="00C5469A">
      <w:r>
        <w:t>&lt;ESMA_QUESTION_SETT_4&gt;</w:t>
      </w:r>
    </w:p>
    <w:p w14:paraId="5794F5A4" w14:textId="77777777" w:rsidR="00C5469A" w:rsidRDefault="00C5469A" w:rsidP="00C5469A">
      <w:permStart w:id="19423711" w:edGrp="everyone"/>
      <w:r>
        <w:lastRenderedPageBreak/>
        <w:t>TYPE YOUR TEXT HERE</w:t>
      </w:r>
    </w:p>
    <w:permEnd w:id="19423711"/>
    <w:p w14:paraId="08A0832D" w14:textId="77777777" w:rsidR="00C5469A" w:rsidRDefault="00C5469A" w:rsidP="00C5469A">
      <w:r>
        <w:t>&lt;ESMA_QUESTION_SETT_4&gt;</w:t>
      </w:r>
    </w:p>
    <w:p w14:paraId="10D50CB9" w14:textId="48742D0D" w:rsidR="00C5469A" w:rsidRDefault="00C5469A" w:rsidP="00C5469A"/>
    <w:p w14:paraId="2BF11A79" w14:textId="77777777" w:rsidR="00C5469A" w:rsidRDefault="00C5469A" w:rsidP="00C5469A"/>
    <w:p w14:paraId="5855D199" w14:textId="77777777" w:rsidR="00C5469A" w:rsidRDefault="00C5469A" w:rsidP="00C5469A">
      <w:pPr>
        <w:pStyle w:val="Questionstyle"/>
        <w:numPr>
          <w:ilvl w:val="0"/>
          <w:numId w:val="14"/>
        </w:numPr>
      </w:pPr>
      <w:r>
        <w:t>: What would be the costs you would have to incur in order to implement the technology and operational changes required to work in a T+1 environment? And in a T+0 environment? Please differentiate between one-off costs and on-going costs, comparing the on-going costs of T+1 and T+0 to those in the current T+2 environment. Where relevant please explain if these are general or asset class/instrument/ trade specific.</w:t>
      </w:r>
    </w:p>
    <w:p w14:paraId="6F56C3DB" w14:textId="77777777" w:rsidR="00C5469A" w:rsidRDefault="00C5469A" w:rsidP="00C5469A">
      <w:r>
        <w:t>&lt;ESMA_QUESTION_SETT_5&gt;</w:t>
      </w:r>
    </w:p>
    <w:p w14:paraId="090F0DAD" w14:textId="77777777" w:rsidR="002C0C30" w:rsidRDefault="002C0C30" w:rsidP="002C0C30">
      <w:pPr>
        <w:pStyle w:val="paragraph"/>
        <w:spacing w:before="0" w:beforeAutospacing="0" w:after="0" w:afterAutospacing="0"/>
        <w:textAlignment w:val="baseline"/>
        <w:rPr>
          <w:rFonts w:ascii="Segoe UI" w:hAnsi="Segoe UI" w:cs="Segoe UI"/>
          <w:sz w:val="18"/>
          <w:szCs w:val="18"/>
        </w:rPr>
      </w:pPr>
      <w:permStart w:id="1238857977" w:edGrp="everyone"/>
      <w:r>
        <w:rPr>
          <w:rStyle w:val="normaltextrun"/>
          <w:rFonts w:ascii="Calibri" w:eastAsiaTheme="majorEastAsia" w:hAnsi="Calibri" w:cs="Calibri"/>
          <w:sz w:val="22"/>
          <w:szCs w:val="22"/>
        </w:rPr>
        <w:t>We believe that from a post-trade perspective, a potential EU move to T+1 will not fundamentally change market participants’ operating models because processing and workflows do not really change. It simply speeds up specific processes so long as trade data agreements happen on trade date (T0). The move also accelerates the trend towards full post trade automation which is a critical component for T+1:to process transactions more efficiently and achieve accurate and timely settlement</w:t>
      </w:r>
      <w:proofErr w:type="gramStart"/>
      <w:r>
        <w:rPr>
          <w:rStyle w:val="normaltextrun"/>
          <w:rFonts w:ascii="Calibri" w:eastAsiaTheme="majorEastAsia" w:hAnsi="Calibri" w:cs="Calibri"/>
          <w:sz w:val="22"/>
          <w:szCs w:val="22"/>
        </w:rPr>
        <w:t>. </w:t>
      </w:r>
      <w:r>
        <w:rPr>
          <w:rStyle w:val="eop"/>
          <w:rFonts w:ascii="Calibri" w:eastAsiaTheme="majorEastAsia" w:hAnsi="Calibri" w:cs="Calibri"/>
          <w:sz w:val="22"/>
          <w:szCs w:val="22"/>
        </w:rPr>
        <w:t> </w:t>
      </w:r>
      <w:proofErr w:type="gramEnd"/>
    </w:p>
    <w:p w14:paraId="218C5056" w14:textId="77777777" w:rsidR="002C0C30" w:rsidRDefault="002C0C30" w:rsidP="002C0C30">
      <w:pPr>
        <w:pStyle w:val="paragraph"/>
        <w:spacing w:before="0" w:beforeAutospacing="0" w:after="0" w:afterAutospacing="0"/>
        <w:textAlignment w:val="baseline"/>
        <w:rPr>
          <w:rFonts w:ascii="Segoe UI" w:hAnsi="Segoe UI" w:cs="Segoe UI"/>
          <w:sz w:val="18"/>
          <w:szCs w:val="18"/>
        </w:rPr>
      </w:pPr>
      <w:r>
        <w:rPr>
          <w:rStyle w:val="eop"/>
          <w:rFonts w:ascii="Calibri" w:eastAsiaTheme="majorEastAsia" w:hAnsi="Calibri" w:cs="Calibri"/>
          <w:sz w:val="22"/>
          <w:szCs w:val="22"/>
        </w:rPr>
        <w:t> </w:t>
      </w:r>
    </w:p>
    <w:p w14:paraId="1EF2A658" w14:textId="7630DBBC" w:rsidR="002C0C30" w:rsidRDefault="002C0C30" w:rsidP="002C0C30">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sz w:val="22"/>
          <w:szCs w:val="22"/>
        </w:rPr>
        <w:t xml:space="preserve">The reality is that cost barriers to automate post trade processes are </w:t>
      </w:r>
      <w:proofErr w:type="gramStart"/>
      <w:r>
        <w:rPr>
          <w:rStyle w:val="normaltextrun"/>
          <w:rFonts w:ascii="Calibri" w:eastAsiaTheme="majorEastAsia" w:hAnsi="Calibri" w:cs="Calibri"/>
          <w:sz w:val="22"/>
          <w:szCs w:val="22"/>
        </w:rPr>
        <w:t>relatively low</w:t>
      </w:r>
      <w:proofErr w:type="gramEnd"/>
      <w:r>
        <w:rPr>
          <w:rStyle w:val="normaltextrun"/>
          <w:rFonts w:ascii="Calibri" w:eastAsiaTheme="majorEastAsia" w:hAnsi="Calibri" w:cs="Calibri"/>
          <w:sz w:val="22"/>
          <w:szCs w:val="22"/>
        </w:rPr>
        <w:t xml:space="preserve"> due to technological advancements, which effectively provide more options. Also, </w:t>
      </w:r>
      <w:proofErr w:type="gramStart"/>
      <w:r>
        <w:rPr>
          <w:rStyle w:val="normaltextrun"/>
          <w:rFonts w:ascii="Calibri" w:eastAsiaTheme="majorEastAsia" w:hAnsi="Calibri" w:cs="Calibri"/>
          <w:sz w:val="22"/>
          <w:szCs w:val="22"/>
        </w:rPr>
        <w:t>the majority of</w:t>
      </w:r>
      <w:proofErr w:type="gramEnd"/>
      <w:r>
        <w:rPr>
          <w:rStyle w:val="normaltextrun"/>
          <w:rFonts w:ascii="Calibri" w:eastAsiaTheme="majorEastAsia" w:hAnsi="Calibri" w:cs="Calibri"/>
          <w:sz w:val="22"/>
          <w:szCs w:val="22"/>
        </w:rPr>
        <w:t xml:space="preserve"> cash securities asset classes are processed and settled in a similar manner, therefore any investments on automation would eventually bring about cross-asset class benefits such as standardisation of trade messaging, exception management and lifecycle transparency.</w:t>
      </w:r>
      <w:r>
        <w:rPr>
          <w:rStyle w:val="eop"/>
          <w:rFonts w:ascii="Calibri" w:eastAsiaTheme="majorEastAsia" w:hAnsi="Calibri" w:cs="Calibri"/>
          <w:sz w:val="22"/>
          <w:szCs w:val="22"/>
        </w:rPr>
        <w:t> </w:t>
      </w:r>
    </w:p>
    <w:p w14:paraId="5DE45329" w14:textId="77777777" w:rsidR="002C0C30" w:rsidRDefault="002C0C30" w:rsidP="002C0C30">
      <w:pPr>
        <w:pStyle w:val="paragraph"/>
        <w:spacing w:before="0" w:beforeAutospacing="0" w:after="0" w:afterAutospacing="0"/>
        <w:textAlignment w:val="baseline"/>
        <w:rPr>
          <w:rFonts w:ascii="Segoe UI" w:hAnsi="Segoe UI" w:cs="Segoe UI"/>
          <w:sz w:val="18"/>
          <w:szCs w:val="18"/>
        </w:rPr>
      </w:pPr>
      <w:r>
        <w:rPr>
          <w:rStyle w:val="eop"/>
          <w:rFonts w:ascii="Calibri" w:eastAsiaTheme="majorEastAsia" w:hAnsi="Calibri" w:cs="Calibri"/>
          <w:sz w:val="22"/>
          <w:szCs w:val="22"/>
        </w:rPr>
        <w:t> </w:t>
      </w:r>
    </w:p>
    <w:p w14:paraId="1B5739E4" w14:textId="77777777" w:rsidR="002C0C30" w:rsidRDefault="002C0C30" w:rsidP="002C0C30">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sz w:val="22"/>
          <w:szCs w:val="22"/>
        </w:rPr>
        <w:t xml:space="preserve">While we recognise that investments need to be made, the reality is that an EU T+1 would be a catalyst for post-trade modernisation, allowing market participants to obtain resource and budget to increase settlement efficiencies throughout the post-trade securities lifecycle, which would benefit the </w:t>
      </w:r>
      <w:proofErr w:type="gramStart"/>
      <w:r>
        <w:rPr>
          <w:rStyle w:val="normaltextrun"/>
          <w:rFonts w:ascii="Calibri" w:eastAsiaTheme="majorEastAsia" w:hAnsi="Calibri" w:cs="Calibri"/>
          <w:sz w:val="22"/>
          <w:szCs w:val="22"/>
        </w:rPr>
        <w:t>industry as a whole</w:t>
      </w:r>
      <w:proofErr w:type="gramEnd"/>
      <w:r>
        <w:rPr>
          <w:rStyle w:val="normaltextrun"/>
          <w:rFonts w:ascii="Calibri" w:eastAsiaTheme="majorEastAsia" w:hAnsi="Calibri" w:cs="Calibri"/>
          <w:sz w:val="22"/>
          <w:szCs w:val="22"/>
        </w:rPr>
        <w:t>. To be more specific, we believe that: </w:t>
      </w:r>
      <w:r>
        <w:rPr>
          <w:rStyle w:val="eop"/>
          <w:rFonts w:ascii="Calibri" w:eastAsiaTheme="majorEastAsia" w:hAnsi="Calibri" w:cs="Calibri"/>
          <w:sz w:val="22"/>
          <w:szCs w:val="22"/>
        </w:rPr>
        <w:t> </w:t>
      </w:r>
    </w:p>
    <w:p w14:paraId="7C54AC2D" w14:textId="77777777" w:rsidR="002C0C30" w:rsidRDefault="002C0C30" w:rsidP="002C0C30">
      <w:pPr>
        <w:pStyle w:val="paragraph"/>
        <w:numPr>
          <w:ilvl w:val="0"/>
          <w:numId w:val="17"/>
        </w:numPr>
        <w:spacing w:before="0" w:beforeAutospacing="0" w:after="0" w:afterAutospacing="0"/>
        <w:ind w:left="1140" w:firstLine="0"/>
        <w:textAlignment w:val="baseline"/>
        <w:rPr>
          <w:rFonts w:ascii="Calibri" w:hAnsi="Calibri" w:cs="Calibri"/>
          <w:sz w:val="22"/>
          <w:szCs w:val="22"/>
        </w:rPr>
      </w:pPr>
      <w:r>
        <w:rPr>
          <w:rStyle w:val="normaltextrun"/>
          <w:rFonts w:ascii="Calibri" w:eastAsiaTheme="majorEastAsia" w:hAnsi="Calibri" w:cs="Calibri"/>
          <w:sz w:val="22"/>
          <w:szCs w:val="22"/>
        </w:rPr>
        <w:t>introducing enhanced automation and standardization in post-trade processes will aid in delivering settlement efficiencies needed in a T+1 environment;</w:t>
      </w:r>
      <w:r>
        <w:rPr>
          <w:rStyle w:val="eop"/>
          <w:rFonts w:ascii="Calibri" w:eastAsiaTheme="majorEastAsia" w:hAnsi="Calibri" w:cs="Calibri"/>
          <w:sz w:val="22"/>
          <w:szCs w:val="22"/>
        </w:rPr>
        <w:t> </w:t>
      </w:r>
    </w:p>
    <w:p w14:paraId="575E3E12" w14:textId="77777777" w:rsidR="002C0C30" w:rsidRDefault="002C0C30" w:rsidP="002C0C30">
      <w:pPr>
        <w:pStyle w:val="paragraph"/>
        <w:numPr>
          <w:ilvl w:val="0"/>
          <w:numId w:val="17"/>
        </w:numPr>
        <w:spacing w:before="0" w:beforeAutospacing="0" w:after="0" w:afterAutospacing="0"/>
        <w:ind w:left="1140" w:firstLine="0"/>
        <w:textAlignment w:val="baseline"/>
        <w:rPr>
          <w:rFonts w:ascii="Calibri" w:hAnsi="Calibri" w:cs="Calibri"/>
          <w:sz w:val="22"/>
          <w:szCs w:val="22"/>
        </w:rPr>
      </w:pPr>
      <w:r>
        <w:rPr>
          <w:rStyle w:val="normaltextrun"/>
          <w:rFonts w:ascii="Calibri" w:eastAsiaTheme="majorEastAsia" w:hAnsi="Calibri" w:cs="Calibri"/>
          <w:sz w:val="22"/>
          <w:szCs w:val="22"/>
        </w:rPr>
        <w:t xml:space="preserve">using electronic mechanisms to agree and match transactions will allow cross currency transactions to </w:t>
      </w:r>
      <w:proofErr w:type="gramStart"/>
      <w:r>
        <w:rPr>
          <w:rStyle w:val="normaltextrun"/>
          <w:rFonts w:ascii="Calibri" w:eastAsiaTheme="majorEastAsia" w:hAnsi="Calibri" w:cs="Calibri"/>
          <w:sz w:val="22"/>
          <w:szCs w:val="22"/>
        </w:rPr>
        <w:t>be identified</w:t>
      </w:r>
      <w:proofErr w:type="gramEnd"/>
      <w:r>
        <w:rPr>
          <w:rStyle w:val="normaltextrun"/>
          <w:rFonts w:ascii="Calibri" w:eastAsiaTheme="majorEastAsia" w:hAnsi="Calibri" w:cs="Calibri"/>
          <w:sz w:val="22"/>
          <w:szCs w:val="22"/>
        </w:rPr>
        <w:t xml:space="preserve"> faster on T+0, therefore will help aide and identify where an edited and updated transaction is needed;</w:t>
      </w:r>
      <w:r>
        <w:rPr>
          <w:rStyle w:val="eop"/>
          <w:rFonts w:ascii="Calibri" w:eastAsiaTheme="majorEastAsia" w:hAnsi="Calibri" w:cs="Calibri"/>
          <w:sz w:val="22"/>
          <w:szCs w:val="22"/>
        </w:rPr>
        <w:t> </w:t>
      </w:r>
    </w:p>
    <w:p w14:paraId="55801EF7" w14:textId="77777777" w:rsidR="002C0C30" w:rsidRDefault="002C0C30" w:rsidP="002C0C30">
      <w:pPr>
        <w:pStyle w:val="paragraph"/>
        <w:numPr>
          <w:ilvl w:val="0"/>
          <w:numId w:val="17"/>
        </w:numPr>
        <w:spacing w:before="0" w:beforeAutospacing="0" w:after="0" w:afterAutospacing="0"/>
        <w:ind w:left="1140" w:firstLine="0"/>
        <w:textAlignment w:val="baseline"/>
        <w:rPr>
          <w:rFonts w:ascii="Calibri" w:hAnsi="Calibri" w:cs="Calibri"/>
          <w:sz w:val="22"/>
          <w:szCs w:val="22"/>
        </w:rPr>
      </w:pPr>
      <w:r>
        <w:rPr>
          <w:rStyle w:val="normaltextrun"/>
          <w:rFonts w:ascii="Calibri" w:eastAsiaTheme="majorEastAsia" w:hAnsi="Calibri" w:cs="Calibri"/>
          <w:sz w:val="22"/>
          <w:szCs w:val="22"/>
        </w:rPr>
        <w:t>utilizing a central SSI repository will also help aid FX transactions, as market participants will be able to share and access SSI information immediately</w:t>
      </w:r>
      <w:proofErr w:type="gramStart"/>
      <w:r>
        <w:rPr>
          <w:rStyle w:val="normaltextrun"/>
          <w:rFonts w:ascii="Calibri" w:eastAsiaTheme="majorEastAsia" w:hAnsi="Calibri" w:cs="Calibri"/>
          <w:sz w:val="22"/>
          <w:szCs w:val="22"/>
        </w:rPr>
        <w:t xml:space="preserve">. </w:t>
      </w:r>
      <w:r>
        <w:rPr>
          <w:rStyle w:val="eop"/>
          <w:rFonts w:ascii="Calibri" w:eastAsiaTheme="majorEastAsia" w:hAnsi="Calibri" w:cs="Calibri"/>
          <w:sz w:val="22"/>
          <w:szCs w:val="22"/>
        </w:rPr>
        <w:t> </w:t>
      </w:r>
      <w:proofErr w:type="gramEnd"/>
    </w:p>
    <w:p w14:paraId="2F30CF2F" w14:textId="77777777" w:rsidR="002C0C30" w:rsidRDefault="002C0C30" w:rsidP="002C0C30">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sz w:val="22"/>
          <w:szCs w:val="22"/>
        </w:rPr>
        <w:t>With the aim of settlement efficiency in mind, having more automated and standardised processes, is critical to the smooth and efficient functioning of EU’s capital markets. </w:t>
      </w:r>
    </w:p>
    <w:p w14:paraId="6EA48A43" w14:textId="7BCA9AE8" w:rsidR="00C5469A" w:rsidRDefault="00C5469A" w:rsidP="00C5469A"/>
    <w:permEnd w:id="1238857977"/>
    <w:p w14:paraId="39592726" w14:textId="77777777" w:rsidR="00C5469A" w:rsidRDefault="00C5469A" w:rsidP="00C5469A">
      <w:r>
        <w:lastRenderedPageBreak/>
        <w:t>&lt;ESMA_QUESTION_SETT_5&gt;</w:t>
      </w:r>
    </w:p>
    <w:p w14:paraId="2C3FAB8E" w14:textId="77777777" w:rsidR="00C5469A" w:rsidRDefault="00C5469A" w:rsidP="00C5469A"/>
    <w:p w14:paraId="21A53CC1" w14:textId="77777777" w:rsidR="00C5469A" w:rsidRDefault="00C5469A" w:rsidP="00C5469A">
      <w:pPr>
        <w:pStyle w:val="Questionstyle"/>
        <w:numPr>
          <w:ilvl w:val="0"/>
          <w:numId w:val="14"/>
        </w:numPr>
      </w:pPr>
      <w:r>
        <w:t>: In your view, by how much would settlement fails increase if T+1 would be required in the short, medium and long term? What about T+0? Please provide estimates where possible.</w:t>
      </w:r>
    </w:p>
    <w:p w14:paraId="5B188D9B" w14:textId="77777777" w:rsidR="00C5469A" w:rsidRDefault="00C5469A" w:rsidP="00C5469A">
      <w:r>
        <w:t>&lt;ESMA_QUESTION_SETT_6&gt;</w:t>
      </w:r>
    </w:p>
    <w:p w14:paraId="20278B9B" w14:textId="77777777" w:rsidR="00524474" w:rsidRDefault="00524474" w:rsidP="00524474">
      <w:pPr>
        <w:pStyle w:val="paragraph"/>
        <w:spacing w:before="0" w:beforeAutospacing="0" w:after="0" w:afterAutospacing="0"/>
        <w:textAlignment w:val="baseline"/>
        <w:rPr>
          <w:rFonts w:ascii="Segoe UI" w:hAnsi="Segoe UI" w:cs="Segoe UI"/>
          <w:sz w:val="18"/>
          <w:szCs w:val="18"/>
        </w:rPr>
      </w:pPr>
      <w:permStart w:id="367399486" w:edGrp="everyone"/>
      <w:r>
        <w:rPr>
          <w:rStyle w:val="normaltextrun"/>
          <w:rFonts w:ascii="Calibri" w:eastAsiaTheme="majorEastAsia" w:hAnsi="Calibri" w:cs="Calibri"/>
          <w:sz w:val="22"/>
          <w:szCs w:val="22"/>
        </w:rPr>
        <w:t>As per our previous comments, we would focus on changes in a T+1 environment. While acknowledging that there are different operational and regulatory requirements around fails in the U.S. and in the EU, we would expect that any increase in fails related to the move to T+1 would be minimal and temporary</w:t>
      </w:r>
      <w:proofErr w:type="gramStart"/>
      <w:r>
        <w:rPr>
          <w:rStyle w:val="normaltextrun"/>
          <w:rFonts w:ascii="Calibri" w:eastAsiaTheme="majorEastAsia" w:hAnsi="Calibri" w:cs="Calibri"/>
          <w:sz w:val="22"/>
          <w:szCs w:val="22"/>
        </w:rPr>
        <w:t xml:space="preserve">.  </w:t>
      </w:r>
      <w:proofErr w:type="gramEnd"/>
      <w:r>
        <w:rPr>
          <w:rStyle w:val="normaltextrun"/>
          <w:rFonts w:ascii="Calibri" w:eastAsiaTheme="majorEastAsia" w:hAnsi="Calibri" w:cs="Calibri"/>
          <w:sz w:val="22"/>
          <w:szCs w:val="22"/>
        </w:rPr>
        <w:t>In the U.S., this is the expectation as the securities industry and the DTCC have committed significant effort and resources to ensure trades continue to settle on time</w:t>
      </w:r>
      <w:proofErr w:type="gramStart"/>
      <w:r>
        <w:rPr>
          <w:rStyle w:val="normaltextrun"/>
          <w:rFonts w:ascii="Calibri" w:eastAsiaTheme="majorEastAsia" w:hAnsi="Calibri" w:cs="Calibri"/>
          <w:sz w:val="22"/>
          <w:szCs w:val="22"/>
        </w:rPr>
        <w:t xml:space="preserve">.  </w:t>
      </w:r>
      <w:proofErr w:type="gramEnd"/>
      <w:r>
        <w:rPr>
          <w:rStyle w:val="normaltextrun"/>
          <w:rFonts w:ascii="Calibri" w:eastAsiaTheme="majorEastAsia" w:hAnsi="Calibri" w:cs="Calibri"/>
          <w:sz w:val="22"/>
          <w:szCs w:val="22"/>
        </w:rPr>
        <w:t>Nevertheless, DTCC would review the fail rates after the launch of the 28 May 2024 date and share with ESMA and the European policymakers any relevant data as appropriate</w:t>
      </w:r>
      <w:proofErr w:type="gramStart"/>
      <w:r>
        <w:rPr>
          <w:rStyle w:val="normaltextrun"/>
          <w:rFonts w:ascii="Calibri" w:eastAsiaTheme="majorEastAsia" w:hAnsi="Calibri" w:cs="Calibri"/>
          <w:sz w:val="22"/>
          <w:szCs w:val="22"/>
        </w:rPr>
        <w:t>. </w:t>
      </w:r>
      <w:r>
        <w:rPr>
          <w:rStyle w:val="eop"/>
          <w:rFonts w:ascii="Calibri" w:eastAsiaTheme="majorEastAsia" w:hAnsi="Calibri" w:cs="Calibri"/>
          <w:sz w:val="22"/>
          <w:szCs w:val="22"/>
        </w:rPr>
        <w:t> </w:t>
      </w:r>
      <w:proofErr w:type="gramEnd"/>
    </w:p>
    <w:p w14:paraId="28237242" w14:textId="77777777" w:rsidR="00524474" w:rsidRDefault="00524474" w:rsidP="00524474">
      <w:pPr>
        <w:pStyle w:val="paragraph"/>
        <w:spacing w:before="0" w:beforeAutospacing="0" w:after="0" w:afterAutospacing="0"/>
        <w:textAlignment w:val="baseline"/>
        <w:rPr>
          <w:rFonts w:ascii="Segoe UI" w:hAnsi="Segoe UI" w:cs="Segoe UI"/>
          <w:sz w:val="18"/>
          <w:szCs w:val="18"/>
        </w:rPr>
      </w:pPr>
      <w:r>
        <w:rPr>
          <w:rStyle w:val="eop"/>
          <w:rFonts w:ascii="Calibri" w:eastAsiaTheme="majorEastAsia" w:hAnsi="Calibri" w:cs="Calibri"/>
          <w:sz w:val="22"/>
          <w:szCs w:val="22"/>
        </w:rPr>
        <w:t> </w:t>
      </w:r>
    </w:p>
    <w:p w14:paraId="72E3033F" w14:textId="77777777" w:rsidR="00524474" w:rsidRDefault="00524474" w:rsidP="00524474">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sz w:val="22"/>
          <w:szCs w:val="22"/>
        </w:rPr>
        <w:t xml:space="preserve">As regards the EU and – to an extent – the UK markets, the main reason for fails occurring in the current settlement cycle is inventory management. Moreover, </w:t>
      </w:r>
      <w:proofErr w:type="gramStart"/>
      <w:r>
        <w:rPr>
          <w:rStyle w:val="normaltextrun"/>
          <w:rFonts w:ascii="Calibri" w:eastAsiaTheme="majorEastAsia" w:hAnsi="Calibri" w:cs="Calibri"/>
          <w:sz w:val="22"/>
          <w:szCs w:val="22"/>
        </w:rPr>
        <w:t>missing</w:t>
      </w:r>
      <w:proofErr w:type="gramEnd"/>
      <w:r>
        <w:rPr>
          <w:rStyle w:val="normaltextrun"/>
          <w:rFonts w:ascii="Calibri" w:eastAsiaTheme="majorEastAsia" w:hAnsi="Calibri" w:cs="Calibri"/>
          <w:sz w:val="22"/>
          <w:szCs w:val="22"/>
        </w:rPr>
        <w:t xml:space="preserve"> or incorrect SSIs and PSET (Place of Settlement) mismatches are expected to approximately account for c.25% of trade failure at the CSD level.</w:t>
      </w:r>
      <w:r>
        <w:rPr>
          <w:rStyle w:val="eop"/>
          <w:rFonts w:ascii="Calibri" w:eastAsiaTheme="majorEastAsia" w:hAnsi="Calibri" w:cs="Calibri"/>
          <w:sz w:val="22"/>
          <w:szCs w:val="22"/>
        </w:rPr>
        <w:t> </w:t>
      </w:r>
    </w:p>
    <w:p w14:paraId="0A008DB6" w14:textId="77777777" w:rsidR="00524474" w:rsidRDefault="00524474" w:rsidP="00524474">
      <w:pPr>
        <w:pStyle w:val="paragraph"/>
        <w:spacing w:before="0" w:beforeAutospacing="0" w:after="0" w:afterAutospacing="0"/>
        <w:textAlignment w:val="baseline"/>
        <w:rPr>
          <w:rFonts w:ascii="Segoe UI" w:hAnsi="Segoe UI" w:cs="Segoe UI"/>
          <w:sz w:val="18"/>
          <w:szCs w:val="18"/>
        </w:rPr>
      </w:pPr>
      <w:r>
        <w:rPr>
          <w:rStyle w:val="eop"/>
          <w:rFonts w:ascii="Calibri" w:eastAsiaTheme="majorEastAsia" w:hAnsi="Calibri" w:cs="Calibri"/>
          <w:sz w:val="22"/>
          <w:szCs w:val="22"/>
        </w:rPr>
        <w:t> </w:t>
      </w:r>
    </w:p>
    <w:p w14:paraId="5249427A" w14:textId="77777777" w:rsidR="00524474" w:rsidRDefault="00524474" w:rsidP="00524474">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sz w:val="22"/>
          <w:szCs w:val="22"/>
        </w:rPr>
        <w:t>The current environment also exhibits characteristics which are conducive to fails such as:</w:t>
      </w:r>
      <w:r>
        <w:rPr>
          <w:rStyle w:val="eop"/>
          <w:rFonts w:ascii="Calibri" w:eastAsiaTheme="majorEastAsia" w:hAnsi="Calibri" w:cs="Calibri"/>
          <w:sz w:val="22"/>
          <w:szCs w:val="22"/>
        </w:rPr>
        <w:t> </w:t>
      </w:r>
    </w:p>
    <w:p w14:paraId="5F882779" w14:textId="77777777" w:rsidR="00524474" w:rsidRDefault="00524474" w:rsidP="00524474">
      <w:pPr>
        <w:pStyle w:val="paragraph"/>
        <w:numPr>
          <w:ilvl w:val="0"/>
          <w:numId w:val="18"/>
        </w:numPr>
        <w:spacing w:before="0" w:beforeAutospacing="0" w:after="0" w:afterAutospacing="0"/>
        <w:ind w:left="855" w:firstLine="0"/>
        <w:textAlignment w:val="baseline"/>
        <w:rPr>
          <w:rFonts w:ascii="Calibri" w:hAnsi="Calibri" w:cs="Calibri"/>
          <w:sz w:val="22"/>
          <w:szCs w:val="22"/>
        </w:rPr>
      </w:pPr>
      <w:r>
        <w:rPr>
          <w:rStyle w:val="normaltextrun"/>
          <w:rFonts w:ascii="Calibri" w:eastAsiaTheme="majorEastAsia" w:hAnsi="Calibri" w:cs="Calibri"/>
          <w:sz w:val="22"/>
          <w:szCs w:val="22"/>
        </w:rPr>
        <w:t>manual processes, a lack of automation and standardisation, which eventually increase the risk of trade failure; and</w:t>
      </w:r>
      <w:r>
        <w:rPr>
          <w:rStyle w:val="eop"/>
          <w:rFonts w:ascii="Calibri" w:eastAsiaTheme="majorEastAsia" w:hAnsi="Calibri" w:cs="Calibri"/>
          <w:sz w:val="22"/>
          <w:szCs w:val="22"/>
        </w:rPr>
        <w:t> </w:t>
      </w:r>
    </w:p>
    <w:p w14:paraId="055F2F0B" w14:textId="3D2F909E" w:rsidR="00524474" w:rsidRDefault="00524474" w:rsidP="00524474">
      <w:pPr>
        <w:pStyle w:val="paragraph"/>
        <w:numPr>
          <w:ilvl w:val="0"/>
          <w:numId w:val="18"/>
        </w:numPr>
        <w:spacing w:before="0" w:beforeAutospacing="0" w:after="0" w:afterAutospacing="0"/>
        <w:ind w:left="855" w:firstLine="0"/>
        <w:textAlignment w:val="baseline"/>
        <w:rPr>
          <w:rFonts w:ascii="Calibri" w:hAnsi="Calibri" w:cs="Calibri"/>
          <w:sz w:val="22"/>
          <w:szCs w:val="22"/>
        </w:rPr>
      </w:pPr>
      <w:r>
        <w:rPr>
          <w:rStyle w:val="normaltextrun"/>
          <w:rFonts w:ascii="Calibri" w:eastAsiaTheme="majorEastAsia" w:hAnsi="Calibri" w:cs="Calibri"/>
          <w:sz w:val="22"/>
          <w:szCs w:val="22"/>
        </w:rPr>
        <w:t>client behaviour (i.e.market participants not adhering to market best practice guidelines).</w:t>
      </w:r>
      <w:r>
        <w:rPr>
          <w:rStyle w:val="eop"/>
          <w:rFonts w:ascii="Calibri" w:eastAsiaTheme="majorEastAsia" w:hAnsi="Calibri" w:cs="Calibri"/>
          <w:sz w:val="22"/>
          <w:szCs w:val="22"/>
        </w:rPr>
        <w:t> </w:t>
      </w:r>
    </w:p>
    <w:p w14:paraId="2F9C638F" w14:textId="77777777" w:rsidR="00524474" w:rsidRDefault="00524474" w:rsidP="00524474">
      <w:pPr>
        <w:pStyle w:val="paragraph"/>
        <w:spacing w:before="0" w:beforeAutospacing="0" w:after="0" w:afterAutospacing="0"/>
        <w:ind w:left="495"/>
        <w:textAlignment w:val="baseline"/>
        <w:rPr>
          <w:rFonts w:ascii="Segoe UI" w:hAnsi="Segoe UI" w:cs="Segoe UI"/>
          <w:sz w:val="18"/>
          <w:szCs w:val="18"/>
        </w:rPr>
      </w:pPr>
      <w:r>
        <w:rPr>
          <w:rStyle w:val="eop"/>
          <w:rFonts w:ascii="Calibri" w:eastAsiaTheme="majorEastAsia" w:hAnsi="Calibri" w:cs="Calibri"/>
          <w:sz w:val="22"/>
          <w:szCs w:val="22"/>
        </w:rPr>
        <w:t> </w:t>
      </w:r>
    </w:p>
    <w:p w14:paraId="1DA41F05" w14:textId="77777777" w:rsidR="00524474" w:rsidRDefault="00524474" w:rsidP="00524474">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sz w:val="22"/>
          <w:szCs w:val="22"/>
        </w:rPr>
        <w:t xml:space="preserve">So irrespective of the settlement cycle, solving these issues will certainly help increase settlement efficiency. Ideally, and we argue for this throughout the consultation response, these issues will have to </w:t>
      </w:r>
      <w:proofErr w:type="gramStart"/>
      <w:r>
        <w:rPr>
          <w:rStyle w:val="normaltextrun"/>
          <w:rFonts w:ascii="Calibri" w:eastAsiaTheme="majorEastAsia" w:hAnsi="Calibri" w:cs="Calibri"/>
          <w:sz w:val="22"/>
          <w:szCs w:val="22"/>
        </w:rPr>
        <w:t>be resolved</w:t>
      </w:r>
      <w:proofErr w:type="gramEnd"/>
      <w:r>
        <w:rPr>
          <w:rStyle w:val="normaltextrun"/>
          <w:rFonts w:ascii="Calibri" w:eastAsiaTheme="majorEastAsia" w:hAnsi="Calibri" w:cs="Calibri"/>
          <w:sz w:val="22"/>
          <w:szCs w:val="22"/>
        </w:rPr>
        <w:t xml:space="preserve"> prior to any move to T+1 to support a reduction of settlement fails. In they are not, fails will </w:t>
      </w:r>
      <w:proofErr w:type="gramStart"/>
      <w:r>
        <w:rPr>
          <w:rStyle w:val="normaltextrun"/>
          <w:rFonts w:ascii="Calibri" w:eastAsiaTheme="majorEastAsia" w:hAnsi="Calibri" w:cs="Calibri"/>
          <w:sz w:val="22"/>
          <w:szCs w:val="22"/>
        </w:rPr>
        <w:t>likely remain</w:t>
      </w:r>
      <w:proofErr w:type="gramEnd"/>
      <w:r>
        <w:rPr>
          <w:rStyle w:val="normaltextrun"/>
          <w:rFonts w:ascii="Calibri" w:eastAsiaTheme="majorEastAsia" w:hAnsi="Calibri" w:cs="Calibri"/>
          <w:sz w:val="22"/>
          <w:szCs w:val="22"/>
        </w:rPr>
        <w:t xml:space="preserve"> at their current levels.  </w:t>
      </w:r>
      <w:r>
        <w:rPr>
          <w:rStyle w:val="eop"/>
          <w:rFonts w:ascii="Calibri" w:eastAsiaTheme="majorEastAsia" w:hAnsi="Calibri" w:cs="Calibri"/>
          <w:sz w:val="22"/>
          <w:szCs w:val="22"/>
        </w:rPr>
        <w:t> </w:t>
      </w:r>
    </w:p>
    <w:p w14:paraId="57FD56D0" w14:textId="07DF7D85" w:rsidR="00C5469A" w:rsidRDefault="00C5469A" w:rsidP="00C5469A"/>
    <w:permEnd w:id="367399486"/>
    <w:p w14:paraId="2CF84BCC" w14:textId="77777777" w:rsidR="00C5469A" w:rsidRDefault="00C5469A" w:rsidP="00C5469A">
      <w:r>
        <w:t>&lt;ESMA_QUESTION_SETT_6&gt;</w:t>
      </w:r>
    </w:p>
    <w:p w14:paraId="4C80899B" w14:textId="77777777" w:rsidR="00C5469A" w:rsidRDefault="00C5469A" w:rsidP="00C5469A"/>
    <w:p w14:paraId="7A2BD77F" w14:textId="77777777" w:rsidR="00C5469A" w:rsidRDefault="00C5469A" w:rsidP="00C5469A">
      <w:pPr>
        <w:pStyle w:val="Questionstyle"/>
        <w:numPr>
          <w:ilvl w:val="0"/>
          <w:numId w:val="14"/>
        </w:numPr>
      </w:pPr>
      <w:r>
        <w:t>: In your opinion, would the increase in settlement fails/cash penalties remain permanent or would you expect settlement efficiency to come back to higher rates with time? Please elaborate.</w:t>
      </w:r>
    </w:p>
    <w:p w14:paraId="7EF71B51" w14:textId="77777777" w:rsidR="00C5469A" w:rsidRDefault="00C5469A" w:rsidP="00C5469A">
      <w:r>
        <w:t>&lt;ESMA_QUESTION_SETT_7&gt;</w:t>
      </w:r>
    </w:p>
    <w:p w14:paraId="68E0001D" w14:textId="7A681D06" w:rsidR="00C5469A" w:rsidRDefault="001552AA" w:rsidP="00C5469A">
      <w:permStart w:id="1217420632" w:edGrp="everyone"/>
      <w:r>
        <w:rPr>
          <w:rStyle w:val="normaltextrun"/>
          <w:rFonts w:ascii="Calibri" w:hAnsi="Calibri" w:cs="Calibri"/>
          <w:color w:val="000000"/>
          <w:shd w:val="clear" w:color="auto" w:fill="FFFFFF"/>
        </w:rPr>
        <w:lastRenderedPageBreak/>
        <w:t>Please see our answer to Question 6.</w:t>
      </w:r>
    </w:p>
    <w:permEnd w:id="1217420632"/>
    <w:p w14:paraId="747144F4" w14:textId="77777777" w:rsidR="00C5469A" w:rsidRDefault="00C5469A" w:rsidP="00C5469A">
      <w:r>
        <w:t>&lt;ESMA_QUESTION_SETT_7&gt;</w:t>
      </w:r>
    </w:p>
    <w:p w14:paraId="386F3E7A" w14:textId="23022D63" w:rsidR="00C5469A" w:rsidRDefault="00C5469A" w:rsidP="00C5469A"/>
    <w:p w14:paraId="2593F09B" w14:textId="77777777" w:rsidR="00C5469A" w:rsidRDefault="00C5469A" w:rsidP="00C5469A"/>
    <w:p w14:paraId="1EBC8F49" w14:textId="77777777" w:rsidR="00C5469A" w:rsidRDefault="00C5469A" w:rsidP="00C5469A">
      <w:pPr>
        <w:pStyle w:val="Questionstyle"/>
        <w:numPr>
          <w:ilvl w:val="0"/>
          <w:numId w:val="14"/>
        </w:numPr>
        <w:ind w:left="0"/>
      </w:pPr>
      <w:r>
        <w:t>: Is there any other cost (in particular those resulting from potential impacts to trading identified in the previous section) that ESMA should take into consideration? If yes, please describe the type of cost and provide estimates.</w:t>
      </w:r>
    </w:p>
    <w:p w14:paraId="42D1A981" w14:textId="77777777" w:rsidR="00C5469A" w:rsidRDefault="00C5469A" w:rsidP="00C5469A">
      <w:r>
        <w:t>&lt;ESMA_QUESTION_SETT_8&gt;</w:t>
      </w:r>
    </w:p>
    <w:p w14:paraId="0060865F" w14:textId="77777777" w:rsidR="00C5469A" w:rsidRDefault="00C5469A" w:rsidP="00C5469A">
      <w:permStart w:id="736563321" w:edGrp="everyone"/>
      <w:r>
        <w:t>TYPE YOUR TEXT HERE</w:t>
      </w:r>
    </w:p>
    <w:permEnd w:id="736563321"/>
    <w:p w14:paraId="120F8916" w14:textId="77777777" w:rsidR="00C5469A" w:rsidRDefault="00C5469A" w:rsidP="00C5469A">
      <w:r>
        <w:t>&lt;ESMA_QUESTION_SETT_8&gt;</w:t>
      </w:r>
    </w:p>
    <w:p w14:paraId="790AC8AA" w14:textId="77777777" w:rsidR="00C5469A" w:rsidRDefault="00C5469A" w:rsidP="00C5469A"/>
    <w:p w14:paraId="2DC10864" w14:textId="77777777" w:rsidR="00C5469A" w:rsidRDefault="00C5469A" w:rsidP="00C5469A">
      <w:pPr>
        <w:pStyle w:val="Questionstyle"/>
        <w:numPr>
          <w:ilvl w:val="0"/>
          <w:numId w:val="14"/>
        </w:numPr>
        <w:ind w:left="0"/>
      </w:pPr>
      <w:r>
        <w:t>: Do you agree with the mentioned benefits? Are there other benefits that should be accounted for in the assessment of an eventual shortening of the securities settlement cycle?</w:t>
      </w:r>
    </w:p>
    <w:p w14:paraId="616BC043" w14:textId="77777777" w:rsidR="00C5469A" w:rsidRDefault="00C5469A" w:rsidP="00C5469A">
      <w:r>
        <w:t>&lt;ESMA_QUESTION_SETT_9&gt;</w:t>
      </w:r>
    </w:p>
    <w:p w14:paraId="462C19F4" w14:textId="77777777" w:rsidR="002740C3" w:rsidRDefault="002740C3" w:rsidP="002740C3">
      <w:pPr>
        <w:pStyle w:val="paragraph"/>
        <w:spacing w:before="0" w:beforeAutospacing="0" w:after="0" w:afterAutospacing="0"/>
        <w:textAlignment w:val="baseline"/>
        <w:rPr>
          <w:rFonts w:ascii="Calibri" w:hAnsi="Calibri" w:cs="Calibri"/>
          <w:sz w:val="22"/>
          <w:szCs w:val="22"/>
        </w:rPr>
      </w:pPr>
      <w:permStart w:id="1982556193" w:edGrp="everyone"/>
      <w:r>
        <w:rPr>
          <w:rStyle w:val="normaltextrun"/>
          <w:rFonts w:ascii="Calibri" w:eastAsiaTheme="majorEastAsia" w:hAnsi="Calibri" w:cs="Calibri"/>
          <w:sz w:val="22"/>
          <w:szCs w:val="22"/>
        </w:rPr>
        <w:t>Yes, we agree with the benefits mentioned by ESMA, which, for T+1, have been well documented</w:t>
      </w:r>
      <w:r>
        <w:rPr>
          <w:rStyle w:val="superscript"/>
          <w:rFonts w:ascii="Calibri" w:eastAsiaTheme="majorEastAsia" w:hAnsi="Calibri" w:cs="Calibri"/>
          <w:sz w:val="17"/>
          <w:szCs w:val="17"/>
          <w:vertAlign w:val="superscript"/>
        </w:rPr>
        <w:t>4</w:t>
      </w:r>
      <w:r>
        <w:rPr>
          <w:rStyle w:val="normaltextrun"/>
          <w:rFonts w:ascii="Calibri" w:eastAsiaTheme="majorEastAsia" w:hAnsi="Calibri" w:cs="Calibri"/>
          <w:sz w:val="22"/>
          <w:szCs w:val="22"/>
        </w:rPr>
        <w:t>.</w:t>
      </w:r>
      <w:r>
        <w:rPr>
          <w:rStyle w:val="eop"/>
          <w:rFonts w:ascii="Calibri" w:hAnsi="Calibri" w:cs="Calibri"/>
          <w:sz w:val="22"/>
          <w:szCs w:val="22"/>
        </w:rPr>
        <w:t> </w:t>
      </w:r>
    </w:p>
    <w:p w14:paraId="24EC6CC0" w14:textId="77777777" w:rsidR="002740C3" w:rsidRDefault="002740C3" w:rsidP="002740C3">
      <w:pPr>
        <w:pStyle w:val="paragraph"/>
        <w:spacing w:before="0" w:beforeAutospacing="0" w:after="0" w:afterAutospacing="0"/>
        <w:textAlignment w:val="baseline"/>
        <w:rPr>
          <w:rFonts w:ascii="Calibri" w:hAnsi="Calibri" w:cs="Calibri"/>
          <w:sz w:val="22"/>
          <w:szCs w:val="22"/>
        </w:rPr>
      </w:pPr>
      <w:r>
        <w:rPr>
          <w:rStyle w:val="normaltextrun"/>
          <w:rFonts w:ascii="Calibri" w:eastAsiaTheme="majorEastAsia" w:hAnsi="Calibri" w:cs="Calibri"/>
          <w:sz w:val="22"/>
          <w:szCs w:val="22"/>
        </w:rPr>
        <w:t> While we acknowledge the differences between the EU and the U.S North American markets, our experience in the U.S has shown that the linear evolution of shortening the settlement cycles have brought about significant benefits</w:t>
      </w:r>
      <w:proofErr w:type="gramStart"/>
      <w:r>
        <w:rPr>
          <w:rStyle w:val="normaltextrun"/>
          <w:rFonts w:ascii="Calibri" w:eastAsiaTheme="majorEastAsia" w:hAnsi="Calibri" w:cs="Calibri"/>
          <w:sz w:val="22"/>
          <w:szCs w:val="22"/>
        </w:rPr>
        <w:t>. </w:t>
      </w:r>
      <w:r>
        <w:rPr>
          <w:rStyle w:val="eop"/>
          <w:rFonts w:ascii="Calibri" w:hAnsi="Calibri" w:cs="Calibri"/>
          <w:sz w:val="22"/>
          <w:szCs w:val="22"/>
        </w:rPr>
        <w:t> </w:t>
      </w:r>
      <w:proofErr w:type="gramEnd"/>
    </w:p>
    <w:p w14:paraId="1D14C3B0" w14:textId="77777777" w:rsidR="002740C3" w:rsidRDefault="002740C3" w:rsidP="002740C3">
      <w:pPr>
        <w:pStyle w:val="paragraph"/>
        <w:spacing w:before="0" w:beforeAutospacing="0" w:after="0" w:afterAutospacing="0"/>
        <w:textAlignment w:val="baseline"/>
        <w:rPr>
          <w:rFonts w:ascii="Calibri" w:hAnsi="Calibri" w:cs="Calibri"/>
          <w:sz w:val="22"/>
          <w:szCs w:val="22"/>
        </w:rPr>
      </w:pPr>
      <w:r>
        <w:rPr>
          <w:rStyle w:val="eop"/>
          <w:rFonts w:ascii="Calibri" w:hAnsi="Calibri" w:cs="Calibri"/>
          <w:sz w:val="22"/>
          <w:szCs w:val="22"/>
        </w:rPr>
        <w:t> </w:t>
      </w:r>
    </w:p>
    <w:p w14:paraId="40A40AC8" w14:textId="77777777" w:rsidR="002740C3" w:rsidRDefault="002740C3" w:rsidP="002740C3">
      <w:pPr>
        <w:pStyle w:val="paragraph"/>
        <w:spacing w:before="0" w:beforeAutospacing="0" w:after="0" w:afterAutospacing="0"/>
        <w:textAlignment w:val="baseline"/>
        <w:rPr>
          <w:rFonts w:ascii="Calibri" w:hAnsi="Calibri" w:cs="Calibri"/>
          <w:sz w:val="22"/>
          <w:szCs w:val="22"/>
        </w:rPr>
      </w:pPr>
      <w:r>
        <w:rPr>
          <w:rStyle w:val="normaltextrun"/>
          <w:rFonts w:ascii="Calibri" w:eastAsiaTheme="majorEastAsia" w:hAnsi="Calibri" w:cs="Calibri"/>
          <w:sz w:val="22"/>
          <w:szCs w:val="22"/>
        </w:rPr>
        <w:t xml:space="preserve">In the U.S., the primary motivation for accelerating the settlement cycle is to reduce the overall level of systemic risk in the financial system. The length of the settlement cycle is important because there is a risk that a trade counterparty may not be able to fulfil its obligations between the time a trade is executed and settled: the longer this </w:t>
      </w:r>
      <w:proofErr w:type="gramStart"/>
      <w:r>
        <w:rPr>
          <w:rStyle w:val="normaltextrun"/>
          <w:rFonts w:ascii="Calibri" w:eastAsiaTheme="majorEastAsia" w:hAnsi="Calibri" w:cs="Calibri"/>
          <w:sz w:val="22"/>
          <w:szCs w:val="22"/>
        </w:rPr>
        <w:t>period of time</w:t>
      </w:r>
      <w:proofErr w:type="gramEnd"/>
      <w:r>
        <w:rPr>
          <w:rStyle w:val="normaltextrun"/>
          <w:rFonts w:ascii="Calibri" w:eastAsiaTheme="majorEastAsia" w:hAnsi="Calibri" w:cs="Calibri"/>
          <w:sz w:val="22"/>
          <w:szCs w:val="22"/>
        </w:rPr>
        <w:t xml:space="preserve">, the greater the risk. This risk becomes elevated during times of high volatility and stressed market conditions, as unpredictable market events, such as the risk of a firm defaulting, can potentially impact the transfer of cash or ownership of securities. Accelerating the settlement cycle would significantly </w:t>
      </w:r>
      <w:proofErr w:type="gramStart"/>
      <w:r>
        <w:rPr>
          <w:rStyle w:val="normaltextrun"/>
          <w:rFonts w:ascii="Calibri" w:eastAsiaTheme="majorEastAsia" w:hAnsi="Calibri" w:cs="Calibri"/>
          <w:sz w:val="22"/>
          <w:szCs w:val="22"/>
        </w:rPr>
        <w:t>increase market efficiency and mitigate market</w:t>
      </w:r>
      <w:proofErr w:type="gramEnd"/>
      <w:r>
        <w:rPr>
          <w:rStyle w:val="normaltextrun"/>
          <w:rFonts w:ascii="Calibri" w:eastAsiaTheme="majorEastAsia" w:hAnsi="Calibri" w:cs="Calibri"/>
          <w:sz w:val="22"/>
          <w:szCs w:val="22"/>
        </w:rPr>
        <w:t xml:space="preserve"> and counterparty risk, particularly during times of extreme volatility. There are </w:t>
      </w:r>
      <w:proofErr w:type="gramStart"/>
      <w:r>
        <w:rPr>
          <w:rStyle w:val="normaltextrun"/>
          <w:rFonts w:ascii="Calibri" w:eastAsiaTheme="majorEastAsia" w:hAnsi="Calibri" w:cs="Calibri"/>
          <w:sz w:val="22"/>
          <w:szCs w:val="22"/>
        </w:rPr>
        <w:t>several</w:t>
      </w:r>
      <w:proofErr w:type="gramEnd"/>
      <w:r>
        <w:rPr>
          <w:rStyle w:val="normaltextrun"/>
          <w:rFonts w:ascii="Calibri" w:eastAsiaTheme="majorEastAsia" w:hAnsi="Calibri" w:cs="Calibri"/>
          <w:sz w:val="22"/>
          <w:szCs w:val="22"/>
        </w:rPr>
        <w:t xml:space="preserve"> dimensions to this: </w:t>
      </w:r>
      <w:r>
        <w:rPr>
          <w:rStyle w:val="eop"/>
          <w:rFonts w:ascii="Calibri" w:hAnsi="Calibri" w:cs="Calibri"/>
          <w:sz w:val="22"/>
          <w:szCs w:val="22"/>
        </w:rPr>
        <w:t> </w:t>
      </w:r>
    </w:p>
    <w:p w14:paraId="703E7E4F" w14:textId="77777777" w:rsidR="002740C3" w:rsidRDefault="002740C3" w:rsidP="002740C3">
      <w:pPr>
        <w:pStyle w:val="paragraph"/>
        <w:numPr>
          <w:ilvl w:val="0"/>
          <w:numId w:val="19"/>
        </w:numPr>
        <w:spacing w:before="0" w:beforeAutospacing="0" w:after="0" w:afterAutospacing="0"/>
        <w:ind w:left="1080" w:firstLine="0"/>
        <w:textAlignment w:val="baseline"/>
        <w:rPr>
          <w:rFonts w:ascii="Calibri" w:hAnsi="Calibri" w:cs="Calibri"/>
          <w:sz w:val="22"/>
          <w:szCs w:val="22"/>
        </w:rPr>
      </w:pPr>
      <w:r>
        <w:rPr>
          <w:rStyle w:val="normaltextrun"/>
          <w:rFonts w:ascii="Calibri" w:eastAsiaTheme="majorEastAsia" w:hAnsi="Calibri" w:cs="Calibri"/>
          <w:sz w:val="22"/>
          <w:szCs w:val="22"/>
        </w:rPr>
        <w:t xml:space="preserve">As longer settlement cycles equate to increased risk, market participants face higher margin requirements with a two-day settlement cycle to manage those risks. A shorter settlement </w:t>
      </w:r>
      <w:proofErr w:type="gramStart"/>
      <w:r>
        <w:rPr>
          <w:rStyle w:val="normaltextrun"/>
          <w:rFonts w:ascii="Calibri" w:eastAsiaTheme="majorEastAsia" w:hAnsi="Calibri" w:cs="Calibri"/>
          <w:sz w:val="22"/>
          <w:szCs w:val="22"/>
        </w:rPr>
        <w:t>timeframe</w:t>
      </w:r>
      <w:proofErr w:type="gramEnd"/>
      <w:r>
        <w:rPr>
          <w:rStyle w:val="normaltextrun"/>
          <w:rFonts w:ascii="Calibri" w:eastAsiaTheme="majorEastAsia" w:hAnsi="Calibri" w:cs="Calibri"/>
          <w:sz w:val="22"/>
          <w:szCs w:val="22"/>
        </w:rPr>
        <w:t xml:space="preserve"> would reduce margin requirements, and therefore free up capital from market participants. </w:t>
      </w:r>
      <w:r>
        <w:rPr>
          <w:rStyle w:val="eop"/>
          <w:rFonts w:ascii="Calibri" w:hAnsi="Calibri" w:cs="Calibri"/>
          <w:sz w:val="22"/>
          <w:szCs w:val="22"/>
        </w:rPr>
        <w:t> </w:t>
      </w:r>
    </w:p>
    <w:p w14:paraId="28808CDE" w14:textId="77777777" w:rsidR="002740C3" w:rsidRDefault="002740C3" w:rsidP="002740C3">
      <w:pPr>
        <w:pStyle w:val="paragraph"/>
        <w:numPr>
          <w:ilvl w:val="0"/>
          <w:numId w:val="19"/>
        </w:numPr>
        <w:spacing w:before="0" w:beforeAutospacing="0" w:after="0" w:afterAutospacing="0"/>
        <w:ind w:left="1080" w:firstLine="0"/>
        <w:textAlignment w:val="baseline"/>
        <w:rPr>
          <w:rFonts w:ascii="Calibri" w:hAnsi="Calibri" w:cs="Calibri"/>
          <w:sz w:val="22"/>
          <w:szCs w:val="22"/>
        </w:rPr>
      </w:pPr>
      <w:r>
        <w:rPr>
          <w:rStyle w:val="normaltextrun"/>
          <w:rFonts w:ascii="Calibri" w:eastAsiaTheme="majorEastAsia" w:hAnsi="Calibri" w:cs="Calibri"/>
          <w:sz w:val="22"/>
          <w:szCs w:val="22"/>
        </w:rPr>
        <w:lastRenderedPageBreak/>
        <w:t>For investors: a move to T+1 would also make cash and securities available sooner, leading to an overall optimisation of the use of assets</w:t>
      </w:r>
      <w:proofErr w:type="gramStart"/>
      <w:r>
        <w:rPr>
          <w:rStyle w:val="normaltextrun"/>
          <w:rFonts w:ascii="Calibri" w:eastAsiaTheme="majorEastAsia" w:hAnsi="Calibri" w:cs="Calibri"/>
          <w:sz w:val="22"/>
          <w:szCs w:val="22"/>
        </w:rPr>
        <w:t>.  </w:t>
      </w:r>
      <w:proofErr w:type="gramEnd"/>
      <w:r>
        <w:rPr>
          <w:rStyle w:val="eop"/>
          <w:rFonts w:ascii="Calibri" w:hAnsi="Calibri" w:cs="Calibri"/>
          <w:sz w:val="22"/>
          <w:szCs w:val="22"/>
        </w:rPr>
        <w:t> </w:t>
      </w:r>
    </w:p>
    <w:p w14:paraId="66A8F757" w14:textId="77777777" w:rsidR="002740C3" w:rsidRDefault="002740C3" w:rsidP="002740C3">
      <w:pPr>
        <w:pStyle w:val="paragraph"/>
        <w:numPr>
          <w:ilvl w:val="0"/>
          <w:numId w:val="19"/>
        </w:numPr>
        <w:spacing w:before="0" w:beforeAutospacing="0" w:after="0" w:afterAutospacing="0"/>
        <w:ind w:left="1080" w:firstLine="0"/>
        <w:textAlignment w:val="baseline"/>
        <w:rPr>
          <w:rFonts w:ascii="Calibri" w:hAnsi="Calibri" w:cs="Calibri"/>
          <w:sz w:val="22"/>
          <w:szCs w:val="22"/>
        </w:rPr>
      </w:pPr>
      <w:r>
        <w:rPr>
          <w:rStyle w:val="normaltextrun"/>
          <w:rFonts w:ascii="Calibri" w:eastAsiaTheme="majorEastAsia" w:hAnsi="Calibri" w:cs="Calibri"/>
          <w:sz w:val="22"/>
          <w:szCs w:val="22"/>
        </w:rPr>
        <w:t xml:space="preserve">Accelerating the settlement cycle to T+1 would also be a catalyst for market participants to migrate to more efficient ways of securities transaction processing, including further automation and the adoption of industry standards. The systems and process improvements required to move to T+1 would thus </w:t>
      </w:r>
      <w:proofErr w:type="gramStart"/>
      <w:r>
        <w:rPr>
          <w:rStyle w:val="normaltextrun"/>
          <w:rFonts w:ascii="Calibri" w:eastAsiaTheme="majorEastAsia" w:hAnsi="Calibri" w:cs="Calibri"/>
          <w:sz w:val="22"/>
          <w:szCs w:val="22"/>
        </w:rPr>
        <w:t>be expected</w:t>
      </w:r>
      <w:proofErr w:type="gramEnd"/>
      <w:r>
        <w:rPr>
          <w:rStyle w:val="normaltextrun"/>
          <w:rFonts w:ascii="Calibri" w:eastAsiaTheme="majorEastAsia" w:hAnsi="Calibri" w:cs="Calibri"/>
          <w:sz w:val="22"/>
          <w:szCs w:val="22"/>
        </w:rPr>
        <w:t xml:space="preserve"> to reduce operational risk and further enhance market resilience and efficiency.</w:t>
      </w:r>
      <w:r>
        <w:rPr>
          <w:rStyle w:val="eop"/>
          <w:rFonts w:ascii="Calibri" w:hAnsi="Calibri" w:cs="Calibri"/>
          <w:sz w:val="22"/>
          <w:szCs w:val="22"/>
        </w:rPr>
        <w:t> </w:t>
      </w:r>
    </w:p>
    <w:p w14:paraId="7DBBC5AB" w14:textId="45398340" w:rsidR="00C5469A" w:rsidRDefault="002740C3" w:rsidP="00C5469A">
      <w:pPr>
        <w:pStyle w:val="paragraph"/>
        <w:numPr>
          <w:ilvl w:val="0"/>
          <w:numId w:val="19"/>
        </w:numPr>
        <w:spacing w:before="0" w:beforeAutospacing="0" w:after="0" w:afterAutospacing="0"/>
        <w:ind w:left="1080" w:firstLine="0"/>
        <w:textAlignment w:val="baseline"/>
        <w:rPr>
          <w:rStyle w:val="eop"/>
          <w:rFonts w:ascii="Calibri" w:hAnsi="Calibri" w:cs="Calibri"/>
          <w:sz w:val="22"/>
          <w:szCs w:val="22"/>
        </w:rPr>
      </w:pPr>
      <w:r>
        <w:rPr>
          <w:rStyle w:val="normaltextrun"/>
          <w:rFonts w:ascii="Calibri" w:eastAsiaTheme="majorEastAsia" w:hAnsi="Calibri" w:cs="Calibri"/>
          <w:sz w:val="22"/>
          <w:szCs w:val="22"/>
        </w:rPr>
        <w:t xml:space="preserve">There would also be additional benefits of aligning settlement cycles with other non-EU </w:t>
      </w:r>
      <w:proofErr w:type="gramStart"/>
      <w:r>
        <w:rPr>
          <w:rStyle w:val="normaltextrun"/>
          <w:rFonts w:ascii="Calibri" w:eastAsiaTheme="majorEastAsia" w:hAnsi="Calibri" w:cs="Calibri"/>
          <w:sz w:val="22"/>
          <w:szCs w:val="22"/>
        </w:rPr>
        <w:t>jurisdictions</w:t>
      </w:r>
      <w:proofErr w:type="gramEnd"/>
      <w:r>
        <w:rPr>
          <w:rStyle w:val="normaltextrun"/>
          <w:rFonts w:ascii="Calibri" w:eastAsiaTheme="majorEastAsia" w:hAnsi="Calibri" w:cs="Calibri"/>
          <w:sz w:val="22"/>
          <w:szCs w:val="22"/>
        </w:rPr>
        <w:t xml:space="preserve"> (see Question 23 for further detail).</w:t>
      </w:r>
      <w:r>
        <w:rPr>
          <w:rStyle w:val="eop"/>
          <w:rFonts w:ascii="Calibri" w:hAnsi="Calibri" w:cs="Calibri"/>
          <w:sz w:val="22"/>
          <w:szCs w:val="22"/>
        </w:rPr>
        <w:t> </w:t>
      </w:r>
    </w:p>
    <w:p w14:paraId="27DA62D6" w14:textId="1DC25A9E" w:rsidR="00DA58B4" w:rsidRDefault="00DA58B4" w:rsidP="00365CEA">
      <w:pPr>
        <w:pStyle w:val="paragraph"/>
        <w:spacing w:before="0" w:beforeAutospacing="0" w:after="0" w:afterAutospacing="0"/>
        <w:textAlignment w:val="baseline"/>
        <w:rPr>
          <w:rFonts w:ascii="Calibri" w:hAnsi="Calibri" w:cs="Calibri"/>
          <w:sz w:val="22"/>
          <w:szCs w:val="22"/>
        </w:rPr>
      </w:pPr>
    </w:p>
    <w:p w14:paraId="441B10ED" w14:textId="491F91BC" w:rsidR="00DA58B4" w:rsidRDefault="00DA58B4" w:rsidP="00130C86">
      <w:pPr>
        <w:pStyle w:val="paragraph"/>
        <w:spacing w:before="0" w:beforeAutospacing="0" w:after="0" w:afterAutospacing="0"/>
        <w:ind w:left="1080"/>
        <w:textAlignment w:val="baseline"/>
        <w:rPr>
          <w:rFonts w:ascii="Calibri" w:hAnsi="Calibri" w:cs="Calibri"/>
          <w:sz w:val="22"/>
          <w:szCs w:val="22"/>
        </w:rPr>
      </w:pPr>
    </w:p>
    <w:p w14:paraId="5B26BE13" w14:textId="49556B11" w:rsidR="00DA58B4" w:rsidRPr="00130C86" w:rsidRDefault="00365CEA" w:rsidP="00130C86">
      <w:pPr>
        <w:pStyle w:val="paragraph"/>
        <w:spacing w:before="0" w:beforeAutospacing="0" w:after="0" w:afterAutospacing="0"/>
        <w:ind w:left="1080"/>
        <w:textAlignment w:val="baseline"/>
        <w:rPr>
          <w:rFonts w:ascii="Calibri" w:hAnsi="Calibri" w:cs="Calibri"/>
          <w:sz w:val="22"/>
          <w:szCs w:val="22"/>
        </w:rPr>
      </w:pPr>
      <w:r>
        <w:rPr>
          <w:rStyle w:val="superscript"/>
          <w:rFonts w:ascii="Calibri" w:eastAsiaTheme="majorEastAsia" w:hAnsi="Calibri" w:cs="Calibri"/>
          <w:color w:val="000000"/>
          <w:sz w:val="16"/>
          <w:szCs w:val="16"/>
          <w:shd w:val="clear" w:color="auto" w:fill="FFFFFF"/>
          <w:vertAlign w:val="superscript"/>
        </w:rPr>
        <w:t>4</w:t>
      </w:r>
      <w:r>
        <w:rPr>
          <w:rStyle w:val="normaltextrun"/>
          <w:rFonts w:ascii="Calibri" w:eastAsiaTheme="majorEastAsia" w:hAnsi="Calibri" w:cs="Calibri"/>
          <w:color w:val="000000"/>
          <w:sz w:val="20"/>
          <w:szCs w:val="20"/>
          <w:shd w:val="clear" w:color="auto" w:fill="FFFFFF"/>
        </w:rPr>
        <w:t> See for instance: AFME </w:t>
      </w:r>
      <w:hyperlink r:id="rId28" w:tgtFrame="_blank" w:history="1">
        <w:r>
          <w:rPr>
            <w:rStyle w:val="normaltextrun"/>
            <w:rFonts w:ascii="Calibri" w:eastAsiaTheme="majorEastAsia" w:hAnsi="Calibri" w:cs="Calibri"/>
            <w:color w:val="0563C1"/>
            <w:sz w:val="20"/>
            <w:szCs w:val="20"/>
            <w:u w:val="single"/>
            <w:shd w:val="clear" w:color="auto" w:fill="FFFFFF"/>
          </w:rPr>
          <w:t>report</w:t>
        </w:r>
        <w:r>
          <w:rPr>
            <w:rStyle w:val="normaltextrun"/>
            <w:rFonts w:ascii="Calibri" w:eastAsiaTheme="majorEastAsia" w:hAnsi="Calibri" w:cs="Calibri"/>
            <w:color w:val="0000FF"/>
            <w:sz w:val="20"/>
            <w:szCs w:val="20"/>
            <w:shd w:val="clear" w:color="auto" w:fill="FFFFFF"/>
          </w:rPr>
          <w:t> on </w:t>
        </w:r>
      </w:hyperlink>
      <w:r>
        <w:rPr>
          <w:rStyle w:val="normaltextrun"/>
          <w:rFonts w:ascii="Calibri" w:eastAsiaTheme="majorEastAsia" w:hAnsi="Calibri" w:cs="Calibri"/>
          <w:color w:val="000000"/>
          <w:sz w:val="20"/>
          <w:szCs w:val="20"/>
          <w:shd w:val="clear" w:color="auto" w:fill="FFFFFF"/>
        </w:rPr>
        <w:t>“T+1 Settlement in Europe: Potential Benefits and Challenges” (September 2022). See also: U.S. Securities and Exchange Commission </w:t>
      </w:r>
      <w:hyperlink r:id="rId29" w:tgtFrame="_blank" w:history="1">
        <w:r>
          <w:rPr>
            <w:rStyle w:val="normaltextrun"/>
            <w:rFonts w:ascii="Calibri" w:eastAsiaTheme="majorEastAsia" w:hAnsi="Calibri" w:cs="Calibri"/>
            <w:color w:val="0563C1"/>
            <w:sz w:val="20"/>
            <w:szCs w:val="20"/>
            <w:u w:val="single"/>
            <w:shd w:val="clear" w:color="auto" w:fill="FFFFFF"/>
          </w:rPr>
          <w:t>Final Rule</w:t>
        </w:r>
      </w:hyperlink>
      <w:r>
        <w:rPr>
          <w:rStyle w:val="normaltextrun"/>
          <w:rFonts w:ascii="Calibri" w:eastAsiaTheme="majorEastAsia" w:hAnsi="Calibri" w:cs="Calibri"/>
          <w:color w:val="000000"/>
          <w:sz w:val="20"/>
          <w:szCs w:val="20"/>
          <w:shd w:val="clear" w:color="auto" w:fill="FFFFFF"/>
        </w:rPr>
        <w:t> - Shortening the Securities Transaction Settlement Cycle (February 2023)</w:t>
      </w:r>
      <w:r>
        <w:rPr>
          <w:rStyle w:val="eop"/>
          <w:rFonts w:ascii="Calibri" w:hAnsi="Calibri" w:cs="Calibri"/>
          <w:color w:val="000000"/>
          <w:szCs w:val="20"/>
          <w:shd w:val="clear" w:color="auto" w:fill="FFFFFF"/>
        </w:rPr>
        <w:t> </w:t>
      </w:r>
    </w:p>
    <w:permEnd w:id="1982556193"/>
    <w:p w14:paraId="279B3093" w14:textId="77777777" w:rsidR="00C5469A" w:rsidRDefault="00C5469A" w:rsidP="00C5469A">
      <w:r>
        <w:t>&lt;ESMA_QUESTION_SETT_9&gt;</w:t>
      </w:r>
    </w:p>
    <w:p w14:paraId="07A35032" w14:textId="77777777" w:rsidR="00C5469A" w:rsidRDefault="00C5469A" w:rsidP="00C5469A"/>
    <w:p w14:paraId="1F484B02" w14:textId="70286B38" w:rsidR="00C5469A" w:rsidRDefault="00C5469A" w:rsidP="00C5469A">
      <w:pPr>
        <w:pStyle w:val="Questionstyle"/>
        <w:numPr>
          <w:ilvl w:val="0"/>
          <w:numId w:val="14"/>
        </w:numPr>
        <w:ind w:left="0"/>
      </w:pPr>
      <w:r>
        <w:t>:Please quantify the expected savings from an eventual reduction of collateral requirements derived from T+1 and T+0 (for cleared transactions as well as for non-cleared transactions subject to margin requirements).</w:t>
      </w:r>
    </w:p>
    <w:p w14:paraId="33725216" w14:textId="77777777" w:rsidR="00C5469A" w:rsidRDefault="00C5469A" w:rsidP="00C5469A">
      <w:r>
        <w:t>&lt;ESMA_QUESTION_SETT_10&gt;</w:t>
      </w:r>
    </w:p>
    <w:p w14:paraId="3F81A86E" w14:textId="77777777" w:rsidR="00294289" w:rsidRDefault="00294289" w:rsidP="00294289">
      <w:pPr>
        <w:pStyle w:val="paragraph"/>
        <w:spacing w:before="0" w:beforeAutospacing="0" w:after="0" w:afterAutospacing="0"/>
        <w:textAlignment w:val="baseline"/>
        <w:rPr>
          <w:rFonts w:ascii="Segoe UI" w:hAnsi="Segoe UI" w:cs="Segoe UI"/>
          <w:sz w:val="18"/>
          <w:szCs w:val="18"/>
        </w:rPr>
      </w:pPr>
      <w:permStart w:id="639642393" w:edGrp="everyone"/>
      <w:r>
        <w:rPr>
          <w:rStyle w:val="normaltextrun"/>
          <w:rFonts w:ascii="Calibri" w:eastAsiaTheme="majorEastAsia" w:hAnsi="Calibri" w:cs="Calibri"/>
          <w:sz w:val="22"/>
          <w:szCs w:val="22"/>
        </w:rPr>
        <w:t>As per our previous response, we will only focus on the T+1 case, where we have analytical data</w:t>
      </w:r>
      <w:proofErr w:type="gramStart"/>
      <w:r>
        <w:rPr>
          <w:rStyle w:val="normaltextrun"/>
          <w:rFonts w:ascii="Calibri" w:eastAsiaTheme="majorEastAsia" w:hAnsi="Calibri" w:cs="Calibri"/>
          <w:sz w:val="22"/>
          <w:szCs w:val="22"/>
        </w:rPr>
        <w:t>. </w:t>
      </w:r>
      <w:r>
        <w:rPr>
          <w:rStyle w:val="eop"/>
          <w:rFonts w:ascii="Calibri" w:eastAsiaTheme="majorEastAsia" w:hAnsi="Calibri" w:cs="Calibri"/>
          <w:sz w:val="22"/>
          <w:szCs w:val="22"/>
        </w:rPr>
        <w:t> </w:t>
      </w:r>
      <w:proofErr w:type="gramEnd"/>
    </w:p>
    <w:p w14:paraId="6C275242" w14:textId="77777777" w:rsidR="00294289" w:rsidRDefault="00294289" w:rsidP="00294289">
      <w:pPr>
        <w:pStyle w:val="paragraph"/>
        <w:spacing w:before="0" w:beforeAutospacing="0" w:after="0" w:afterAutospacing="0"/>
        <w:textAlignment w:val="baseline"/>
        <w:rPr>
          <w:rFonts w:ascii="Segoe UI" w:hAnsi="Segoe UI" w:cs="Segoe UI"/>
          <w:sz w:val="18"/>
          <w:szCs w:val="18"/>
        </w:rPr>
      </w:pPr>
      <w:r>
        <w:rPr>
          <w:rStyle w:val="eop"/>
          <w:rFonts w:ascii="Calibri" w:eastAsiaTheme="majorEastAsia" w:hAnsi="Calibri" w:cs="Calibri"/>
          <w:sz w:val="22"/>
          <w:szCs w:val="22"/>
        </w:rPr>
        <w:t> </w:t>
      </w:r>
    </w:p>
    <w:p w14:paraId="3B8BA710" w14:textId="77777777" w:rsidR="00294289" w:rsidRDefault="00294289" w:rsidP="00294289">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sz w:val="22"/>
          <w:szCs w:val="22"/>
        </w:rPr>
        <w:t>In the U.S., DTCC data shows that moving from T+2 to T+1 is expected to reduce NSCC’s daily clearing fund requirements on average by approximately 31%</w:t>
      </w:r>
      <w:proofErr w:type="gramStart"/>
      <w:r>
        <w:rPr>
          <w:rStyle w:val="normaltextrun"/>
          <w:rFonts w:ascii="Calibri" w:eastAsiaTheme="majorEastAsia" w:hAnsi="Calibri" w:cs="Calibri"/>
          <w:sz w:val="22"/>
          <w:szCs w:val="22"/>
        </w:rPr>
        <w:t xml:space="preserve">.  </w:t>
      </w:r>
      <w:proofErr w:type="gramEnd"/>
      <w:r>
        <w:rPr>
          <w:rStyle w:val="normaltextrun"/>
          <w:rFonts w:ascii="Calibri" w:eastAsiaTheme="majorEastAsia" w:hAnsi="Calibri" w:cs="Calibri"/>
          <w:sz w:val="22"/>
          <w:szCs w:val="22"/>
        </w:rPr>
        <w:t>We also expect a further reduction in risk and margin requirements related to bilaterally settled trades, even though these savings have not been quantified given the bilateral nature of those transactions</w:t>
      </w:r>
      <w:proofErr w:type="gramStart"/>
      <w:r>
        <w:rPr>
          <w:rStyle w:val="normaltextrun"/>
          <w:rFonts w:ascii="Calibri" w:eastAsiaTheme="majorEastAsia" w:hAnsi="Calibri" w:cs="Calibri"/>
          <w:sz w:val="22"/>
          <w:szCs w:val="22"/>
        </w:rPr>
        <w:t>. </w:t>
      </w:r>
      <w:r>
        <w:rPr>
          <w:rStyle w:val="eop"/>
          <w:rFonts w:ascii="Calibri" w:eastAsiaTheme="majorEastAsia" w:hAnsi="Calibri" w:cs="Calibri"/>
          <w:sz w:val="22"/>
          <w:szCs w:val="22"/>
        </w:rPr>
        <w:t> </w:t>
      </w:r>
      <w:proofErr w:type="gramEnd"/>
    </w:p>
    <w:p w14:paraId="7794D8AA" w14:textId="77777777" w:rsidR="00294289" w:rsidRDefault="00294289" w:rsidP="00294289">
      <w:pPr>
        <w:pStyle w:val="paragraph"/>
        <w:spacing w:before="0" w:beforeAutospacing="0" w:after="0" w:afterAutospacing="0"/>
        <w:textAlignment w:val="baseline"/>
        <w:rPr>
          <w:rFonts w:ascii="Segoe UI" w:hAnsi="Segoe UI" w:cs="Segoe UI"/>
          <w:sz w:val="18"/>
          <w:szCs w:val="18"/>
        </w:rPr>
      </w:pPr>
      <w:r>
        <w:rPr>
          <w:rStyle w:val="eop"/>
          <w:rFonts w:ascii="Calibri" w:eastAsiaTheme="majorEastAsia" w:hAnsi="Calibri" w:cs="Calibri"/>
          <w:sz w:val="22"/>
          <w:szCs w:val="22"/>
        </w:rPr>
        <w:t> </w:t>
      </w:r>
    </w:p>
    <w:p w14:paraId="2448F961" w14:textId="77777777" w:rsidR="00294289" w:rsidRDefault="00294289" w:rsidP="00294289">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sz w:val="22"/>
          <w:szCs w:val="22"/>
        </w:rPr>
        <w:t xml:space="preserve">While the data may differ for the EU markets, we believe that for specific assess classes the margin savings would be of similar nature. For instance, in the U.S. cash securities transactions between institutional clients and broker dealers can </w:t>
      </w:r>
      <w:proofErr w:type="gramStart"/>
      <w:r>
        <w:rPr>
          <w:rStyle w:val="normaltextrun"/>
          <w:rFonts w:ascii="Calibri" w:eastAsiaTheme="majorEastAsia" w:hAnsi="Calibri" w:cs="Calibri"/>
          <w:sz w:val="22"/>
          <w:szCs w:val="22"/>
        </w:rPr>
        <w:t>be netted</w:t>
      </w:r>
      <w:proofErr w:type="gramEnd"/>
      <w:r>
        <w:rPr>
          <w:rStyle w:val="normaltextrun"/>
          <w:rFonts w:ascii="Calibri" w:eastAsiaTheme="majorEastAsia" w:hAnsi="Calibri" w:cs="Calibri"/>
          <w:sz w:val="22"/>
          <w:szCs w:val="22"/>
        </w:rPr>
        <w:t xml:space="preserve"> and cleared through a CCP, which reduces settlement risk and cost. This workflow is prominent where a Prime Broker acts as the settlement agent for an institutional buy-side firm. Prime Brokers </w:t>
      </w:r>
      <w:proofErr w:type="gramStart"/>
      <w:r>
        <w:rPr>
          <w:rStyle w:val="normaltextrun"/>
          <w:rFonts w:ascii="Calibri" w:eastAsiaTheme="majorEastAsia" w:hAnsi="Calibri" w:cs="Calibri"/>
          <w:sz w:val="22"/>
          <w:szCs w:val="22"/>
        </w:rPr>
        <w:t>are commonly used</w:t>
      </w:r>
      <w:proofErr w:type="gramEnd"/>
      <w:r>
        <w:rPr>
          <w:rStyle w:val="normaltextrun"/>
          <w:rFonts w:ascii="Calibri" w:eastAsiaTheme="majorEastAsia" w:hAnsi="Calibri" w:cs="Calibri"/>
          <w:sz w:val="22"/>
          <w:szCs w:val="22"/>
        </w:rPr>
        <w:t xml:space="preserve"> across EU markets and could play a pivotal role in increasing clearing and thereby lead to settlement efficiencies. We are happy to work with EU CCPs to offer a more consolidated output on the collateral savings on a T+1 environment.</w:t>
      </w:r>
      <w:r>
        <w:rPr>
          <w:rStyle w:val="eop"/>
          <w:rFonts w:ascii="Calibri" w:eastAsiaTheme="majorEastAsia" w:hAnsi="Calibri" w:cs="Calibri"/>
          <w:sz w:val="22"/>
          <w:szCs w:val="22"/>
        </w:rPr>
        <w:t> </w:t>
      </w:r>
    </w:p>
    <w:p w14:paraId="43C3DEF9" w14:textId="48B94F01" w:rsidR="00C5469A" w:rsidRDefault="00C5469A" w:rsidP="00C5469A"/>
    <w:permEnd w:id="639642393"/>
    <w:p w14:paraId="4C4DCD26" w14:textId="77777777" w:rsidR="00C5469A" w:rsidRDefault="00C5469A" w:rsidP="00C5469A">
      <w:r>
        <w:t>&lt;ESMA_QUESTION_SETT_10&gt;</w:t>
      </w:r>
    </w:p>
    <w:p w14:paraId="5FC40AB6" w14:textId="30F37AE7" w:rsidR="00C5469A" w:rsidRDefault="00C5469A" w:rsidP="00C5469A"/>
    <w:p w14:paraId="07BEC62A" w14:textId="3CC4EF5B" w:rsidR="00C5469A" w:rsidRDefault="00C5469A" w:rsidP="00C5469A"/>
    <w:p w14:paraId="6A1F5571" w14:textId="4F1DB2A8" w:rsidR="00C5469A" w:rsidRDefault="00C5469A" w:rsidP="00C5469A"/>
    <w:p w14:paraId="415BB25E" w14:textId="77777777" w:rsidR="00C5469A" w:rsidRDefault="00C5469A" w:rsidP="00C5469A"/>
    <w:p w14:paraId="7EDBD522" w14:textId="77777777" w:rsidR="00C5469A" w:rsidRDefault="00C5469A" w:rsidP="00C5469A">
      <w:pPr>
        <w:pStyle w:val="Questionstyle"/>
        <w:numPr>
          <w:ilvl w:val="0"/>
          <w:numId w:val="14"/>
        </w:numPr>
        <w:ind w:left="0"/>
      </w:pPr>
      <w:r>
        <w:t>: If possible, please provide estimates of the benefits that you would expect from T+1 and from T+0, for example the on-going savings of potentially more automated processes.</w:t>
      </w:r>
    </w:p>
    <w:p w14:paraId="528C8491" w14:textId="77777777" w:rsidR="00C5469A" w:rsidRDefault="00C5469A" w:rsidP="00C5469A">
      <w:r>
        <w:t>&lt;ESMA_QUESTION_SETT_11&gt;</w:t>
      </w:r>
    </w:p>
    <w:p w14:paraId="62870F52" w14:textId="18DE730F" w:rsidR="0040537A" w:rsidRDefault="0040537A" w:rsidP="0040537A">
      <w:pPr>
        <w:pStyle w:val="paragraph"/>
        <w:spacing w:before="0" w:beforeAutospacing="0" w:after="0" w:afterAutospacing="0"/>
        <w:textAlignment w:val="baseline"/>
        <w:rPr>
          <w:rFonts w:ascii="Segoe UI" w:hAnsi="Segoe UI" w:cs="Segoe UI"/>
          <w:sz w:val="18"/>
          <w:szCs w:val="18"/>
        </w:rPr>
      </w:pPr>
      <w:permStart w:id="78006216" w:edGrp="everyone"/>
      <w:r>
        <w:rPr>
          <w:rStyle w:val="normaltextrun"/>
          <w:rFonts w:ascii="Calibri" w:eastAsiaTheme="majorEastAsia" w:hAnsi="Calibri" w:cs="Calibri"/>
          <w:sz w:val="22"/>
          <w:szCs w:val="22"/>
        </w:rPr>
        <w:t>On T+0, as per our previous comments, we believe that it is challenging to provide concrete estimates as they will depend on and differ across the different versions/definitions of T+0. Ideally, ESMA may wish to conduct a separate analysis on different versions of T+0 as, for instance, real time gross settlement may require prefunding/pre-settlement whereas batch E</w:t>
      </w:r>
      <w:r w:rsidR="003772D8">
        <w:rPr>
          <w:rStyle w:val="normaltextrun"/>
          <w:rFonts w:ascii="Calibri" w:eastAsiaTheme="majorEastAsia" w:hAnsi="Calibri" w:cs="Calibri"/>
          <w:sz w:val="22"/>
          <w:szCs w:val="22"/>
        </w:rPr>
        <w:t>nd of Day</w:t>
      </w:r>
      <w:r>
        <w:rPr>
          <w:rStyle w:val="normaltextrun"/>
          <w:rFonts w:ascii="Calibri" w:eastAsiaTheme="majorEastAsia" w:hAnsi="Calibri" w:cs="Calibri"/>
          <w:sz w:val="22"/>
          <w:szCs w:val="22"/>
        </w:rPr>
        <w:t xml:space="preserve"> would require Clearing/Default Fund coverage for the duration of the open trade.</w:t>
      </w:r>
      <w:r>
        <w:rPr>
          <w:rStyle w:val="eop"/>
          <w:rFonts w:ascii="Calibri" w:eastAsiaTheme="majorEastAsia" w:hAnsi="Calibri" w:cs="Calibri"/>
          <w:sz w:val="22"/>
          <w:szCs w:val="22"/>
        </w:rPr>
        <w:t> </w:t>
      </w:r>
    </w:p>
    <w:p w14:paraId="7263A636" w14:textId="77777777" w:rsidR="0040537A" w:rsidRDefault="0040537A" w:rsidP="0040537A">
      <w:pPr>
        <w:pStyle w:val="paragraph"/>
        <w:spacing w:before="0" w:beforeAutospacing="0" w:after="0" w:afterAutospacing="0"/>
        <w:textAlignment w:val="baseline"/>
        <w:rPr>
          <w:rFonts w:ascii="Segoe UI" w:hAnsi="Segoe UI" w:cs="Segoe UI"/>
          <w:sz w:val="18"/>
          <w:szCs w:val="18"/>
        </w:rPr>
      </w:pPr>
      <w:r>
        <w:rPr>
          <w:rStyle w:val="eop"/>
          <w:rFonts w:ascii="Calibri" w:eastAsiaTheme="majorEastAsia" w:hAnsi="Calibri" w:cs="Calibri"/>
          <w:sz w:val="22"/>
          <w:szCs w:val="22"/>
        </w:rPr>
        <w:t> </w:t>
      </w:r>
    </w:p>
    <w:p w14:paraId="73EC5542" w14:textId="77777777" w:rsidR="0040537A" w:rsidRDefault="0040537A" w:rsidP="0040537A">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sz w:val="22"/>
          <w:szCs w:val="22"/>
        </w:rPr>
        <w:t>More generally, cost savings through automation are typically expected to be realized across multiple operational areas, and they would differ across market participants and the different settlement cycles considered, making them inherently difficult to quantify</w:t>
      </w:r>
      <w:proofErr w:type="gramStart"/>
      <w:r>
        <w:rPr>
          <w:rStyle w:val="normaltextrun"/>
          <w:rFonts w:ascii="Calibri" w:eastAsiaTheme="majorEastAsia" w:hAnsi="Calibri" w:cs="Calibri"/>
          <w:sz w:val="22"/>
          <w:szCs w:val="22"/>
        </w:rPr>
        <w:t>. </w:t>
      </w:r>
      <w:r>
        <w:rPr>
          <w:rStyle w:val="eop"/>
          <w:rFonts w:ascii="Calibri" w:eastAsiaTheme="majorEastAsia" w:hAnsi="Calibri" w:cs="Calibri"/>
          <w:sz w:val="22"/>
          <w:szCs w:val="22"/>
        </w:rPr>
        <w:t> </w:t>
      </w:r>
      <w:proofErr w:type="gramEnd"/>
    </w:p>
    <w:p w14:paraId="4C8FB7B1" w14:textId="77777777" w:rsidR="0040537A" w:rsidRDefault="0040537A" w:rsidP="0040537A">
      <w:pPr>
        <w:pStyle w:val="paragraph"/>
        <w:spacing w:before="0" w:beforeAutospacing="0" w:after="0" w:afterAutospacing="0"/>
        <w:textAlignment w:val="baseline"/>
        <w:rPr>
          <w:rFonts w:ascii="Segoe UI" w:hAnsi="Segoe UI" w:cs="Segoe UI"/>
          <w:sz w:val="18"/>
          <w:szCs w:val="18"/>
        </w:rPr>
      </w:pPr>
      <w:r>
        <w:rPr>
          <w:rStyle w:val="eop"/>
          <w:rFonts w:ascii="Calibri" w:eastAsiaTheme="majorEastAsia" w:hAnsi="Calibri" w:cs="Calibri"/>
          <w:sz w:val="22"/>
          <w:szCs w:val="22"/>
        </w:rPr>
        <w:t> </w:t>
      </w:r>
    </w:p>
    <w:p w14:paraId="4086DEBD" w14:textId="77777777" w:rsidR="0040537A" w:rsidRDefault="0040537A" w:rsidP="0040537A">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sz w:val="22"/>
          <w:szCs w:val="22"/>
        </w:rPr>
        <w:t>On T+1 specifically, for broker-dealers, DTCC previously analysed operating costs to estimate potential efficiency and cost savings by leveraging the implementation of a no-touch processing workflow from trade agreement through to settlement finality. The survey</w:t>
      </w:r>
      <w:r>
        <w:rPr>
          <w:rStyle w:val="superscript"/>
          <w:rFonts w:ascii="Calibri" w:hAnsi="Calibri" w:cs="Calibri"/>
          <w:sz w:val="17"/>
          <w:szCs w:val="17"/>
          <w:vertAlign w:val="superscript"/>
          <w:lang w:val="en-GB"/>
        </w:rPr>
        <w:t>5</w:t>
      </w:r>
      <w:r>
        <w:rPr>
          <w:rStyle w:val="normaltextrun"/>
          <w:rFonts w:ascii="Calibri" w:eastAsiaTheme="majorEastAsia" w:hAnsi="Calibri" w:cs="Calibri"/>
          <w:sz w:val="22"/>
          <w:szCs w:val="22"/>
        </w:rPr>
        <w:t xml:space="preserve"> found that, for large global broker-dealers, certain institutional post-trade processing costs for cash securities could be reduced by 20-25% through leveraging post-trade automation, which would eliminate redundancies and manual processing and mitigate operational risks</w:t>
      </w:r>
      <w:proofErr w:type="gramStart"/>
      <w:r>
        <w:rPr>
          <w:rStyle w:val="normaltextrun"/>
          <w:rFonts w:ascii="Calibri" w:eastAsiaTheme="majorEastAsia" w:hAnsi="Calibri" w:cs="Calibri"/>
          <w:sz w:val="22"/>
          <w:szCs w:val="22"/>
        </w:rPr>
        <w:t>.  </w:t>
      </w:r>
      <w:proofErr w:type="gramEnd"/>
      <w:r>
        <w:rPr>
          <w:rStyle w:val="eop"/>
          <w:rFonts w:ascii="Calibri" w:eastAsiaTheme="majorEastAsia" w:hAnsi="Calibri" w:cs="Calibri"/>
          <w:sz w:val="22"/>
          <w:szCs w:val="22"/>
        </w:rPr>
        <w:t> </w:t>
      </w:r>
    </w:p>
    <w:p w14:paraId="111BBF8C" w14:textId="77777777" w:rsidR="0040537A" w:rsidRDefault="0040537A" w:rsidP="0040537A">
      <w:pPr>
        <w:pStyle w:val="paragraph"/>
        <w:spacing w:before="0" w:beforeAutospacing="0" w:after="0" w:afterAutospacing="0"/>
        <w:textAlignment w:val="baseline"/>
        <w:rPr>
          <w:rFonts w:ascii="Segoe UI" w:hAnsi="Segoe UI" w:cs="Segoe UI"/>
          <w:sz w:val="18"/>
          <w:szCs w:val="18"/>
        </w:rPr>
      </w:pPr>
      <w:r>
        <w:rPr>
          <w:rStyle w:val="eop"/>
          <w:rFonts w:ascii="Calibri" w:eastAsiaTheme="majorEastAsia" w:hAnsi="Calibri" w:cs="Calibri"/>
          <w:sz w:val="22"/>
          <w:szCs w:val="22"/>
        </w:rPr>
        <w:t> </w:t>
      </w:r>
    </w:p>
    <w:p w14:paraId="70900AE3" w14:textId="77777777" w:rsidR="0040537A" w:rsidRDefault="0040537A" w:rsidP="0040537A">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sz w:val="22"/>
          <w:szCs w:val="22"/>
        </w:rPr>
        <w:t xml:space="preserve">Finally, we </w:t>
      </w:r>
      <w:proofErr w:type="gramStart"/>
      <w:r>
        <w:rPr>
          <w:rStyle w:val="normaltextrun"/>
          <w:rFonts w:ascii="Calibri" w:eastAsiaTheme="majorEastAsia" w:hAnsi="Calibri" w:cs="Calibri"/>
          <w:sz w:val="22"/>
          <w:szCs w:val="22"/>
        </w:rPr>
        <w:t>firmly believe</w:t>
      </w:r>
      <w:proofErr w:type="gramEnd"/>
      <w:r>
        <w:rPr>
          <w:rStyle w:val="normaltextrun"/>
          <w:rFonts w:ascii="Calibri" w:eastAsiaTheme="majorEastAsia" w:hAnsi="Calibri" w:cs="Calibri"/>
          <w:sz w:val="22"/>
          <w:szCs w:val="22"/>
        </w:rPr>
        <w:t xml:space="preserve"> that adoption of automation could help firms to solidify their operational flow and eventually increase settlement efficiency. </w:t>
      </w:r>
      <w:r>
        <w:rPr>
          <w:rStyle w:val="eop"/>
          <w:rFonts w:ascii="Calibri" w:eastAsiaTheme="majorEastAsia" w:hAnsi="Calibri" w:cs="Calibri"/>
          <w:sz w:val="22"/>
          <w:szCs w:val="22"/>
        </w:rPr>
        <w:t> </w:t>
      </w:r>
    </w:p>
    <w:p w14:paraId="60FEAD09" w14:textId="77777777" w:rsidR="0040537A" w:rsidRDefault="0040537A" w:rsidP="0040537A">
      <w:pPr>
        <w:pStyle w:val="paragraph"/>
        <w:spacing w:before="0" w:beforeAutospacing="0" w:after="0" w:afterAutospacing="0"/>
        <w:textAlignment w:val="baseline"/>
        <w:rPr>
          <w:rFonts w:ascii="Segoe UI" w:hAnsi="Segoe UI" w:cs="Segoe UI"/>
          <w:sz w:val="18"/>
          <w:szCs w:val="18"/>
        </w:rPr>
      </w:pPr>
      <w:r>
        <w:rPr>
          <w:rStyle w:val="eop"/>
          <w:rFonts w:ascii="Calibri" w:eastAsiaTheme="majorEastAsia" w:hAnsi="Calibri" w:cs="Calibri"/>
          <w:color w:val="4472C4"/>
          <w:sz w:val="22"/>
          <w:szCs w:val="22"/>
        </w:rPr>
        <w:t> </w:t>
      </w:r>
    </w:p>
    <w:p w14:paraId="73C69B65" w14:textId="0E1F26AF" w:rsidR="00C5469A" w:rsidRDefault="00E8272E" w:rsidP="00C5469A">
      <w:r>
        <w:rPr>
          <w:rStyle w:val="superscript"/>
          <w:rFonts w:ascii="Calibri" w:hAnsi="Calibri" w:cs="Calibri"/>
          <w:color w:val="000000"/>
          <w:sz w:val="14"/>
          <w:szCs w:val="14"/>
          <w:shd w:val="clear" w:color="auto" w:fill="FFFFFF"/>
          <w:vertAlign w:val="superscript"/>
        </w:rPr>
        <w:t>5</w:t>
      </w:r>
      <w:r>
        <w:rPr>
          <w:rStyle w:val="normaltextrun"/>
          <w:rFonts w:ascii="Calibri" w:hAnsi="Calibri" w:cs="Calibri"/>
          <w:color w:val="000000"/>
          <w:sz w:val="18"/>
          <w:szCs w:val="18"/>
          <w:shd w:val="clear" w:color="auto" w:fill="FFFFFF"/>
        </w:rPr>
        <w:t> See DTCC </w:t>
      </w:r>
      <w:hyperlink r:id="rId30" w:tgtFrame="_blank" w:history="1">
        <w:r>
          <w:rPr>
            <w:rStyle w:val="normaltextrun"/>
            <w:rFonts w:ascii="Calibri" w:hAnsi="Calibri" w:cs="Calibri"/>
            <w:color w:val="0563C1"/>
            <w:sz w:val="20"/>
            <w:u w:val="single"/>
            <w:shd w:val="clear" w:color="auto" w:fill="FFFFFF"/>
          </w:rPr>
          <w:t>White Paper</w:t>
        </w:r>
      </w:hyperlink>
      <w:r>
        <w:rPr>
          <w:rStyle w:val="normaltextrun"/>
          <w:rFonts w:ascii="Calibri" w:hAnsi="Calibri" w:cs="Calibri"/>
          <w:color w:val="000000"/>
          <w:sz w:val="18"/>
          <w:szCs w:val="18"/>
          <w:shd w:val="clear" w:color="auto" w:fill="FFFFFF"/>
        </w:rPr>
        <w:t> - Embracing Post-Trade Automation (November 2020). </w:t>
      </w:r>
      <w:r>
        <w:rPr>
          <w:rStyle w:val="eop"/>
          <w:rFonts w:ascii="Calibri" w:hAnsi="Calibri" w:cs="Calibri"/>
          <w:color w:val="000000"/>
          <w:sz w:val="18"/>
          <w:szCs w:val="18"/>
          <w:shd w:val="clear" w:color="auto" w:fill="FFFFFF"/>
        </w:rPr>
        <w:t> </w:t>
      </w:r>
    </w:p>
    <w:permEnd w:id="78006216"/>
    <w:p w14:paraId="25446109" w14:textId="77777777" w:rsidR="00C5469A" w:rsidRDefault="00C5469A" w:rsidP="00C5469A">
      <w:r>
        <w:t>&lt;ESMA_QUESTION_SETT_11&gt;</w:t>
      </w:r>
    </w:p>
    <w:p w14:paraId="4B4B6D1C" w14:textId="77777777" w:rsidR="00C5469A" w:rsidRDefault="00C5469A" w:rsidP="00C5469A"/>
    <w:p w14:paraId="27A5B905" w14:textId="77777777" w:rsidR="00C5469A" w:rsidRDefault="00C5469A" w:rsidP="00C5469A">
      <w:pPr>
        <w:pStyle w:val="Questionstyle"/>
        <w:numPr>
          <w:ilvl w:val="0"/>
          <w:numId w:val="14"/>
        </w:numPr>
        <w:ind w:left="0"/>
      </w:pPr>
      <w:r>
        <w:t>: How do you assess the impact that a shorter settlement cycle could have on the liquidity for EU markets (from your perspective and for the market in general)? Please differentiate between T+1 and T+0 where possible.</w:t>
      </w:r>
    </w:p>
    <w:p w14:paraId="1BB7B33C" w14:textId="77777777" w:rsidR="00C5469A" w:rsidRDefault="00C5469A" w:rsidP="00C5469A">
      <w:r>
        <w:t>&lt;ESMA_QUESTION_SETT_12&gt;</w:t>
      </w:r>
    </w:p>
    <w:p w14:paraId="7163C409" w14:textId="77777777" w:rsidR="00C5469A" w:rsidRDefault="00C5469A" w:rsidP="00C5469A">
      <w:permStart w:id="27267923" w:edGrp="everyone"/>
      <w:r>
        <w:lastRenderedPageBreak/>
        <w:t>TYPE YOUR TEXT HERE</w:t>
      </w:r>
    </w:p>
    <w:permEnd w:id="27267923"/>
    <w:p w14:paraId="1B6472CD" w14:textId="77777777" w:rsidR="00C5469A" w:rsidRDefault="00C5469A" w:rsidP="00C5469A">
      <w:r>
        <w:t>&lt;ESMA_QUESTION_SETT_12&gt;</w:t>
      </w:r>
    </w:p>
    <w:p w14:paraId="7794DABE" w14:textId="77777777" w:rsidR="00C5469A" w:rsidRDefault="00C5469A" w:rsidP="00C5469A"/>
    <w:p w14:paraId="249894AD" w14:textId="77777777" w:rsidR="00C5469A" w:rsidRDefault="00C5469A" w:rsidP="00C5469A">
      <w:pPr>
        <w:pStyle w:val="Questionstyle"/>
        <w:numPr>
          <w:ilvl w:val="0"/>
          <w:numId w:val="14"/>
        </w:numPr>
        <w:ind w:left="0"/>
      </w:pPr>
      <w:r>
        <w:t>: What would be the benefits for retail clients?</w:t>
      </w:r>
    </w:p>
    <w:p w14:paraId="0C8C68D3" w14:textId="77777777" w:rsidR="00C5469A" w:rsidRDefault="00C5469A" w:rsidP="00C5469A">
      <w:r>
        <w:t>&lt;ESMA_QUESTION_SETT_13&gt;</w:t>
      </w:r>
    </w:p>
    <w:p w14:paraId="019E0E12" w14:textId="77777777" w:rsidR="00C5469A" w:rsidRDefault="00C5469A" w:rsidP="00C5469A">
      <w:permStart w:id="75696228" w:edGrp="everyone"/>
      <w:r>
        <w:t>TYPE YOUR TEXT HERE</w:t>
      </w:r>
    </w:p>
    <w:permEnd w:id="75696228"/>
    <w:p w14:paraId="278E6A7C" w14:textId="77777777" w:rsidR="00C5469A" w:rsidRDefault="00C5469A" w:rsidP="00C5469A">
      <w:r>
        <w:t>&lt;ESMA_QUESTION_SETT_13&gt;</w:t>
      </w:r>
    </w:p>
    <w:p w14:paraId="1D97D564" w14:textId="77777777" w:rsidR="00C5469A" w:rsidRDefault="00C5469A" w:rsidP="00C5469A"/>
    <w:p w14:paraId="64E22119" w14:textId="77777777" w:rsidR="00C5469A" w:rsidRDefault="00C5469A" w:rsidP="00C5469A">
      <w:pPr>
        <w:pStyle w:val="Questionstyle"/>
        <w:numPr>
          <w:ilvl w:val="0"/>
          <w:numId w:val="14"/>
        </w:numPr>
        <w:ind w:left="0"/>
      </w:pPr>
      <w:r>
        <w:t>: How would you weigh the benefits against the costs of moving to a shorter settlement cycle? Please differentiate between a potential move to T+1 and to T+0.</w:t>
      </w:r>
    </w:p>
    <w:p w14:paraId="521CB461" w14:textId="77777777" w:rsidR="00C5469A" w:rsidRDefault="00C5469A" w:rsidP="00C5469A">
      <w:r>
        <w:t>&lt;ESMA_QUESTION_SETT_14&gt;</w:t>
      </w:r>
    </w:p>
    <w:p w14:paraId="49C53441" w14:textId="27A44FA5" w:rsidR="005E2F60" w:rsidRDefault="005E2F60" w:rsidP="005E2F60">
      <w:pPr>
        <w:pStyle w:val="paragraph"/>
        <w:spacing w:before="0" w:beforeAutospacing="0" w:after="0" w:afterAutospacing="0"/>
        <w:textAlignment w:val="baseline"/>
        <w:rPr>
          <w:rStyle w:val="eop"/>
          <w:rFonts w:ascii="Calibri" w:hAnsi="Calibri" w:cs="Calibri"/>
          <w:sz w:val="22"/>
          <w:szCs w:val="22"/>
        </w:rPr>
      </w:pPr>
      <w:permStart w:id="1702320082" w:edGrp="everyone"/>
      <w:r>
        <w:rPr>
          <w:rStyle w:val="normaltextrun"/>
          <w:rFonts w:ascii="Calibri" w:eastAsiaTheme="majorEastAsia" w:hAnsi="Calibri" w:cs="Calibri"/>
          <w:sz w:val="22"/>
          <w:szCs w:val="22"/>
        </w:rPr>
        <w:t xml:space="preserve">The DTCC has long advocated for solutions that carefully assessed the cost and benefits of shortening the U.S standard settlement cycle, with the intent of developing industry consensus, including to understand the impacts and evaluate the potential risks of such transition. This is the </w:t>
      </w:r>
      <w:proofErr w:type="gramStart"/>
      <w:r>
        <w:rPr>
          <w:rStyle w:val="normaltextrun"/>
          <w:rFonts w:ascii="Calibri" w:eastAsiaTheme="majorEastAsia" w:hAnsi="Calibri" w:cs="Calibri"/>
          <w:sz w:val="22"/>
          <w:szCs w:val="22"/>
        </w:rPr>
        <w:t>reason why</w:t>
      </w:r>
      <w:proofErr w:type="gramEnd"/>
      <w:r>
        <w:rPr>
          <w:rStyle w:val="normaltextrun"/>
          <w:rFonts w:ascii="Calibri" w:eastAsiaTheme="majorEastAsia" w:hAnsi="Calibri" w:cs="Calibri"/>
          <w:sz w:val="22"/>
          <w:szCs w:val="22"/>
        </w:rPr>
        <w:t xml:space="preserve"> DTCC published two white papers in 2018 and 2021</w:t>
      </w:r>
      <w:r>
        <w:rPr>
          <w:rStyle w:val="superscript"/>
          <w:rFonts w:ascii="Calibri" w:eastAsiaTheme="majorEastAsia" w:hAnsi="Calibri" w:cs="Calibri"/>
          <w:sz w:val="17"/>
          <w:szCs w:val="17"/>
          <w:vertAlign w:val="superscript"/>
        </w:rPr>
        <w:t>6</w:t>
      </w:r>
      <w:r>
        <w:rPr>
          <w:rStyle w:val="normaltextrun"/>
          <w:rFonts w:ascii="Calibri" w:eastAsiaTheme="majorEastAsia" w:hAnsi="Calibri" w:cs="Calibri"/>
          <w:sz w:val="22"/>
          <w:szCs w:val="22"/>
        </w:rPr>
        <w:t xml:space="preserve"> respectively and worked closely with the industry to further analyse the benefits and barriers to moving to T+1 and coordinate on recommending solutions for the transition</w:t>
      </w:r>
      <w:r>
        <w:rPr>
          <w:rStyle w:val="superscript"/>
          <w:rFonts w:ascii="Calibri" w:eastAsiaTheme="majorEastAsia" w:hAnsi="Calibri" w:cs="Calibri"/>
          <w:sz w:val="17"/>
          <w:szCs w:val="17"/>
          <w:vertAlign w:val="superscript"/>
        </w:rPr>
        <w:t>7</w:t>
      </w:r>
      <w:r>
        <w:rPr>
          <w:rStyle w:val="normaltextrun"/>
          <w:rFonts w:ascii="Calibri" w:eastAsiaTheme="majorEastAsia" w:hAnsi="Calibri" w:cs="Calibri"/>
          <w:sz w:val="22"/>
          <w:szCs w:val="22"/>
        </w:rPr>
        <w:t>. DTCC has also established a dedicated microsite (UST1.org) to provide market participants and the public with various informational resources regarding the transition to T+1</w:t>
      </w:r>
      <w:proofErr w:type="gramStart"/>
      <w:r>
        <w:rPr>
          <w:rStyle w:val="normaltextrun"/>
          <w:rFonts w:ascii="Calibri" w:eastAsiaTheme="majorEastAsia" w:hAnsi="Calibri" w:cs="Calibri"/>
          <w:sz w:val="22"/>
          <w:szCs w:val="22"/>
        </w:rPr>
        <w:t>. </w:t>
      </w:r>
      <w:r>
        <w:rPr>
          <w:rStyle w:val="eop"/>
          <w:rFonts w:ascii="Calibri" w:hAnsi="Calibri" w:cs="Calibri"/>
          <w:sz w:val="22"/>
          <w:szCs w:val="22"/>
        </w:rPr>
        <w:t> </w:t>
      </w:r>
      <w:proofErr w:type="gramEnd"/>
    </w:p>
    <w:p w14:paraId="6590444E" w14:textId="77777777" w:rsidR="005E2F60" w:rsidRDefault="005E2F60" w:rsidP="005E2F60">
      <w:pPr>
        <w:pStyle w:val="paragraph"/>
        <w:spacing w:before="0" w:beforeAutospacing="0" w:after="0" w:afterAutospacing="0"/>
        <w:textAlignment w:val="baseline"/>
        <w:rPr>
          <w:rFonts w:ascii="Segoe UI" w:hAnsi="Segoe UI" w:cs="Segoe UI"/>
          <w:sz w:val="18"/>
          <w:szCs w:val="18"/>
        </w:rPr>
      </w:pPr>
    </w:p>
    <w:p w14:paraId="2D728738" w14:textId="604106D3" w:rsidR="005E2F60" w:rsidRDefault="005E2F60" w:rsidP="005E2F60">
      <w:pPr>
        <w:pStyle w:val="paragraph"/>
        <w:spacing w:before="0" w:beforeAutospacing="0" w:after="0" w:afterAutospacing="0"/>
        <w:textAlignment w:val="baseline"/>
        <w:rPr>
          <w:rStyle w:val="eop"/>
          <w:rFonts w:ascii="Calibri" w:hAnsi="Calibri" w:cs="Calibri"/>
          <w:sz w:val="22"/>
          <w:szCs w:val="22"/>
        </w:rPr>
      </w:pPr>
      <w:r>
        <w:rPr>
          <w:rStyle w:val="normaltextrun"/>
          <w:rFonts w:ascii="Calibri" w:eastAsiaTheme="majorEastAsia" w:hAnsi="Calibri" w:cs="Calibri"/>
          <w:sz w:val="22"/>
          <w:szCs w:val="22"/>
        </w:rPr>
        <w:t>Similarly, we believe that any consideration for moving to a shorter cycle in the EU would require a holistic and industry-led initiative that can assess cost and benefits for each market</w:t>
      </w:r>
      <w:proofErr w:type="gramStart"/>
      <w:r>
        <w:rPr>
          <w:rStyle w:val="normaltextrun"/>
          <w:rFonts w:ascii="Calibri" w:eastAsiaTheme="majorEastAsia" w:hAnsi="Calibri" w:cs="Calibri"/>
          <w:sz w:val="22"/>
          <w:szCs w:val="22"/>
        </w:rPr>
        <w:t>. </w:t>
      </w:r>
      <w:r>
        <w:rPr>
          <w:rStyle w:val="eop"/>
          <w:rFonts w:ascii="Calibri" w:hAnsi="Calibri" w:cs="Calibri"/>
          <w:sz w:val="22"/>
          <w:szCs w:val="22"/>
        </w:rPr>
        <w:t> </w:t>
      </w:r>
      <w:proofErr w:type="gramEnd"/>
    </w:p>
    <w:p w14:paraId="39AFB2DB" w14:textId="77777777" w:rsidR="003F298B" w:rsidRDefault="003F298B" w:rsidP="005E2F60">
      <w:pPr>
        <w:pStyle w:val="paragraph"/>
        <w:spacing w:before="0" w:beforeAutospacing="0" w:after="0" w:afterAutospacing="0"/>
        <w:textAlignment w:val="baseline"/>
        <w:rPr>
          <w:rFonts w:ascii="Segoe UI" w:hAnsi="Segoe UI" w:cs="Segoe UI"/>
          <w:sz w:val="18"/>
          <w:szCs w:val="18"/>
        </w:rPr>
      </w:pPr>
    </w:p>
    <w:p w14:paraId="3240CBCD" w14:textId="3360CF3E" w:rsidR="00C5469A" w:rsidRDefault="003F298B" w:rsidP="00C5469A">
      <w:r>
        <w:rPr>
          <w:rStyle w:val="superscript"/>
          <w:rFonts w:ascii="Calibri" w:hAnsi="Calibri" w:cs="Calibri"/>
          <w:color w:val="000000"/>
          <w:sz w:val="14"/>
          <w:szCs w:val="14"/>
          <w:shd w:val="clear" w:color="auto" w:fill="FFFFFF"/>
          <w:vertAlign w:val="superscript"/>
        </w:rPr>
        <w:t>6</w:t>
      </w:r>
      <w:r>
        <w:rPr>
          <w:rStyle w:val="normaltextrun"/>
          <w:rFonts w:ascii="Calibri" w:hAnsi="Calibri" w:cs="Calibri"/>
          <w:color w:val="000000"/>
          <w:sz w:val="18"/>
          <w:szCs w:val="18"/>
          <w:shd w:val="clear" w:color="auto" w:fill="FFFFFF"/>
        </w:rPr>
        <w:t> See for instance DTCC </w:t>
      </w:r>
      <w:hyperlink r:id="rId31" w:tgtFrame="_blank" w:history="1">
        <w:r>
          <w:rPr>
            <w:rStyle w:val="normaltextrun"/>
            <w:rFonts w:ascii="Calibri" w:hAnsi="Calibri" w:cs="Calibri"/>
            <w:color w:val="0563C1"/>
            <w:sz w:val="18"/>
            <w:szCs w:val="18"/>
            <w:u w:val="single"/>
            <w:shd w:val="clear" w:color="auto" w:fill="FFFFFF"/>
          </w:rPr>
          <w:t>White Paper</w:t>
        </w:r>
      </w:hyperlink>
      <w:r>
        <w:rPr>
          <w:rStyle w:val="normaltextrun"/>
          <w:rFonts w:ascii="Calibri" w:hAnsi="Calibri" w:cs="Calibri"/>
          <w:color w:val="000000"/>
          <w:sz w:val="18"/>
          <w:szCs w:val="18"/>
          <w:shd w:val="clear" w:color="auto" w:fill="FFFFFF"/>
        </w:rPr>
        <w:t> - Advancing Together: Leading The Industry To Accelerated Settlement (Feb 2021). </w:t>
      </w:r>
      <w:r>
        <w:rPr>
          <w:rStyle w:val="eop"/>
          <w:rFonts w:ascii="Calibri" w:hAnsi="Calibri" w:cs="Calibri"/>
          <w:color w:val="000000"/>
          <w:sz w:val="18"/>
          <w:szCs w:val="18"/>
          <w:shd w:val="clear" w:color="auto" w:fill="FFFFFF"/>
        </w:rPr>
        <w:t> </w:t>
      </w:r>
    </w:p>
    <w:permEnd w:id="1702320082"/>
    <w:p w14:paraId="2CEAAEB1" w14:textId="67273781" w:rsidR="00C5469A" w:rsidRDefault="00C5469A" w:rsidP="00C5469A">
      <w:r>
        <w:t>&lt;ESMA_QUESTION_SETT_14&gt;</w:t>
      </w:r>
    </w:p>
    <w:p w14:paraId="423C7BC4" w14:textId="77777777" w:rsidR="00C5469A" w:rsidRDefault="00C5469A" w:rsidP="00C5469A">
      <w:pPr>
        <w:pStyle w:val="Questionstyle"/>
        <w:numPr>
          <w:ilvl w:val="0"/>
          <w:numId w:val="14"/>
        </w:numPr>
        <w:ind w:left="0"/>
      </w:pPr>
      <w:r>
        <w:t>: Please describe the main steps that you would envisage to achieve an eventual shorter securities settlement cycle. In particular, specify: (i) the regulatory and industry milestones; and (ii) the time needed for each milestone and the proposed ultimate deadline.</w:t>
      </w:r>
    </w:p>
    <w:p w14:paraId="2564E246" w14:textId="77777777" w:rsidR="00C5469A" w:rsidRDefault="00C5469A" w:rsidP="00C5469A">
      <w:r>
        <w:t>&lt;ESMA_QUESTION_SETT_15&gt;</w:t>
      </w:r>
    </w:p>
    <w:p w14:paraId="47949360" w14:textId="2645E527" w:rsidR="00257AE7" w:rsidRDefault="00257AE7" w:rsidP="00257AE7">
      <w:pPr>
        <w:pStyle w:val="paragraph"/>
        <w:spacing w:before="0" w:beforeAutospacing="0" w:after="0" w:afterAutospacing="0"/>
        <w:textAlignment w:val="baseline"/>
        <w:rPr>
          <w:rStyle w:val="eop"/>
          <w:rFonts w:ascii="Calibri" w:eastAsiaTheme="majorEastAsia" w:hAnsi="Calibri" w:cs="Calibri"/>
          <w:sz w:val="22"/>
          <w:szCs w:val="22"/>
        </w:rPr>
      </w:pPr>
      <w:permStart w:id="1673478500" w:edGrp="everyone"/>
      <w:r>
        <w:rPr>
          <w:rStyle w:val="normaltextrun"/>
          <w:rFonts w:ascii="Calibri" w:eastAsiaTheme="majorEastAsia" w:hAnsi="Calibri" w:cs="Calibri"/>
          <w:color w:val="000000"/>
          <w:sz w:val="22"/>
          <w:szCs w:val="22"/>
        </w:rPr>
        <w:lastRenderedPageBreak/>
        <w:t>DT</w:t>
      </w:r>
      <w:r>
        <w:rPr>
          <w:rStyle w:val="normaltextrun"/>
          <w:rFonts w:ascii="Calibri" w:eastAsiaTheme="majorEastAsia" w:hAnsi="Calibri" w:cs="Calibri"/>
          <w:sz w:val="22"/>
          <w:szCs w:val="22"/>
        </w:rPr>
        <w:t xml:space="preserve">CC believes it is worth summarising the U.S. market experience, which chronologically </w:t>
      </w:r>
      <w:proofErr w:type="gramStart"/>
      <w:r>
        <w:rPr>
          <w:rStyle w:val="normaltextrun"/>
          <w:rFonts w:ascii="Calibri" w:eastAsiaTheme="majorEastAsia" w:hAnsi="Calibri" w:cs="Calibri"/>
          <w:sz w:val="22"/>
          <w:szCs w:val="22"/>
        </w:rPr>
        <w:t>dates back to</w:t>
      </w:r>
      <w:proofErr w:type="gramEnd"/>
      <w:r>
        <w:rPr>
          <w:rStyle w:val="normaltextrun"/>
          <w:rFonts w:ascii="Calibri" w:eastAsiaTheme="majorEastAsia" w:hAnsi="Calibri" w:cs="Calibri"/>
          <w:sz w:val="22"/>
          <w:szCs w:val="22"/>
        </w:rPr>
        <w:t xml:space="preserve"> 2012, where the U.S. industry began its move to T+2 and will culminate in 2024 when the North American markets moves to T+1. </w:t>
      </w:r>
      <w:r>
        <w:rPr>
          <w:rStyle w:val="eop"/>
          <w:rFonts w:ascii="Calibri" w:eastAsiaTheme="majorEastAsia" w:hAnsi="Calibri" w:cs="Calibri"/>
          <w:sz w:val="22"/>
          <w:szCs w:val="22"/>
        </w:rPr>
        <w:t> </w:t>
      </w:r>
    </w:p>
    <w:p w14:paraId="6274DF2F" w14:textId="77777777" w:rsidR="00257AE7" w:rsidRDefault="00257AE7" w:rsidP="00257AE7">
      <w:pPr>
        <w:pStyle w:val="paragraph"/>
        <w:spacing w:before="0" w:beforeAutospacing="0" w:after="0" w:afterAutospacing="0"/>
        <w:textAlignment w:val="baseline"/>
        <w:rPr>
          <w:rFonts w:ascii="Segoe UI" w:hAnsi="Segoe UI" w:cs="Segoe UI"/>
          <w:sz w:val="18"/>
          <w:szCs w:val="18"/>
        </w:rPr>
      </w:pPr>
    </w:p>
    <w:p w14:paraId="29E69FAB" w14:textId="77777777" w:rsidR="00257AE7" w:rsidRDefault="00257AE7" w:rsidP="00257AE7">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sz w:val="22"/>
          <w:szCs w:val="22"/>
        </w:rPr>
        <w:t xml:space="preserve">The work to move the U.S. industry to T+1 informally began in 2019 and formally in 2021, when the industry, namely the broker dealer community, through SIFMA, and the fund management industry, through ICI, together with the DTCC, took the lead to organise the market participants around a T+1 analysis. Workshops were held </w:t>
      </w:r>
      <w:proofErr w:type="gramStart"/>
      <w:r>
        <w:rPr>
          <w:rStyle w:val="normaltextrun"/>
          <w:rFonts w:ascii="Calibri" w:eastAsiaTheme="majorEastAsia" w:hAnsi="Calibri" w:cs="Calibri"/>
          <w:sz w:val="22"/>
          <w:szCs w:val="22"/>
        </w:rPr>
        <w:t>almost daily</w:t>
      </w:r>
      <w:proofErr w:type="gramEnd"/>
      <w:r>
        <w:rPr>
          <w:rStyle w:val="normaltextrun"/>
          <w:rFonts w:ascii="Calibri" w:eastAsiaTheme="majorEastAsia" w:hAnsi="Calibri" w:cs="Calibri"/>
          <w:sz w:val="22"/>
          <w:szCs w:val="22"/>
        </w:rPr>
        <w:t xml:space="preserve"> throughout the summer of 2021 to develop a robust understanding of the impacts across the industry. These efforts were followed by a three-month consolidation of ideas into a comprehensive report and recommendations</w:t>
      </w:r>
      <w:proofErr w:type="gramStart"/>
      <w:r>
        <w:rPr>
          <w:rStyle w:val="normaltextrun"/>
          <w:rFonts w:ascii="Calibri" w:eastAsiaTheme="majorEastAsia" w:hAnsi="Calibri" w:cs="Calibri"/>
          <w:sz w:val="22"/>
          <w:szCs w:val="22"/>
        </w:rPr>
        <w:t>.  </w:t>
      </w:r>
      <w:proofErr w:type="gramEnd"/>
      <w:r>
        <w:rPr>
          <w:rStyle w:val="normaltextrun"/>
          <w:rFonts w:ascii="Calibri" w:eastAsiaTheme="majorEastAsia" w:hAnsi="Calibri" w:cs="Calibri"/>
          <w:sz w:val="22"/>
          <w:szCs w:val="22"/>
        </w:rPr>
        <w:t xml:space="preserve"> The outcome of this analysis </w:t>
      </w:r>
      <w:proofErr w:type="gramStart"/>
      <w:r>
        <w:rPr>
          <w:rStyle w:val="normaltextrun"/>
          <w:rFonts w:ascii="Calibri" w:eastAsiaTheme="majorEastAsia" w:hAnsi="Calibri" w:cs="Calibri"/>
          <w:sz w:val="22"/>
          <w:szCs w:val="22"/>
        </w:rPr>
        <w:t>was published</w:t>
      </w:r>
      <w:proofErr w:type="gramEnd"/>
      <w:r>
        <w:rPr>
          <w:rStyle w:val="normaltextrun"/>
          <w:rFonts w:ascii="Calibri" w:eastAsiaTheme="majorEastAsia" w:hAnsi="Calibri" w:cs="Calibri"/>
          <w:sz w:val="22"/>
          <w:szCs w:val="22"/>
        </w:rPr>
        <w:t xml:space="preserve"> on 1 December 2021, in an executive summary report “Accelerating the U.S. Equities Settlement Cycle T+1”. The discussion was intentionally broad and designed to solicit input from all different market participants, which effectively allowed the industry to identify issues and craft solutions before any regulatory involvement. Additionally, it helped the market to shape several </w:t>
      </w:r>
      <w:proofErr w:type="gramStart"/>
      <w:r>
        <w:rPr>
          <w:rStyle w:val="normaltextrun"/>
          <w:rFonts w:ascii="Calibri" w:eastAsiaTheme="majorEastAsia" w:hAnsi="Calibri" w:cs="Calibri"/>
          <w:sz w:val="22"/>
          <w:szCs w:val="22"/>
        </w:rPr>
        <w:t>timeframes</w:t>
      </w:r>
      <w:proofErr w:type="gramEnd"/>
      <w:r>
        <w:rPr>
          <w:rStyle w:val="normaltextrun"/>
          <w:rFonts w:ascii="Calibri" w:eastAsiaTheme="majorEastAsia" w:hAnsi="Calibri" w:cs="Calibri"/>
          <w:sz w:val="22"/>
          <w:szCs w:val="22"/>
        </w:rPr>
        <w:t xml:space="preserve">. This industry-led initiative developed a high-level roadmap and engaged with the market regulators in the U.S. The regulatory mandate was imperative to ensure all market participants were on board and ensure the commitment of resources and uniform compliance with various tasks. The proposed rule </w:t>
      </w:r>
      <w:proofErr w:type="gramStart"/>
      <w:r>
        <w:rPr>
          <w:rStyle w:val="normaltextrun"/>
          <w:rFonts w:ascii="Calibri" w:eastAsiaTheme="majorEastAsia" w:hAnsi="Calibri" w:cs="Calibri"/>
          <w:sz w:val="22"/>
          <w:szCs w:val="22"/>
        </w:rPr>
        <w:t>was published</w:t>
      </w:r>
      <w:proofErr w:type="gramEnd"/>
      <w:r>
        <w:rPr>
          <w:rStyle w:val="normaltextrun"/>
          <w:rFonts w:ascii="Calibri" w:eastAsiaTheme="majorEastAsia" w:hAnsi="Calibri" w:cs="Calibri"/>
          <w:sz w:val="22"/>
          <w:szCs w:val="22"/>
        </w:rPr>
        <w:t xml:space="preserve"> on 9 February 2022 and the rule was adopted on 15 February 2023.</w:t>
      </w:r>
      <w:r>
        <w:rPr>
          <w:rStyle w:val="eop"/>
          <w:rFonts w:ascii="Calibri" w:eastAsiaTheme="majorEastAsia" w:hAnsi="Calibri" w:cs="Calibri"/>
          <w:sz w:val="22"/>
          <w:szCs w:val="22"/>
        </w:rPr>
        <w:t> </w:t>
      </w:r>
    </w:p>
    <w:p w14:paraId="484C8983" w14:textId="77777777" w:rsidR="00257AE7" w:rsidRDefault="00257AE7" w:rsidP="00257AE7">
      <w:pPr>
        <w:pStyle w:val="paragraph"/>
        <w:spacing w:before="0" w:beforeAutospacing="0" w:after="0" w:afterAutospacing="0"/>
        <w:textAlignment w:val="baseline"/>
        <w:rPr>
          <w:rStyle w:val="normaltextrun"/>
          <w:rFonts w:ascii="Calibri" w:eastAsiaTheme="majorEastAsia" w:hAnsi="Calibri" w:cs="Calibri"/>
          <w:sz w:val="22"/>
          <w:szCs w:val="22"/>
        </w:rPr>
      </w:pPr>
    </w:p>
    <w:p w14:paraId="44968B90" w14:textId="77777777" w:rsidR="00257AE7" w:rsidRDefault="00257AE7" w:rsidP="00257AE7">
      <w:pPr>
        <w:pStyle w:val="paragraph"/>
        <w:spacing w:before="0" w:beforeAutospacing="0" w:after="0" w:afterAutospacing="0"/>
        <w:textAlignment w:val="baseline"/>
        <w:rPr>
          <w:rStyle w:val="normaltextrun"/>
          <w:rFonts w:ascii="Calibri" w:eastAsiaTheme="majorEastAsia" w:hAnsi="Calibri" w:cs="Calibri"/>
          <w:sz w:val="22"/>
          <w:szCs w:val="22"/>
        </w:rPr>
      </w:pPr>
      <w:r>
        <w:rPr>
          <w:rStyle w:val="normaltextrun"/>
          <w:rFonts w:ascii="Calibri" w:eastAsiaTheme="majorEastAsia" w:hAnsi="Calibri" w:cs="Calibri"/>
          <w:sz w:val="22"/>
          <w:szCs w:val="22"/>
        </w:rPr>
        <w:t>The U.S. market has drafted and relied upon a T+1 industry Playbook, initially published in August, 2022 and subsequently updated, entitled,  “T+1 Securities Settlement Industry Implementation Playbook (Playbook),” which outlines a detailed approach to identifying the potential impacts for the U.S. moving to T+1, implementation activities, implementation timelines, dependencies, and risk impacts, that market participants should consider in order to prepare for the impending transition to a T+1 Settlement Cycle. Throughout the process, from the initial paper through today, DTCC, SIMFA and ICI have been augmenting the library of materials supporting knowledge sharing in anticipation of T+1</w:t>
      </w:r>
      <w:proofErr w:type="gramStart"/>
      <w:r>
        <w:rPr>
          <w:rStyle w:val="normaltextrun"/>
          <w:rFonts w:ascii="Calibri" w:eastAsiaTheme="majorEastAsia" w:hAnsi="Calibri" w:cs="Calibri"/>
          <w:sz w:val="22"/>
          <w:szCs w:val="22"/>
        </w:rPr>
        <w:t xml:space="preserve">.  </w:t>
      </w:r>
      <w:proofErr w:type="gramEnd"/>
      <w:r>
        <w:rPr>
          <w:rStyle w:val="normaltextrun"/>
          <w:rFonts w:ascii="Calibri" w:eastAsiaTheme="majorEastAsia" w:hAnsi="Calibri" w:cs="Calibri"/>
          <w:sz w:val="22"/>
          <w:szCs w:val="22"/>
        </w:rPr>
        <w:t xml:space="preserve">All materials can </w:t>
      </w:r>
      <w:proofErr w:type="gramStart"/>
      <w:r>
        <w:rPr>
          <w:rStyle w:val="normaltextrun"/>
          <w:rFonts w:ascii="Calibri" w:eastAsiaTheme="majorEastAsia" w:hAnsi="Calibri" w:cs="Calibri"/>
          <w:sz w:val="22"/>
          <w:szCs w:val="22"/>
        </w:rPr>
        <w:t>be found</w:t>
      </w:r>
      <w:proofErr w:type="gramEnd"/>
      <w:r>
        <w:rPr>
          <w:rStyle w:val="normaltextrun"/>
          <w:rFonts w:ascii="Calibri" w:eastAsiaTheme="majorEastAsia" w:hAnsi="Calibri" w:cs="Calibri"/>
          <w:sz w:val="22"/>
          <w:szCs w:val="22"/>
        </w:rPr>
        <w:t xml:space="preserve"> on </w:t>
      </w:r>
      <w:r>
        <w:rPr>
          <w:rStyle w:val="normaltextrun"/>
          <w:rFonts w:ascii="Calibri" w:eastAsiaTheme="majorEastAsia" w:hAnsi="Calibri" w:cs="Calibri"/>
          <w:i/>
          <w:iCs/>
          <w:sz w:val="22"/>
          <w:szCs w:val="22"/>
          <w:u w:val="single"/>
        </w:rPr>
        <w:t xml:space="preserve">UST1.org. </w:t>
      </w:r>
      <w:r>
        <w:rPr>
          <w:rStyle w:val="normaltextrun"/>
          <w:rFonts w:ascii="Calibri" w:eastAsiaTheme="majorEastAsia" w:hAnsi="Calibri" w:cs="Calibri"/>
          <w:sz w:val="22"/>
          <w:szCs w:val="22"/>
        </w:rPr>
        <w:t xml:space="preserve">Additionally, the published materials have </w:t>
      </w:r>
      <w:proofErr w:type="gramStart"/>
      <w:r>
        <w:rPr>
          <w:rStyle w:val="normaltextrun"/>
          <w:rFonts w:ascii="Calibri" w:eastAsiaTheme="majorEastAsia" w:hAnsi="Calibri" w:cs="Calibri"/>
          <w:sz w:val="22"/>
          <w:szCs w:val="22"/>
        </w:rPr>
        <w:t>been supported</w:t>
      </w:r>
      <w:proofErr w:type="gramEnd"/>
      <w:r>
        <w:rPr>
          <w:rStyle w:val="normaltextrun"/>
          <w:rFonts w:ascii="Calibri" w:eastAsiaTheme="majorEastAsia" w:hAnsi="Calibri" w:cs="Calibri"/>
          <w:sz w:val="22"/>
          <w:szCs w:val="22"/>
        </w:rPr>
        <w:t xml:space="preserve"> by numerous webinars that address member questions (recorded replays are also available on UST1.org). </w:t>
      </w:r>
    </w:p>
    <w:p w14:paraId="484770FE" w14:textId="77777777" w:rsidR="00257AE7" w:rsidRDefault="00257AE7" w:rsidP="00257AE7">
      <w:pPr>
        <w:pStyle w:val="paragraph"/>
        <w:spacing w:before="0" w:beforeAutospacing="0" w:after="0" w:afterAutospacing="0"/>
        <w:textAlignment w:val="baseline"/>
        <w:rPr>
          <w:rStyle w:val="normaltextrun"/>
          <w:rFonts w:ascii="Calibri" w:eastAsiaTheme="majorEastAsia" w:hAnsi="Calibri" w:cs="Calibri"/>
          <w:sz w:val="22"/>
          <w:szCs w:val="22"/>
        </w:rPr>
      </w:pPr>
    </w:p>
    <w:p w14:paraId="0F883C24" w14:textId="5E74F77D" w:rsidR="00257AE7" w:rsidRDefault="00257AE7" w:rsidP="00257AE7">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sz w:val="22"/>
          <w:szCs w:val="22"/>
        </w:rPr>
        <w:t xml:space="preserve">We believe this approach should </w:t>
      </w:r>
      <w:proofErr w:type="gramStart"/>
      <w:r>
        <w:rPr>
          <w:rStyle w:val="normaltextrun"/>
          <w:rFonts w:ascii="Calibri" w:eastAsiaTheme="majorEastAsia" w:hAnsi="Calibri" w:cs="Calibri"/>
          <w:sz w:val="22"/>
          <w:szCs w:val="22"/>
        </w:rPr>
        <w:t>be taken</w:t>
      </w:r>
      <w:proofErr w:type="gramEnd"/>
      <w:r>
        <w:rPr>
          <w:rStyle w:val="normaltextrun"/>
          <w:rFonts w:ascii="Calibri" w:eastAsiaTheme="majorEastAsia" w:hAnsi="Calibri" w:cs="Calibri"/>
          <w:sz w:val="22"/>
          <w:szCs w:val="22"/>
        </w:rPr>
        <w:t xml:space="preserve"> into consideration as it helps private and public sector participants prepare for a change in the settlement cycle and can be used as a guide to identify the areas impacted by shortening the settlement cycle and the various considerations that should be contemplated. This is true in the U.S. as well as in the EU markets with its pluralistic and more idiosyncratic market structure. </w:t>
      </w:r>
      <w:proofErr w:type="gramStart"/>
      <w:r>
        <w:rPr>
          <w:rStyle w:val="normaltextrun"/>
          <w:rFonts w:ascii="Calibri" w:eastAsiaTheme="majorEastAsia" w:hAnsi="Calibri" w:cs="Calibri"/>
          <w:sz w:val="22"/>
          <w:szCs w:val="22"/>
        </w:rPr>
        <w:t>Evidently, every</w:t>
      </w:r>
      <w:proofErr w:type="gramEnd"/>
      <w:r>
        <w:rPr>
          <w:rStyle w:val="normaltextrun"/>
          <w:rFonts w:ascii="Calibri" w:eastAsiaTheme="majorEastAsia" w:hAnsi="Calibri" w:cs="Calibri"/>
          <w:sz w:val="22"/>
          <w:szCs w:val="22"/>
        </w:rPr>
        <w:t xml:space="preserve"> financial institution has a different infrastructure, different businesses, clients, as well as operational processes and geographies which all need to be taken into consideration.</w:t>
      </w:r>
      <w:r>
        <w:rPr>
          <w:rStyle w:val="eop"/>
          <w:rFonts w:ascii="Calibri" w:eastAsiaTheme="majorEastAsia" w:hAnsi="Calibri" w:cs="Calibri"/>
          <w:sz w:val="22"/>
          <w:szCs w:val="22"/>
        </w:rPr>
        <w:t> </w:t>
      </w:r>
    </w:p>
    <w:p w14:paraId="1A049159" w14:textId="77777777" w:rsidR="00257AE7" w:rsidRDefault="00257AE7" w:rsidP="00257AE7">
      <w:pPr>
        <w:pStyle w:val="paragraph"/>
        <w:spacing w:before="0" w:beforeAutospacing="0" w:after="0" w:afterAutospacing="0"/>
        <w:textAlignment w:val="baseline"/>
        <w:rPr>
          <w:rStyle w:val="normaltextrun"/>
          <w:rFonts w:ascii="Calibri" w:eastAsiaTheme="majorEastAsia" w:hAnsi="Calibri" w:cs="Calibri"/>
          <w:sz w:val="22"/>
          <w:szCs w:val="22"/>
        </w:rPr>
      </w:pPr>
    </w:p>
    <w:p w14:paraId="7877DC75" w14:textId="77C6A067" w:rsidR="00257AE7" w:rsidRDefault="00257AE7" w:rsidP="00257AE7">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sz w:val="22"/>
          <w:szCs w:val="22"/>
        </w:rPr>
        <w:t xml:space="preserve">Finally, on the timing issue, we believe that regulatory certainty </w:t>
      </w:r>
      <w:proofErr w:type="gramStart"/>
      <w:r>
        <w:rPr>
          <w:rStyle w:val="normaltextrun"/>
          <w:rFonts w:ascii="Calibri" w:eastAsiaTheme="majorEastAsia" w:hAnsi="Calibri" w:cs="Calibri"/>
          <w:sz w:val="22"/>
          <w:szCs w:val="22"/>
        </w:rPr>
        <w:t>is needed</w:t>
      </w:r>
      <w:proofErr w:type="gramEnd"/>
      <w:r>
        <w:rPr>
          <w:rStyle w:val="normaltextrun"/>
          <w:rFonts w:ascii="Calibri" w:eastAsiaTheme="majorEastAsia" w:hAnsi="Calibri" w:cs="Calibri"/>
          <w:sz w:val="22"/>
          <w:szCs w:val="22"/>
        </w:rPr>
        <w:t xml:space="preserve"> to support the timelines that will be put forward. In the absence of legal requirements, it would be difficult to hold accountability for the needed operational and behavioural changes. We firmly, believe that enough time needs to be given to the market participants for digesting changes, developing </w:t>
      </w:r>
      <w:proofErr w:type="gramStart"/>
      <w:r>
        <w:rPr>
          <w:rStyle w:val="normaltextrun"/>
          <w:rFonts w:ascii="Calibri" w:eastAsiaTheme="majorEastAsia" w:hAnsi="Calibri" w:cs="Calibri"/>
          <w:sz w:val="22"/>
          <w:szCs w:val="22"/>
        </w:rPr>
        <w:t>solutions</w:t>
      </w:r>
      <w:proofErr w:type="gramEnd"/>
      <w:r>
        <w:rPr>
          <w:rStyle w:val="normaltextrun"/>
          <w:rFonts w:ascii="Calibri" w:eastAsiaTheme="majorEastAsia" w:hAnsi="Calibri" w:cs="Calibri"/>
          <w:sz w:val="22"/>
          <w:szCs w:val="22"/>
        </w:rPr>
        <w:t xml:space="preserve"> and testing enhancements with their CSD providers and intermediaries.  </w:t>
      </w:r>
      <w:r>
        <w:rPr>
          <w:rStyle w:val="eop"/>
          <w:rFonts w:ascii="Calibri" w:eastAsiaTheme="majorEastAsia" w:hAnsi="Calibri" w:cs="Calibri"/>
          <w:sz w:val="22"/>
          <w:szCs w:val="22"/>
        </w:rPr>
        <w:t> </w:t>
      </w:r>
    </w:p>
    <w:p w14:paraId="29517B3A" w14:textId="77777777" w:rsidR="00257AE7" w:rsidRDefault="00257AE7" w:rsidP="00257AE7">
      <w:pPr>
        <w:pStyle w:val="paragraph"/>
        <w:spacing w:before="0" w:beforeAutospacing="0" w:after="0" w:afterAutospacing="0"/>
        <w:textAlignment w:val="baseline"/>
        <w:rPr>
          <w:rFonts w:ascii="Segoe UI" w:hAnsi="Segoe UI" w:cs="Segoe UI"/>
          <w:sz w:val="18"/>
          <w:szCs w:val="18"/>
        </w:rPr>
      </w:pPr>
      <w:r>
        <w:rPr>
          <w:rStyle w:val="eop"/>
          <w:rFonts w:ascii="Calibri" w:eastAsiaTheme="majorEastAsia" w:hAnsi="Calibri" w:cs="Calibri"/>
          <w:color w:val="FF0000"/>
          <w:sz w:val="22"/>
          <w:szCs w:val="22"/>
        </w:rPr>
        <w:t> </w:t>
      </w:r>
    </w:p>
    <w:p w14:paraId="2A4969A1" w14:textId="1B846F8D" w:rsidR="00C5469A" w:rsidRDefault="006D54BA" w:rsidP="00C5469A">
      <w:r>
        <w:rPr>
          <w:rStyle w:val="superscript"/>
          <w:rFonts w:ascii="Calibri" w:hAnsi="Calibri" w:cs="Calibri"/>
          <w:color w:val="000000"/>
          <w:sz w:val="16"/>
          <w:szCs w:val="16"/>
          <w:shd w:val="clear" w:color="auto" w:fill="FFFFFF"/>
          <w:vertAlign w:val="superscript"/>
        </w:rPr>
        <w:lastRenderedPageBreak/>
        <w:t>7</w:t>
      </w:r>
      <w:r>
        <w:rPr>
          <w:rStyle w:val="normaltextrun"/>
          <w:rFonts w:ascii="Calibri" w:hAnsi="Calibri" w:cs="Calibri"/>
          <w:color w:val="000000"/>
          <w:sz w:val="20"/>
          <w:shd w:val="clear" w:color="auto" w:fill="FFFFFF"/>
        </w:rPr>
        <w:t> </w:t>
      </w:r>
      <w:r>
        <w:rPr>
          <w:rStyle w:val="normaltextrun"/>
          <w:rFonts w:ascii="Calibri" w:hAnsi="Calibri" w:cs="Calibri"/>
          <w:color w:val="000000"/>
          <w:sz w:val="18"/>
          <w:szCs w:val="18"/>
          <w:shd w:val="clear" w:color="auto" w:fill="FFFFFF"/>
        </w:rPr>
        <w:t>See the Industry </w:t>
      </w:r>
      <w:hyperlink r:id="rId32" w:tgtFrame="_blank" w:history="1">
        <w:r>
          <w:rPr>
            <w:rStyle w:val="normaltextrun"/>
            <w:rFonts w:ascii="Calibri" w:hAnsi="Calibri" w:cs="Calibri"/>
            <w:color w:val="0563C1"/>
            <w:sz w:val="18"/>
            <w:szCs w:val="18"/>
            <w:u w:val="single"/>
            <w:shd w:val="clear" w:color="auto" w:fill="FFFFFF"/>
          </w:rPr>
          <w:t>Report</w:t>
        </w:r>
      </w:hyperlink>
      <w:r>
        <w:rPr>
          <w:rStyle w:val="normaltextrun"/>
          <w:rFonts w:ascii="Calibri" w:hAnsi="Calibri" w:cs="Calibri"/>
          <w:color w:val="000000"/>
          <w:sz w:val="18"/>
          <w:szCs w:val="18"/>
          <w:shd w:val="clear" w:color="auto" w:fill="FFFFFF"/>
        </w:rPr>
        <w:t> from SIFMA, ICI and DTCC: Accelerating the U.S. Securities Settlement Cycle to T+1 (December 2021).</w:t>
      </w:r>
    </w:p>
    <w:permEnd w:id="1673478500"/>
    <w:p w14:paraId="5D6602EE" w14:textId="77777777" w:rsidR="00C5469A" w:rsidRDefault="00C5469A" w:rsidP="00C5469A">
      <w:r>
        <w:t>&lt;ESMA_QUESTION_SETT_15&gt;</w:t>
      </w:r>
    </w:p>
    <w:p w14:paraId="2D8B3C34" w14:textId="77777777" w:rsidR="00C5469A" w:rsidRDefault="00C5469A" w:rsidP="00C5469A"/>
    <w:p w14:paraId="51916544" w14:textId="77777777" w:rsidR="00C5469A" w:rsidRDefault="00C5469A" w:rsidP="00C5469A">
      <w:pPr>
        <w:pStyle w:val="Questionstyle"/>
        <w:numPr>
          <w:ilvl w:val="0"/>
          <w:numId w:val="14"/>
        </w:numPr>
        <w:ind w:left="0"/>
      </w:pPr>
      <w:r>
        <w:t>: Assuming that the EU institutions would decide to shorten the securities settlement cycle in the EU, how long would you need to adapt to the new settlement cycle? And in the case of a move to T+0?</w:t>
      </w:r>
    </w:p>
    <w:p w14:paraId="51E6BB64" w14:textId="77777777" w:rsidR="00C5469A" w:rsidRDefault="00C5469A" w:rsidP="00C5469A">
      <w:r>
        <w:t>&lt;ESMA_QUESTION_SETT_16&gt;</w:t>
      </w:r>
    </w:p>
    <w:p w14:paraId="79127696" w14:textId="1748D203" w:rsidR="00246AF9" w:rsidRDefault="00246AF9" w:rsidP="00246AF9">
      <w:pPr>
        <w:pStyle w:val="paragraph"/>
        <w:spacing w:before="0" w:beforeAutospacing="0" w:after="0" w:afterAutospacing="0"/>
        <w:textAlignment w:val="baseline"/>
        <w:rPr>
          <w:rStyle w:val="eop"/>
          <w:rFonts w:ascii="Calibri" w:eastAsiaTheme="majorEastAsia" w:hAnsi="Calibri" w:cs="Calibri"/>
          <w:sz w:val="22"/>
          <w:szCs w:val="22"/>
        </w:rPr>
      </w:pPr>
      <w:permStart w:id="1134712045" w:edGrp="everyone"/>
      <w:r>
        <w:rPr>
          <w:rStyle w:val="normaltextrun"/>
          <w:rFonts w:ascii="Calibri" w:eastAsiaTheme="majorEastAsia" w:hAnsi="Calibri" w:cs="Calibri"/>
          <w:sz w:val="22"/>
          <w:szCs w:val="22"/>
        </w:rPr>
        <w:t>We believe that from a post trade perspective, the biggest challenge for T+1 implementation will be changing current market infrastructure cut off times. We also believe that making systematic changes such as mandating trade allocation, confirmation and matching on trade date (T+0), increasing the usage of electronic platforms/mechanisms and using a central SSI repository are changes that can be achieved in a very short space of time, and should be considered for implementation prior to the actual move to T+1.</w:t>
      </w:r>
      <w:r>
        <w:rPr>
          <w:rStyle w:val="eop"/>
          <w:rFonts w:ascii="Calibri" w:eastAsiaTheme="majorEastAsia" w:hAnsi="Calibri" w:cs="Calibri"/>
          <w:sz w:val="22"/>
          <w:szCs w:val="22"/>
        </w:rPr>
        <w:t> </w:t>
      </w:r>
    </w:p>
    <w:p w14:paraId="5FAD7908" w14:textId="77777777" w:rsidR="00246AF9" w:rsidRDefault="00246AF9" w:rsidP="00246AF9">
      <w:pPr>
        <w:pStyle w:val="paragraph"/>
        <w:spacing w:before="0" w:beforeAutospacing="0" w:after="0" w:afterAutospacing="0"/>
        <w:textAlignment w:val="baseline"/>
        <w:rPr>
          <w:rFonts w:ascii="Segoe UI" w:hAnsi="Segoe UI" w:cs="Segoe UI"/>
          <w:sz w:val="18"/>
          <w:szCs w:val="18"/>
        </w:rPr>
      </w:pPr>
    </w:p>
    <w:p w14:paraId="545C5672" w14:textId="3CB41D58" w:rsidR="00246AF9" w:rsidRDefault="00246AF9" w:rsidP="00246AF9">
      <w:pPr>
        <w:pStyle w:val="paragraph"/>
        <w:spacing w:before="0" w:beforeAutospacing="0" w:after="0" w:afterAutospacing="0"/>
        <w:textAlignment w:val="baseline"/>
        <w:rPr>
          <w:rStyle w:val="eop"/>
          <w:rFonts w:ascii="Calibri" w:eastAsiaTheme="majorEastAsia" w:hAnsi="Calibri" w:cs="Calibri"/>
          <w:sz w:val="22"/>
          <w:szCs w:val="22"/>
        </w:rPr>
      </w:pPr>
      <w:r>
        <w:rPr>
          <w:rStyle w:val="normaltextrun"/>
          <w:rFonts w:ascii="Calibri" w:eastAsiaTheme="majorEastAsia" w:hAnsi="Calibri" w:cs="Calibri"/>
          <w:sz w:val="22"/>
          <w:szCs w:val="22"/>
        </w:rPr>
        <w:t xml:space="preserve">In the U.S market, the changes could happen faster due to the consolidated nature of the market. The EU markets, however, which are far more fragmented, would </w:t>
      </w:r>
      <w:proofErr w:type="gramStart"/>
      <w:r>
        <w:rPr>
          <w:rStyle w:val="normaltextrun"/>
          <w:rFonts w:ascii="Calibri" w:eastAsiaTheme="majorEastAsia" w:hAnsi="Calibri" w:cs="Calibri"/>
          <w:sz w:val="22"/>
          <w:szCs w:val="22"/>
        </w:rPr>
        <w:t>likely benefit</w:t>
      </w:r>
      <w:proofErr w:type="gramEnd"/>
      <w:r>
        <w:rPr>
          <w:rStyle w:val="normaltextrun"/>
          <w:rFonts w:ascii="Calibri" w:eastAsiaTheme="majorEastAsia" w:hAnsi="Calibri" w:cs="Calibri"/>
          <w:sz w:val="22"/>
          <w:szCs w:val="22"/>
        </w:rPr>
        <w:t xml:space="preserve"> from a period longer than the one provided in the U.S. While we appreciate that evaluating the scope and challenges around moving to T+1 in the EU remains ongoing, our preliminary sense is that if a determination were made to move to T+1 in the EU, the transition should occur over a period of at least 2 years after the final E.U regulatory change is adopted. </w:t>
      </w:r>
      <w:r>
        <w:rPr>
          <w:rStyle w:val="eop"/>
          <w:rFonts w:ascii="Calibri" w:eastAsiaTheme="majorEastAsia" w:hAnsi="Calibri" w:cs="Calibri"/>
          <w:sz w:val="22"/>
          <w:szCs w:val="22"/>
        </w:rPr>
        <w:t> </w:t>
      </w:r>
    </w:p>
    <w:p w14:paraId="64D69CD9" w14:textId="77777777" w:rsidR="00246AF9" w:rsidRDefault="00246AF9" w:rsidP="00246AF9">
      <w:pPr>
        <w:pStyle w:val="paragraph"/>
        <w:spacing w:before="0" w:beforeAutospacing="0" w:after="0" w:afterAutospacing="0"/>
        <w:textAlignment w:val="baseline"/>
        <w:rPr>
          <w:rFonts w:ascii="Segoe UI" w:hAnsi="Segoe UI" w:cs="Segoe UI"/>
          <w:sz w:val="18"/>
          <w:szCs w:val="18"/>
        </w:rPr>
      </w:pPr>
    </w:p>
    <w:p w14:paraId="1BAFD56E" w14:textId="31C72075" w:rsidR="00C5469A" w:rsidRDefault="00C5469A" w:rsidP="00C5469A"/>
    <w:permEnd w:id="1134712045"/>
    <w:p w14:paraId="439B983B" w14:textId="77777777" w:rsidR="00C5469A" w:rsidRDefault="00C5469A" w:rsidP="00C5469A">
      <w:r>
        <w:t>&lt;ESMA_QUESTION_SETT_16&gt;</w:t>
      </w:r>
    </w:p>
    <w:p w14:paraId="432BDCE9" w14:textId="77777777" w:rsidR="00C5469A" w:rsidRDefault="00C5469A" w:rsidP="00C5469A"/>
    <w:p w14:paraId="04C6A972" w14:textId="77777777" w:rsidR="00C5469A" w:rsidRDefault="00C5469A" w:rsidP="00C5469A">
      <w:pPr>
        <w:pStyle w:val="Questionstyle"/>
        <w:numPr>
          <w:ilvl w:val="0"/>
          <w:numId w:val="14"/>
        </w:numPr>
        <w:ind w:left="0"/>
      </w:pPr>
      <w:r>
        <w:t>: Do you think that the CSDR scope of financial instruments is adequate for a shorter settlement cycle? If not, what would be in your views a more adequate scope?</w:t>
      </w:r>
    </w:p>
    <w:p w14:paraId="545F22E0" w14:textId="77777777" w:rsidR="00C5469A" w:rsidRDefault="00C5469A" w:rsidP="00C5469A">
      <w:r>
        <w:t>&lt;ESMA_QUESTION_SETT_17&gt;</w:t>
      </w:r>
    </w:p>
    <w:p w14:paraId="60C9C882" w14:textId="77777777" w:rsidR="00C5469A" w:rsidRDefault="00C5469A" w:rsidP="00C5469A">
      <w:permStart w:id="1013345542" w:edGrp="everyone"/>
      <w:r>
        <w:t>TYPE YOUR TEXT HERE</w:t>
      </w:r>
    </w:p>
    <w:permEnd w:id="1013345542"/>
    <w:p w14:paraId="381E1AF6" w14:textId="77777777" w:rsidR="00C5469A" w:rsidRDefault="00C5469A" w:rsidP="00C5469A">
      <w:r>
        <w:t>&lt;ESMA_QUESTION_SETT_17&gt;</w:t>
      </w:r>
    </w:p>
    <w:p w14:paraId="75FD333E" w14:textId="20661BD4" w:rsidR="00C5469A" w:rsidRDefault="00C5469A" w:rsidP="00C5469A"/>
    <w:p w14:paraId="0846611F" w14:textId="0F089238" w:rsidR="00C5469A" w:rsidRDefault="00C5469A" w:rsidP="00C5469A"/>
    <w:p w14:paraId="56DE2B69" w14:textId="24343669" w:rsidR="00C5469A" w:rsidRDefault="00C5469A" w:rsidP="00C5469A"/>
    <w:p w14:paraId="021816C4" w14:textId="77777777" w:rsidR="00C5469A" w:rsidRDefault="00C5469A" w:rsidP="00C5469A"/>
    <w:p w14:paraId="0DA3D699" w14:textId="77777777" w:rsidR="00C5469A" w:rsidRDefault="00C5469A" w:rsidP="00C5469A">
      <w:pPr>
        <w:pStyle w:val="Questionstyle"/>
        <w:numPr>
          <w:ilvl w:val="0"/>
          <w:numId w:val="14"/>
        </w:numPr>
        <w:ind w:left="0"/>
      </w:pPr>
      <w:r>
        <w:t>: Is it feasible to have different settlement cycles across different instruments? Which are the ones that would benefit most? Which least?</w:t>
      </w:r>
    </w:p>
    <w:p w14:paraId="616C75D6" w14:textId="77777777" w:rsidR="00C5469A" w:rsidRDefault="00C5469A" w:rsidP="00C5469A">
      <w:r>
        <w:t>&lt;ESMA_QUESTION_SETT_18&gt;</w:t>
      </w:r>
    </w:p>
    <w:p w14:paraId="732C2D48" w14:textId="77777777" w:rsidR="00CB1091" w:rsidRDefault="00CB1091" w:rsidP="00CB1091">
      <w:pPr>
        <w:pStyle w:val="paragraph"/>
        <w:spacing w:before="0" w:beforeAutospacing="0" w:after="0" w:afterAutospacing="0"/>
        <w:textAlignment w:val="baseline"/>
        <w:rPr>
          <w:rFonts w:ascii="Segoe UI" w:hAnsi="Segoe UI" w:cs="Segoe UI"/>
          <w:sz w:val="18"/>
          <w:szCs w:val="18"/>
        </w:rPr>
      </w:pPr>
      <w:permStart w:id="254495919" w:edGrp="everyone"/>
      <w:r>
        <w:rPr>
          <w:rStyle w:val="normaltextrun"/>
          <w:rFonts w:ascii="Calibri" w:eastAsiaTheme="majorEastAsia" w:hAnsi="Calibri" w:cs="Calibri"/>
          <w:color w:val="333333"/>
          <w:sz w:val="22"/>
          <w:szCs w:val="22"/>
        </w:rPr>
        <w:t xml:space="preserve">Yes, it is feasible to have different settlement cycles across different instruments, as the U.S. equity and Treasury markets may demonstrate. </w:t>
      </w:r>
      <w:proofErr w:type="gramStart"/>
      <w:r>
        <w:rPr>
          <w:rStyle w:val="normaltextrun"/>
          <w:rFonts w:ascii="Calibri" w:eastAsiaTheme="majorEastAsia" w:hAnsi="Calibri" w:cs="Calibri"/>
          <w:color w:val="333333"/>
          <w:sz w:val="22"/>
          <w:szCs w:val="22"/>
        </w:rPr>
        <w:t>Clearly, it</w:t>
      </w:r>
      <w:proofErr w:type="gramEnd"/>
      <w:r>
        <w:rPr>
          <w:rStyle w:val="normaltextrun"/>
          <w:rFonts w:ascii="Calibri" w:eastAsiaTheme="majorEastAsia" w:hAnsi="Calibri" w:cs="Calibri"/>
          <w:color w:val="333333"/>
          <w:sz w:val="22"/>
          <w:szCs w:val="22"/>
        </w:rPr>
        <w:t xml:space="preserve"> is important that each asset market have the settlement cycle that is the most appropriate for them. On the other hand, when supervisory authorities look to make a change to a settlement cycle for one asset class, they should explicitly consider the cross-asset benefits and costs.</w:t>
      </w:r>
      <w:r>
        <w:rPr>
          <w:rStyle w:val="eop"/>
          <w:rFonts w:ascii="Calibri" w:eastAsiaTheme="majorEastAsia" w:hAnsi="Calibri" w:cs="Calibri"/>
          <w:color w:val="333333"/>
          <w:sz w:val="22"/>
          <w:szCs w:val="22"/>
        </w:rPr>
        <w:t> </w:t>
      </w:r>
    </w:p>
    <w:p w14:paraId="3941A73B" w14:textId="77777777" w:rsidR="00CB1091" w:rsidRDefault="00CB1091" w:rsidP="00CB1091">
      <w:pPr>
        <w:pStyle w:val="paragraph"/>
        <w:spacing w:before="0" w:beforeAutospacing="0" w:after="0" w:afterAutospacing="0"/>
        <w:textAlignment w:val="baseline"/>
        <w:rPr>
          <w:rStyle w:val="normaltextrun"/>
          <w:rFonts w:ascii="Calibri" w:eastAsiaTheme="majorEastAsia" w:hAnsi="Calibri" w:cs="Calibri"/>
          <w:sz w:val="22"/>
          <w:szCs w:val="22"/>
        </w:rPr>
      </w:pPr>
    </w:p>
    <w:p w14:paraId="00D20CE2" w14:textId="61FCC5EB" w:rsidR="00CB1091" w:rsidRDefault="00CB1091" w:rsidP="00CB1091">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sz w:val="22"/>
          <w:szCs w:val="22"/>
        </w:rPr>
        <w:t xml:space="preserve">We also believe that the misalignment of the settlement cycles, for a prolonged </w:t>
      </w:r>
      <w:proofErr w:type="gramStart"/>
      <w:r>
        <w:rPr>
          <w:rStyle w:val="normaltextrun"/>
          <w:rFonts w:ascii="Calibri" w:eastAsiaTheme="majorEastAsia" w:hAnsi="Calibri" w:cs="Calibri"/>
          <w:sz w:val="22"/>
          <w:szCs w:val="22"/>
        </w:rPr>
        <w:t>period of time</w:t>
      </w:r>
      <w:proofErr w:type="gramEnd"/>
      <w:r>
        <w:rPr>
          <w:rStyle w:val="normaltextrun"/>
          <w:rFonts w:ascii="Calibri" w:eastAsiaTheme="majorEastAsia" w:hAnsi="Calibri" w:cs="Calibri"/>
          <w:sz w:val="22"/>
          <w:szCs w:val="22"/>
        </w:rPr>
        <w:t>, creates operational challenges for market participants. Certain assets trade and settle in multiple markets or have product components that trade and settle in different markets. The misalignment of settlement cycles would then create potential funding challenges when processing back-to-back transactions or leads to an increase in the likelihood of trade failures and associated capital implications</w:t>
      </w:r>
      <w:proofErr w:type="gramStart"/>
      <w:r>
        <w:rPr>
          <w:rStyle w:val="normaltextrun"/>
          <w:rFonts w:ascii="Calibri" w:eastAsiaTheme="majorEastAsia" w:hAnsi="Calibri" w:cs="Calibri"/>
          <w:sz w:val="22"/>
          <w:szCs w:val="22"/>
        </w:rPr>
        <w:t>.  </w:t>
      </w:r>
      <w:proofErr w:type="gramEnd"/>
      <w:r>
        <w:rPr>
          <w:rStyle w:val="normaltextrun"/>
          <w:rFonts w:ascii="Calibri" w:eastAsiaTheme="majorEastAsia" w:hAnsi="Calibri" w:cs="Calibri"/>
          <w:sz w:val="22"/>
          <w:szCs w:val="22"/>
        </w:rPr>
        <w:t xml:space="preserve"> </w:t>
      </w:r>
      <w:r>
        <w:rPr>
          <w:rStyle w:val="eop"/>
          <w:rFonts w:ascii="Calibri" w:eastAsiaTheme="majorEastAsia" w:hAnsi="Calibri" w:cs="Calibri"/>
          <w:sz w:val="22"/>
          <w:szCs w:val="22"/>
        </w:rPr>
        <w:t> </w:t>
      </w:r>
    </w:p>
    <w:p w14:paraId="1544F8F8" w14:textId="77777777" w:rsidR="00CB1091" w:rsidRDefault="00CB1091" w:rsidP="00CB1091">
      <w:pPr>
        <w:pStyle w:val="paragraph"/>
        <w:spacing w:before="0" w:beforeAutospacing="0" w:after="0" w:afterAutospacing="0"/>
        <w:textAlignment w:val="baseline"/>
        <w:rPr>
          <w:rFonts w:ascii="Segoe UI" w:hAnsi="Segoe UI" w:cs="Segoe UI"/>
          <w:sz w:val="18"/>
          <w:szCs w:val="18"/>
        </w:rPr>
      </w:pPr>
      <w:r>
        <w:rPr>
          <w:rStyle w:val="eop"/>
          <w:rFonts w:ascii="Segoe UI" w:eastAsiaTheme="majorEastAsia" w:hAnsi="Segoe UI" w:cs="Segoe UI"/>
          <w:color w:val="333333"/>
          <w:sz w:val="18"/>
          <w:szCs w:val="18"/>
        </w:rPr>
        <w:t> </w:t>
      </w:r>
    </w:p>
    <w:p w14:paraId="18F16CCF" w14:textId="28D3D771" w:rsidR="00C5469A" w:rsidRDefault="00C5469A" w:rsidP="00C5469A"/>
    <w:permEnd w:id="254495919"/>
    <w:p w14:paraId="00E8016B" w14:textId="77777777" w:rsidR="00C5469A" w:rsidRDefault="00C5469A" w:rsidP="00C5469A">
      <w:r>
        <w:t>&lt;ESMA_QUESTION_SETT_18&gt;</w:t>
      </w:r>
    </w:p>
    <w:p w14:paraId="5F8B0C88" w14:textId="77777777" w:rsidR="00C5469A" w:rsidRDefault="00C5469A" w:rsidP="00C5469A"/>
    <w:p w14:paraId="746CB31E" w14:textId="77777777" w:rsidR="00C5469A" w:rsidRDefault="00C5469A" w:rsidP="00C5469A">
      <w:pPr>
        <w:pStyle w:val="Questionstyle"/>
        <w:numPr>
          <w:ilvl w:val="0"/>
          <w:numId w:val="14"/>
        </w:numPr>
        <w:ind w:left="0"/>
      </w:pPr>
      <w:r>
        <w:t>: Which financial instruments/ transaction types are easier to migrate to a shorter settlement period in the EU capital markets? Does the answer differ by asset class? Should it be feasible/advisable to have different migration times for different products/markets/assets? If yes, please elaborate.</w:t>
      </w:r>
    </w:p>
    <w:p w14:paraId="092078EB" w14:textId="77777777" w:rsidR="00C5469A" w:rsidRDefault="00C5469A" w:rsidP="00C5469A">
      <w:r>
        <w:t>&lt;ESMA_QUESTION_SETT_19&gt;</w:t>
      </w:r>
    </w:p>
    <w:p w14:paraId="3DCB7BF4" w14:textId="77777777" w:rsidR="00C5469A" w:rsidRDefault="00C5469A" w:rsidP="00C5469A">
      <w:permStart w:id="1982605857" w:edGrp="everyone"/>
      <w:r>
        <w:t>TYPE YOUR TEXT HERE</w:t>
      </w:r>
    </w:p>
    <w:permEnd w:id="1982605857"/>
    <w:p w14:paraId="425F1C67" w14:textId="77777777" w:rsidR="00C5469A" w:rsidRDefault="00C5469A" w:rsidP="00C5469A">
      <w:r>
        <w:t>&lt;ESMA_QUESTION_SETT_19&gt;</w:t>
      </w:r>
    </w:p>
    <w:p w14:paraId="55D17050" w14:textId="77777777" w:rsidR="00C5469A" w:rsidRDefault="00C5469A" w:rsidP="00C5469A"/>
    <w:p w14:paraId="5ECE7F2F" w14:textId="77777777" w:rsidR="00C5469A" w:rsidRDefault="00C5469A" w:rsidP="00C5469A">
      <w:pPr>
        <w:pStyle w:val="Questionstyle"/>
        <w:numPr>
          <w:ilvl w:val="0"/>
          <w:numId w:val="14"/>
        </w:numPr>
        <w:ind w:left="0"/>
      </w:pPr>
      <w:r>
        <w:lastRenderedPageBreak/>
        <w:t>: Do you think that the settlement cycle for transactions currently excluded by Article 5 of CSDR should be regulated? If you think that the settlement cycle of some or all of these transactions should be regulated, what would be in your view an appropriate length for their settlement cycle?</w:t>
      </w:r>
    </w:p>
    <w:p w14:paraId="32F20AE9" w14:textId="77777777" w:rsidR="00C5469A" w:rsidRDefault="00C5469A" w:rsidP="00C5469A">
      <w:r>
        <w:t>&lt;ESMA_QUESTION_SETT_20&gt;</w:t>
      </w:r>
    </w:p>
    <w:p w14:paraId="0A996883" w14:textId="77777777" w:rsidR="00C5469A" w:rsidRDefault="00C5469A" w:rsidP="00C5469A">
      <w:permStart w:id="558774206" w:edGrp="everyone"/>
      <w:r>
        <w:t>TYPE YOUR TEXT HERE</w:t>
      </w:r>
    </w:p>
    <w:permEnd w:id="558774206"/>
    <w:p w14:paraId="3A4B113A" w14:textId="77777777" w:rsidR="00C5469A" w:rsidRDefault="00C5469A" w:rsidP="00C5469A">
      <w:r>
        <w:t>&lt;ESMA_QUESTION_SETT_20&gt;</w:t>
      </w:r>
    </w:p>
    <w:p w14:paraId="6CE0BB47" w14:textId="31BA3366" w:rsidR="00C5469A" w:rsidRDefault="00C5469A" w:rsidP="00C5469A"/>
    <w:p w14:paraId="4F52A1CD" w14:textId="301615D5" w:rsidR="00C5469A" w:rsidRDefault="00C5469A" w:rsidP="00C5469A"/>
    <w:p w14:paraId="5A50567B" w14:textId="57129F2C" w:rsidR="00C5469A" w:rsidRDefault="00C5469A" w:rsidP="00C5469A"/>
    <w:p w14:paraId="007149CF" w14:textId="77777777" w:rsidR="00C5469A" w:rsidRDefault="00C5469A" w:rsidP="00C5469A"/>
    <w:p w14:paraId="047D9180" w14:textId="77777777" w:rsidR="00C5469A" w:rsidRDefault="00C5469A" w:rsidP="00C5469A">
      <w:pPr>
        <w:pStyle w:val="Questionstyle"/>
        <w:numPr>
          <w:ilvl w:val="0"/>
          <w:numId w:val="14"/>
        </w:numPr>
        <w:ind w:left="0"/>
      </w:pPr>
      <w:r>
        <w:t>: Please describe the impact(s) that the transition to T+1 in other jurisdictions has had or will have on your operations, assuming the EU remains on a T+2 cycle.</w:t>
      </w:r>
    </w:p>
    <w:p w14:paraId="604394F8" w14:textId="77777777" w:rsidR="00C5469A" w:rsidRDefault="00C5469A" w:rsidP="00C5469A">
      <w:r>
        <w:t>&lt;ESMA_QUESTION_SETT_21&gt;</w:t>
      </w:r>
    </w:p>
    <w:p w14:paraId="1F44EDE9" w14:textId="77777777" w:rsidR="00B51B83" w:rsidRDefault="00B51B83" w:rsidP="00C5469A">
      <w:pPr>
        <w:rPr>
          <w:rStyle w:val="eop"/>
          <w:rFonts w:ascii="Calibri" w:hAnsi="Calibri" w:cs="Calibri"/>
          <w:color w:val="000000"/>
          <w:szCs w:val="22"/>
          <w:shd w:val="clear" w:color="auto" w:fill="FFFFFF"/>
        </w:rPr>
      </w:pPr>
      <w:permStart w:id="6054277" w:edGrp="everyone"/>
      <w:r>
        <w:rPr>
          <w:rStyle w:val="normaltextrun"/>
          <w:rFonts w:ascii="Calibri" w:hAnsi="Calibri" w:cs="Calibri"/>
          <w:color w:val="000000"/>
          <w:szCs w:val="22"/>
          <w:shd w:val="clear" w:color="auto" w:fill="FFFFFF"/>
        </w:rPr>
        <w:t xml:space="preserve">We believe that the misalignment of the settlement cycles, for a prolonged </w:t>
      </w:r>
      <w:proofErr w:type="gramStart"/>
      <w:r>
        <w:rPr>
          <w:rStyle w:val="normaltextrun"/>
          <w:rFonts w:ascii="Calibri" w:hAnsi="Calibri" w:cs="Calibri"/>
          <w:color w:val="000000"/>
          <w:szCs w:val="22"/>
          <w:shd w:val="clear" w:color="auto" w:fill="FFFFFF"/>
        </w:rPr>
        <w:t>period of time</w:t>
      </w:r>
      <w:proofErr w:type="gramEnd"/>
      <w:r>
        <w:rPr>
          <w:rStyle w:val="normaltextrun"/>
          <w:rFonts w:ascii="Calibri" w:hAnsi="Calibri" w:cs="Calibri"/>
          <w:color w:val="000000"/>
          <w:szCs w:val="22"/>
          <w:shd w:val="clear" w:color="auto" w:fill="FFFFFF"/>
        </w:rPr>
        <w:t xml:space="preserve">, creates operational challenges for market participants.  Certain assets trade and settle in multiple markets or have product components that trade and settle in different markets.  The misalignment of settlement cycles creates potential funding challenges when processing back-to-back transactions or leads to an increase in the likelihood of trade failures.   </w:t>
      </w:r>
    </w:p>
    <w:permEnd w:id="6054277"/>
    <w:p w14:paraId="4FF5786A" w14:textId="3BBB6600" w:rsidR="00C5469A" w:rsidRDefault="00C5469A" w:rsidP="00C5469A">
      <w:r>
        <w:t>&lt;ESMA_QUESTION_SETT_21&gt;</w:t>
      </w:r>
    </w:p>
    <w:p w14:paraId="171966B5" w14:textId="77777777" w:rsidR="00C5469A" w:rsidRDefault="00C5469A" w:rsidP="00C5469A"/>
    <w:p w14:paraId="4485EC52" w14:textId="77777777" w:rsidR="00C5469A" w:rsidRDefault="00C5469A" w:rsidP="00C5469A">
      <w:pPr>
        <w:pStyle w:val="Questionstyle"/>
        <w:numPr>
          <w:ilvl w:val="0"/>
          <w:numId w:val="14"/>
        </w:numPr>
        <w:ind w:left="0"/>
      </w:pPr>
      <w:r>
        <w:t>: Can you identify any EU legislative or regulatory action that would reduce the impact of the move to T+1 in third countries for EU market participants? Please specify the content of the regulatory action and justify why it would be necessary. In particular, please clarify whether those regulatory actions would be necessary in the event of a transition of the EU to a shorter settlement cycle, or they would be specific only to address the misaligned cycles.</w:t>
      </w:r>
    </w:p>
    <w:p w14:paraId="60C7D2F7" w14:textId="77777777" w:rsidR="00C5469A" w:rsidRDefault="00C5469A" w:rsidP="00C5469A">
      <w:r>
        <w:t>&lt;ESMA_QUESTION_SETT_22&gt;</w:t>
      </w:r>
    </w:p>
    <w:p w14:paraId="337495D1" w14:textId="77777777" w:rsidR="00FB288F" w:rsidRDefault="00FB288F" w:rsidP="00FB288F">
      <w:pPr>
        <w:pStyle w:val="paragraph"/>
        <w:spacing w:before="0" w:beforeAutospacing="0" w:after="0" w:afterAutospacing="0"/>
        <w:textAlignment w:val="baseline"/>
        <w:rPr>
          <w:rFonts w:ascii="Segoe UI" w:hAnsi="Segoe UI" w:cs="Segoe UI"/>
          <w:sz w:val="18"/>
          <w:szCs w:val="18"/>
        </w:rPr>
      </w:pPr>
      <w:permStart w:id="1778254877" w:edGrp="everyone"/>
      <w:r>
        <w:rPr>
          <w:rStyle w:val="normaltextrun"/>
          <w:rFonts w:ascii="Calibri" w:eastAsiaTheme="majorEastAsia" w:hAnsi="Calibri" w:cs="Calibri"/>
          <w:color w:val="000000"/>
          <w:sz w:val="22"/>
          <w:szCs w:val="22"/>
        </w:rPr>
        <w:lastRenderedPageBreak/>
        <w:t>Please see our response to Q1</w:t>
      </w:r>
      <w:proofErr w:type="gramStart"/>
      <w:r>
        <w:rPr>
          <w:rStyle w:val="normaltextrun"/>
          <w:rFonts w:ascii="Calibri" w:eastAsiaTheme="majorEastAsia" w:hAnsi="Calibri" w:cs="Calibri"/>
          <w:color w:val="000000"/>
          <w:sz w:val="22"/>
          <w:szCs w:val="22"/>
        </w:rPr>
        <w:t>.</w:t>
      </w:r>
      <w:r>
        <w:rPr>
          <w:rStyle w:val="normaltextrun"/>
          <w:rFonts w:ascii="Calibri" w:eastAsiaTheme="majorEastAsia" w:hAnsi="Calibri" w:cs="Calibri"/>
          <w:color w:val="4472C4"/>
          <w:sz w:val="22"/>
          <w:szCs w:val="22"/>
        </w:rPr>
        <w:t> </w:t>
      </w:r>
      <w:r>
        <w:rPr>
          <w:rStyle w:val="eop"/>
          <w:rFonts w:ascii="Calibri" w:eastAsiaTheme="majorEastAsia" w:hAnsi="Calibri" w:cs="Calibri"/>
          <w:color w:val="4472C4"/>
          <w:sz w:val="22"/>
          <w:szCs w:val="22"/>
        </w:rPr>
        <w:t> </w:t>
      </w:r>
      <w:proofErr w:type="gramEnd"/>
    </w:p>
    <w:p w14:paraId="551DF870" w14:textId="77777777" w:rsidR="001E7DE5" w:rsidRDefault="001E7DE5" w:rsidP="00FB288F">
      <w:pPr>
        <w:pStyle w:val="paragraph"/>
        <w:spacing w:before="0" w:beforeAutospacing="0" w:after="0" w:afterAutospacing="0"/>
        <w:textAlignment w:val="baseline"/>
        <w:rPr>
          <w:rStyle w:val="normaltextrun"/>
          <w:rFonts w:ascii="Calibri" w:eastAsiaTheme="majorEastAsia" w:hAnsi="Calibri" w:cs="Calibri"/>
          <w:sz w:val="22"/>
          <w:szCs w:val="22"/>
        </w:rPr>
      </w:pPr>
    </w:p>
    <w:p w14:paraId="6CF52B04" w14:textId="410AC46A" w:rsidR="00C5469A" w:rsidRPr="00FB288F" w:rsidRDefault="00FB288F" w:rsidP="00FB288F">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sz w:val="22"/>
          <w:szCs w:val="22"/>
        </w:rPr>
        <w:t xml:space="preserve">We believe that any EU regulatory action should ensure legal and regulatory certainty for all market participants by mandating all the data elements and processes. In particular, mandating appropriate operational tasks to </w:t>
      </w:r>
      <w:proofErr w:type="gramStart"/>
      <w:r>
        <w:rPr>
          <w:rStyle w:val="normaltextrun"/>
          <w:rFonts w:ascii="Calibri" w:eastAsiaTheme="majorEastAsia" w:hAnsi="Calibri" w:cs="Calibri"/>
          <w:sz w:val="22"/>
          <w:szCs w:val="22"/>
        </w:rPr>
        <w:t>be completed</w:t>
      </w:r>
      <w:proofErr w:type="gramEnd"/>
      <w:r>
        <w:rPr>
          <w:rStyle w:val="normaltextrun"/>
          <w:rFonts w:ascii="Calibri" w:eastAsiaTheme="majorEastAsia" w:hAnsi="Calibri" w:cs="Calibri"/>
          <w:sz w:val="22"/>
          <w:szCs w:val="22"/>
        </w:rPr>
        <w:t xml:space="preserve"> by the end of trade date together with certain behavioural changes. Most importantly, we believe allocations, confirmations and matching should take place by the end of trade date. In addition, electronic SSIs should also </w:t>
      </w:r>
      <w:proofErr w:type="gramStart"/>
      <w:r>
        <w:rPr>
          <w:rStyle w:val="normaltextrun"/>
          <w:rFonts w:ascii="Calibri" w:eastAsiaTheme="majorEastAsia" w:hAnsi="Calibri" w:cs="Calibri"/>
          <w:sz w:val="22"/>
          <w:szCs w:val="22"/>
        </w:rPr>
        <w:t>be mandated</w:t>
      </w:r>
      <w:proofErr w:type="gramEnd"/>
      <w:r>
        <w:rPr>
          <w:rStyle w:val="normaltextrun"/>
          <w:rFonts w:ascii="Calibri" w:eastAsiaTheme="majorEastAsia" w:hAnsi="Calibri" w:cs="Calibri"/>
          <w:sz w:val="22"/>
          <w:szCs w:val="22"/>
        </w:rPr>
        <w:t>, and market standards established relating to trade date instructions and new accounts.</w:t>
      </w:r>
      <w:r>
        <w:rPr>
          <w:rStyle w:val="eop"/>
          <w:rFonts w:ascii="Calibri" w:eastAsiaTheme="majorEastAsia" w:hAnsi="Calibri" w:cs="Calibri"/>
          <w:sz w:val="22"/>
          <w:szCs w:val="22"/>
        </w:rPr>
        <w:t> </w:t>
      </w:r>
    </w:p>
    <w:permEnd w:id="1778254877"/>
    <w:p w14:paraId="148017C4" w14:textId="77777777" w:rsidR="00C5469A" w:rsidRDefault="00C5469A" w:rsidP="00C5469A">
      <w:r>
        <w:t>&lt;ESMA_QUESTION_SETT_22&gt;</w:t>
      </w:r>
    </w:p>
    <w:p w14:paraId="111C6F7B" w14:textId="77777777" w:rsidR="00C5469A" w:rsidRDefault="00C5469A" w:rsidP="00C5469A"/>
    <w:p w14:paraId="0AED7AC8" w14:textId="77777777" w:rsidR="00C5469A" w:rsidRDefault="00C5469A" w:rsidP="00C5469A">
      <w:pPr>
        <w:pStyle w:val="Questionstyle"/>
        <w:numPr>
          <w:ilvl w:val="0"/>
          <w:numId w:val="14"/>
        </w:numPr>
        <w:ind w:left="142"/>
      </w:pPr>
      <w:r>
        <w:t>: Do you see benefits in the harmonisation of settlement cycles with other non-EU jurisdictions?</w:t>
      </w:r>
    </w:p>
    <w:p w14:paraId="538C0DDE" w14:textId="77777777" w:rsidR="00C5469A" w:rsidRDefault="00C5469A" w:rsidP="00C5469A">
      <w:r>
        <w:t>&lt;ESMA_QUESTION_SETT_23&gt;</w:t>
      </w:r>
    </w:p>
    <w:p w14:paraId="7656C6A0" w14:textId="77777777" w:rsidR="000204DD" w:rsidRDefault="000204DD" w:rsidP="000204DD">
      <w:pPr>
        <w:pStyle w:val="paragraph"/>
        <w:spacing w:before="0" w:beforeAutospacing="0" w:after="0" w:afterAutospacing="0"/>
        <w:textAlignment w:val="baseline"/>
        <w:rPr>
          <w:rFonts w:ascii="Segoe UI" w:hAnsi="Segoe UI" w:cs="Segoe UI"/>
          <w:sz w:val="18"/>
          <w:szCs w:val="18"/>
        </w:rPr>
      </w:pPr>
      <w:permStart w:id="1174998131" w:edGrp="everyone"/>
      <w:r>
        <w:rPr>
          <w:rStyle w:val="normaltextrun"/>
          <w:rFonts w:ascii="Calibri" w:eastAsiaTheme="majorEastAsia" w:hAnsi="Calibri" w:cs="Calibri"/>
          <w:sz w:val="22"/>
          <w:szCs w:val="22"/>
        </w:rPr>
        <w:t>Yes. We believe that one of the biggest challenges for all market participants would be the misalignment of the settlement cycles. Harmonisation of settlement cycles at international level is eventually the desirable state as it would help avoid inefficiencies and market fragmentation</w:t>
      </w:r>
      <w:proofErr w:type="gramStart"/>
      <w:r>
        <w:rPr>
          <w:rStyle w:val="normaltextrun"/>
          <w:rFonts w:ascii="Calibri" w:eastAsiaTheme="majorEastAsia" w:hAnsi="Calibri" w:cs="Calibri"/>
          <w:sz w:val="22"/>
          <w:szCs w:val="22"/>
        </w:rPr>
        <w:t>. </w:t>
      </w:r>
      <w:r>
        <w:rPr>
          <w:rStyle w:val="eop"/>
          <w:rFonts w:ascii="Calibri" w:eastAsiaTheme="majorEastAsia" w:hAnsi="Calibri" w:cs="Calibri"/>
          <w:sz w:val="22"/>
          <w:szCs w:val="22"/>
        </w:rPr>
        <w:t> </w:t>
      </w:r>
      <w:proofErr w:type="gramEnd"/>
    </w:p>
    <w:p w14:paraId="7A0ECD0D" w14:textId="77777777" w:rsidR="000204DD" w:rsidRDefault="000204DD" w:rsidP="000204DD">
      <w:pPr>
        <w:pStyle w:val="paragraph"/>
        <w:spacing w:before="0" w:beforeAutospacing="0" w:after="0" w:afterAutospacing="0"/>
        <w:textAlignment w:val="baseline"/>
        <w:rPr>
          <w:rFonts w:ascii="Segoe UI" w:hAnsi="Segoe UI" w:cs="Segoe UI"/>
          <w:sz w:val="18"/>
          <w:szCs w:val="18"/>
        </w:rPr>
      </w:pPr>
      <w:r>
        <w:rPr>
          <w:rStyle w:val="eop"/>
          <w:rFonts w:ascii="Calibri" w:eastAsiaTheme="majorEastAsia" w:hAnsi="Calibri" w:cs="Calibri"/>
          <w:sz w:val="22"/>
          <w:szCs w:val="22"/>
        </w:rPr>
        <w:t> </w:t>
      </w:r>
    </w:p>
    <w:p w14:paraId="24DD5F57" w14:textId="1B3A0C5D" w:rsidR="000204DD" w:rsidRDefault="000204DD" w:rsidP="000204DD">
      <w:pPr>
        <w:pStyle w:val="paragraph"/>
        <w:spacing w:before="0" w:beforeAutospacing="0" w:after="0" w:afterAutospacing="0"/>
        <w:textAlignment w:val="baseline"/>
        <w:rPr>
          <w:rStyle w:val="eop"/>
          <w:rFonts w:ascii="Calibri" w:eastAsiaTheme="majorEastAsia" w:hAnsi="Calibri" w:cs="Calibri"/>
          <w:sz w:val="22"/>
          <w:szCs w:val="22"/>
        </w:rPr>
      </w:pPr>
      <w:r>
        <w:rPr>
          <w:rStyle w:val="normaltextrun"/>
          <w:rFonts w:ascii="Calibri" w:eastAsiaTheme="majorEastAsia" w:hAnsi="Calibri" w:cs="Calibri"/>
          <w:sz w:val="22"/>
          <w:szCs w:val="22"/>
        </w:rPr>
        <w:t>Historically, securities settlement cycles have shortened in an evolutionary way, and in fact the story so far has been quite linear</w:t>
      </w:r>
      <w:proofErr w:type="gramStart"/>
      <w:r>
        <w:rPr>
          <w:rStyle w:val="normaltextrun"/>
          <w:rFonts w:ascii="Calibri" w:eastAsiaTheme="majorEastAsia" w:hAnsi="Calibri" w:cs="Calibri"/>
          <w:sz w:val="22"/>
          <w:szCs w:val="22"/>
        </w:rPr>
        <w:t xml:space="preserve">.  </w:t>
      </w:r>
      <w:proofErr w:type="gramEnd"/>
      <w:r>
        <w:rPr>
          <w:rStyle w:val="normaltextrun"/>
          <w:rFonts w:ascii="Calibri" w:eastAsiaTheme="majorEastAsia" w:hAnsi="Calibri" w:cs="Calibri"/>
          <w:sz w:val="22"/>
          <w:szCs w:val="22"/>
        </w:rPr>
        <w:t xml:space="preserve">For example, the U.S. markets migrated from T+3 to T+2 settlement in 2017, after </w:t>
      </w:r>
      <w:proofErr w:type="gramStart"/>
      <w:r>
        <w:rPr>
          <w:rStyle w:val="normaltextrun"/>
          <w:rFonts w:ascii="Calibri" w:eastAsiaTheme="majorEastAsia" w:hAnsi="Calibri" w:cs="Calibri"/>
          <w:sz w:val="22"/>
          <w:szCs w:val="22"/>
        </w:rPr>
        <w:t>several</w:t>
      </w:r>
      <w:proofErr w:type="gramEnd"/>
      <w:r>
        <w:rPr>
          <w:rStyle w:val="normaltextrun"/>
          <w:rFonts w:ascii="Calibri" w:eastAsiaTheme="majorEastAsia" w:hAnsi="Calibri" w:cs="Calibri"/>
          <w:sz w:val="22"/>
          <w:szCs w:val="22"/>
        </w:rPr>
        <w:t xml:space="preserve"> other international markets, including the EU and UK markets were already on a T+2 settlement cycle. Most securities transactions executed on trading venues (in EEA countries, the UK, and Switzerland) have followed T+2 settlement cycles for most major asset classes since 2014. Following the adoption of shorter settlement cycles in India and China and expected implementation of T+1 in the U.S., </w:t>
      </w:r>
      <w:proofErr w:type="gramStart"/>
      <w:r>
        <w:rPr>
          <w:rStyle w:val="normaltextrun"/>
          <w:rFonts w:ascii="Calibri" w:eastAsiaTheme="majorEastAsia" w:hAnsi="Calibri" w:cs="Calibri"/>
          <w:sz w:val="22"/>
          <w:szCs w:val="22"/>
        </w:rPr>
        <w:t>Canada</w:t>
      </w:r>
      <w:proofErr w:type="gramEnd"/>
      <w:r>
        <w:rPr>
          <w:rStyle w:val="normaltextrun"/>
          <w:rFonts w:ascii="Calibri" w:eastAsiaTheme="majorEastAsia" w:hAnsi="Calibri" w:cs="Calibri"/>
          <w:sz w:val="22"/>
          <w:szCs w:val="22"/>
        </w:rPr>
        <w:t xml:space="preserve"> and Mexico in 2024, other markets including the UK and Australia are now also exploring a potential move to T+1. In fact, there seems to be a growing consensus that in the medium to long term, major markets will coalesce around a T+1 cycle</w:t>
      </w:r>
      <w:proofErr w:type="gramStart"/>
      <w:r>
        <w:rPr>
          <w:rStyle w:val="normaltextrun"/>
          <w:rFonts w:ascii="Calibri" w:eastAsiaTheme="majorEastAsia" w:hAnsi="Calibri" w:cs="Calibri"/>
          <w:sz w:val="22"/>
          <w:szCs w:val="22"/>
        </w:rPr>
        <w:t xml:space="preserve">.  </w:t>
      </w:r>
      <w:proofErr w:type="gramEnd"/>
      <w:r>
        <w:rPr>
          <w:rStyle w:val="normaltextrun"/>
          <w:rFonts w:ascii="Calibri" w:eastAsiaTheme="majorEastAsia" w:hAnsi="Calibri" w:cs="Calibri"/>
          <w:sz w:val="22"/>
          <w:szCs w:val="22"/>
        </w:rPr>
        <w:t>According to a survey by Citi,</w:t>
      </w:r>
      <w:r>
        <w:rPr>
          <w:rStyle w:val="superscript"/>
          <w:rFonts w:ascii="Calibri" w:hAnsi="Calibri" w:cs="Calibri"/>
          <w:sz w:val="17"/>
          <w:szCs w:val="17"/>
          <w:vertAlign w:val="superscript"/>
          <w:lang w:val="en-GB"/>
        </w:rPr>
        <w:t>8</w:t>
      </w:r>
      <w:r>
        <w:rPr>
          <w:rStyle w:val="normaltextrun"/>
          <w:rFonts w:ascii="Calibri" w:eastAsiaTheme="majorEastAsia" w:hAnsi="Calibri" w:cs="Calibri"/>
          <w:sz w:val="22"/>
          <w:szCs w:val="22"/>
        </w:rPr>
        <w:t xml:space="preserve"> 89% of respondents across the world expect their local settlement cycles to shorten to T+1 or T+0 in the next five years. In this context, due to the increasingly global and interconnected nature of financial markets, aligning the </w:t>
      </w:r>
      <w:proofErr w:type="gramStart"/>
      <w:r>
        <w:rPr>
          <w:rStyle w:val="normaltextrun"/>
          <w:rFonts w:ascii="Calibri" w:eastAsiaTheme="majorEastAsia" w:hAnsi="Calibri" w:cs="Calibri"/>
          <w:sz w:val="22"/>
          <w:szCs w:val="22"/>
        </w:rPr>
        <w:t>timeframe</w:t>
      </w:r>
      <w:proofErr w:type="gramEnd"/>
      <w:r>
        <w:rPr>
          <w:rStyle w:val="normaltextrun"/>
          <w:rFonts w:ascii="Calibri" w:eastAsiaTheme="majorEastAsia" w:hAnsi="Calibri" w:cs="Calibri"/>
          <w:sz w:val="22"/>
          <w:szCs w:val="22"/>
        </w:rPr>
        <w:t xml:space="preserve"> for settlement between the EU and other major markets would be beneficial to avoid inefficiencies and market fragmentation.  </w:t>
      </w:r>
      <w:r>
        <w:rPr>
          <w:rStyle w:val="eop"/>
          <w:rFonts w:ascii="Calibri" w:eastAsiaTheme="majorEastAsia" w:hAnsi="Calibri" w:cs="Calibri"/>
          <w:sz w:val="22"/>
          <w:szCs w:val="22"/>
        </w:rPr>
        <w:t> </w:t>
      </w:r>
    </w:p>
    <w:p w14:paraId="1CF91AC3" w14:textId="77777777" w:rsidR="001517BE" w:rsidRDefault="001517BE" w:rsidP="000204DD">
      <w:pPr>
        <w:pStyle w:val="paragraph"/>
        <w:spacing w:before="0" w:beforeAutospacing="0" w:after="0" w:afterAutospacing="0"/>
        <w:textAlignment w:val="baseline"/>
        <w:rPr>
          <w:rFonts w:ascii="Segoe UI" w:hAnsi="Segoe UI" w:cs="Segoe UI"/>
          <w:sz w:val="18"/>
          <w:szCs w:val="18"/>
        </w:rPr>
      </w:pPr>
    </w:p>
    <w:p w14:paraId="3EFCD4DE" w14:textId="49419D14" w:rsidR="00C5469A" w:rsidRDefault="00205AB5" w:rsidP="00C5469A">
      <w:r>
        <w:rPr>
          <w:rStyle w:val="superscript"/>
          <w:rFonts w:ascii="Calibri" w:hAnsi="Calibri" w:cs="Calibri"/>
          <w:color w:val="000000"/>
          <w:sz w:val="16"/>
          <w:szCs w:val="16"/>
          <w:shd w:val="clear" w:color="auto" w:fill="FFFFFF"/>
          <w:vertAlign w:val="superscript"/>
        </w:rPr>
        <w:t>8</w:t>
      </w:r>
      <w:r>
        <w:rPr>
          <w:rStyle w:val="normaltextrun"/>
          <w:rFonts w:ascii="Calibri" w:hAnsi="Calibri" w:cs="Calibri"/>
          <w:color w:val="000000"/>
          <w:sz w:val="20"/>
          <w:shd w:val="clear" w:color="auto" w:fill="FFFFFF"/>
        </w:rPr>
        <w:t> See Citi’s </w:t>
      </w:r>
      <w:hyperlink r:id="rId33" w:tgtFrame="_blank" w:history="1">
        <w:r>
          <w:rPr>
            <w:rStyle w:val="normaltextrun"/>
            <w:rFonts w:ascii="Calibri" w:hAnsi="Calibri" w:cs="Calibri"/>
            <w:color w:val="0563C1"/>
            <w:sz w:val="20"/>
            <w:u w:val="single"/>
            <w:shd w:val="clear" w:color="auto" w:fill="FFFFFF"/>
          </w:rPr>
          <w:t>report</w:t>
        </w:r>
      </w:hyperlink>
      <w:r>
        <w:rPr>
          <w:rStyle w:val="normaltextrun"/>
          <w:rFonts w:ascii="Calibri" w:hAnsi="Calibri" w:cs="Calibri"/>
          <w:color w:val="000000"/>
          <w:sz w:val="20"/>
          <w:shd w:val="clear" w:color="auto" w:fill="FFFFFF"/>
        </w:rPr>
        <w:t> on “Securities Services Evolution 2023” (August 2023).</w:t>
      </w:r>
      <w:r>
        <w:rPr>
          <w:rStyle w:val="eop"/>
          <w:rFonts w:ascii="Calibri" w:hAnsi="Calibri" w:cs="Calibri"/>
          <w:color w:val="000000"/>
          <w:shd w:val="clear" w:color="auto" w:fill="FFFFFF"/>
        </w:rPr>
        <w:t> </w:t>
      </w:r>
    </w:p>
    <w:permEnd w:id="1174998131"/>
    <w:p w14:paraId="047F0C9D" w14:textId="77777777" w:rsidR="00C5469A" w:rsidRDefault="00C5469A" w:rsidP="00C5469A">
      <w:r>
        <w:t>&lt;ESMA_QUESTION_SETT_23&gt;</w:t>
      </w:r>
    </w:p>
    <w:p w14:paraId="19138CD9" w14:textId="7D5E3157" w:rsidR="00C5469A" w:rsidRDefault="00C5469A" w:rsidP="00C5469A"/>
    <w:p w14:paraId="2197C700" w14:textId="56BA1028" w:rsidR="00C5469A" w:rsidRDefault="00C5469A" w:rsidP="00C5469A"/>
    <w:p w14:paraId="3B0AC179" w14:textId="26AD0ADC" w:rsidR="00C5469A" w:rsidRDefault="00C5469A" w:rsidP="00C5469A"/>
    <w:p w14:paraId="578673D6" w14:textId="77777777" w:rsidR="00C5469A" w:rsidRDefault="00C5469A" w:rsidP="00C5469A"/>
    <w:p w14:paraId="1E0F21F2" w14:textId="77777777" w:rsidR="00C5469A" w:rsidRDefault="00C5469A" w:rsidP="00C5469A">
      <w:pPr>
        <w:pStyle w:val="Questionstyle"/>
        <w:numPr>
          <w:ilvl w:val="0"/>
          <w:numId w:val="14"/>
        </w:numPr>
        <w:ind w:left="0"/>
      </w:pPr>
      <w:r>
        <w:t>: Would reducing the settlement cycle bring any other indirect benefits to the Capital Markets Union and the EU's position internationally?</w:t>
      </w:r>
    </w:p>
    <w:p w14:paraId="459614D5" w14:textId="77777777" w:rsidR="00C5469A" w:rsidRDefault="00C5469A" w:rsidP="00C5469A">
      <w:r>
        <w:t>&lt;ESMA_QUESTION_SETT_24&gt;</w:t>
      </w:r>
    </w:p>
    <w:p w14:paraId="29AA1A01" w14:textId="77777777" w:rsidR="00C5469A" w:rsidRDefault="00C5469A" w:rsidP="00C5469A">
      <w:permStart w:id="2138049322" w:edGrp="everyone"/>
      <w:r>
        <w:t>TYPE YOUR TEXT HERE</w:t>
      </w:r>
    </w:p>
    <w:permEnd w:id="2138049322"/>
    <w:p w14:paraId="7DB45E0B" w14:textId="77777777" w:rsidR="00C5469A" w:rsidRDefault="00C5469A" w:rsidP="00C5469A">
      <w:r>
        <w:t>&lt;ESMA_QUESTION_SETT_24&gt;</w:t>
      </w:r>
    </w:p>
    <w:p w14:paraId="0B88C95B" w14:textId="77777777" w:rsidR="00C5469A" w:rsidRDefault="00C5469A" w:rsidP="00C5469A"/>
    <w:p w14:paraId="19A15731" w14:textId="77777777" w:rsidR="00C5469A" w:rsidRDefault="00C5469A" w:rsidP="00C5469A">
      <w:pPr>
        <w:pStyle w:val="Questionstyle"/>
        <w:numPr>
          <w:ilvl w:val="0"/>
          <w:numId w:val="14"/>
        </w:numPr>
        <w:ind w:left="0"/>
      </w:pPr>
      <w:r>
        <w:t>: Do you consider that the adaptation of EU market participants to the shorter settlement cycles in other jurisdictions could facilitate the adoption of T+1 or T+0 in the EU? Please elaborate.</w:t>
      </w:r>
    </w:p>
    <w:p w14:paraId="5D9AAFF1" w14:textId="77777777" w:rsidR="00C5469A" w:rsidRDefault="00C5469A" w:rsidP="00C5469A">
      <w:r>
        <w:t>&lt;ESMA_QUESTION_SETT_25&gt;</w:t>
      </w:r>
    </w:p>
    <w:p w14:paraId="125C92C9" w14:textId="77777777" w:rsidR="00C5469A" w:rsidRDefault="00C5469A" w:rsidP="00C5469A">
      <w:permStart w:id="1765815298" w:edGrp="everyone"/>
      <w:r>
        <w:t>TYPE YOUR TEXT HERE</w:t>
      </w:r>
    </w:p>
    <w:permEnd w:id="1765815298"/>
    <w:p w14:paraId="0477E185" w14:textId="77777777" w:rsidR="00C5469A" w:rsidRDefault="00C5469A" w:rsidP="00C5469A">
      <w:r>
        <w:t>&lt;ESMA_QUESTION_SETT_25&gt;</w:t>
      </w:r>
    </w:p>
    <w:p w14:paraId="06135D26" w14:textId="77777777" w:rsidR="00C5469A" w:rsidRDefault="00C5469A" w:rsidP="00C5469A"/>
    <w:p w14:paraId="2FE92644" w14:textId="77777777" w:rsidR="00C5469A" w:rsidRDefault="00C5469A" w:rsidP="00C5469A">
      <w:pPr>
        <w:pStyle w:val="Questionstyle"/>
        <w:numPr>
          <w:ilvl w:val="0"/>
          <w:numId w:val="14"/>
        </w:numPr>
        <w:ind w:left="0"/>
      </w:pPr>
      <w:r>
        <w:t>: Would different settlement cycles in the EU and other non-EU jurisdictions be a viable option?</w:t>
      </w:r>
    </w:p>
    <w:p w14:paraId="1E6DBFAB" w14:textId="77777777" w:rsidR="00C5469A" w:rsidRDefault="00C5469A" w:rsidP="00C5469A">
      <w:r>
        <w:t>&lt;ESMA_QUESTION_SETT_26&gt;</w:t>
      </w:r>
    </w:p>
    <w:p w14:paraId="735EC91A" w14:textId="4CD946B4" w:rsidR="00C5469A" w:rsidRDefault="000204DD" w:rsidP="00C5469A">
      <w:permStart w:id="1934034529" w:edGrp="everyone"/>
      <w:r>
        <w:rPr>
          <w:rStyle w:val="normaltextrun"/>
          <w:rFonts w:ascii="Calibri" w:hAnsi="Calibri" w:cs="Calibri"/>
          <w:color w:val="000000"/>
          <w:szCs w:val="22"/>
          <w:shd w:val="clear" w:color="auto" w:fill="FFFFFF"/>
        </w:rPr>
        <w:t>Please refer to our responses under Questions 21 and 23. </w:t>
      </w:r>
    </w:p>
    <w:permEnd w:id="1934034529"/>
    <w:p w14:paraId="1655DD50" w14:textId="77777777" w:rsidR="00C5469A" w:rsidRDefault="00C5469A" w:rsidP="00C5469A">
      <w:r>
        <w:t>&lt;ESMA_QUESTION_SETT_26&gt;</w:t>
      </w:r>
    </w:p>
    <w:p w14:paraId="77180B12" w14:textId="77777777" w:rsidR="00C5469A" w:rsidRDefault="00C5469A" w:rsidP="00C5469A"/>
    <w:p w14:paraId="706D968A" w14:textId="77777777" w:rsidR="00C5469A" w:rsidRDefault="00C5469A" w:rsidP="00C5469A">
      <w:pPr>
        <w:pStyle w:val="Questionstyle"/>
        <w:numPr>
          <w:ilvl w:val="0"/>
          <w:numId w:val="14"/>
        </w:numPr>
        <w:ind w:left="0"/>
      </w:pPr>
      <w:r>
        <w:t>: Please elaborate about any other issue in relation to the shortening of the securities settlement cycle in the EU or in third-country jurisdictions not previously addressed in the Call for Evidence.</w:t>
      </w:r>
    </w:p>
    <w:p w14:paraId="373526A4" w14:textId="77777777" w:rsidR="00C5469A" w:rsidRDefault="00C5469A" w:rsidP="00C5469A">
      <w:r>
        <w:t>&lt;ESMA_QUESTION_SETT_27&gt;</w:t>
      </w:r>
    </w:p>
    <w:p w14:paraId="584447AE" w14:textId="651249CF" w:rsidR="00345F47" w:rsidRDefault="00345F47" w:rsidP="00345F47">
      <w:pPr>
        <w:pStyle w:val="paragraph"/>
        <w:spacing w:before="0" w:beforeAutospacing="0" w:after="0" w:afterAutospacing="0"/>
        <w:textAlignment w:val="baseline"/>
        <w:rPr>
          <w:rStyle w:val="eop"/>
          <w:rFonts w:ascii="Calibri" w:eastAsiaTheme="majorEastAsia" w:hAnsi="Calibri" w:cs="Calibri"/>
          <w:sz w:val="22"/>
          <w:szCs w:val="22"/>
        </w:rPr>
      </w:pPr>
      <w:permStart w:id="1617899118" w:edGrp="everyone"/>
      <w:r>
        <w:rPr>
          <w:rStyle w:val="normaltextrun"/>
          <w:rFonts w:ascii="Calibri" w:eastAsiaTheme="majorEastAsia" w:hAnsi="Calibri" w:cs="Calibri"/>
          <w:sz w:val="22"/>
          <w:szCs w:val="22"/>
        </w:rPr>
        <w:lastRenderedPageBreak/>
        <w:t>The DTCC would like to thank ESMA for the opportunity to offer its thoughts and experience on shortening the settlement cycle in the EU</w:t>
      </w:r>
      <w:proofErr w:type="gramStart"/>
      <w:r>
        <w:rPr>
          <w:rStyle w:val="normaltextrun"/>
          <w:rFonts w:ascii="Calibri" w:eastAsiaTheme="majorEastAsia" w:hAnsi="Calibri" w:cs="Calibri"/>
          <w:sz w:val="22"/>
          <w:szCs w:val="22"/>
        </w:rPr>
        <w:t xml:space="preserve">.  </w:t>
      </w:r>
      <w:proofErr w:type="gramEnd"/>
      <w:r>
        <w:rPr>
          <w:rStyle w:val="normaltextrun"/>
          <w:rFonts w:ascii="Calibri" w:eastAsiaTheme="majorEastAsia" w:hAnsi="Calibri" w:cs="Calibri"/>
          <w:sz w:val="22"/>
          <w:szCs w:val="22"/>
        </w:rPr>
        <w:t>Several parts of our response have been based on our experience in the U.S. market, a process that has evolved to lead to a T+1 implementation date in May 2024</w:t>
      </w:r>
      <w:proofErr w:type="gramStart"/>
      <w:r>
        <w:rPr>
          <w:rStyle w:val="normaltextrun"/>
          <w:rFonts w:ascii="Calibri" w:eastAsiaTheme="majorEastAsia" w:hAnsi="Calibri" w:cs="Calibri"/>
          <w:sz w:val="22"/>
          <w:szCs w:val="22"/>
        </w:rPr>
        <w:t>.  </w:t>
      </w:r>
      <w:proofErr w:type="gramEnd"/>
      <w:r>
        <w:rPr>
          <w:rStyle w:val="eop"/>
          <w:rFonts w:ascii="Calibri" w:eastAsiaTheme="majorEastAsia" w:hAnsi="Calibri" w:cs="Calibri"/>
          <w:sz w:val="22"/>
          <w:szCs w:val="22"/>
        </w:rPr>
        <w:t> </w:t>
      </w:r>
    </w:p>
    <w:p w14:paraId="09A672CE" w14:textId="77777777" w:rsidR="00345F47" w:rsidRDefault="00345F47" w:rsidP="00345F47">
      <w:pPr>
        <w:pStyle w:val="paragraph"/>
        <w:spacing w:before="0" w:beforeAutospacing="0" w:after="0" w:afterAutospacing="0"/>
        <w:textAlignment w:val="baseline"/>
        <w:rPr>
          <w:rFonts w:ascii="Segoe UI" w:hAnsi="Segoe UI" w:cs="Segoe UI"/>
          <w:sz w:val="18"/>
          <w:szCs w:val="18"/>
        </w:rPr>
      </w:pPr>
    </w:p>
    <w:p w14:paraId="4E7ED0DA" w14:textId="7D59329A" w:rsidR="00345F47" w:rsidRDefault="00345F47" w:rsidP="00345F47">
      <w:pPr>
        <w:pStyle w:val="paragraph"/>
        <w:spacing w:before="0" w:beforeAutospacing="0" w:after="0" w:afterAutospacing="0"/>
        <w:textAlignment w:val="baseline"/>
        <w:rPr>
          <w:rStyle w:val="eop"/>
          <w:rFonts w:ascii="Calibri" w:eastAsiaTheme="majorEastAsia" w:hAnsi="Calibri" w:cs="Calibri"/>
          <w:sz w:val="22"/>
          <w:szCs w:val="22"/>
        </w:rPr>
      </w:pPr>
      <w:r>
        <w:rPr>
          <w:rStyle w:val="normaltextrun"/>
          <w:rFonts w:ascii="Calibri" w:eastAsiaTheme="majorEastAsia" w:hAnsi="Calibri" w:cs="Calibri"/>
          <w:sz w:val="22"/>
          <w:szCs w:val="22"/>
        </w:rPr>
        <w:t>The U.S experience, which combined a thorough and coordinated private sector initiative coupled by the SEC’s regulatory mandate, offers an interesting blueprint for the journey of the EU’s market towards a shorter settlement cycle</w:t>
      </w:r>
      <w:proofErr w:type="gramStart"/>
      <w:r>
        <w:rPr>
          <w:rStyle w:val="normaltextrun"/>
          <w:rFonts w:ascii="Calibri" w:eastAsiaTheme="majorEastAsia" w:hAnsi="Calibri" w:cs="Calibri"/>
          <w:sz w:val="22"/>
          <w:szCs w:val="22"/>
        </w:rPr>
        <w:t>. </w:t>
      </w:r>
      <w:r>
        <w:rPr>
          <w:rStyle w:val="eop"/>
          <w:rFonts w:ascii="Calibri" w:eastAsiaTheme="majorEastAsia" w:hAnsi="Calibri" w:cs="Calibri"/>
          <w:sz w:val="22"/>
          <w:szCs w:val="22"/>
        </w:rPr>
        <w:t> </w:t>
      </w:r>
      <w:proofErr w:type="gramEnd"/>
    </w:p>
    <w:p w14:paraId="61F73DFF" w14:textId="77777777" w:rsidR="00345F47" w:rsidRDefault="00345F47" w:rsidP="00345F47">
      <w:pPr>
        <w:pStyle w:val="paragraph"/>
        <w:spacing w:before="0" w:beforeAutospacing="0" w:after="0" w:afterAutospacing="0"/>
        <w:textAlignment w:val="baseline"/>
        <w:rPr>
          <w:rFonts w:ascii="Segoe UI" w:hAnsi="Segoe UI" w:cs="Segoe UI"/>
          <w:sz w:val="18"/>
          <w:szCs w:val="18"/>
        </w:rPr>
      </w:pPr>
    </w:p>
    <w:p w14:paraId="721F1196" w14:textId="77777777" w:rsidR="00345F47" w:rsidRDefault="00345F47" w:rsidP="00345F47">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sz w:val="22"/>
          <w:szCs w:val="22"/>
        </w:rPr>
        <w:t xml:space="preserve">The DTCC has addressed in this consultation issues only around a T+1 cycle as we believe any discussion on T+0 should first be properly defined and </w:t>
      </w:r>
      <w:proofErr w:type="gramStart"/>
      <w:r>
        <w:rPr>
          <w:rStyle w:val="normaltextrun"/>
          <w:rFonts w:ascii="Calibri" w:eastAsiaTheme="majorEastAsia" w:hAnsi="Calibri" w:cs="Calibri"/>
          <w:sz w:val="22"/>
          <w:szCs w:val="22"/>
        </w:rPr>
        <w:t>probably merits</w:t>
      </w:r>
      <w:proofErr w:type="gramEnd"/>
      <w:r>
        <w:rPr>
          <w:rStyle w:val="normaltextrun"/>
          <w:rFonts w:ascii="Calibri" w:eastAsiaTheme="majorEastAsia" w:hAnsi="Calibri" w:cs="Calibri"/>
          <w:sz w:val="22"/>
          <w:szCs w:val="22"/>
        </w:rPr>
        <w:t xml:space="preserve"> a separate assessment after the implementation of the analysis on T+1.  We have stressed that currently we do have T+0 settlement capability, however this does not mean such capability will inevitably translate into a standard settlement cycle in the U.S. We feel however that, if and once defined and properly studied, T+0 may be </w:t>
      </w:r>
      <w:proofErr w:type="gramStart"/>
      <w:r>
        <w:rPr>
          <w:rStyle w:val="normaltextrun"/>
          <w:rFonts w:ascii="Calibri" w:eastAsiaTheme="majorEastAsia" w:hAnsi="Calibri" w:cs="Calibri"/>
          <w:sz w:val="22"/>
          <w:szCs w:val="22"/>
        </w:rPr>
        <w:t>a paradigm shift</w:t>
      </w:r>
      <w:proofErr w:type="gramEnd"/>
      <w:r>
        <w:rPr>
          <w:rStyle w:val="normaltextrun"/>
          <w:rFonts w:ascii="Calibri" w:eastAsiaTheme="majorEastAsia" w:hAnsi="Calibri" w:cs="Calibri"/>
          <w:sz w:val="22"/>
          <w:szCs w:val="22"/>
        </w:rPr>
        <w:t xml:space="preserve"> and may </w:t>
      </w:r>
      <w:r>
        <w:rPr>
          <w:rStyle w:val="normaltextrun"/>
          <w:rFonts w:ascii="Calibri" w:eastAsiaTheme="majorEastAsia" w:hAnsi="Calibri" w:cs="Calibri"/>
          <w:color w:val="000000"/>
          <w:sz w:val="22"/>
          <w:szCs w:val="22"/>
        </w:rPr>
        <w:t xml:space="preserve">require a fundamental overhaul of capital markets industry, foreign exchange/payments industry and securities services industry processes. It will also require </w:t>
      </w:r>
      <w:r>
        <w:rPr>
          <w:rStyle w:val="normaltextrun"/>
          <w:rFonts w:ascii="Calibri" w:eastAsiaTheme="majorEastAsia" w:hAnsi="Calibri" w:cs="Calibri"/>
          <w:sz w:val="22"/>
          <w:szCs w:val="22"/>
        </w:rPr>
        <w:t xml:space="preserve">revisions to industry-wide regulatory frameworks and standards, legal and regulatory changes, as well as and the potential implementation of real-time cash and currency movements to facilitate such a change. We are also of the opinion that the discussion on shortening the cycle should </w:t>
      </w:r>
      <w:proofErr w:type="gramStart"/>
      <w:r>
        <w:rPr>
          <w:rStyle w:val="normaltextrun"/>
          <w:rFonts w:ascii="Calibri" w:eastAsiaTheme="majorEastAsia" w:hAnsi="Calibri" w:cs="Calibri"/>
          <w:sz w:val="22"/>
          <w:szCs w:val="22"/>
        </w:rPr>
        <w:t>be decoupled</w:t>
      </w:r>
      <w:proofErr w:type="gramEnd"/>
      <w:r>
        <w:rPr>
          <w:rStyle w:val="normaltextrun"/>
          <w:rFonts w:ascii="Calibri" w:eastAsiaTheme="majorEastAsia" w:hAnsi="Calibri" w:cs="Calibri"/>
          <w:sz w:val="22"/>
          <w:szCs w:val="22"/>
        </w:rPr>
        <w:t xml:space="preserve"> from the discussion about the potential of any specific technological development (such as distributed ledgers). Shortening the cycle can happen by using existing technologies, if needed, and of course by </w:t>
      </w:r>
      <w:proofErr w:type="gramStart"/>
      <w:r>
        <w:rPr>
          <w:rStyle w:val="normaltextrun"/>
          <w:rFonts w:ascii="Calibri" w:eastAsiaTheme="majorEastAsia" w:hAnsi="Calibri" w:cs="Calibri"/>
          <w:sz w:val="22"/>
          <w:szCs w:val="22"/>
        </w:rPr>
        <w:t>taking into account</w:t>
      </w:r>
      <w:proofErr w:type="gramEnd"/>
      <w:r>
        <w:rPr>
          <w:rStyle w:val="normaltextrun"/>
          <w:rFonts w:ascii="Calibri" w:eastAsiaTheme="majorEastAsia" w:hAnsi="Calibri" w:cs="Calibri"/>
          <w:sz w:val="22"/>
          <w:szCs w:val="22"/>
        </w:rPr>
        <w:t xml:space="preserve"> the future potential of newer types of technology. </w:t>
      </w:r>
      <w:r>
        <w:rPr>
          <w:rStyle w:val="eop"/>
          <w:rFonts w:ascii="Calibri" w:eastAsiaTheme="majorEastAsia" w:hAnsi="Calibri" w:cs="Calibri"/>
          <w:sz w:val="22"/>
          <w:szCs w:val="22"/>
        </w:rPr>
        <w:t> </w:t>
      </w:r>
    </w:p>
    <w:p w14:paraId="2CF291E4" w14:textId="653D2976" w:rsidR="00345F47" w:rsidRDefault="00345F47" w:rsidP="00345F47">
      <w:pPr>
        <w:pStyle w:val="paragraph"/>
        <w:spacing w:before="0" w:beforeAutospacing="0" w:after="0" w:afterAutospacing="0"/>
        <w:textAlignment w:val="baseline"/>
        <w:rPr>
          <w:rStyle w:val="eop"/>
          <w:rFonts w:ascii="Calibri" w:eastAsiaTheme="majorEastAsia" w:hAnsi="Calibri" w:cs="Calibri"/>
          <w:sz w:val="22"/>
          <w:szCs w:val="22"/>
        </w:rPr>
      </w:pPr>
      <w:r>
        <w:rPr>
          <w:rStyle w:val="normaltextrun"/>
          <w:rFonts w:ascii="Calibri" w:eastAsiaTheme="majorEastAsia" w:hAnsi="Calibri" w:cs="Calibri"/>
          <w:sz w:val="22"/>
          <w:szCs w:val="22"/>
        </w:rPr>
        <w:t>Also, we strongly believe that harmonisation of the settlement cycles would be eventually beneficial at least in the medium to long term</w:t>
      </w:r>
      <w:proofErr w:type="gramStart"/>
      <w:r>
        <w:rPr>
          <w:rStyle w:val="normaltextrun"/>
          <w:rFonts w:ascii="Calibri" w:eastAsiaTheme="majorEastAsia" w:hAnsi="Calibri" w:cs="Calibri"/>
          <w:sz w:val="22"/>
          <w:szCs w:val="22"/>
        </w:rPr>
        <w:t>.  </w:t>
      </w:r>
      <w:proofErr w:type="gramEnd"/>
      <w:r>
        <w:rPr>
          <w:rStyle w:val="eop"/>
          <w:rFonts w:ascii="Calibri" w:eastAsiaTheme="majorEastAsia" w:hAnsi="Calibri" w:cs="Calibri"/>
          <w:sz w:val="22"/>
          <w:szCs w:val="22"/>
        </w:rPr>
        <w:t> </w:t>
      </w:r>
    </w:p>
    <w:p w14:paraId="766C835C" w14:textId="77777777" w:rsidR="00345F47" w:rsidRDefault="00345F47" w:rsidP="00345F47">
      <w:pPr>
        <w:pStyle w:val="paragraph"/>
        <w:spacing w:before="0" w:beforeAutospacing="0" w:after="0" w:afterAutospacing="0"/>
        <w:textAlignment w:val="baseline"/>
        <w:rPr>
          <w:rFonts w:ascii="Segoe UI" w:hAnsi="Segoe UI" w:cs="Segoe UI"/>
          <w:sz w:val="18"/>
          <w:szCs w:val="18"/>
        </w:rPr>
      </w:pPr>
    </w:p>
    <w:p w14:paraId="70D3AEF8" w14:textId="77777777" w:rsidR="00345F47" w:rsidRDefault="00345F47" w:rsidP="00345F47">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sz w:val="22"/>
          <w:szCs w:val="22"/>
        </w:rPr>
        <w:t>Finally, we have consistently stressed that automation and standardisation of several key post trade/pre settlement processes would be critical components of operational efficiency, market transparency and increase in settlement efficiency</w:t>
      </w:r>
      <w:proofErr w:type="gramStart"/>
      <w:r>
        <w:rPr>
          <w:rStyle w:val="normaltextrun"/>
          <w:rFonts w:ascii="Calibri" w:eastAsiaTheme="majorEastAsia" w:hAnsi="Calibri" w:cs="Calibri"/>
          <w:sz w:val="22"/>
          <w:szCs w:val="22"/>
        </w:rPr>
        <w:t>.  </w:t>
      </w:r>
      <w:proofErr w:type="gramEnd"/>
      <w:r>
        <w:rPr>
          <w:rStyle w:val="eop"/>
          <w:rFonts w:ascii="Calibri" w:eastAsiaTheme="majorEastAsia" w:hAnsi="Calibri" w:cs="Calibri"/>
          <w:sz w:val="22"/>
          <w:szCs w:val="22"/>
        </w:rPr>
        <w:t> </w:t>
      </w:r>
    </w:p>
    <w:p w14:paraId="03EC4374" w14:textId="77777777" w:rsidR="00345F47" w:rsidRDefault="00345F47" w:rsidP="00345F47">
      <w:pPr>
        <w:pStyle w:val="paragraph"/>
        <w:spacing w:before="0" w:beforeAutospacing="0" w:after="0" w:afterAutospacing="0"/>
        <w:textAlignment w:val="baseline"/>
        <w:rPr>
          <w:rFonts w:ascii="Segoe UI" w:hAnsi="Segoe UI" w:cs="Segoe UI"/>
          <w:sz w:val="18"/>
          <w:szCs w:val="18"/>
        </w:rPr>
      </w:pPr>
      <w:r>
        <w:rPr>
          <w:rStyle w:val="eop"/>
          <w:rFonts w:ascii="Calibri" w:eastAsiaTheme="majorEastAsia" w:hAnsi="Calibri" w:cs="Calibri"/>
          <w:sz w:val="22"/>
          <w:szCs w:val="22"/>
        </w:rPr>
        <w:t> </w:t>
      </w:r>
    </w:p>
    <w:permEnd w:id="1617899118"/>
    <w:p w14:paraId="04595985" w14:textId="6DF160E5" w:rsidR="00B15C0B" w:rsidRPr="00C5469A" w:rsidRDefault="00C5469A" w:rsidP="00B15C0B">
      <w:r>
        <w:t>&lt;ESMA_QUESTION_SETT_27&gt;</w:t>
      </w:r>
    </w:p>
    <w:sectPr w:rsidR="00B15C0B" w:rsidRPr="00C5469A" w:rsidSect="00AD0B10">
      <w:headerReference w:type="default" r:id="rId34"/>
      <w:footerReference w:type="default" r:id="rId35"/>
      <w:pgSz w:w="11906" w:h="16838"/>
      <w:pgMar w:top="1417" w:right="1417" w:bottom="1417" w:left="1417" w:header="862"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FEF265" w14:textId="77777777" w:rsidR="00582588" w:rsidRDefault="00582588" w:rsidP="007E7997">
      <w:pPr>
        <w:spacing w:line="240" w:lineRule="auto"/>
      </w:pPr>
      <w:r>
        <w:separator/>
      </w:r>
    </w:p>
  </w:endnote>
  <w:endnote w:type="continuationSeparator" w:id="0">
    <w:p w14:paraId="0DB68E98" w14:textId="77777777" w:rsidR="00582588" w:rsidRDefault="00582588" w:rsidP="007E7997">
      <w:pPr>
        <w:spacing w:line="240" w:lineRule="auto"/>
      </w:pPr>
      <w:r>
        <w:continuationSeparator/>
      </w:r>
    </w:p>
  </w:endnote>
  <w:endnote w:type="continuationNotice" w:id="1">
    <w:p w14:paraId="36A6019B" w14:textId="77777777" w:rsidR="00582588" w:rsidRDefault="0058258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B50FA9" w14:textId="77777777" w:rsidR="006A0368" w:rsidRDefault="006A03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6592B" w14:textId="77777777" w:rsidR="006A0368" w:rsidRDefault="006A036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35BD91" w14:textId="77777777" w:rsidR="006A0368" w:rsidRDefault="006A036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001B4F" w:themeColor="text1" w:themeShade="80"/>
        <w:sz w:val="16"/>
      </w:rPr>
      <w:id w:val="-1421483652"/>
      <w:docPartObj>
        <w:docPartGallery w:val="Page Numbers (Bottom of Page)"/>
        <w:docPartUnique/>
      </w:docPartObj>
    </w:sdtPr>
    <w:sdtEndPr>
      <w:rPr>
        <w:noProof/>
      </w:rPr>
    </w:sdtEndPr>
    <w:sdtContent>
      <w:p w14:paraId="70AFCDE4" w14:textId="77777777" w:rsidR="00045BA9" w:rsidRDefault="00045BA9" w:rsidP="002533FC">
        <w:pPr>
          <w:rPr>
            <w:i/>
            <w:iCs/>
          </w:rPr>
        </w:pPr>
      </w:p>
      <w:p w14:paraId="237A920D" w14:textId="56870BC6" w:rsidR="00787413" w:rsidRPr="004E5FF8" w:rsidRDefault="0043139E" w:rsidP="004E5FF8">
        <w:pPr>
          <w:pStyle w:val="Footer"/>
          <w:rPr>
            <w:rFonts w:ascii="Arial" w:hAnsi="Arial" w:cs="Arial"/>
            <w:lang w:val="fr-FR"/>
          </w:rPr>
        </w:pPr>
        <w:r w:rsidRPr="00A8626B">
          <w:rPr>
            <w:rFonts w:ascii="Arial" w:hAnsi="Arial" w:cs="Arial"/>
            <w:sz w:val="15"/>
            <w:szCs w:val="15"/>
            <w:lang w:val="fr-FR"/>
          </w:rPr>
          <w:t xml:space="preserve">ESMA - </w:t>
        </w:r>
        <w:r w:rsidRPr="00A8626B">
          <w:rPr>
            <w:sz w:val="15"/>
            <w:szCs w:val="15"/>
            <w:lang w:val="fr-FR"/>
          </w:rPr>
          <w:t>201-203 rue de Bercy - CS 80910 - 75589 Paris Cedex 12 -</w:t>
        </w:r>
        <w:r w:rsidRPr="00A8626B">
          <w:rPr>
            <w:rFonts w:ascii="Arial" w:hAnsi="Arial" w:cs="Arial"/>
            <w:sz w:val="15"/>
            <w:szCs w:val="15"/>
            <w:lang w:val="fr-FR"/>
          </w:rPr>
          <w:t xml:space="preserve"> France -</w:t>
        </w:r>
        <w:r w:rsidRPr="00A8626B">
          <w:rPr>
            <w:rFonts w:ascii="Arial" w:hAnsi="Arial" w:cs="Arial"/>
            <w:color w:val="3E3F90"/>
            <w:sz w:val="15"/>
            <w:szCs w:val="15"/>
            <w:lang w:val="fr-FR"/>
          </w:rPr>
          <w:t xml:space="preserve"> </w:t>
        </w:r>
        <w:r w:rsidRPr="00A8626B">
          <w:rPr>
            <w:rFonts w:ascii="Arial" w:hAnsi="Arial" w:cs="Arial"/>
            <w:sz w:val="15"/>
            <w:szCs w:val="15"/>
            <w:lang w:val="fr-FR"/>
          </w:rPr>
          <w:t xml:space="preserve">Tel. </w:t>
        </w:r>
        <w:r w:rsidRPr="00A8626B">
          <w:rPr>
            <w:rFonts w:ascii="Arial" w:hAnsi="Arial" w:cs="Arial"/>
            <w:sz w:val="15"/>
            <w:szCs w:val="15"/>
            <w:lang w:val="fr-BE"/>
          </w:rPr>
          <w:t xml:space="preserve">+33 (0) 1 58 36 43 21 - </w:t>
        </w:r>
        <w:hyperlink r:id="rId1" w:history="1">
          <w:r w:rsidRPr="00A8626B">
            <w:rPr>
              <w:rStyle w:val="Hyperlink"/>
              <w:rFonts w:ascii="Arial" w:hAnsi="Arial" w:cs="Arial"/>
              <w:sz w:val="15"/>
              <w:szCs w:val="15"/>
              <w:lang w:val="fr-FR"/>
            </w:rPr>
            <w:t>www.esma.</w:t>
          </w:r>
          <w:r w:rsidRPr="00A8626B">
            <w:rPr>
              <w:rStyle w:val="Hyperlink"/>
              <w:sz w:val="15"/>
              <w:szCs w:val="15"/>
              <w:lang w:val="fr-BE"/>
            </w:rPr>
            <w:t>europa</w:t>
          </w:r>
          <w:r w:rsidRPr="00A8626B">
            <w:rPr>
              <w:rStyle w:val="Hyperlink"/>
              <w:rFonts w:ascii="Arial" w:hAnsi="Arial" w:cs="Arial"/>
              <w:sz w:val="15"/>
              <w:szCs w:val="15"/>
              <w:lang w:val="fr-FR"/>
            </w:rPr>
            <w:t>.eu</w:t>
          </w:r>
        </w:hyperlink>
        <w:r w:rsidR="004E5FF8">
          <w:rPr>
            <w:rFonts w:ascii="Arial" w:hAnsi="Arial" w:cs="Arial"/>
            <w:lang w:val="fr-FR"/>
          </w:rPr>
          <w:tab/>
        </w:r>
        <w:r w:rsidR="006A44DA" w:rsidRPr="00B73281">
          <w:rPr>
            <w:lang w:val="fr-BE"/>
          </w:rPr>
          <w:t xml:space="preserve"> </w:t>
        </w:r>
        <w:r w:rsidR="006A44DA">
          <w:fldChar w:fldCharType="begin"/>
        </w:r>
        <w:r w:rsidR="006A44DA" w:rsidRPr="002537CE">
          <w:rPr>
            <w:lang w:val="fr-FR"/>
          </w:rPr>
          <w:instrText xml:space="preserve"> PAGE   \* MERGEFORMAT </w:instrText>
        </w:r>
        <w:r w:rsidR="006A44DA">
          <w:fldChar w:fldCharType="separate"/>
        </w:r>
        <w:r w:rsidR="006A44DA" w:rsidRPr="002537CE">
          <w:rPr>
            <w:noProof/>
            <w:lang w:val="fr-FR"/>
          </w:rPr>
          <w:t>2</w:t>
        </w:r>
        <w:r w:rsidR="006A44DA">
          <w:rPr>
            <w:noProof/>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4024557"/>
      <w:docPartObj>
        <w:docPartGallery w:val="Page Numbers (Bottom of Page)"/>
        <w:docPartUnique/>
      </w:docPartObj>
    </w:sdtPr>
    <w:sdtEndPr>
      <w:rPr>
        <w:noProof/>
      </w:rPr>
    </w:sdtEndPr>
    <w:sdtContent>
      <w:p w14:paraId="5AA6C61A" w14:textId="77777777" w:rsidR="006A44DA" w:rsidRDefault="006A44DA" w:rsidP="00B73281">
        <w:pPr>
          <w:pStyle w:val="Footer"/>
          <w:jc w:val="right"/>
        </w:pPr>
        <w:r>
          <w:fldChar w:fldCharType="begin"/>
        </w:r>
        <w:r>
          <w:instrText xml:space="preserve"> PAGE   \* MERGEFORMAT </w:instrText>
        </w:r>
        <w:r>
          <w:fldChar w:fldCharType="separate"/>
        </w:r>
        <w:r>
          <w:rPr>
            <w:noProof/>
          </w:rPr>
          <w:t>14</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C79590" w14:textId="77777777" w:rsidR="00582588" w:rsidRDefault="00582588" w:rsidP="007E7997">
      <w:pPr>
        <w:spacing w:line="240" w:lineRule="auto"/>
      </w:pPr>
      <w:r>
        <w:separator/>
      </w:r>
    </w:p>
  </w:footnote>
  <w:footnote w:type="continuationSeparator" w:id="0">
    <w:p w14:paraId="72020CCD" w14:textId="77777777" w:rsidR="00582588" w:rsidRDefault="00582588" w:rsidP="007E7997">
      <w:pPr>
        <w:spacing w:line="240" w:lineRule="auto"/>
      </w:pPr>
      <w:r>
        <w:continuationSeparator/>
      </w:r>
    </w:p>
  </w:footnote>
  <w:footnote w:type="continuationNotice" w:id="1">
    <w:p w14:paraId="6FE75894" w14:textId="77777777" w:rsidR="00582588" w:rsidRDefault="0058258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5899A9" w14:textId="77777777" w:rsidR="006A0368" w:rsidRDefault="006A036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3551F4" w14:textId="77777777" w:rsidR="006A0368" w:rsidRDefault="006A036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342034" w14:textId="2FE584B9" w:rsidR="00D77369" w:rsidRPr="008858FE" w:rsidRDefault="00D77369" w:rsidP="008858FE">
    <w:pPr>
      <w:pStyle w:val="Header"/>
      <w:rPr>
        <w:bCs/>
        <w:caps/>
        <w:color w:val="FF0000" w:themeColor="accent6"/>
        <w:sz w:val="22"/>
      </w:rPr>
    </w:pPr>
    <w:r w:rsidRPr="008858FE">
      <w:rPr>
        <w:rStyle w:val="ESMAConfidentialRestricted"/>
        <w:noProof/>
      </w:rPr>
      <w:drawing>
        <wp:anchor distT="0" distB="0" distL="114300" distR="114300" simplePos="0" relativeHeight="251658240" behindDoc="0" locked="0" layoutInCell="1" allowOverlap="1" wp14:anchorId="7A8D36CF" wp14:editId="0FC7D767">
          <wp:simplePos x="0" y="0"/>
          <wp:positionH relativeFrom="page">
            <wp:posOffset>892914</wp:posOffset>
          </wp:positionH>
          <wp:positionV relativeFrom="page">
            <wp:posOffset>547370</wp:posOffset>
          </wp:positionV>
          <wp:extent cx="2296800" cy="601200"/>
          <wp:effectExtent l="0" t="0" r="1905"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296800" cy="601200"/>
                  </a:xfrm>
                  <a:prstGeom prst="rect">
                    <a:avLst/>
                  </a:prstGeom>
                  <a:noFill/>
                </pic:spPr>
              </pic:pic>
            </a:graphicData>
          </a:graphic>
          <wp14:sizeRelH relativeFrom="page">
            <wp14:pctWidth>0</wp14:pctWidth>
          </wp14:sizeRelH>
          <wp14:sizeRelV relativeFrom="page">
            <wp14:pctHeight>0</wp14:pctHeight>
          </wp14:sizeRelV>
        </wp:anchor>
      </w:drawing>
    </w:r>
    <w:r w:rsidR="007A3E0A">
      <w:t>5</w:t>
    </w:r>
    <w:r w:rsidR="00282901">
      <w:t xml:space="preserve"> </w:t>
    </w:r>
    <w:r w:rsidR="007A3E0A">
      <w:t>October</w:t>
    </w:r>
    <w:r w:rsidR="00282901">
      <w:t xml:space="preserve"> 2023</w:t>
    </w:r>
  </w:p>
  <w:p w14:paraId="2AC4487A" w14:textId="49B7B31C" w:rsidR="00D77369" w:rsidRPr="00D77369" w:rsidRDefault="00B03969" w:rsidP="00D77369">
    <w:pPr>
      <w:pStyle w:val="Header"/>
    </w:pPr>
    <w:r w:rsidRPr="00B03969">
      <w:t>ESMA74-2119945925-1689</w:t>
    </w:r>
  </w:p>
  <w:p w14:paraId="471D4524" w14:textId="77777777" w:rsidR="004E5FF8" w:rsidRDefault="004E5FF8" w:rsidP="004E5FF8"/>
  <w:p w14:paraId="48F2413B" w14:textId="77777777" w:rsidR="004E5FF8" w:rsidRDefault="004E5FF8" w:rsidP="004E5FF8"/>
  <w:p w14:paraId="10BD5565" w14:textId="77777777" w:rsidR="008858FE" w:rsidRDefault="008858FE" w:rsidP="004E5FF8"/>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9BFB72" w14:textId="122D2DD4" w:rsidR="006A44DA" w:rsidRDefault="006A44DA" w:rsidP="0043139E">
    <w:pPr>
      <w:pStyle w:val="Header"/>
    </w:pPr>
  </w:p>
  <w:p w14:paraId="6A43EA5E" w14:textId="4A830C83" w:rsidR="00AD0B10" w:rsidRDefault="00AD0B10" w:rsidP="0043139E">
    <w:pPr>
      <w:pStyle w:val="Header"/>
    </w:pPr>
  </w:p>
  <w:p w14:paraId="2083DACE" w14:textId="77777777" w:rsidR="00AD0B10" w:rsidRPr="0043139E" w:rsidRDefault="00AD0B10" w:rsidP="0043139E">
    <w:pPr>
      <w:pStyle w:val="Header"/>
    </w:pPr>
  </w:p>
  <w:p w14:paraId="140A363C" w14:textId="77777777" w:rsidR="006A44DA" w:rsidRPr="0043139E" w:rsidRDefault="006A44DA" w:rsidP="0043139E">
    <w:pPr>
      <w:pStyle w:val="Header"/>
    </w:pPr>
  </w:p>
  <w:p w14:paraId="66CF4BF9" w14:textId="4F625EE8" w:rsidR="006A44DA" w:rsidRPr="0043139E" w:rsidRDefault="008858FE" w:rsidP="0043139E">
    <w:pPr>
      <w:pStyle w:val="Header"/>
      <w:rPr>
        <w:rStyle w:val="ESMARegularuse"/>
        <w:bCs w:val="0"/>
        <w:caps w:val="0"/>
        <w:color w:val="001B4F" w:themeColor="text1" w:themeShade="80"/>
        <w:sz w:val="16"/>
      </w:rPr>
    </w:pPr>
    <w:r w:rsidRPr="0043139E">
      <w:rPr>
        <w:rStyle w:val="ESMARegularuse"/>
        <w:bCs w:val="0"/>
        <w:caps w:val="0"/>
        <w:noProof/>
        <w:color w:val="001B4F" w:themeColor="text1" w:themeShade="80"/>
        <w:sz w:val="16"/>
      </w:rPr>
      <w:drawing>
        <wp:anchor distT="0" distB="0" distL="114300" distR="114300" simplePos="0" relativeHeight="251658241" behindDoc="0" locked="0" layoutInCell="1" allowOverlap="1" wp14:anchorId="43B59946" wp14:editId="1140D658">
          <wp:simplePos x="0" y="0"/>
          <wp:positionH relativeFrom="page">
            <wp:posOffset>892810</wp:posOffset>
          </wp:positionH>
          <wp:positionV relativeFrom="page">
            <wp:posOffset>547370</wp:posOffset>
          </wp:positionV>
          <wp:extent cx="1807200" cy="475200"/>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807200" cy="475200"/>
                  </a:xfrm>
                  <a:prstGeom prst="rect">
                    <a:avLst/>
                  </a:prstGeom>
                  <a:noFill/>
                </pic:spPr>
              </pic:pic>
            </a:graphicData>
          </a:graphic>
          <wp14:sizeRelH relativeFrom="page">
            <wp14:pctWidth>0</wp14:pctWidth>
          </wp14:sizeRelH>
          <wp14:sizeRelV relativeFrom="page">
            <wp14:pctHeight>0</wp14:pctHeight>
          </wp14:sizeRelV>
        </wp:anchor>
      </w:drawing>
    </w:r>
  </w:p>
  <w:p w14:paraId="5BBCAF0B" w14:textId="77777777" w:rsidR="00787413" w:rsidRPr="0043139E" w:rsidRDefault="00787413" w:rsidP="0043139E">
    <w:pPr>
      <w:pStyle w:val="Header"/>
    </w:pPr>
  </w:p>
  <w:p w14:paraId="70942C9C" w14:textId="77777777" w:rsidR="00672010" w:rsidRPr="0043139E" w:rsidRDefault="00672010" w:rsidP="0043139E">
    <w:pPr>
      <w:pStyle w:val="Header"/>
    </w:pPr>
  </w:p>
  <w:p w14:paraId="7F8040EC" w14:textId="77777777" w:rsidR="0018540C" w:rsidRPr="0043139E" w:rsidRDefault="0018540C" w:rsidP="0043139E">
    <w:pPr>
      <w:pStyle w:val="Header"/>
    </w:pPr>
  </w:p>
  <w:p w14:paraId="76479F6F" w14:textId="77777777" w:rsidR="00CA565A" w:rsidRPr="0043139E" w:rsidRDefault="00CA565A" w:rsidP="0043139E">
    <w:pPr>
      <w:pStyle w:val="Header"/>
    </w:pPr>
  </w:p>
  <w:p w14:paraId="34BC4F59" w14:textId="77777777" w:rsidR="00CA565A" w:rsidRPr="0043139E" w:rsidRDefault="00CA565A" w:rsidP="0043139E">
    <w:pPr>
      <w:pStyle w:val="Header"/>
    </w:pPr>
  </w:p>
  <w:p w14:paraId="373CE412" w14:textId="77777777" w:rsidR="0018540C" w:rsidRPr="0043139E" w:rsidRDefault="0018540C" w:rsidP="0043139E">
    <w:pPr>
      <w:pStyle w:val="Header"/>
    </w:pPr>
  </w:p>
  <w:p w14:paraId="36065F1B" w14:textId="154438DA" w:rsidR="0018540C" w:rsidRDefault="0018540C" w:rsidP="0043139E">
    <w:pPr>
      <w:pStyle w:val="Header"/>
    </w:pPr>
  </w:p>
  <w:p w14:paraId="7545C91A" w14:textId="77777777" w:rsidR="0043139E" w:rsidRPr="0043139E" w:rsidRDefault="0043139E" w:rsidP="0043139E">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0D944" w14:textId="77777777" w:rsidR="006A44DA" w:rsidRDefault="006A44DA">
    <w:pPr>
      <w:pStyle w:val="Header"/>
    </w:pPr>
  </w:p>
  <w:p w14:paraId="410BE8FC" w14:textId="77777777" w:rsidR="006A44DA" w:rsidRDefault="006A44DA">
    <w:pPr>
      <w:pStyle w:val="Header"/>
    </w:pPr>
  </w:p>
  <w:p w14:paraId="00F5D8E1" w14:textId="77777777" w:rsidR="006A44DA" w:rsidRDefault="006A44DA">
    <w:pPr>
      <w:pStyle w:val="Header"/>
    </w:pPr>
    <w:r>
      <w:rPr>
        <w:noProof/>
        <w:lang w:val="en-US"/>
      </w:rPr>
      <w:drawing>
        <wp:anchor distT="0" distB="0" distL="114300" distR="114300" simplePos="0" relativeHeight="251658242" behindDoc="0" locked="0" layoutInCell="1" allowOverlap="1" wp14:anchorId="4A201A98" wp14:editId="4CA91887">
          <wp:simplePos x="0" y="0"/>
          <wp:positionH relativeFrom="page">
            <wp:posOffset>366395</wp:posOffset>
          </wp:positionH>
          <wp:positionV relativeFrom="page">
            <wp:posOffset>372745</wp:posOffset>
          </wp:positionV>
          <wp:extent cx="2209800" cy="904875"/>
          <wp:effectExtent l="0" t="0" r="0" b="9525"/>
          <wp:wrapNone/>
          <wp:docPr id="12" name="Picture 12"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pic:spPr>
              </pic:pic>
            </a:graphicData>
          </a:graphic>
          <wp14:sizeRelH relativeFrom="page">
            <wp14:pctWidth>0</wp14:pctWidth>
          </wp14:sizeRelH>
          <wp14:sizeRelV relativeFrom="page">
            <wp14:pctHeight>0</wp14:pctHeight>
          </wp14:sizeRelV>
        </wp:anchor>
      </w:drawing>
    </w:r>
  </w:p>
  <w:p w14:paraId="728DCE3B" w14:textId="77777777" w:rsidR="00787413" w:rsidRDefault="00787413"/>
  <w:p w14:paraId="452DAADD" w14:textId="77777777" w:rsidR="00787413" w:rsidRDefault="00787413"/>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734B74" w14:textId="7D6DC2CF" w:rsidR="00AD0B10" w:rsidRDefault="00AD0B10" w:rsidP="00AD0B10">
    <w:pPr>
      <w:pStyle w:val="Header"/>
    </w:pPr>
  </w:p>
  <w:p w14:paraId="76D78551" w14:textId="45227A06" w:rsidR="00AD0B10" w:rsidRDefault="00AD0B10" w:rsidP="00AD0B10">
    <w:pPr>
      <w:pStyle w:val="Header"/>
    </w:pPr>
  </w:p>
  <w:p w14:paraId="56B00CEC" w14:textId="77777777" w:rsidR="00AD0B10" w:rsidRPr="0043139E" w:rsidRDefault="00AD0B10" w:rsidP="00AD0B10">
    <w:pPr>
      <w:pStyle w:val="Header"/>
    </w:pPr>
  </w:p>
  <w:p w14:paraId="68227DE6" w14:textId="77777777" w:rsidR="00AD0B10" w:rsidRPr="0043139E" w:rsidRDefault="00AD0B10" w:rsidP="00AD0B10">
    <w:pPr>
      <w:pStyle w:val="Header"/>
    </w:pPr>
  </w:p>
  <w:p w14:paraId="0E44DBD1" w14:textId="77777777" w:rsidR="00AD0B10" w:rsidRPr="0043139E" w:rsidRDefault="00AD0B10" w:rsidP="00AD0B10">
    <w:pPr>
      <w:pStyle w:val="Header"/>
      <w:rPr>
        <w:rStyle w:val="ESMARegularuse"/>
        <w:bCs w:val="0"/>
        <w:caps w:val="0"/>
        <w:color w:val="001B4F" w:themeColor="text1" w:themeShade="80"/>
        <w:sz w:val="16"/>
      </w:rPr>
    </w:pPr>
    <w:r w:rsidRPr="0043139E">
      <w:rPr>
        <w:rStyle w:val="ESMARegularuse"/>
        <w:bCs w:val="0"/>
        <w:caps w:val="0"/>
        <w:noProof/>
        <w:color w:val="001B4F" w:themeColor="text1" w:themeShade="80"/>
        <w:sz w:val="16"/>
      </w:rPr>
      <w:drawing>
        <wp:anchor distT="0" distB="0" distL="114300" distR="114300" simplePos="0" relativeHeight="251658243" behindDoc="0" locked="0" layoutInCell="1" allowOverlap="1" wp14:anchorId="5D5432C8" wp14:editId="022CF7DB">
          <wp:simplePos x="0" y="0"/>
          <wp:positionH relativeFrom="page">
            <wp:posOffset>892810</wp:posOffset>
          </wp:positionH>
          <wp:positionV relativeFrom="page">
            <wp:posOffset>547370</wp:posOffset>
          </wp:positionV>
          <wp:extent cx="1807200" cy="475200"/>
          <wp:effectExtent l="0" t="0" r="0" b="0"/>
          <wp:wrapNone/>
          <wp:docPr id="13" name="Picture 1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807200" cy="475200"/>
                  </a:xfrm>
                  <a:prstGeom prst="rect">
                    <a:avLst/>
                  </a:prstGeom>
                  <a:noFill/>
                </pic:spPr>
              </pic:pic>
            </a:graphicData>
          </a:graphic>
          <wp14:sizeRelH relativeFrom="page">
            <wp14:pctWidth>0</wp14:pctWidth>
          </wp14:sizeRelH>
          <wp14:sizeRelV relativeFrom="page">
            <wp14:pctHeight>0</wp14:pctHeight>
          </wp14:sizeRelV>
        </wp:anchor>
      </w:drawing>
    </w:r>
  </w:p>
  <w:p w14:paraId="02B18CB0" w14:textId="77777777" w:rsidR="00AD0B10" w:rsidRPr="0043139E" w:rsidRDefault="00AD0B10" w:rsidP="00AD0B10">
    <w:pPr>
      <w:pStyle w:val="Header"/>
    </w:pPr>
  </w:p>
  <w:p w14:paraId="706EF268" w14:textId="77777777" w:rsidR="00AD0B10" w:rsidRPr="0043139E" w:rsidRDefault="00AD0B10" w:rsidP="00AD0B10">
    <w:pPr>
      <w:pStyle w:val="Header"/>
    </w:pPr>
  </w:p>
  <w:p w14:paraId="6B568202" w14:textId="77777777" w:rsidR="00AD0B10" w:rsidRPr="0043139E" w:rsidRDefault="00AD0B10" w:rsidP="00AD0B10">
    <w:pPr>
      <w:pStyle w:val="Header"/>
    </w:pPr>
  </w:p>
  <w:p w14:paraId="70C66BCD" w14:textId="77777777" w:rsidR="00AD0B10" w:rsidRPr="0043139E" w:rsidRDefault="00AD0B10" w:rsidP="00AD0B10">
    <w:pPr>
      <w:pStyle w:val="Header"/>
    </w:pPr>
  </w:p>
  <w:p w14:paraId="07229907" w14:textId="77777777" w:rsidR="00AD0B10" w:rsidRPr="0043139E" w:rsidRDefault="00AD0B10" w:rsidP="00AD0B10">
    <w:pPr>
      <w:pStyle w:val="Header"/>
    </w:pPr>
  </w:p>
  <w:p w14:paraId="55555744" w14:textId="77777777" w:rsidR="00AD0B10" w:rsidRPr="0043139E" w:rsidRDefault="00AD0B10" w:rsidP="00AD0B10">
    <w:pPr>
      <w:pStyle w:val="Header"/>
    </w:pPr>
  </w:p>
  <w:p w14:paraId="4601AE9C" w14:textId="77777777" w:rsidR="00AD0B10" w:rsidRDefault="00AD0B10" w:rsidP="00AD0B10">
    <w:pPr>
      <w:pStyle w:val="Header"/>
    </w:pPr>
  </w:p>
  <w:p w14:paraId="49946785" w14:textId="77777777" w:rsidR="00AD0B10" w:rsidRPr="0043139E" w:rsidRDefault="00AD0B10" w:rsidP="00AD0B10">
    <w:pPr>
      <w:pStyle w:val="Header"/>
    </w:pPr>
  </w:p>
  <w:p w14:paraId="72BAD19F" w14:textId="77777777" w:rsidR="008858FE" w:rsidRPr="00AD0B10" w:rsidRDefault="008858FE" w:rsidP="00AD0B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53E5F"/>
    <w:multiLevelType w:val="multilevel"/>
    <w:tmpl w:val="A6A24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7C741E"/>
    <w:multiLevelType w:val="hybridMultilevel"/>
    <w:tmpl w:val="4A224C42"/>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3001F3C"/>
    <w:multiLevelType w:val="hybridMultilevel"/>
    <w:tmpl w:val="4A224C42"/>
    <w:lvl w:ilvl="0" w:tplc="C84A6C9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8806DE5"/>
    <w:multiLevelType w:val="multilevel"/>
    <w:tmpl w:val="5790C22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pStyle w:val="Title3"/>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B9E089E"/>
    <w:multiLevelType w:val="hybridMultilevel"/>
    <w:tmpl w:val="87960D64"/>
    <w:lvl w:ilvl="0" w:tplc="4F30587E">
      <w:start w:val="1"/>
      <w:numFmt w:val="lowerLetter"/>
      <w:pStyle w:val="Heading5"/>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 w15:restartNumberingAfterBreak="0">
    <w:nsid w:val="2CB433AB"/>
    <w:multiLevelType w:val="multilevel"/>
    <w:tmpl w:val="DF36B3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6517925"/>
    <w:multiLevelType w:val="hybridMultilevel"/>
    <w:tmpl w:val="E3C81A96"/>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3A52232B"/>
    <w:multiLevelType w:val="hybridMultilevel"/>
    <w:tmpl w:val="E474F29A"/>
    <w:lvl w:ilvl="0" w:tplc="91A4A3F4">
      <w:start w:val="1"/>
      <w:numFmt w:val="decimal"/>
      <w:lvlText w:val="Q%1"/>
      <w:lvlJc w:val="left"/>
      <w:pPr>
        <w:ind w:left="720" w:hanging="360"/>
      </w:pPr>
      <w:rPr>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3AB73526"/>
    <w:multiLevelType w:val="multilevel"/>
    <w:tmpl w:val="6AD49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EA61840"/>
    <w:multiLevelType w:val="hybridMultilevel"/>
    <w:tmpl w:val="6624CD50"/>
    <w:lvl w:ilvl="0" w:tplc="30EC5BE8">
      <w:start w:val="1"/>
      <w:numFmt w:val="bullet"/>
      <w:pStyle w:val="ListParagraph"/>
      <w:lvlText w:val=""/>
      <w:lvlJc w:val="left"/>
      <w:pPr>
        <w:ind w:left="1070" w:hanging="360"/>
      </w:pPr>
      <w:rPr>
        <w:rFonts w:ascii="Symbol" w:hAnsi="Symbol" w:hint="default"/>
      </w:rPr>
    </w:lvl>
    <w:lvl w:ilvl="1" w:tplc="FFFFFFFF">
      <w:start w:val="1"/>
      <w:numFmt w:val="decimal"/>
      <w:lvlText w:val="%2."/>
      <w:lvlJc w:val="left"/>
      <w:pPr>
        <w:ind w:left="795" w:hanging="360"/>
      </w:pPr>
    </w:lvl>
    <w:lvl w:ilvl="2" w:tplc="FFFFFFFF">
      <w:start w:val="1"/>
      <w:numFmt w:val="bullet"/>
      <w:lvlText w:val=""/>
      <w:lvlJc w:val="left"/>
      <w:pPr>
        <w:ind w:left="1515" w:hanging="360"/>
      </w:pPr>
      <w:rPr>
        <w:rFonts w:ascii="Wingdings" w:hAnsi="Wingdings" w:hint="default"/>
      </w:rPr>
    </w:lvl>
    <w:lvl w:ilvl="3" w:tplc="FFFFFFFF" w:tentative="1">
      <w:start w:val="1"/>
      <w:numFmt w:val="bullet"/>
      <w:lvlText w:val=""/>
      <w:lvlJc w:val="left"/>
      <w:pPr>
        <w:ind w:left="2235" w:hanging="360"/>
      </w:pPr>
      <w:rPr>
        <w:rFonts w:ascii="Symbol" w:hAnsi="Symbol" w:hint="default"/>
      </w:rPr>
    </w:lvl>
    <w:lvl w:ilvl="4" w:tplc="FFFFFFFF" w:tentative="1">
      <w:start w:val="1"/>
      <w:numFmt w:val="bullet"/>
      <w:lvlText w:val="o"/>
      <w:lvlJc w:val="left"/>
      <w:pPr>
        <w:ind w:left="2955" w:hanging="360"/>
      </w:pPr>
      <w:rPr>
        <w:rFonts w:ascii="Courier New" w:hAnsi="Courier New" w:cs="Courier New" w:hint="default"/>
      </w:rPr>
    </w:lvl>
    <w:lvl w:ilvl="5" w:tplc="FFFFFFFF" w:tentative="1">
      <w:start w:val="1"/>
      <w:numFmt w:val="bullet"/>
      <w:lvlText w:val=""/>
      <w:lvlJc w:val="left"/>
      <w:pPr>
        <w:ind w:left="3675" w:hanging="360"/>
      </w:pPr>
      <w:rPr>
        <w:rFonts w:ascii="Wingdings" w:hAnsi="Wingdings" w:hint="default"/>
      </w:rPr>
    </w:lvl>
    <w:lvl w:ilvl="6" w:tplc="FFFFFFFF" w:tentative="1">
      <w:start w:val="1"/>
      <w:numFmt w:val="bullet"/>
      <w:lvlText w:val=""/>
      <w:lvlJc w:val="left"/>
      <w:pPr>
        <w:ind w:left="4395" w:hanging="360"/>
      </w:pPr>
      <w:rPr>
        <w:rFonts w:ascii="Symbol" w:hAnsi="Symbol" w:hint="default"/>
      </w:rPr>
    </w:lvl>
    <w:lvl w:ilvl="7" w:tplc="FFFFFFFF" w:tentative="1">
      <w:start w:val="1"/>
      <w:numFmt w:val="bullet"/>
      <w:lvlText w:val="o"/>
      <w:lvlJc w:val="left"/>
      <w:pPr>
        <w:ind w:left="5115" w:hanging="360"/>
      </w:pPr>
      <w:rPr>
        <w:rFonts w:ascii="Courier New" w:hAnsi="Courier New" w:cs="Courier New" w:hint="default"/>
      </w:rPr>
    </w:lvl>
    <w:lvl w:ilvl="8" w:tplc="FFFFFFFF" w:tentative="1">
      <w:start w:val="1"/>
      <w:numFmt w:val="bullet"/>
      <w:lvlText w:val=""/>
      <w:lvlJc w:val="left"/>
      <w:pPr>
        <w:ind w:left="5835" w:hanging="360"/>
      </w:pPr>
      <w:rPr>
        <w:rFonts w:ascii="Wingdings" w:hAnsi="Wingdings" w:hint="default"/>
      </w:rPr>
    </w:lvl>
  </w:abstractNum>
  <w:abstractNum w:abstractNumId="10" w15:restartNumberingAfterBreak="0">
    <w:nsid w:val="4F2B60E0"/>
    <w:multiLevelType w:val="hybridMultilevel"/>
    <w:tmpl w:val="93826B3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1" w15:restartNumberingAfterBreak="0">
    <w:nsid w:val="534F44E6"/>
    <w:multiLevelType w:val="multilevel"/>
    <w:tmpl w:val="647663A2"/>
    <w:styleLink w:val="CurrentList1"/>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5B7B4850"/>
    <w:multiLevelType w:val="multilevel"/>
    <w:tmpl w:val="D648224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3" w15:restartNumberingAfterBreak="0">
    <w:nsid w:val="67672233"/>
    <w:multiLevelType w:val="hybridMultilevel"/>
    <w:tmpl w:val="9A6A3B8A"/>
    <w:lvl w:ilvl="0" w:tplc="4F3C28E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BAD1101"/>
    <w:multiLevelType w:val="multilevel"/>
    <w:tmpl w:val="647663A2"/>
    <w:lvl w:ilvl="0">
      <w:start w:val="1"/>
      <w:numFmt w:val="decimal"/>
      <w:pStyle w:val="Heading1"/>
      <w:lvlText w:val="%1"/>
      <w:lvlJc w:val="left"/>
      <w:pPr>
        <w:ind w:left="4686" w:hanging="432"/>
      </w:pPr>
    </w:lvl>
    <w:lvl w:ilvl="1">
      <w:start w:val="1"/>
      <w:numFmt w:val="decimal"/>
      <w:pStyle w:val="Heading2"/>
      <w:lvlText w:val="%1.%2"/>
      <w:lvlJc w:val="left"/>
      <w:pPr>
        <w:ind w:left="8230"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5" w15:restartNumberingAfterBreak="0">
    <w:nsid w:val="6D3F4D74"/>
    <w:multiLevelType w:val="hybridMultilevel"/>
    <w:tmpl w:val="630ACC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2ED2CFB"/>
    <w:multiLevelType w:val="multilevel"/>
    <w:tmpl w:val="B8504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071421525">
    <w:abstractNumId w:val="14"/>
  </w:num>
  <w:num w:numId="2" w16cid:durableId="270287514">
    <w:abstractNumId w:val="4"/>
  </w:num>
  <w:num w:numId="3" w16cid:durableId="1675497260">
    <w:abstractNumId w:val="11"/>
  </w:num>
  <w:num w:numId="4" w16cid:durableId="1146706333">
    <w:abstractNumId w:val="3"/>
  </w:num>
  <w:num w:numId="5" w16cid:durableId="1502348752">
    <w:abstractNumId w:val="0"/>
  </w:num>
  <w:num w:numId="6" w16cid:durableId="1544101585">
    <w:abstractNumId w:val="6"/>
  </w:num>
  <w:num w:numId="7" w16cid:durableId="896626050">
    <w:abstractNumId w:val="15"/>
  </w:num>
  <w:num w:numId="8" w16cid:durableId="806780153">
    <w:abstractNumId w:val="2"/>
  </w:num>
  <w:num w:numId="9" w16cid:durableId="1677002603">
    <w:abstractNumId w:val="13"/>
  </w:num>
  <w:num w:numId="10" w16cid:durableId="22487393">
    <w:abstractNumId w:val="10"/>
  </w:num>
  <w:num w:numId="11" w16cid:durableId="270942799">
    <w:abstractNumId w:val="9"/>
  </w:num>
  <w:num w:numId="12" w16cid:durableId="10230698">
    <w:abstractNumId w:val="9"/>
    <w:lvlOverride w:ilvl="0">
      <w:startOverride w:val="1"/>
    </w:lvlOverride>
  </w:num>
  <w:num w:numId="13" w16cid:durableId="1914856611">
    <w:abstractNumId w:val="1"/>
  </w:num>
  <w:num w:numId="14" w16cid:durableId="29761409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71555029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88658208">
    <w:abstractNumId w:val="8"/>
  </w:num>
  <w:num w:numId="17" w16cid:durableId="615209889">
    <w:abstractNumId w:val="5"/>
  </w:num>
  <w:num w:numId="18" w16cid:durableId="551844888">
    <w:abstractNumId w:val="12"/>
  </w:num>
  <w:num w:numId="19" w16cid:durableId="1951355223">
    <w:abstractNumId w:val="1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E5uyYP9Qt12JhtK4kcsncJVBSDNe0AQtl1obLTf8RRciZEevZlltaHqJyF9S/UQ8pp3cFBIW5yKtULaKwtL8EA==" w:salt="svTIoqUPkfkNdJVwAuj2SA=="/>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563C1F"/>
    <w:rsid w:val="00000106"/>
    <w:rsid w:val="000006B0"/>
    <w:rsid w:val="00000871"/>
    <w:rsid w:val="0000093E"/>
    <w:rsid w:val="00000B5A"/>
    <w:rsid w:val="000016E1"/>
    <w:rsid w:val="00001A56"/>
    <w:rsid w:val="00001FE4"/>
    <w:rsid w:val="00002320"/>
    <w:rsid w:val="000024D8"/>
    <w:rsid w:val="0000274F"/>
    <w:rsid w:val="00002779"/>
    <w:rsid w:val="00002825"/>
    <w:rsid w:val="00002ED5"/>
    <w:rsid w:val="00002EE6"/>
    <w:rsid w:val="00004AF7"/>
    <w:rsid w:val="00005477"/>
    <w:rsid w:val="000056A3"/>
    <w:rsid w:val="00005AB2"/>
    <w:rsid w:val="00005C61"/>
    <w:rsid w:val="00005F85"/>
    <w:rsid w:val="000064F2"/>
    <w:rsid w:val="00006545"/>
    <w:rsid w:val="00006613"/>
    <w:rsid w:val="00006815"/>
    <w:rsid w:val="00007464"/>
    <w:rsid w:val="00007779"/>
    <w:rsid w:val="000079F1"/>
    <w:rsid w:val="00007A47"/>
    <w:rsid w:val="00007A85"/>
    <w:rsid w:val="00007F5B"/>
    <w:rsid w:val="00010571"/>
    <w:rsid w:val="0001058E"/>
    <w:rsid w:val="00010A1D"/>
    <w:rsid w:val="00010FB2"/>
    <w:rsid w:val="000111A8"/>
    <w:rsid w:val="00011B38"/>
    <w:rsid w:val="000126F1"/>
    <w:rsid w:val="00012B39"/>
    <w:rsid w:val="00012D0A"/>
    <w:rsid w:val="00012D68"/>
    <w:rsid w:val="000138FA"/>
    <w:rsid w:val="00013DD9"/>
    <w:rsid w:val="00013F7F"/>
    <w:rsid w:val="0001403A"/>
    <w:rsid w:val="0001447C"/>
    <w:rsid w:val="000145FD"/>
    <w:rsid w:val="00014634"/>
    <w:rsid w:val="00014ED9"/>
    <w:rsid w:val="00015167"/>
    <w:rsid w:val="0001526F"/>
    <w:rsid w:val="000154A2"/>
    <w:rsid w:val="000157DC"/>
    <w:rsid w:val="0001595F"/>
    <w:rsid w:val="00015D05"/>
    <w:rsid w:val="000166FD"/>
    <w:rsid w:val="00016C55"/>
    <w:rsid w:val="0001714D"/>
    <w:rsid w:val="0001716D"/>
    <w:rsid w:val="000178F0"/>
    <w:rsid w:val="00020300"/>
    <w:rsid w:val="00020308"/>
    <w:rsid w:val="000204DD"/>
    <w:rsid w:val="0002059D"/>
    <w:rsid w:val="00020AF3"/>
    <w:rsid w:val="00021363"/>
    <w:rsid w:val="000213BF"/>
    <w:rsid w:val="00021485"/>
    <w:rsid w:val="000216EE"/>
    <w:rsid w:val="00021B39"/>
    <w:rsid w:val="00021DEB"/>
    <w:rsid w:val="000222AE"/>
    <w:rsid w:val="0002246F"/>
    <w:rsid w:val="00022A26"/>
    <w:rsid w:val="00022CCD"/>
    <w:rsid w:val="00022EE9"/>
    <w:rsid w:val="000230FF"/>
    <w:rsid w:val="000233CE"/>
    <w:rsid w:val="0002341B"/>
    <w:rsid w:val="00023473"/>
    <w:rsid w:val="00023E8C"/>
    <w:rsid w:val="00024499"/>
    <w:rsid w:val="00024CAF"/>
    <w:rsid w:val="00025363"/>
    <w:rsid w:val="00025631"/>
    <w:rsid w:val="00025A7F"/>
    <w:rsid w:val="00025C8C"/>
    <w:rsid w:val="00026016"/>
    <w:rsid w:val="0002607B"/>
    <w:rsid w:val="000271F8"/>
    <w:rsid w:val="000275A0"/>
    <w:rsid w:val="000275BD"/>
    <w:rsid w:val="000279E9"/>
    <w:rsid w:val="00030900"/>
    <w:rsid w:val="00030B38"/>
    <w:rsid w:val="00030CFE"/>
    <w:rsid w:val="00030EF6"/>
    <w:rsid w:val="000312A6"/>
    <w:rsid w:val="00031738"/>
    <w:rsid w:val="00031FBC"/>
    <w:rsid w:val="00032C68"/>
    <w:rsid w:val="00033108"/>
    <w:rsid w:val="000332F2"/>
    <w:rsid w:val="00033318"/>
    <w:rsid w:val="000333F7"/>
    <w:rsid w:val="00033696"/>
    <w:rsid w:val="00033B3C"/>
    <w:rsid w:val="00033DE1"/>
    <w:rsid w:val="00034017"/>
    <w:rsid w:val="000340CE"/>
    <w:rsid w:val="000340EB"/>
    <w:rsid w:val="000341C3"/>
    <w:rsid w:val="00034277"/>
    <w:rsid w:val="00035C05"/>
    <w:rsid w:val="000372BF"/>
    <w:rsid w:val="00037FBD"/>
    <w:rsid w:val="0004027B"/>
    <w:rsid w:val="00040979"/>
    <w:rsid w:val="00040D1B"/>
    <w:rsid w:val="00040EED"/>
    <w:rsid w:val="00041079"/>
    <w:rsid w:val="000418EB"/>
    <w:rsid w:val="00041978"/>
    <w:rsid w:val="00041B30"/>
    <w:rsid w:val="00041C7C"/>
    <w:rsid w:val="00041DB8"/>
    <w:rsid w:val="00042241"/>
    <w:rsid w:val="000425D9"/>
    <w:rsid w:val="00042762"/>
    <w:rsid w:val="000427B1"/>
    <w:rsid w:val="00042BF9"/>
    <w:rsid w:val="00042E50"/>
    <w:rsid w:val="00043271"/>
    <w:rsid w:val="0004374E"/>
    <w:rsid w:val="000437B4"/>
    <w:rsid w:val="00043A53"/>
    <w:rsid w:val="00043E48"/>
    <w:rsid w:val="000442CD"/>
    <w:rsid w:val="00044364"/>
    <w:rsid w:val="00044845"/>
    <w:rsid w:val="000448B4"/>
    <w:rsid w:val="00044C5A"/>
    <w:rsid w:val="00045B6B"/>
    <w:rsid w:val="00045BA9"/>
    <w:rsid w:val="00045CED"/>
    <w:rsid w:val="000469D2"/>
    <w:rsid w:val="00047270"/>
    <w:rsid w:val="000504AC"/>
    <w:rsid w:val="000509A0"/>
    <w:rsid w:val="00050C75"/>
    <w:rsid w:val="0005116F"/>
    <w:rsid w:val="000518C1"/>
    <w:rsid w:val="00052218"/>
    <w:rsid w:val="00052934"/>
    <w:rsid w:val="00052CB6"/>
    <w:rsid w:val="000531B4"/>
    <w:rsid w:val="00053346"/>
    <w:rsid w:val="00053B49"/>
    <w:rsid w:val="0005431E"/>
    <w:rsid w:val="00054555"/>
    <w:rsid w:val="000546CD"/>
    <w:rsid w:val="000547CC"/>
    <w:rsid w:val="00054C9F"/>
    <w:rsid w:val="00054DE5"/>
    <w:rsid w:val="00055AC4"/>
    <w:rsid w:val="00055E25"/>
    <w:rsid w:val="0005603E"/>
    <w:rsid w:val="00056196"/>
    <w:rsid w:val="00056896"/>
    <w:rsid w:val="00056BF6"/>
    <w:rsid w:val="000605A6"/>
    <w:rsid w:val="0006071F"/>
    <w:rsid w:val="00060962"/>
    <w:rsid w:val="00060A0A"/>
    <w:rsid w:val="00060D38"/>
    <w:rsid w:val="0006131F"/>
    <w:rsid w:val="000613AD"/>
    <w:rsid w:val="000617DB"/>
    <w:rsid w:val="0006186E"/>
    <w:rsid w:val="00061BB8"/>
    <w:rsid w:val="00061F32"/>
    <w:rsid w:val="00062D49"/>
    <w:rsid w:val="0006339C"/>
    <w:rsid w:val="00063847"/>
    <w:rsid w:val="00063BAE"/>
    <w:rsid w:val="00063FB5"/>
    <w:rsid w:val="00064212"/>
    <w:rsid w:val="00064EF0"/>
    <w:rsid w:val="00065B40"/>
    <w:rsid w:val="000661C3"/>
    <w:rsid w:val="00066B8E"/>
    <w:rsid w:val="0006711D"/>
    <w:rsid w:val="0006773E"/>
    <w:rsid w:val="00067893"/>
    <w:rsid w:val="00067B6D"/>
    <w:rsid w:val="00067C84"/>
    <w:rsid w:val="000704EB"/>
    <w:rsid w:val="00070613"/>
    <w:rsid w:val="00072846"/>
    <w:rsid w:val="0007285E"/>
    <w:rsid w:val="00072E43"/>
    <w:rsid w:val="00073FFD"/>
    <w:rsid w:val="00074344"/>
    <w:rsid w:val="00074E30"/>
    <w:rsid w:val="00075014"/>
    <w:rsid w:val="000759A3"/>
    <w:rsid w:val="00075DA6"/>
    <w:rsid w:val="00076B7A"/>
    <w:rsid w:val="00076BC7"/>
    <w:rsid w:val="00076DE8"/>
    <w:rsid w:val="00077859"/>
    <w:rsid w:val="00077BA1"/>
    <w:rsid w:val="00077BDF"/>
    <w:rsid w:val="00077C57"/>
    <w:rsid w:val="000801E8"/>
    <w:rsid w:val="00080D13"/>
    <w:rsid w:val="00080DC3"/>
    <w:rsid w:val="00080FC3"/>
    <w:rsid w:val="000812C7"/>
    <w:rsid w:val="00081841"/>
    <w:rsid w:val="00081F58"/>
    <w:rsid w:val="0008237A"/>
    <w:rsid w:val="00082E89"/>
    <w:rsid w:val="000831F3"/>
    <w:rsid w:val="00083DAE"/>
    <w:rsid w:val="00084FC1"/>
    <w:rsid w:val="00085AA4"/>
    <w:rsid w:val="00085B24"/>
    <w:rsid w:val="00085EFA"/>
    <w:rsid w:val="000860D3"/>
    <w:rsid w:val="000866B2"/>
    <w:rsid w:val="00086783"/>
    <w:rsid w:val="00086BAC"/>
    <w:rsid w:val="000874BC"/>
    <w:rsid w:val="00087D2D"/>
    <w:rsid w:val="000900C6"/>
    <w:rsid w:val="00090912"/>
    <w:rsid w:val="00091203"/>
    <w:rsid w:val="00091B09"/>
    <w:rsid w:val="00091BB5"/>
    <w:rsid w:val="00092AA2"/>
    <w:rsid w:val="0009321F"/>
    <w:rsid w:val="000934DC"/>
    <w:rsid w:val="000934FD"/>
    <w:rsid w:val="0009362A"/>
    <w:rsid w:val="00093884"/>
    <w:rsid w:val="000942EA"/>
    <w:rsid w:val="0009498D"/>
    <w:rsid w:val="00094C24"/>
    <w:rsid w:val="00095712"/>
    <w:rsid w:val="0009597A"/>
    <w:rsid w:val="00095E39"/>
    <w:rsid w:val="00096AAC"/>
    <w:rsid w:val="00096B28"/>
    <w:rsid w:val="00096D55"/>
    <w:rsid w:val="00096D57"/>
    <w:rsid w:val="00097CBF"/>
    <w:rsid w:val="000A081E"/>
    <w:rsid w:val="000A0C5A"/>
    <w:rsid w:val="000A0FB7"/>
    <w:rsid w:val="000A10FD"/>
    <w:rsid w:val="000A17B4"/>
    <w:rsid w:val="000A1DBC"/>
    <w:rsid w:val="000A2058"/>
    <w:rsid w:val="000A2A7D"/>
    <w:rsid w:val="000A2CFA"/>
    <w:rsid w:val="000A2F1D"/>
    <w:rsid w:val="000A3326"/>
    <w:rsid w:val="000A35C8"/>
    <w:rsid w:val="000A3CDE"/>
    <w:rsid w:val="000A54CD"/>
    <w:rsid w:val="000A55CE"/>
    <w:rsid w:val="000A5820"/>
    <w:rsid w:val="000A6117"/>
    <w:rsid w:val="000A6616"/>
    <w:rsid w:val="000A6786"/>
    <w:rsid w:val="000A756F"/>
    <w:rsid w:val="000A7600"/>
    <w:rsid w:val="000A7CF6"/>
    <w:rsid w:val="000B056C"/>
    <w:rsid w:val="000B0864"/>
    <w:rsid w:val="000B0A19"/>
    <w:rsid w:val="000B0FA7"/>
    <w:rsid w:val="000B14CD"/>
    <w:rsid w:val="000B16DC"/>
    <w:rsid w:val="000B1961"/>
    <w:rsid w:val="000B1AC3"/>
    <w:rsid w:val="000B1DE9"/>
    <w:rsid w:val="000B253F"/>
    <w:rsid w:val="000B2818"/>
    <w:rsid w:val="000B2A66"/>
    <w:rsid w:val="000B2C5A"/>
    <w:rsid w:val="000B312D"/>
    <w:rsid w:val="000B3131"/>
    <w:rsid w:val="000B32A0"/>
    <w:rsid w:val="000B32E6"/>
    <w:rsid w:val="000B3465"/>
    <w:rsid w:val="000B3D11"/>
    <w:rsid w:val="000B4353"/>
    <w:rsid w:val="000B45DC"/>
    <w:rsid w:val="000B51F8"/>
    <w:rsid w:val="000B5D3D"/>
    <w:rsid w:val="000B5F77"/>
    <w:rsid w:val="000B60AB"/>
    <w:rsid w:val="000B6C50"/>
    <w:rsid w:val="000B7851"/>
    <w:rsid w:val="000B7C20"/>
    <w:rsid w:val="000C009C"/>
    <w:rsid w:val="000C0745"/>
    <w:rsid w:val="000C07C6"/>
    <w:rsid w:val="000C08C5"/>
    <w:rsid w:val="000C0AF3"/>
    <w:rsid w:val="000C0CE0"/>
    <w:rsid w:val="000C1066"/>
    <w:rsid w:val="000C11BC"/>
    <w:rsid w:val="000C1CB2"/>
    <w:rsid w:val="000C1E78"/>
    <w:rsid w:val="000C380D"/>
    <w:rsid w:val="000C3858"/>
    <w:rsid w:val="000C3FEB"/>
    <w:rsid w:val="000C40F1"/>
    <w:rsid w:val="000C4CAD"/>
    <w:rsid w:val="000C567A"/>
    <w:rsid w:val="000C5A4E"/>
    <w:rsid w:val="000C5C41"/>
    <w:rsid w:val="000C5FB4"/>
    <w:rsid w:val="000C6025"/>
    <w:rsid w:val="000C654E"/>
    <w:rsid w:val="000C660F"/>
    <w:rsid w:val="000C6631"/>
    <w:rsid w:val="000C7251"/>
    <w:rsid w:val="000C72DC"/>
    <w:rsid w:val="000C7AE6"/>
    <w:rsid w:val="000C7EDE"/>
    <w:rsid w:val="000D0040"/>
    <w:rsid w:val="000D0372"/>
    <w:rsid w:val="000D0C54"/>
    <w:rsid w:val="000D0C71"/>
    <w:rsid w:val="000D1038"/>
    <w:rsid w:val="000D13ED"/>
    <w:rsid w:val="000D16EB"/>
    <w:rsid w:val="000D1894"/>
    <w:rsid w:val="000D1A12"/>
    <w:rsid w:val="000D1C3A"/>
    <w:rsid w:val="000D1E53"/>
    <w:rsid w:val="000D1E81"/>
    <w:rsid w:val="000D2604"/>
    <w:rsid w:val="000D27F3"/>
    <w:rsid w:val="000D2C4F"/>
    <w:rsid w:val="000D2CBC"/>
    <w:rsid w:val="000D3569"/>
    <w:rsid w:val="000D3661"/>
    <w:rsid w:val="000D42F2"/>
    <w:rsid w:val="000D48AC"/>
    <w:rsid w:val="000D4B4E"/>
    <w:rsid w:val="000D4E31"/>
    <w:rsid w:val="000D4E48"/>
    <w:rsid w:val="000D5244"/>
    <w:rsid w:val="000D529F"/>
    <w:rsid w:val="000D5598"/>
    <w:rsid w:val="000D6245"/>
    <w:rsid w:val="000D78CF"/>
    <w:rsid w:val="000E02A3"/>
    <w:rsid w:val="000E03E9"/>
    <w:rsid w:val="000E07ED"/>
    <w:rsid w:val="000E0ECD"/>
    <w:rsid w:val="000E10A4"/>
    <w:rsid w:val="000E19CE"/>
    <w:rsid w:val="000E1A33"/>
    <w:rsid w:val="000E23D5"/>
    <w:rsid w:val="000E330E"/>
    <w:rsid w:val="000E384D"/>
    <w:rsid w:val="000E4100"/>
    <w:rsid w:val="000E4207"/>
    <w:rsid w:val="000E42A2"/>
    <w:rsid w:val="000E4875"/>
    <w:rsid w:val="000E492C"/>
    <w:rsid w:val="000E49FC"/>
    <w:rsid w:val="000E4A13"/>
    <w:rsid w:val="000E4B31"/>
    <w:rsid w:val="000E4B48"/>
    <w:rsid w:val="000E5313"/>
    <w:rsid w:val="000E539E"/>
    <w:rsid w:val="000E5B21"/>
    <w:rsid w:val="000E6341"/>
    <w:rsid w:val="000E686A"/>
    <w:rsid w:val="000E6879"/>
    <w:rsid w:val="000E70F7"/>
    <w:rsid w:val="000E75F0"/>
    <w:rsid w:val="000E77EF"/>
    <w:rsid w:val="000E7879"/>
    <w:rsid w:val="000F042B"/>
    <w:rsid w:val="000F1AC6"/>
    <w:rsid w:val="000F1AF5"/>
    <w:rsid w:val="000F3148"/>
    <w:rsid w:val="000F3473"/>
    <w:rsid w:val="000F4BF0"/>
    <w:rsid w:val="000F4C18"/>
    <w:rsid w:val="000F52DD"/>
    <w:rsid w:val="000F541A"/>
    <w:rsid w:val="000F57B6"/>
    <w:rsid w:val="000F5B7D"/>
    <w:rsid w:val="000F66F0"/>
    <w:rsid w:val="000F683D"/>
    <w:rsid w:val="000F690E"/>
    <w:rsid w:val="000F6FF0"/>
    <w:rsid w:val="000F71FE"/>
    <w:rsid w:val="000F7766"/>
    <w:rsid w:val="000F7954"/>
    <w:rsid w:val="000F7EAE"/>
    <w:rsid w:val="00100177"/>
    <w:rsid w:val="001004FA"/>
    <w:rsid w:val="00100A48"/>
    <w:rsid w:val="00100D19"/>
    <w:rsid w:val="00100EAE"/>
    <w:rsid w:val="00101225"/>
    <w:rsid w:val="0010144C"/>
    <w:rsid w:val="0010181A"/>
    <w:rsid w:val="00101986"/>
    <w:rsid w:val="00101B11"/>
    <w:rsid w:val="00101DAD"/>
    <w:rsid w:val="00102675"/>
    <w:rsid w:val="0010390A"/>
    <w:rsid w:val="001040CF"/>
    <w:rsid w:val="00104265"/>
    <w:rsid w:val="0010473F"/>
    <w:rsid w:val="00104DFF"/>
    <w:rsid w:val="00104FD6"/>
    <w:rsid w:val="00105115"/>
    <w:rsid w:val="0010560D"/>
    <w:rsid w:val="001058E6"/>
    <w:rsid w:val="00105B37"/>
    <w:rsid w:val="00106494"/>
    <w:rsid w:val="00106799"/>
    <w:rsid w:val="001067FA"/>
    <w:rsid w:val="001069C1"/>
    <w:rsid w:val="00106F04"/>
    <w:rsid w:val="0010780B"/>
    <w:rsid w:val="0010785F"/>
    <w:rsid w:val="00107DE3"/>
    <w:rsid w:val="00107E69"/>
    <w:rsid w:val="00107EA7"/>
    <w:rsid w:val="00110454"/>
    <w:rsid w:val="00110B88"/>
    <w:rsid w:val="00110E98"/>
    <w:rsid w:val="00111C8F"/>
    <w:rsid w:val="00112066"/>
    <w:rsid w:val="001120F2"/>
    <w:rsid w:val="001122D0"/>
    <w:rsid w:val="00112591"/>
    <w:rsid w:val="00112637"/>
    <w:rsid w:val="001128B5"/>
    <w:rsid w:val="00113090"/>
    <w:rsid w:val="00113750"/>
    <w:rsid w:val="001139A8"/>
    <w:rsid w:val="001139E4"/>
    <w:rsid w:val="0011403D"/>
    <w:rsid w:val="001141FB"/>
    <w:rsid w:val="001143E4"/>
    <w:rsid w:val="00114B49"/>
    <w:rsid w:val="00114ED5"/>
    <w:rsid w:val="00115648"/>
    <w:rsid w:val="00115EA1"/>
    <w:rsid w:val="0011604D"/>
    <w:rsid w:val="00116558"/>
    <w:rsid w:val="00116FEC"/>
    <w:rsid w:val="00117269"/>
    <w:rsid w:val="001174A8"/>
    <w:rsid w:val="00117CA3"/>
    <w:rsid w:val="00117E46"/>
    <w:rsid w:val="00117FB3"/>
    <w:rsid w:val="00120222"/>
    <w:rsid w:val="001204FC"/>
    <w:rsid w:val="00120548"/>
    <w:rsid w:val="00120B7D"/>
    <w:rsid w:val="00121319"/>
    <w:rsid w:val="00121770"/>
    <w:rsid w:val="00121A91"/>
    <w:rsid w:val="00121B3A"/>
    <w:rsid w:val="00122450"/>
    <w:rsid w:val="00122550"/>
    <w:rsid w:val="001227A0"/>
    <w:rsid w:val="001231AA"/>
    <w:rsid w:val="00123483"/>
    <w:rsid w:val="00124C76"/>
    <w:rsid w:val="00124E47"/>
    <w:rsid w:val="00124F90"/>
    <w:rsid w:val="0012509F"/>
    <w:rsid w:val="00125101"/>
    <w:rsid w:val="001256CF"/>
    <w:rsid w:val="001256D3"/>
    <w:rsid w:val="00125CC2"/>
    <w:rsid w:val="001278A2"/>
    <w:rsid w:val="00130C86"/>
    <w:rsid w:val="00130D88"/>
    <w:rsid w:val="00130EF9"/>
    <w:rsid w:val="0013112A"/>
    <w:rsid w:val="0013112E"/>
    <w:rsid w:val="00131979"/>
    <w:rsid w:val="001324D7"/>
    <w:rsid w:val="001327B9"/>
    <w:rsid w:val="001329DF"/>
    <w:rsid w:val="0013329C"/>
    <w:rsid w:val="001333FD"/>
    <w:rsid w:val="0013408E"/>
    <w:rsid w:val="001340CE"/>
    <w:rsid w:val="00134578"/>
    <w:rsid w:val="0013511C"/>
    <w:rsid w:val="001353F4"/>
    <w:rsid w:val="00135DB5"/>
    <w:rsid w:val="00135E08"/>
    <w:rsid w:val="0013656A"/>
    <w:rsid w:val="00136B4D"/>
    <w:rsid w:val="00137264"/>
    <w:rsid w:val="00137E61"/>
    <w:rsid w:val="00140BD4"/>
    <w:rsid w:val="0014136E"/>
    <w:rsid w:val="00142E4A"/>
    <w:rsid w:val="00142FBA"/>
    <w:rsid w:val="00143112"/>
    <w:rsid w:val="00143116"/>
    <w:rsid w:val="00143685"/>
    <w:rsid w:val="00143DD3"/>
    <w:rsid w:val="0014423D"/>
    <w:rsid w:val="00144920"/>
    <w:rsid w:val="00144AAD"/>
    <w:rsid w:val="00146012"/>
    <w:rsid w:val="0014628C"/>
    <w:rsid w:val="001462D5"/>
    <w:rsid w:val="00146698"/>
    <w:rsid w:val="00146A33"/>
    <w:rsid w:val="00146B8D"/>
    <w:rsid w:val="00146C60"/>
    <w:rsid w:val="00146D7A"/>
    <w:rsid w:val="00146E77"/>
    <w:rsid w:val="00146F68"/>
    <w:rsid w:val="001471A9"/>
    <w:rsid w:val="0014759E"/>
    <w:rsid w:val="0014796F"/>
    <w:rsid w:val="00147E4E"/>
    <w:rsid w:val="001504A4"/>
    <w:rsid w:val="001509B2"/>
    <w:rsid w:val="001517BE"/>
    <w:rsid w:val="001519C2"/>
    <w:rsid w:val="00151A73"/>
    <w:rsid w:val="00151CE1"/>
    <w:rsid w:val="00151FBE"/>
    <w:rsid w:val="0015215A"/>
    <w:rsid w:val="00152DA0"/>
    <w:rsid w:val="00152DE0"/>
    <w:rsid w:val="0015349D"/>
    <w:rsid w:val="00153A29"/>
    <w:rsid w:val="00153E86"/>
    <w:rsid w:val="001552AA"/>
    <w:rsid w:val="00155685"/>
    <w:rsid w:val="00155EE0"/>
    <w:rsid w:val="00156067"/>
    <w:rsid w:val="00156071"/>
    <w:rsid w:val="001561CF"/>
    <w:rsid w:val="001562B9"/>
    <w:rsid w:val="00156538"/>
    <w:rsid w:val="0015657B"/>
    <w:rsid w:val="00157562"/>
    <w:rsid w:val="00157895"/>
    <w:rsid w:val="00157B19"/>
    <w:rsid w:val="00157E2B"/>
    <w:rsid w:val="001612BB"/>
    <w:rsid w:val="00162033"/>
    <w:rsid w:val="00162660"/>
    <w:rsid w:val="00162BE2"/>
    <w:rsid w:val="00162E45"/>
    <w:rsid w:val="0016313B"/>
    <w:rsid w:val="0016369E"/>
    <w:rsid w:val="0016408C"/>
    <w:rsid w:val="00164153"/>
    <w:rsid w:val="001646B2"/>
    <w:rsid w:val="00165987"/>
    <w:rsid w:val="00165B05"/>
    <w:rsid w:val="00165F27"/>
    <w:rsid w:val="00166381"/>
    <w:rsid w:val="00166568"/>
    <w:rsid w:val="00166ED0"/>
    <w:rsid w:val="001675D5"/>
    <w:rsid w:val="001678F4"/>
    <w:rsid w:val="001706ED"/>
    <w:rsid w:val="00170D35"/>
    <w:rsid w:val="00170D8A"/>
    <w:rsid w:val="00171149"/>
    <w:rsid w:val="001715FF"/>
    <w:rsid w:val="00172046"/>
    <w:rsid w:val="0017230D"/>
    <w:rsid w:val="00172469"/>
    <w:rsid w:val="001727C0"/>
    <w:rsid w:val="00172CDC"/>
    <w:rsid w:val="00172FA3"/>
    <w:rsid w:val="001730A2"/>
    <w:rsid w:val="0017314B"/>
    <w:rsid w:val="001734BF"/>
    <w:rsid w:val="001734FE"/>
    <w:rsid w:val="001737CA"/>
    <w:rsid w:val="001737F0"/>
    <w:rsid w:val="00173D05"/>
    <w:rsid w:val="00174AC5"/>
    <w:rsid w:val="00174B11"/>
    <w:rsid w:val="001752CF"/>
    <w:rsid w:val="001759B1"/>
    <w:rsid w:val="00175AF5"/>
    <w:rsid w:val="00175DD2"/>
    <w:rsid w:val="001768AB"/>
    <w:rsid w:val="00176E22"/>
    <w:rsid w:val="00177B79"/>
    <w:rsid w:val="00177F8C"/>
    <w:rsid w:val="00180136"/>
    <w:rsid w:val="00180912"/>
    <w:rsid w:val="00180E67"/>
    <w:rsid w:val="001814B4"/>
    <w:rsid w:val="001817EC"/>
    <w:rsid w:val="001818CC"/>
    <w:rsid w:val="00182160"/>
    <w:rsid w:val="001826FD"/>
    <w:rsid w:val="00182A76"/>
    <w:rsid w:val="00183414"/>
    <w:rsid w:val="001839B2"/>
    <w:rsid w:val="00183AE7"/>
    <w:rsid w:val="00183C99"/>
    <w:rsid w:val="00183CE7"/>
    <w:rsid w:val="00184017"/>
    <w:rsid w:val="00184589"/>
    <w:rsid w:val="0018540C"/>
    <w:rsid w:val="00185A90"/>
    <w:rsid w:val="00185C4C"/>
    <w:rsid w:val="001865B6"/>
    <w:rsid w:val="001865EF"/>
    <w:rsid w:val="00186932"/>
    <w:rsid w:val="0018704D"/>
    <w:rsid w:val="001872C8"/>
    <w:rsid w:val="001879C7"/>
    <w:rsid w:val="0019085F"/>
    <w:rsid w:val="00190FCF"/>
    <w:rsid w:val="00191A56"/>
    <w:rsid w:val="001920DF"/>
    <w:rsid w:val="00192249"/>
    <w:rsid w:val="001924C0"/>
    <w:rsid w:val="00192BBA"/>
    <w:rsid w:val="00192FDE"/>
    <w:rsid w:val="00193114"/>
    <w:rsid w:val="00194440"/>
    <w:rsid w:val="001947EE"/>
    <w:rsid w:val="0019488B"/>
    <w:rsid w:val="00194A1B"/>
    <w:rsid w:val="0019537A"/>
    <w:rsid w:val="001955BB"/>
    <w:rsid w:val="0019689D"/>
    <w:rsid w:val="00196F6C"/>
    <w:rsid w:val="00197828"/>
    <w:rsid w:val="00197FF5"/>
    <w:rsid w:val="001A0632"/>
    <w:rsid w:val="001A069D"/>
    <w:rsid w:val="001A0C53"/>
    <w:rsid w:val="001A0C90"/>
    <w:rsid w:val="001A0E8D"/>
    <w:rsid w:val="001A16BF"/>
    <w:rsid w:val="001A19EF"/>
    <w:rsid w:val="001A1D74"/>
    <w:rsid w:val="001A217C"/>
    <w:rsid w:val="001A27A0"/>
    <w:rsid w:val="001A2869"/>
    <w:rsid w:val="001A2AC4"/>
    <w:rsid w:val="001A33A7"/>
    <w:rsid w:val="001A4A92"/>
    <w:rsid w:val="001A4D4B"/>
    <w:rsid w:val="001A5526"/>
    <w:rsid w:val="001A555F"/>
    <w:rsid w:val="001A558B"/>
    <w:rsid w:val="001A5A8F"/>
    <w:rsid w:val="001A5B61"/>
    <w:rsid w:val="001A5CA8"/>
    <w:rsid w:val="001A683E"/>
    <w:rsid w:val="001A6912"/>
    <w:rsid w:val="001A69F5"/>
    <w:rsid w:val="001A7004"/>
    <w:rsid w:val="001A747B"/>
    <w:rsid w:val="001B01C1"/>
    <w:rsid w:val="001B0951"/>
    <w:rsid w:val="001B0AE5"/>
    <w:rsid w:val="001B0EFC"/>
    <w:rsid w:val="001B0FDF"/>
    <w:rsid w:val="001B0FE0"/>
    <w:rsid w:val="001B172E"/>
    <w:rsid w:val="001B187F"/>
    <w:rsid w:val="001B1DD9"/>
    <w:rsid w:val="001B1DEB"/>
    <w:rsid w:val="001B2151"/>
    <w:rsid w:val="001B22E3"/>
    <w:rsid w:val="001B25A1"/>
    <w:rsid w:val="001B31B1"/>
    <w:rsid w:val="001B31BE"/>
    <w:rsid w:val="001B32D3"/>
    <w:rsid w:val="001B3347"/>
    <w:rsid w:val="001B39F8"/>
    <w:rsid w:val="001B3AF8"/>
    <w:rsid w:val="001B4086"/>
    <w:rsid w:val="001B4996"/>
    <w:rsid w:val="001B4AE1"/>
    <w:rsid w:val="001B5730"/>
    <w:rsid w:val="001B57ED"/>
    <w:rsid w:val="001B5DCD"/>
    <w:rsid w:val="001B6AE1"/>
    <w:rsid w:val="001B7063"/>
    <w:rsid w:val="001B73E7"/>
    <w:rsid w:val="001B767E"/>
    <w:rsid w:val="001B7F20"/>
    <w:rsid w:val="001C0461"/>
    <w:rsid w:val="001C088C"/>
    <w:rsid w:val="001C13FA"/>
    <w:rsid w:val="001C1457"/>
    <w:rsid w:val="001C163F"/>
    <w:rsid w:val="001C2017"/>
    <w:rsid w:val="001C2134"/>
    <w:rsid w:val="001C2186"/>
    <w:rsid w:val="001C2AC2"/>
    <w:rsid w:val="001C34BB"/>
    <w:rsid w:val="001C389D"/>
    <w:rsid w:val="001C3B72"/>
    <w:rsid w:val="001C3B81"/>
    <w:rsid w:val="001C41D7"/>
    <w:rsid w:val="001C4F22"/>
    <w:rsid w:val="001C5579"/>
    <w:rsid w:val="001C65B7"/>
    <w:rsid w:val="001C660F"/>
    <w:rsid w:val="001C66BA"/>
    <w:rsid w:val="001C69A8"/>
    <w:rsid w:val="001C6D50"/>
    <w:rsid w:val="001C7507"/>
    <w:rsid w:val="001C7877"/>
    <w:rsid w:val="001C78F4"/>
    <w:rsid w:val="001C7D48"/>
    <w:rsid w:val="001D00BD"/>
    <w:rsid w:val="001D07B9"/>
    <w:rsid w:val="001D090B"/>
    <w:rsid w:val="001D0F87"/>
    <w:rsid w:val="001D1701"/>
    <w:rsid w:val="001D1AA0"/>
    <w:rsid w:val="001D1B5D"/>
    <w:rsid w:val="001D21CE"/>
    <w:rsid w:val="001D261E"/>
    <w:rsid w:val="001D2AB5"/>
    <w:rsid w:val="001D380E"/>
    <w:rsid w:val="001D3811"/>
    <w:rsid w:val="001D3B3F"/>
    <w:rsid w:val="001D4D39"/>
    <w:rsid w:val="001D5740"/>
    <w:rsid w:val="001D5A1D"/>
    <w:rsid w:val="001D5C07"/>
    <w:rsid w:val="001D5CAF"/>
    <w:rsid w:val="001D6503"/>
    <w:rsid w:val="001D66F1"/>
    <w:rsid w:val="001D7080"/>
    <w:rsid w:val="001D7492"/>
    <w:rsid w:val="001D7C85"/>
    <w:rsid w:val="001E0231"/>
    <w:rsid w:val="001E05CE"/>
    <w:rsid w:val="001E1281"/>
    <w:rsid w:val="001E1282"/>
    <w:rsid w:val="001E1C23"/>
    <w:rsid w:val="001E22D5"/>
    <w:rsid w:val="001E2A4A"/>
    <w:rsid w:val="001E3356"/>
    <w:rsid w:val="001E36EC"/>
    <w:rsid w:val="001E49FD"/>
    <w:rsid w:val="001E4E68"/>
    <w:rsid w:val="001E5253"/>
    <w:rsid w:val="001E599B"/>
    <w:rsid w:val="001E5BDC"/>
    <w:rsid w:val="001E63FF"/>
    <w:rsid w:val="001E66EC"/>
    <w:rsid w:val="001E7D54"/>
    <w:rsid w:val="001E7DE5"/>
    <w:rsid w:val="001E7E49"/>
    <w:rsid w:val="001F0400"/>
    <w:rsid w:val="001F0E16"/>
    <w:rsid w:val="001F1B5A"/>
    <w:rsid w:val="001F1EC1"/>
    <w:rsid w:val="001F251D"/>
    <w:rsid w:val="001F287C"/>
    <w:rsid w:val="001F288D"/>
    <w:rsid w:val="001F33DE"/>
    <w:rsid w:val="001F352E"/>
    <w:rsid w:val="001F3660"/>
    <w:rsid w:val="001F419C"/>
    <w:rsid w:val="001F427C"/>
    <w:rsid w:val="001F452C"/>
    <w:rsid w:val="001F4611"/>
    <w:rsid w:val="001F4ECD"/>
    <w:rsid w:val="001F52FD"/>
    <w:rsid w:val="001F59C8"/>
    <w:rsid w:val="001F5F4E"/>
    <w:rsid w:val="001F6811"/>
    <w:rsid w:val="001F6936"/>
    <w:rsid w:val="001F6DD6"/>
    <w:rsid w:val="001F711E"/>
    <w:rsid w:val="001F7C99"/>
    <w:rsid w:val="001F7D89"/>
    <w:rsid w:val="001F7E7D"/>
    <w:rsid w:val="002004EC"/>
    <w:rsid w:val="00200EF9"/>
    <w:rsid w:val="002012B0"/>
    <w:rsid w:val="00201468"/>
    <w:rsid w:val="002017BA"/>
    <w:rsid w:val="0020313D"/>
    <w:rsid w:val="002031EA"/>
    <w:rsid w:val="00204C7D"/>
    <w:rsid w:val="00205AB5"/>
    <w:rsid w:val="00205C40"/>
    <w:rsid w:val="00206205"/>
    <w:rsid w:val="0020622B"/>
    <w:rsid w:val="00206A7B"/>
    <w:rsid w:val="00207A39"/>
    <w:rsid w:val="00207CA6"/>
    <w:rsid w:val="002101FB"/>
    <w:rsid w:val="002104E5"/>
    <w:rsid w:val="0021101C"/>
    <w:rsid w:val="00211384"/>
    <w:rsid w:val="00211CF5"/>
    <w:rsid w:val="00212030"/>
    <w:rsid w:val="00213569"/>
    <w:rsid w:val="002138C3"/>
    <w:rsid w:val="00213CDC"/>
    <w:rsid w:val="002142BB"/>
    <w:rsid w:val="002146B3"/>
    <w:rsid w:val="002152F9"/>
    <w:rsid w:val="00215527"/>
    <w:rsid w:val="00215BE1"/>
    <w:rsid w:val="00216141"/>
    <w:rsid w:val="0021622E"/>
    <w:rsid w:val="00217155"/>
    <w:rsid w:val="00217772"/>
    <w:rsid w:val="00217848"/>
    <w:rsid w:val="002209C3"/>
    <w:rsid w:val="00220A3B"/>
    <w:rsid w:val="00220D26"/>
    <w:rsid w:val="00221728"/>
    <w:rsid w:val="0022181F"/>
    <w:rsid w:val="002218C3"/>
    <w:rsid w:val="00221B56"/>
    <w:rsid w:val="0022214D"/>
    <w:rsid w:val="002227CF"/>
    <w:rsid w:val="002236FA"/>
    <w:rsid w:val="00224440"/>
    <w:rsid w:val="00224667"/>
    <w:rsid w:val="002247AF"/>
    <w:rsid w:val="0022488F"/>
    <w:rsid w:val="00224ABF"/>
    <w:rsid w:val="002255A5"/>
    <w:rsid w:val="00227538"/>
    <w:rsid w:val="00227964"/>
    <w:rsid w:val="00227A16"/>
    <w:rsid w:val="00227A98"/>
    <w:rsid w:val="00227E47"/>
    <w:rsid w:val="00227F6F"/>
    <w:rsid w:val="00227FD5"/>
    <w:rsid w:val="0023008B"/>
    <w:rsid w:val="00230BBE"/>
    <w:rsid w:val="00230FA9"/>
    <w:rsid w:val="00231643"/>
    <w:rsid w:val="00231659"/>
    <w:rsid w:val="00231966"/>
    <w:rsid w:val="00231CCD"/>
    <w:rsid w:val="00231FF3"/>
    <w:rsid w:val="00232394"/>
    <w:rsid w:val="0023249B"/>
    <w:rsid w:val="002328C6"/>
    <w:rsid w:val="00232A37"/>
    <w:rsid w:val="00233015"/>
    <w:rsid w:val="0023345E"/>
    <w:rsid w:val="002336F6"/>
    <w:rsid w:val="00233DDB"/>
    <w:rsid w:val="00234013"/>
    <w:rsid w:val="002346D7"/>
    <w:rsid w:val="0023471B"/>
    <w:rsid w:val="00234DF3"/>
    <w:rsid w:val="00235224"/>
    <w:rsid w:val="002353C3"/>
    <w:rsid w:val="00236144"/>
    <w:rsid w:val="0023670D"/>
    <w:rsid w:val="002369AA"/>
    <w:rsid w:val="00236FCF"/>
    <w:rsid w:val="002374D3"/>
    <w:rsid w:val="00237B4D"/>
    <w:rsid w:val="00240412"/>
    <w:rsid w:val="0024051F"/>
    <w:rsid w:val="0024077E"/>
    <w:rsid w:val="00240AE3"/>
    <w:rsid w:val="00240ECE"/>
    <w:rsid w:val="002411E1"/>
    <w:rsid w:val="002415E7"/>
    <w:rsid w:val="00241D72"/>
    <w:rsid w:val="0024265E"/>
    <w:rsid w:val="00242C10"/>
    <w:rsid w:val="00242E6E"/>
    <w:rsid w:val="0024346C"/>
    <w:rsid w:val="00244191"/>
    <w:rsid w:val="0024426C"/>
    <w:rsid w:val="00244561"/>
    <w:rsid w:val="00244813"/>
    <w:rsid w:val="00244A2C"/>
    <w:rsid w:val="00244ADE"/>
    <w:rsid w:val="00244D05"/>
    <w:rsid w:val="00244D77"/>
    <w:rsid w:val="00244FE9"/>
    <w:rsid w:val="00245056"/>
    <w:rsid w:val="002450DE"/>
    <w:rsid w:val="00245199"/>
    <w:rsid w:val="002456DA"/>
    <w:rsid w:val="00245B89"/>
    <w:rsid w:val="00246005"/>
    <w:rsid w:val="00246587"/>
    <w:rsid w:val="0024683D"/>
    <w:rsid w:val="00246ABA"/>
    <w:rsid w:val="00246AF9"/>
    <w:rsid w:val="00246B53"/>
    <w:rsid w:val="00246DA6"/>
    <w:rsid w:val="002475F6"/>
    <w:rsid w:val="00251067"/>
    <w:rsid w:val="00251A27"/>
    <w:rsid w:val="00251F26"/>
    <w:rsid w:val="00252076"/>
    <w:rsid w:val="00252A09"/>
    <w:rsid w:val="002533FC"/>
    <w:rsid w:val="00253719"/>
    <w:rsid w:val="002537CE"/>
    <w:rsid w:val="00253AF4"/>
    <w:rsid w:val="00253BF8"/>
    <w:rsid w:val="00253F4A"/>
    <w:rsid w:val="0025474C"/>
    <w:rsid w:val="0025491B"/>
    <w:rsid w:val="002549E6"/>
    <w:rsid w:val="002553BA"/>
    <w:rsid w:val="00255849"/>
    <w:rsid w:val="00255B29"/>
    <w:rsid w:val="00256077"/>
    <w:rsid w:val="00256437"/>
    <w:rsid w:val="00256780"/>
    <w:rsid w:val="0025725E"/>
    <w:rsid w:val="002574D1"/>
    <w:rsid w:val="00257AE7"/>
    <w:rsid w:val="00257FBF"/>
    <w:rsid w:val="002614EA"/>
    <w:rsid w:val="00261D1C"/>
    <w:rsid w:val="00261ED0"/>
    <w:rsid w:val="002621C0"/>
    <w:rsid w:val="0026242D"/>
    <w:rsid w:val="0026299A"/>
    <w:rsid w:val="00262C4D"/>
    <w:rsid w:val="0026331D"/>
    <w:rsid w:val="00263A72"/>
    <w:rsid w:val="00263AFF"/>
    <w:rsid w:val="0026408E"/>
    <w:rsid w:val="0026480C"/>
    <w:rsid w:val="00264D17"/>
    <w:rsid w:val="002653AF"/>
    <w:rsid w:val="00265A85"/>
    <w:rsid w:val="00266352"/>
    <w:rsid w:val="0026653F"/>
    <w:rsid w:val="0026725A"/>
    <w:rsid w:val="00267D21"/>
    <w:rsid w:val="00270200"/>
    <w:rsid w:val="00270564"/>
    <w:rsid w:val="002708B8"/>
    <w:rsid w:val="00270D4E"/>
    <w:rsid w:val="002711D5"/>
    <w:rsid w:val="002714FA"/>
    <w:rsid w:val="00273699"/>
    <w:rsid w:val="00273B76"/>
    <w:rsid w:val="002740C3"/>
    <w:rsid w:val="00274544"/>
    <w:rsid w:val="002747FC"/>
    <w:rsid w:val="00274AAF"/>
    <w:rsid w:val="00274D2F"/>
    <w:rsid w:val="00275171"/>
    <w:rsid w:val="00275188"/>
    <w:rsid w:val="0027567D"/>
    <w:rsid w:val="00275EB0"/>
    <w:rsid w:val="002765D1"/>
    <w:rsid w:val="002768E1"/>
    <w:rsid w:val="00276E2F"/>
    <w:rsid w:val="00277553"/>
    <w:rsid w:val="002775CC"/>
    <w:rsid w:val="00277D49"/>
    <w:rsid w:val="00280417"/>
    <w:rsid w:val="0028060C"/>
    <w:rsid w:val="00280F3B"/>
    <w:rsid w:val="00281840"/>
    <w:rsid w:val="00281851"/>
    <w:rsid w:val="00281870"/>
    <w:rsid w:val="00281C2C"/>
    <w:rsid w:val="0028218D"/>
    <w:rsid w:val="00282901"/>
    <w:rsid w:val="002838EF"/>
    <w:rsid w:val="00283FA7"/>
    <w:rsid w:val="00284DE2"/>
    <w:rsid w:val="00285354"/>
    <w:rsid w:val="002853B1"/>
    <w:rsid w:val="002857DE"/>
    <w:rsid w:val="00285A45"/>
    <w:rsid w:val="00285CFF"/>
    <w:rsid w:val="00285D15"/>
    <w:rsid w:val="00286CCF"/>
    <w:rsid w:val="00287171"/>
    <w:rsid w:val="00287D88"/>
    <w:rsid w:val="002907B1"/>
    <w:rsid w:val="00290FF8"/>
    <w:rsid w:val="0029142B"/>
    <w:rsid w:val="00291FBD"/>
    <w:rsid w:val="0029217E"/>
    <w:rsid w:val="00292755"/>
    <w:rsid w:val="00292807"/>
    <w:rsid w:val="00292F46"/>
    <w:rsid w:val="00292F7D"/>
    <w:rsid w:val="00293A5F"/>
    <w:rsid w:val="00293AC5"/>
    <w:rsid w:val="00294074"/>
    <w:rsid w:val="00294289"/>
    <w:rsid w:val="002943B4"/>
    <w:rsid w:val="0029486D"/>
    <w:rsid w:val="00294983"/>
    <w:rsid w:val="002957E3"/>
    <w:rsid w:val="0029592F"/>
    <w:rsid w:val="00295977"/>
    <w:rsid w:val="00295D12"/>
    <w:rsid w:val="00295DCA"/>
    <w:rsid w:val="00295E4D"/>
    <w:rsid w:val="00295F04"/>
    <w:rsid w:val="00296067"/>
    <w:rsid w:val="00296589"/>
    <w:rsid w:val="00296BF7"/>
    <w:rsid w:val="002970EA"/>
    <w:rsid w:val="0029727F"/>
    <w:rsid w:val="002974A6"/>
    <w:rsid w:val="00297C80"/>
    <w:rsid w:val="002A0186"/>
    <w:rsid w:val="002A051B"/>
    <w:rsid w:val="002A0658"/>
    <w:rsid w:val="002A0C3C"/>
    <w:rsid w:val="002A0E37"/>
    <w:rsid w:val="002A13F1"/>
    <w:rsid w:val="002A1657"/>
    <w:rsid w:val="002A1964"/>
    <w:rsid w:val="002A2D48"/>
    <w:rsid w:val="002A2D63"/>
    <w:rsid w:val="002A3076"/>
    <w:rsid w:val="002A32CD"/>
    <w:rsid w:val="002A4C6E"/>
    <w:rsid w:val="002A4F46"/>
    <w:rsid w:val="002A54D9"/>
    <w:rsid w:val="002A55C5"/>
    <w:rsid w:val="002A5751"/>
    <w:rsid w:val="002A5753"/>
    <w:rsid w:val="002A6E54"/>
    <w:rsid w:val="002A742E"/>
    <w:rsid w:val="002A7B5A"/>
    <w:rsid w:val="002A7F2B"/>
    <w:rsid w:val="002B003D"/>
    <w:rsid w:val="002B036C"/>
    <w:rsid w:val="002B04BE"/>
    <w:rsid w:val="002B06CD"/>
    <w:rsid w:val="002B159F"/>
    <w:rsid w:val="002B1BEA"/>
    <w:rsid w:val="002B1E5E"/>
    <w:rsid w:val="002B1FBE"/>
    <w:rsid w:val="002B20CA"/>
    <w:rsid w:val="002B2422"/>
    <w:rsid w:val="002B2467"/>
    <w:rsid w:val="002B2D98"/>
    <w:rsid w:val="002B30BB"/>
    <w:rsid w:val="002B342E"/>
    <w:rsid w:val="002B358A"/>
    <w:rsid w:val="002B35CC"/>
    <w:rsid w:val="002B4AD7"/>
    <w:rsid w:val="002B59F0"/>
    <w:rsid w:val="002B5B01"/>
    <w:rsid w:val="002B6654"/>
    <w:rsid w:val="002B698F"/>
    <w:rsid w:val="002B73FB"/>
    <w:rsid w:val="002B7497"/>
    <w:rsid w:val="002B76FE"/>
    <w:rsid w:val="002B7955"/>
    <w:rsid w:val="002B7F6D"/>
    <w:rsid w:val="002C06CE"/>
    <w:rsid w:val="002C0C30"/>
    <w:rsid w:val="002C1530"/>
    <w:rsid w:val="002C2175"/>
    <w:rsid w:val="002C2940"/>
    <w:rsid w:val="002C2E9E"/>
    <w:rsid w:val="002C2FA5"/>
    <w:rsid w:val="002C3068"/>
    <w:rsid w:val="002C3305"/>
    <w:rsid w:val="002C3AA7"/>
    <w:rsid w:val="002C40BE"/>
    <w:rsid w:val="002C423B"/>
    <w:rsid w:val="002C4317"/>
    <w:rsid w:val="002C4999"/>
    <w:rsid w:val="002C4A15"/>
    <w:rsid w:val="002C4FC0"/>
    <w:rsid w:val="002C51C7"/>
    <w:rsid w:val="002C5437"/>
    <w:rsid w:val="002C54A8"/>
    <w:rsid w:val="002C551A"/>
    <w:rsid w:val="002C566E"/>
    <w:rsid w:val="002C569F"/>
    <w:rsid w:val="002C56E1"/>
    <w:rsid w:val="002C591C"/>
    <w:rsid w:val="002C5DC6"/>
    <w:rsid w:val="002C615B"/>
    <w:rsid w:val="002C687A"/>
    <w:rsid w:val="002C6F5E"/>
    <w:rsid w:val="002C713B"/>
    <w:rsid w:val="002C736F"/>
    <w:rsid w:val="002C7374"/>
    <w:rsid w:val="002C7E46"/>
    <w:rsid w:val="002D030A"/>
    <w:rsid w:val="002D0D64"/>
    <w:rsid w:val="002D0E50"/>
    <w:rsid w:val="002D0EAC"/>
    <w:rsid w:val="002D1122"/>
    <w:rsid w:val="002D1694"/>
    <w:rsid w:val="002D21B1"/>
    <w:rsid w:val="002D3317"/>
    <w:rsid w:val="002D3559"/>
    <w:rsid w:val="002D37EE"/>
    <w:rsid w:val="002D3881"/>
    <w:rsid w:val="002D3ADD"/>
    <w:rsid w:val="002D3D91"/>
    <w:rsid w:val="002D425B"/>
    <w:rsid w:val="002D557C"/>
    <w:rsid w:val="002D5768"/>
    <w:rsid w:val="002D6291"/>
    <w:rsid w:val="002D7205"/>
    <w:rsid w:val="002D750A"/>
    <w:rsid w:val="002D772D"/>
    <w:rsid w:val="002E0065"/>
    <w:rsid w:val="002E04A9"/>
    <w:rsid w:val="002E12EF"/>
    <w:rsid w:val="002E1BB9"/>
    <w:rsid w:val="002E1C11"/>
    <w:rsid w:val="002E1DF2"/>
    <w:rsid w:val="002E257D"/>
    <w:rsid w:val="002E28DB"/>
    <w:rsid w:val="002E359D"/>
    <w:rsid w:val="002E35C7"/>
    <w:rsid w:val="002E3EAA"/>
    <w:rsid w:val="002E401D"/>
    <w:rsid w:val="002E4311"/>
    <w:rsid w:val="002E43B9"/>
    <w:rsid w:val="002E576A"/>
    <w:rsid w:val="002E5B28"/>
    <w:rsid w:val="002E606F"/>
    <w:rsid w:val="002E62B3"/>
    <w:rsid w:val="002E6311"/>
    <w:rsid w:val="002E649A"/>
    <w:rsid w:val="002E6556"/>
    <w:rsid w:val="002E65F2"/>
    <w:rsid w:val="002E6F9C"/>
    <w:rsid w:val="002E7268"/>
    <w:rsid w:val="002E7B59"/>
    <w:rsid w:val="002E7D02"/>
    <w:rsid w:val="002F01DC"/>
    <w:rsid w:val="002F065D"/>
    <w:rsid w:val="002F07C6"/>
    <w:rsid w:val="002F0A8F"/>
    <w:rsid w:val="002F0F94"/>
    <w:rsid w:val="002F12CD"/>
    <w:rsid w:val="002F1B0E"/>
    <w:rsid w:val="002F1E0B"/>
    <w:rsid w:val="002F289C"/>
    <w:rsid w:val="002F3073"/>
    <w:rsid w:val="002F347A"/>
    <w:rsid w:val="002F37C2"/>
    <w:rsid w:val="002F3F3B"/>
    <w:rsid w:val="002F4938"/>
    <w:rsid w:val="002F4A56"/>
    <w:rsid w:val="002F4D0C"/>
    <w:rsid w:val="002F557B"/>
    <w:rsid w:val="002F57EB"/>
    <w:rsid w:val="002F5A3C"/>
    <w:rsid w:val="002F66CA"/>
    <w:rsid w:val="002F773E"/>
    <w:rsid w:val="002F7B7C"/>
    <w:rsid w:val="003003F3"/>
    <w:rsid w:val="003003F9"/>
    <w:rsid w:val="00300709"/>
    <w:rsid w:val="003009AC"/>
    <w:rsid w:val="00300D81"/>
    <w:rsid w:val="003011D4"/>
    <w:rsid w:val="003015DF"/>
    <w:rsid w:val="00301891"/>
    <w:rsid w:val="003018E8"/>
    <w:rsid w:val="0030209B"/>
    <w:rsid w:val="003020F7"/>
    <w:rsid w:val="00302488"/>
    <w:rsid w:val="00302A09"/>
    <w:rsid w:val="00302A76"/>
    <w:rsid w:val="00302F37"/>
    <w:rsid w:val="0030327A"/>
    <w:rsid w:val="003032AB"/>
    <w:rsid w:val="003036D7"/>
    <w:rsid w:val="00303B4E"/>
    <w:rsid w:val="00304BDC"/>
    <w:rsid w:val="00304CD4"/>
    <w:rsid w:val="00304ED0"/>
    <w:rsid w:val="00305609"/>
    <w:rsid w:val="0030562A"/>
    <w:rsid w:val="003057A5"/>
    <w:rsid w:val="00305D1F"/>
    <w:rsid w:val="00305E9C"/>
    <w:rsid w:val="00306780"/>
    <w:rsid w:val="00306B81"/>
    <w:rsid w:val="0030704A"/>
    <w:rsid w:val="003070F2"/>
    <w:rsid w:val="00310314"/>
    <w:rsid w:val="0031033C"/>
    <w:rsid w:val="00310BDC"/>
    <w:rsid w:val="00310CAF"/>
    <w:rsid w:val="003110E3"/>
    <w:rsid w:val="003110EF"/>
    <w:rsid w:val="00311358"/>
    <w:rsid w:val="003120D5"/>
    <w:rsid w:val="003124F5"/>
    <w:rsid w:val="0031252F"/>
    <w:rsid w:val="00312D33"/>
    <w:rsid w:val="0031315D"/>
    <w:rsid w:val="003134B2"/>
    <w:rsid w:val="0031396B"/>
    <w:rsid w:val="003139A6"/>
    <w:rsid w:val="00313C60"/>
    <w:rsid w:val="00313F4E"/>
    <w:rsid w:val="00314117"/>
    <w:rsid w:val="0031452B"/>
    <w:rsid w:val="0031472B"/>
    <w:rsid w:val="003154E2"/>
    <w:rsid w:val="003155BD"/>
    <w:rsid w:val="0031613D"/>
    <w:rsid w:val="003161E9"/>
    <w:rsid w:val="00316BB2"/>
    <w:rsid w:val="00316DD2"/>
    <w:rsid w:val="00317540"/>
    <w:rsid w:val="003176ED"/>
    <w:rsid w:val="00317AC2"/>
    <w:rsid w:val="00317BBF"/>
    <w:rsid w:val="00317DF8"/>
    <w:rsid w:val="00317EDF"/>
    <w:rsid w:val="003201FA"/>
    <w:rsid w:val="003206AF"/>
    <w:rsid w:val="00320ED3"/>
    <w:rsid w:val="00321065"/>
    <w:rsid w:val="00321275"/>
    <w:rsid w:val="0032165E"/>
    <w:rsid w:val="003217BE"/>
    <w:rsid w:val="0032196C"/>
    <w:rsid w:val="00322069"/>
    <w:rsid w:val="00322AA8"/>
    <w:rsid w:val="0032494A"/>
    <w:rsid w:val="00324A37"/>
    <w:rsid w:val="00324E8F"/>
    <w:rsid w:val="0032537E"/>
    <w:rsid w:val="00325417"/>
    <w:rsid w:val="00325432"/>
    <w:rsid w:val="00325CD5"/>
    <w:rsid w:val="00326389"/>
    <w:rsid w:val="0032640E"/>
    <w:rsid w:val="0032655B"/>
    <w:rsid w:val="003268D2"/>
    <w:rsid w:val="003269D5"/>
    <w:rsid w:val="00327012"/>
    <w:rsid w:val="003277C4"/>
    <w:rsid w:val="003279E7"/>
    <w:rsid w:val="00330363"/>
    <w:rsid w:val="00330680"/>
    <w:rsid w:val="0033089F"/>
    <w:rsid w:val="00330AD8"/>
    <w:rsid w:val="003315F5"/>
    <w:rsid w:val="00331811"/>
    <w:rsid w:val="00331C47"/>
    <w:rsid w:val="003321D7"/>
    <w:rsid w:val="0033324D"/>
    <w:rsid w:val="00333CD5"/>
    <w:rsid w:val="00333D66"/>
    <w:rsid w:val="00333EF4"/>
    <w:rsid w:val="003345D4"/>
    <w:rsid w:val="00334B67"/>
    <w:rsid w:val="00334F58"/>
    <w:rsid w:val="00334FEA"/>
    <w:rsid w:val="003350D6"/>
    <w:rsid w:val="003359FF"/>
    <w:rsid w:val="00335AED"/>
    <w:rsid w:val="00335EFE"/>
    <w:rsid w:val="00336D33"/>
    <w:rsid w:val="00336E3A"/>
    <w:rsid w:val="003370C9"/>
    <w:rsid w:val="00337129"/>
    <w:rsid w:val="00337317"/>
    <w:rsid w:val="00337A21"/>
    <w:rsid w:val="00337DA3"/>
    <w:rsid w:val="00340073"/>
    <w:rsid w:val="0034050B"/>
    <w:rsid w:val="00340B10"/>
    <w:rsid w:val="00341B6E"/>
    <w:rsid w:val="00342050"/>
    <w:rsid w:val="003420F9"/>
    <w:rsid w:val="003432FA"/>
    <w:rsid w:val="00343507"/>
    <w:rsid w:val="00343A52"/>
    <w:rsid w:val="00343BFD"/>
    <w:rsid w:val="00344957"/>
    <w:rsid w:val="00344BD6"/>
    <w:rsid w:val="00344D60"/>
    <w:rsid w:val="00344E59"/>
    <w:rsid w:val="003450C2"/>
    <w:rsid w:val="003454ED"/>
    <w:rsid w:val="00345847"/>
    <w:rsid w:val="00345F47"/>
    <w:rsid w:val="00346600"/>
    <w:rsid w:val="0034676F"/>
    <w:rsid w:val="003469AF"/>
    <w:rsid w:val="00346AA2"/>
    <w:rsid w:val="00346AB8"/>
    <w:rsid w:val="00346CB2"/>
    <w:rsid w:val="00347121"/>
    <w:rsid w:val="00347367"/>
    <w:rsid w:val="00347403"/>
    <w:rsid w:val="00347534"/>
    <w:rsid w:val="00347D6A"/>
    <w:rsid w:val="00350CA1"/>
    <w:rsid w:val="00350D45"/>
    <w:rsid w:val="003510C9"/>
    <w:rsid w:val="00351757"/>
    <w:rsid w:val="003519DA"/>
    <w:rsid w:val="00351BE3"/>
    <w:rsid w:val="00352A2C"/>
    <w:rsid w:val="00352DA9"/>
    <w:rsid w:val="00353629"/>
    <w:rsid w:val="00353E8B"/>
    <w:rsid w:val="003540E9"/>
    <w:rsid w:val="00354133"/>
    <w:rsid w:val="00355569"/>
    <w:rsid w:val="0035556C"/>
    <w:rsid w:val="003564FA"/>
    <w:rsid w:val="00356903"/>
    <w:rsid w:val="00357571"/>
    <w:rsid w:val="00357712"/>
    <w:rsid w:val="00357AD6"/>
    <w:rsid w:val="00360D72"/>
    <w:rsid w:val="00360FBD"/>
    <w:rsid w:val="00361255"/>
    <w:rsid w:val="00361AFA"/>
    <w:rsid w:val="00361B6F"/>
    <w:rsid w:val="003621BC"/>
    <w:rsid w:val="0036298B"/>
    <w:rsid w:val="00362D2B"/>
    <w:rsid w:val="003634ED"/>
    <w:rsid w:val="00364460"/>
    <w:rsid w:val="00364C61"/>
    <w:rsid w:val="003656AB"/>
    <w:rsid w:val="00365943"/>
    <w:rsid w:val="00365CEA"/>
    <w:rsid w:val="00365F70"/>
    <w:rsid w:val="00365F8E"/>
    <w:rsid w:val="003665C3"/>
    <w:rsid w:val="0036689B"/>
    <w:rsid w:val="00366D42"/>
    <w:rsid w:val="00367160"/>
    <w:rsid w:val="0036753F"/>
    <w:rsid w:val="003700CA"/>
    <w:rsid w:val="0037015B"/>
    <w:rsid w:val="0037020E"/>
    <w:rsid w:val="00370671"/>
    <w:rsid w:val="00370DC9"/>
    <w:rsid w:val="00371A95"/>
    <w:rsid w:val="00371C57"/>
    <w:rsid w:val="00371CBD"/>
    <w:rsid w:val="00372038"/>
    <w:rsid w:val="0037245E"/>
    <w:rsid w:val="00372594"/>
    <w:rsid w:val="00372E44"/>
    <w:rsid w:val="00372E8A"/>
    <w:rsid w:val="00373429"/>
    <w:rsid w:val="0037344E"/>
    <w:rsid w:val="00373811"/>
    <w:rsid w:val="00373928"/>
    <w:rsid w:val="00373D64"/>
    <w:rsid w:val="00374786"/>
    <w:rsid w:val="003748B4"/>
    <w:rsid w:val="00374A8F"/>
    <w:rsid w:val="003755B3"/>
    <w:rsid w:val="00375857"/>
    <w:rsid w:val="00375C6D"/>
    <w:rsid w:val="0037613E"/>
    <w:rsid w:val="00376F54"/>
    <w:rsid w:val="0037711B"/>
    <w:rsid w:val="003772D8"/>
    <w:rsid w:val="00377883"/>
    <w:rsid w:val="00380102"/>
    <w:rsid w:val="003806F7"/>
    <w:rsid w:val="0038077B"/>
    <w:rsid w:val="00380FE4"/>
    <w:rsid w:val="003816C4"/>
    <w:rsid w:val="00381DAE"/>
    <w:rsid w:val="003821C1"/>
    <w:rsid w:val="003826C8"/>
    <w:rsid w:val="003829D6"/>
    <w:rsid w:val="00383097"/>
    <w:rsid w:val="003831E2"/>
    <w:rsid w:val="00383A09"/>
    <w:rsid w:val="00383B87"/>
    <w:rsid w:val="00384C43"/>
    <w:rsid w:val="00385BC6"/>
    <w:rsid w:val="00385F5C"/>
    <w:rsid w:val="00387A6C"/>
    <w:rsid w:val="00390E7C"/>
    <w:rsid w:val="00391E8C"/>
    <w:rsid w:val="003923A0"/>
    <w:rsid w:val="00392652"/>
    <w:rsid w:val="003929A1"/>
    <w:rsid w:val="00392A6B"/>
    <w:rsid w:val="00392DB6"/>
    <w:rsid w:val="00393554"/>
    <w:rsid w:val="0039365A"/>
    <w:rsid w:val="00393E2D"/>
    <w:rsid w:val="0039470E"/>
    <w:rsid w:val="00394E3A"/>
    <w:rsid w:val="00394F80"/>
    <w:rsid w:val="003950BB"/>
    <w:rsid w:val="00395540"/>
    <w:rsid w:val="00395C72"/>
    <w:rsid w:val="00396B14"/>
    <w:rsid w:val="00396BF9"/>
    <w:rsid w:val="00396D21"/>
    <w:rsid w:val="00396EDD"/>
    <w:rsid w:val="00396F7D"/>
    <w:rsid w:val="0039774D"/>
    <w:rsid w:val="00397879"/>
    <w:rsid w:val="00397C31"/>
    <w:rsid w:val="00397CDC"/>
    <w:rsid w:val="00397FE5"/>
    <w:rsid w:val="003A04E1"/>
    <w:rsid w:val="003A052A"/>
    <w:rsid w:val="003A067F"/>
    <w:rsid w:val="003A0E03"/>
    <w:rsid w:val="003A0F93"/>
    <w:rsid w:val="003A0FB5"/>
    <w:rsid w:val="003A1044"/>
    <w:rsid w:val="003A1153"/>
    <w:rsid w:val="003A15E8"/>
    <w:rsid w:val="003A1A3C"/>
    <w:rsid w:val="003A1B8D"/>
    <w:rsid w:val="003A1ED2"/>
    <w:rsid w:val="003A2DC9"/>
    <w:rsid w:val="003A2F5F"/>
    <w:rsid w:val="003A30AE"/>
    <w:rsid w:val="003A3270"/>
    <w:rsid w:val="003A44E9"/>
    <w:rsid w:val="003A5382"/>
    <w:rsid w:val="003A575A"/>
    <w:rsid w:val="003A5900"/>
    <w:rsid w:val="003A5C1D"/>
    <w:rsid w:val="003A5DB4"/>
    <w:rsid w:val="003A6085"/>
    <w:rsid w:val="003A6E3B"/>
    <w:rsid w:val="003A75C1"/>
    <w:rsid w:val="003A773D"/>
    <w:rsid w:val="003A78AC"/>
    <w:rsid w:val="003B0006"/>
    <w:rsid w:val="003B0FFF"/>
    <w:rsid w:val="003B1091"/>
    <w:rsid w:val="003B132F"/>
    <w:rsid w:val="003B1464"/>
    <w:rsid w:val="003B1BC3"/>
    <w:rsid w:val="003B1E51"/>
    <w:rsid w:val="003B22B2"/>
    <w:rsid w:val="003B23CC"/>
    <w:rsid w:val="003B2A8B"/>
    <w:rsid w:val="003B320B"/>
    <w:rsid w:val="003B34A1"/>
    <w:rsid w:val="003B363D"/>
    <w:rsid w:val="003B36C1"/>
    <w:rsid w:val="003B3A84"/>
    <w:rsid w:val="003B40A3"/>
    <w:rsid w:val="003B4656"/>
    <w:rsid w:val="003B56AF"/>
    <w:rsid w:val="003B6135"/>
    <w:rsid w:val="003B6E20"/>
    <w:rsid w:val="003B6F36"/>
    <w:rsid w:val="003B79FB"/>
    <w:rsid w:val="003B7D3F"/>
    <w:rsid w:val="003C059F"/>
    <w:rsid w:val="003C16C6"/>
    <w:rsid w:val="003C1710"/>
    <w:rsid w:val="003C1D0D"/>
    <w:rsid w:val="003C232C"/>
    <w:rsid w:val="003C2E99"/>
    <w:rsid w:val="003C3001"/>
    <w:rsid w:val="003C35E6"/>
    <w:rsid w:val="003C397B"/>
    <w:rsid w:val="003C43CD"/>
    <w:rsid w:val="003C484E"/>
    <w:rsid w:val="003C4EB5"/>
    <w:rsid w:val="003C5050"/>
    <w:rsid w:val="003C50CE"/>
    <w:rsid w:val="003C5288"/>
    <w:rsid w:val="003C537A"/>
    <w:rsid w:val="003C5D75"/>
    <w:rsid w:val="003C6BC5"/>
    <w:rsid w:val="003C7696"/>
    <w:rsid w:val="003D017C"/>
    <w:rsid w:val="003D02F0"/>
    <w:rsid w:val="003D0516"/>
    <w:rsid w:val="003D09B4"/>
    <w:rsid w:val="003D0D59"/>
    <w:rsid w:val="003D1AC5"/>
    <w:rsid w:val="003D1B59"/>
    <w:rsid w:val="003D1D3C"/>
    <w:rsid w:val="003D1D80"/>
    <w:rsid w:val="003D1EED"/>
    <w:rsid w:val="003D24BA"/>
    <w:rsid w:val="003D3B93"/>
    <w:rsid w:val="003D47C1"/>
    <w:rsid w:val="003D4B69"/>
    <w:rsid w:val="003D4F08"/>
    <w:rsid w:val="003D4FAB"/>
    <w:rsid w:val="003D4FAD"/>
    <w:rsid w:val="003D5A6F"/>
    <w:rsid w:val="003D5CB9"/>
    <w:rsid w:val="003D5DB1"/>
    <w:rsid w:val="003D6062"/>
    <w:rsid w:val="003D61FE"/>
    <w:rsid w:val="003D656E"/>
    <w:rsid w:val="003D666D"/>
    <w:rsid w:val="003D6902"/>
    <w:rsid w:val="003D7321"/>
    <w:rsid w:val="003E014B"/>
    <w:rsid w:val="003E038A"/>
    <w:rsid w:val="003E0405"/>
    <w:rsid w:val="003E0CF9"/>
    <w:rsid w:val="003E1371"/>
    <w:rsid w:val="003E196A"/>
    <w:rsid w:val="003E2368"/>
    <w:rsid w:val="003E24CC"/>
    <w:rsid w:val="003E2717"/>
    <w:rsid w:val="003E3AC0"/>
    <w:rsid w:val="003E3C5D"/>
    <w:rsid w:val="003E3D78"/>
    <w:rsid w:val="003E3DBA"/>
    <w:rsid w:val="003E4571"/>
    <w:rsid w:val="003E48D0"/>
    <w:rsid w:val="003E4CE0"/>
    <w:rsid w:val="003E555E"/>
    <w:rsid w:val="003E559B"/>
    <w:rsid w:val="003E5954"/>
    <w:rsid w:val="003E5B22"/>
    <w:rsid w:val="003E621E"/>
    <w:rsid w:val="003E649A"/>
    <w:rsid w:val="003E7169"/>
    <w:rsid w:val="003E73D5"/>
    <w:rsid w:val="003E7558"/>
    <w:rsid w:val="003E7AA0"/>
    <w:rsid w:val="003F0B44"/>
    <w:rsid w:val="003F0BBC"/>
    <w:rsid w:val="003F1204"/>
    <w:rsid w:val="003F1FB2"/>
    <w:rsid w:val="003F1FCF"/>
    <w:rsid w:val="003F25D3"/>
    <w:rsid w:val="003F2651"/>
    <w:rsid w:val="003F298B"/>
    <w:rsid w:val="003F2C8D"/>
    <w:rsid w:val="003F33D3"/>
    <w:rsid w:val="003F39B1"/>
    <w:rsid w:val="003F3E4C"/>
    <w:rsid w:val="003F3F14"/>
    <w:rsid w:val="003F4824"/>
    <w:rsid w:val="003F4AFE"/>
    <w:rsid w:val="003F5A11"/>
    <w:rsid w:val="003F5B77"/>
    <w:rsid w:val="003F61D7"/>
    <w:rsid w:val="003F6288"/>
    <w:rsid w:val="003F6714"/>
    <w:rsid w:val="003F6AD4"/>
    <w:rsid w:val="003F7008"/>
    <w:rsid w:val="003F70E0"/>
    <w:rsid w:val="003F7508"/>
    <w:rsid w:val="003F7C9B"/>
    <w:rsid w:val="003F7F1F"/>
    <w:rsid w:val="004003A2"/>
    <w:rsid w:val="00401185"/>
    <w:rsid w:val="00401CF2"/>
    <w:rsid w:val="0040211B"/>
    <w:rsid w:val="0040236B"/>
    <w:rsid w:val="00402635"/>
    <w:rsid w:val="0040265D"/>
    <w:rsid w:val="00402A43"/>
    <w:rsid w:val="00402AD3"/>
    <w:rsid w:val="00402FF5"/>
    <w:rsid w:val="0040305B"/>
    <w:rsid w:val="00403C9F"/>
    <w:rsid w:val="004045CC"/>
    <w:rsid w:val="00404638"/>
    <w:rsid w:val="004048DD"/>
    <w:rsid w:val="00404A27"/>
    <w:rsid w:val="0040537A"/>
    <w:rsid w:val="00405453"/>
    <w:rsid w:val="00405739"/>
    <w:rsid w:val="00406853"/>
    <w:rsid w:val="00406988"/>
    <w:rsid w:val="00406A35"/>
    <w:rsid w:val="00406C0C"/>
    <w:rsid w:val="004075C4"/>
    <w:rsid w:val="004102A7"/>
    <w:rsid w:val="00410993"/>
    <w:rsid w:val="0041139A"/>
    <w:rsid w:val="004115D4"/>
    <w:rsid w:val="004123D9"/>
    <w:rsid w:val="004128F8"/>
    <w:rsid w:val="00412957"/>
    <w:rsid w:val="00412C02"/>
    <w:rsid w:val="00412D6D"/>
    <w:rsid w:val="0041367F"/>
    <w:rsid w:val="0041372D"/>
    <w:rsid w:val="00413E2B"/>
    <w:rsid w:val="00414537"/>
    <w:rsid w:val="004149C3"/>
    <w:rsid w:val="00414AB2"/>
    <w:rsid w:val="00415010"/>
    <w:rsid w:val="004156B6"/>
    <w:rsid w:val="00415B87"/>
    <w:rsid w:val="00415BBD"/>
    <w:rsid w:val="00415C97"/>
    <w:rsid w:val="00416058"/>
    <w:rsid w:val="004166CF"/>
    <w:rsid w:val="00416841"/>
    <w:rsid w:val="00416B17"/>
    <w:rsid w:val="004171A6"/>
    <w:rsid w:val="00417427"/>
    <w:rsid w:val="00417571"/>
    <w:rsid w:val="004178E6"/>
    <w:rsid w:val="00417AFB"/>
    <w:rsid w:val="0042013D"/>
    <w:rsid w:val="00422198"/>
    <w:rsid w:val="00422251"/>
    <w:rsid w:val="004222BC"/>
    <w:rsid w:val="004224B0"/>
    <w:rsid w:val="004231D5"/>
    <w:rsid w:val="00423217"/>
    <w:rsid w:val="00423BA0"/>
    <w:rsid w:val="004240E1"/>
    <w:rsid w:val="00424573"/>
    <w:rsid w:val="00424840"/>
    <w:rsid w:val="004249C4"/>
    <w:rsid w:val="00424A2A"/>
    <w:rsid w:val="004257CF"/>
    <w:rsid w:val="00425FE5"/>
    <w:rsid w:val="0042606A"/>
    <w:rsid w:val="0042606D"/>
    <w:rsid w:val="004261AD"/>
    <w:rsid w:val="00426324"/>
    <w:rsid w:val="00426902"/>
    <w:rsid w:val="00426951"/>
    <w:rsid w:val="00426A34"/>
    <w:rsid w:val="00426ADC"/>
    <w:rsid w:val="00426C50"/>
    <w:rsid w:val="00426D5B"/>
    <w:rsid w:val="00427068"/>
    <w:rsid w:val="0042727B"/>
    <w:rsid w:val="00427866"/>
    <w:rsid w:val="00430270"/>
    <w:rsid w:val="004302ED"/>
    <w:rsid w:val="00430375"/>
    <w:rsid w:val="004305B7"/>
    <w:rsid w:val="00430B18"/>
    <w:rsid w:val="00430B37"/>
    <w:rsid w:val="004311C5"/>
    <w:rsid w:val="0043139E"/>
    <w:rsid w:val="004319ED"/>
    <w:rsid w:val="00431A08"/>
    <w:rsid w:val="0043235B"/>
    <w:rsid w:val="0043242D"/>
    <w:rsid w:val="004325FF"/>
    <w:rsid w:val="00432848"/>
    <w:rsid w:val="0043284D"/>
    <w:rsid w:val="00432AC4"/>
    <w:rsid w:val="00432FC9"/>
    <w:rsid w:val="0043354B"/>
    <w:rsid w:val="00433A3D"/>
    <w:rsid w:val="00433AD8"/>
    <w:rsid w:val="00433CA1"/>
    <w:rsid w:val="00434E72"/>
    <w:rsid w:val="00435473"/>
    <w:rsid w:val="0043576B"/>
    <w:rsid w:val="004357B4"/>
    <w:rsid w:val="004359C5"/>
    <w:rsid w:val="00435F98"/>
    <w:rsid w:val="00435FE9"/>
    <w:rsid w:val="00436206"/>
    <w:rsid w:val="0043757A"/>
    <w:rsid w:val="00437582"/>
    <w:rsid w:val="0043788A"/>
    <w:rsid w:val="00440342"/>
    <w:rsid w:val="004406BD"/>
    <w:rsid w:val="004408D1"/>
    <w:rsid w:val="00440D4E"/>
    <w:rsid w:val="004414EF"/>
    <w:rsid w:val="00441977"/>
    <w:rsid w:val="00441B89"/>
    <w:rsid w:val="004424E6"/>
    <w:rsid w:val="00442518"/>
    <w:rsid w:val="0044299D"/>
    <w:rsid w:val="00442FCD"/>
    <w:rsid w:val="00444272"/>
    <w:rsid w:val="00444295"/>
    <w:rsid w:val="00444714"/>
    <w:rsid w:val="00444F94"/>
    <w:rsid w:val="00445696"/>
    <w:rsid w:val="00445B7E"/>
    <w:rsid w:val="00445BC4"/>
    <w:rsid w:val="00445E7B"/>
    <w:rsid w:val="004468C4"/>
    <w:rsid w:val="00447737"/>
    <w:rsid w:val="00447D0D"/>
    <w:rsid w:val="00450412"/>
    <w:rsid w:val="004504AA"/>
    <w:rsid w:val="00450C2E"/>
    <w:rsid w:val="00450DA2"/>
    <w:rsid w:val="004510EA"/>
    <w:rsid w:val="004515DA"/>
    <w:rsid w:val="00451618"/>
    <w:rsid w:val="00451A0B"/>
    <w:rsid w:val="004537A0"/>
    <w:rsid w:val="00453CC2"/>
    <w:rsid w:val="00453DB6"/>
    <w:rsid w:val="00453F33"/>
    <w:rsid w:val="00453F82"/>
    <w:rsid w:val="00454257"/>
    <w:rsid w:val="00454259"/>
    <w:rsid w:val="004551C0"/>
    <w:rsid w:val="004553BE"/>
    <w:rsid w:val="00456142"/>
    <w:rsid w:val="00456B62"/>
    <w:rsid w:val="00456EC6"/>
    <w:rsid w:val="00456F0B"/>
    <w:rsid w:val="00456F7D"/>
    <w:rsid w:val="004573EF"/>
    <w:rsid w:val="004573F5"/>
    <w:rsid w:val="0045752E"/>
    <w:rsid w:val="00457C7B"/>
    <w:rsid w:val="0046083D"/>
    <w:rsid w:val="00461564"/>
    <w:rsid w:val="00461937"/>
    <w:rsid w:val="004620A0"/>
    <w:rsid w:val="004620D1"/>
    <w:rsid w:val="004624D5"/>
    <w:rsid w:val="0046275B"/>
    <w:rsid w:val="00463479"/>
    <w:rsid w:val="0046375A"/>
    <w:rsid w:val="004638D4"/>
    <w:rsid w:val="00463C52"/>
    <w:rsid w:val="00463D90"/>
    <w:rsid w:val="0046412D"/>
    <w:rsid w:val="00464135"/>
    <w:rsid w:val="004644C4"/>
    <w:rsid w:val="00464D47"/>
    <w:rsid w:val="0046503C"/>
    <w:rsid w:val="0046520D"/>
    <w:rsid w:val="004652F0"/>
    <w:rsid w:val="00465643"/>
    <w:rsid w:val="00465759"/>
    <w:rsid w:val="00465CFA"/>
    <w:rsid w:val="00465DA9"/>
    <w:rsid w:val="004667CC"/>
    <w:rsid w:val="004668D2"/>
    <w:rsid w:val="00466A61"/>
    <w:rsid w:val="00467114"/>
    <w:rsid w:val="00467529"/>
    <w:rsid w:val="0046754B"/>
    <w:rsid w:val="0047019B"/>
    <w:rsid w:val="004707A5"/>
    <w:rsid w:val="00470E87"/>
    <w:rsid w:val="00471DEF"/>
    <w:rsid w:val="00472065"/>
    <w:rsid w:val="004727AC"/>
    <w:rsid w:val="004730C6"/>
    <w:rsid w:val="004730DF"/>
    <w:rsid w:val="0047339D"/>
    <w:rsid w:val="0047366A"/>
    <w:rsid w:val="00473E7F"/>
    <w:rsid w:val="004740B2"/>
    <w:rsid w:val="0047469B"/>
    <w:rsid w:val="00474946"/>
    <w:rsid w:val="00475A18"/>
    <w:rsid w:val="00475A78"/>
    <w:rsid w:val="00475D25"/>
    <w:rsid w:val="00476825"/>
    <w:rsid w:val="00476AAD"/>
    <w:rsid w:val="00476F56"/>
    <w:rsid w:val="0047703A"/>
    <w:rsid w:val="00477200"/>
    <w:rsid w:val="004773DA"/>
    <w:rsid w:val="004776A6"/>
    <w:rsid w:val="00477FFD"/>
    <w:rsid w:val="0048000F"/>
    <w:rsid w:val="00480332"/>
    <w:rsid w:val="0048098A"/>
    <w:rsid w:val="004813F4"/>
    <w:rsid w:val="0048206D"/>
    <w:rsid w:val="00482387"/>
    <w:rsid w:val="00482A83"/>
    <w:rsid w:val="00483D55"/>
    <w:rsid w:val="00484023"/>
    <w:rsid w:val="0048418C"/>
    <w:rsid w:val="00484323"/>
    <w:rsid w:val="004844C5"/>
    <w:rsid w:val="00484B3B"/>
    <w:rsid w:val="00484C1E"/>
    <w:rsid w:val="00485A4C"/>
    <w:rsid w:val="00485DFE"/>
    <w:rsid w:val="00485E4F"/>
    <w:rsid w:val="00485F56"/>
    <w:rsid w:val="00485FC8"/>
    <w:rsid w:val="00486663"/>
    <w:rsid w:val="00486D9D"/>
    <w:rsid w:val="0048731C"/>
    <w:rsid w:val="00487E3F"/>
    <w:rsid w:val="00490282"/>
    <w:rsid w:val="0049046F"/>
    <w:rsid w:val="0049054B"/>
    <w:rsid w:val="004907D8"/>
    <w:rsid w:val="00491092"/>
    <w:rsid w:val="0049131A"/>
    <w:rsid w:val="004914E1"/>
    <w:rsid w:val="00491546"/>
    <w:rsid w:val="0049159C"/>
    <w:rsid w:val="004916FC"/>
    <w:rsid w:val="00491908"/>
    <w:rsid w:val="004937A7"/>
    <w:rsid w:val="00493FD1"/>
    <w:rsid w:val="004941A0"/>
    <w:rsid w:val="00494607"/>
    <w:rsid w:val="00494B27"/>
    <w:rsid w:val="00494E5B"/>
    <w:rsid w:val="00494EA1"/>
    <w:rsid w:val="0049515E"/>
    <w:rsid w:val="00495905"/>
    <w:rsid w:val="00496166"/>
    <w:rsid w:val="00496613"/>
    <w:rsid w:val="00496F0E"/>
    <w:rsid w:val="00497353"/>
    <w:rsid w:val="0049738C"/>
    <w:rsid w:val="00497406"/>
    <w:rsid w:val="004975ED"/>
    <w:rsid w:val="00497659"/>
    <w:rsid w:val="004A0308"/>
    <w:rsid w:val="004A0372"/>
    <w:rsid w:val="004A03BF"/>
    <w:rsid w:val="004A05B9"/>
    <w:rsid w:val="004A0A25"/>
    <w:rsid w:val="004A0C51"/>
    <w:rsid w:val="004A125F"/>
    <w:rsid w:val="004A166D"/>
    <w:rsid w:val="004A1B24"/>
    <w:rsid w:val="004A1EF4"/>
    <w:rsid w:val="004A20DC"/>
    <w:rsid w:val="004A2BD3"/>
    <w:rsid w:val="004A2F2B"/>
    <w:rsid w:val="004A2FA8"/>
    <w:rsid w:val="004A3946"/>
    <w:rsid w:val="004A4BA2"/>
    <w:rsid w:val="004A4EAC"/>
    <w:rsid w:val="004A50D2"/>
    <w:rsid w:val="004A55CE"/>
    <w:rsid w:val="004A5696"/>
    <w:rsid w:val="004A57CE"/>
    <w:rsid w:val="004A5B6B"/>
    <w:rsid w:val="004A60F1"/>
    <w:rsid w:val="004A678D"/>
    <w:rsid w:val="004A69B6"/>
    <w:rsid w:val="004A6BD1"/>
    <w:rsid w:val="004A704E"/>
    <w:rsid w:val="004A7555"/>
    <w:rsid w:val="004A7719"/>
    <w:rsid w:val="004A785C"/>
    <w:rsid w:val="004A7BAD"/>
    <w:rsid w:val="004B02C3"/>
    <w:rsid w:val="004B08D9"/>
    <w:rsid w:val="004B0B81"/>
    <w:rsid w:val="004B1226"/>
    <w:rsid w:val="004B17DD"/>
    <w:rsid w:val="004B19C6"/>
    <w:rsid w:val="004B1D1A"/>
    <w:rsid w:val="004B26FB"/>
    <w:rsid w:val="004B293F"/>
    <w:rsid w:val="004B2EDB"/>
    <w:rsid w:val="004B2F3B"/>
    <w:rsid w:val="004B31D2"/>
    <w:rsid w:val="004B3396"/>
    <w:rsid w:val="004B3765"/>
    <w:rsid w:val="004B3997"/>
    <w:rsid w:val="004B3A8D"/>
    <w:rsid w:val="004B3BD9"/>
    <w:rsid w:val="004B3BF7"/>
    <w:rsid w:val="004B4014"/>
    <w:rsid w:val="004B41CC"/>
    <w:rsid w:val="004B4727"/>
    <w:rsid w:val="004B4F92"/>
    <w:rsid w:val="004B51AD"/>
    <w:rsid w:val="004B53F3"/>
    <w:rsid w:val="004B56A6"/>
    <w:rsid w:val="004B56FD"/>
    <w:rsid w:val="004B6172"/>
    <w:rsid w:val="004B6452"/>
    <w:rsid w:val="004B6495"/>
    <w:rsid w:val="004B6FB7"/>
    <w:rsid w:val="004C0301"/>
    <w:rsid w:val="004C0360"/>
    <w:rsid w:val="004C10ED"/>
    <w:rsid w:val="004C1A38"/>
    <w:rsid w:val="004C1AAB"/>
    <w:rsid w:val="004C1FE3"/>
    <w:rsid w:val="004C2A13"/>
    <w:rsid w:val="004C35D0"/>
    <w:rsid w:val="004C3937"/>
    <w:rsid w:val="004C3FD2"/>
    <w:rsid w:val="004C47F3"/>
    <w:rsid w:val="004C4E07"/>
    <w:rsid w:val="004C4E65"/>
    <w:rsid w:val="004C5070"/>
    <w:rsid w:val="004C5846"/>
    <w:rsid w:val="004C5959"/>
    <w:rsid w:val="004C59B8"/>
    <w:rsid w:val="004C5B35"/>
    <w:rsid w:val="004C5DDC"/>
    <w:rsid w:val="004C5E29"/>
    <w:rsid w:val="004C6917"/>
    <w:rsid w:val="004C6B8C"/>
    <w:rsid w:val="004C76FF"/>
    <w:rsid w:val="004C7E96"/>
    <w:rsid w:val="004C7EE2"/>
    <w:rsid w:val="004D028A"/>
    <w:rsid w:val="004D031E"/>
    <w:rsid w:val="004D0744"/>
    <w:rsid w:val="004D1042"/>
    <w:rsid w:val="004D1073"/>
    <w:rsid w:val="004D1B9D"/>
    <w:rsid w:val="004D1C01"/>
    <w:rsid w:val="004D2C6E"/>
    <w:rsid w:val="004D2ED6"/>
    <w:rsid w:val="004D30FA"/>
    <w:rsid w:val="004D3758"/>
    <w:rsid w:val="004D40C7"/>
    <w:rsid w:val="004D4117"/>
    <w:rsid w:val="004D524A"/>
    <w:rsid w:val="004D5513"/>
    <w:rsid w:val="004D5B11"/>
    <w:rsid w:val="004D6BD8"/>
    <w:rsid w:val="004D6C91"/>
    <w:rsid w:val="004D7849"/>
    <w:rsid w:val="004D78E9"/>
    <w:rsid w:val="004D7AE0"/>
    <w:rsid w:val="004D7F13"/>
    <w:rsid w:val="004E0F87"/>
    <w:rsid w:val="004E1C3A"/>
    <w:rsid w:val="004E1EAD"/>
    <w:rsid w:val="004E1FBC"/>
    <w:rsid w:val="004E234D"/>
    <w:rsid w:val="004E2854"/>
    <w:rsid w:val="004E3BC7"/>
    <w:rsid w:val="004E4030"/>
    <w:rsid w:val="004E419E"/>
    <w:rsid w:val="004E4536"/>
    <w:rsid w:val="004E4987"/>
    <w:rsid w:val="004E4F87"/>
    <w:rsid w:val="004E51DE"/>
    <w:rsid w:val="004E54D8"/>
    <w:rsid w:val="004E5659"/>
    <w:rsid w:val="004E5D1C"/>
    <w:rsid w:val="004E5F2A"/>
    <w:rsid w:val="004E5FA3"/>
    <w:rsid w:val="004E5FF8"/>
    <w:rsid w:val="004E617E"/>
    <w:rsid w:val="004E61AC"/>
    <w:rsid w:val="004E723E"/>
    <w:rsid w:val="004E741E"/>
    <w:rsid w:val="004E7753"/>
    <w:rsid w:val="004E7F43"/>
    <w:rsid w:val="004F01A2"/>
    <w:rsid w:val="004F02D7"/>
    <w:rsid w:val="004F0326"/>
    <w:rsid w:val="004F0331"/>
    <w:rsid w:val="004F03A9"/>
    <w:rsid w:val="004F05EF"/>
    <w:rsid w:val="004F17A3"/>
    <w:rsid w:val="004F18EB"/>
    <w:rsid w:val="004F19E6"/>
    <w:rsid w:val="004F1A10"/>
    <w:rsid w:val="004F30AE"/>
    <w:rsid w:val="004F3BEE"/>
    <w:rsid w:val="004F4117"/>
    <w:rsid w:val="004F4161"/>
    <w:rsid w:val="004F4296"/>
    <w:rsid w:val="004F452E"/>
    <w:rsid w:val="004F5AC2"/>
    <w:rsid w:val="004F5C2F"/>
    <w:rsid w:val="004F5F52"/>
    <w:rsid w:val="004F641D"/>
    <w:rsid w:val="004F64A1"/>
    <w:rsid w:val="004F6BEB"/>
    <w:rsid w:val="004F6FEB"/>
    <w:rsid w:val="004F780C"/>
    <w:rsid w:val="004F782C"/>
    <w:rsid w:val="004F7B28"/>
    <w:rsid w:val="00500263"/>
    <w:rsid w:val="00500DA4"/>
    <w:rsid w:val="00500FBC"/>
    <w:rsid w:val="005012C6"/>
    <w:rsid w:val="005018D2"/>
    <w:rsid w:val="0050193D"/>
    <w:rsid w:val="005019DF"/>
    <w:rsid w:val="00501B6A"/>
    <w:rsid w:val="00501B7D"/>
    <w:rsid w:val="00501C1C"/>
    <w:rsid w:val="00501D79"/>
    <w:rsid w:val="00502C6B"/>
    <w:rsid w:val="00502CB4"/>
    <w:rsid w:val="0050313D"/>
    <w:rsid w:val="00503B2C"/>
    <w:rsid w:val="00503CE9"/>
    <w:rsid w:val="00503E92"/>
    <w:rsid w:val="00503FF0"/>
    <w:rsid w:val="00504354"/>
    <w:rsid w:val="005044DC"/>
    <w:rsid w:val="00504998"/>
    <w:rsid w:val="00504B68"/>
    <w:rsid w:val="005058EA"/>
    <w:rsid w:val="00505ECC"/>
    <w:rsid w:val="005060BC"/>
    <w:rsid w:val="00506270"/>
    <w:rsid w:val="0050691D"/>
    <w:rsid w:val="00506FD7"/>
    <w:rsid w:val="00507361"/>
    <w:rsid w:val="00507AF2"/>
    <w:rsid w:val="00507E34"/>
    <w:rsid w:val="00507E45"/>
    <w:rsid w:val="0051029F"/>
    <w:rsid w:val="00510657"/>
    <w:rsid w:val="00510A00"/>
    <w:rsid w:val="00511216"/>
    <w:rsid w:val="005117EE"/>
    <w:rsid w:val="00511F7B"/>
    <w:rsid w:val="00514106"/>
    <w:rsid w:val="00514822"/>
    <w:rsid w:val="00515098"/>
    <w:rsid w:val="00515530"/>
    <w:rsid w:val="00515ACC"/>
    <w:rsid w:val="005162DA"/>
    <w:rsid w:val="005164B3"/>
    <w:rsid w:val="00516989"/>
    <w:rsid w:val="00516CBA"/>
    <w:rsid w:val="00516F67"/>
    <w:rsid w:val="005174F3"/>
    <w:rsid w:val="00517932"/>
    <w:rsid w:val="00517E1C"/>
    <w:rsid w:val="00520271"/>
    <w:rsid w:val="0052073A"/>
    <w:rsid w:val="00520976"/>
    <w:rsid w:val="00520CF7"/>
    <w:rsid w:val="00520F1A"/>
    <w:rsid w:val="005210B7"/>
    <w:rsid w:val="005211A8"/>
    <w:rsid w:val="005212F7"/>
    <w:rsid w:val="005212FC"/>
    <w:rsid w:val="0052136F"/>
    <w:rsid w:val="005223DF"/>
    <w:rsid w:val="005229DC"/>
    <w:rsid w:val="00522FCC"/>
    <w:rsid w:val="0052328E"/>
    <w:rsid w:val="005241B3"/>
    <w:rsid w:val="00524474"/>
    <w:rsid w:val="00524770"/>
    <w:rsid w:val="00524C3E"/>
    <w:rsid w:val="00524D37"/>
    <w:rsid w:val="00524E9C"/>
    <w:rsid w:val="005250DA"/>
    <w:rsid w:val="005251EB"/>
    <w:rsid w:val="00525584"/>
    <w:rsid w:val="005264C5"/>
    <w:rsid w:val="00526E5D"/>
    <w:rsid w:val="00526FDB"/>
    <w:rsid w:val="005279B7"/>
    <w:rsid w:val="00527C09"/>
    <w:rsid w:val="00527F8C"/>
    <w:rsid w:val="005300C2"/>
    <w:rsid w:val="0053097A"/>
    <w:rsid w:val="005311E2"/>
    <w:rsid w:val="0053134F"/>
    <w:rsid w:val="0053154F"/>
    <w:rsid w:val="005315AA"/>
    <w:rsid w:val="005315CC"/>
    <w:rsid w:val="00533046"/>
    <w:rsid w:val="0053314F"/>
    <w:rsid w:val="00533C8B"/>
    <w:rsid w:val="00533CE4"/>
    <w:rsid w:val="005342C3"/>
    <w:rsid w:val="00534300"/>
    <w:rsid w:val="00534A52"/>
    <w:rsid w:val="00534F14"/>
    <w:rsid w:val="00535DB3"/>
    <w:rsid w:val="00536390"/>
    <w:rsid w:val="00536714"/>
    <w:rsid w:val="00536DA6"/>
    <w:rsid w:val="005372CD"/>
    <w:rsid w:val="00537328"/>
    <w:rsid w:val="00540A41"/>
    <w:rsid w:val="00540F1E"/>
    <w:rsid w:val="005413DF"/>
    <w:rsid w:val="0054184A"/>
    <w:rsid w:val="00543344"/>
    <w:rsid w:val="005434A0"/>
    <w:rsid w:val="00543E6C"/>
    <w:rsid w:val="00544433"/>
    <w:rsid w:val="00544897"/>
    <w:rsid w:val="00544A94"/>
    <w:rsid w:val="00544CFC"/>
    <w:rsid w:val="00544D67"/>
    <w:rsid w:val="005452DD"/>
    <w:rsid w:val="00545831"/>
    <w:rsid w:val="005463F0"/>
    <w:rsid w:val="00546D89"/>
    <w:rsid w:val="00546D90"/>
    <w:rsid w:val="00546FB3"/>
    <w:rsid w:val="005472E1"/>
    <w:rsid w:val="005476C0"/>
    <w:rsid w:val="00547C59"/>
    <w:rsid w:val="005506A1"/>
    <w:rsid w:val="005508DF"/>
    <w:rsid w:val="0055094E"/>
    <w:rsid w:val="00550A75"/>
    <w:rsid w:val="00550B4C"/>
    <w:rsid w:val="00550C09"/>
    <w:rsid w:val="00550C8E"/>
    <w:rsid w:val="005515C6"/>
    <w:rsid w:val="005516F9"/>
    <w:rsid w:val="00551860"/>
    <w:rsid w:val="00552116"/>
    <w:rsid w:val="00552535"/>
    <w:rsid w:val="00552855"/>
    <w:rsid w:val="00552AAC"/>
    <w:rsid w:val="00552BD8"/>
    <w:rsid w:val="00552F3D"/>
    <w:rsid w:val="00553278"/>
    <w:rsid w:val="005532C4"/>
    <w:rsid w:val="005533B0"/>
    <w:rsid w:val="0055373D"/>
    <w:rsid w:val="00553D6F"/>
    <w:rsid w:val="00553F8A"/>
    <w:rsid w:val="00554037"/>
    <w:rsid w:val="005551C3"/>
    <w:rsid w:val="00555ED6"/>
    <w:rsid w:val="00555F0B"/>
    <w:rsid w:val="005566AB"/>
    <w:rsid w:val="00556B3C"/>
    <w:rsid w:val="00556CB0"/>
    <w:rsid w:val="00557275"/>
    <w:rsid w:val="005572DC"/>
    <w:rsid w:val="00557349"/>
    <w:rsid w:val="00557442"/>
    <w:rsid w:val="005579EE"/>
    <w:rsid w:val="00560149"/>
    <w:rsid w:val="00560364"/>
    <w:rsid w:val="00560E0B"/>
    <w:rsid w:val="00561168"/>
    <w:rsid w:val="005611C2"/>
    <w:rsid w:val="00561211"/>
    <w:rsid w:val="005613CF"/>
    <w:rsid w:val="00561A32"/>
    <w:rsid w:val="005621EC"/>
    <w:rsid w:val="0056227D"/>
    <w:rsid w:val="005625F4"/>
    <w:rsid w:val="005631E8"/>
    <w:rsid w:val="00563221"/>
    <w:rsid w:val="00563A92"/>
    <w:rsid w:val="00563C1F"/>
    <w:rsid w:val="00564110"/>
    <w:rsid w:val="005641A7"/>
    <w:rsid w:val="00564230"/>
    <w:rsid w:val="0056424C"/>
    <w:rsid w:val="005647ED"/>
    <w:rsid w:val="00564FB9"/>
    <w:rsid w:val="00564FE1"/>
    <w:rsid w:val="00565193"/>
    <w:rsid w:val="005653AB"/>
    <w:rsid w:val="005666CD"/>
    <w:rsid w:val="00566A02"/>
    <w:rsid w:val="00566C49"/>
    <w:rsid w:val="00566EC5"/>
    <w:rsid w:val="00567272"/>
    <w:rsid w:val="00570B0A"/>
    <w:rsid w:val="00570FC2"/>
    <w:rsid w:val="005715F2"/>
    <w:rsid w:val="00571F2D"/>
    <w:rsid w:val="00571F95"/>
    <w:rsid w:val="00572241"/>
    <w:rsid w:val="005722E9"/>
    <w:rsid w:val="0057279C"/>
    <w:rsid w:val="00572A06"/>
    <w:rsid w:val="00572C8A"/>
    <w:rsid w:val="0057314E"/>
    <w:rsid w:val="00573205"/>
    <w:rsid w:val="0057364B"/>
    <w:rsid w:val="005739FB"/>
    <w:rsid w:val="00573E7B"/>
    <w:rsid w:val="00574116"/>
    <w:rsid w:val="00574BFD"/>
    <w:rsid w:val="00574CE9"/>
    <w:rsid w:val="0057510C"/>
    <w:rsid w:val="00575AD3"/>
    <w:rsid w:val="00575CBB"/>
    <w:rsid w:val="00575EC8"/>
    <w:rsid w:val="00576B6D"/>
    <w:rsid w:val="00576EB3"/>
    <w:rsid w:val="00577404"/>
    <w:rsid w:val="00577923"/>
    <w:rsid w:val="00577CFF"/>
    <w:rsid w:val="00580E56"/>
    <w:rsid w:val="00580F63"/>
    <w:rsid w:val="0058140C"/>
    <w:rsid w:val="0058165F"/>
    <w:rsid w:val="00581931"/>
    <w:rsid w:val="00581B50"/>
    <w:rsid w:val="00582588"/>
    <w:rsid w:val="00582C01"/>
    <w:rsid w:val="00582D3C"/>
    <w:rsid w:val="005840C3"/>
    <w:rsid w:val="005840C6"/>
    <w:rsid w:val="00585110"/>
    <w:rsid w:val="0058592C"/>
    <w:rsid w:val="00586116"/>
    <w:rsid w:val="00586449"/>
    <w:rsid w:val="00586851"/>
    <w:rsid w:val="00586CD1"/>
    <w:rsid w:val="00586DB1"/>
    <w:rsid w:val="00587017"/>
    <w:rsid w:val="005870F7"/>
    <w:rsid w:val="005875CB"/>
    <w:rsid w:val="00587A9F"/>
    <w:rsid w:val="00587C4F"/>
    <w:rsid w:val="00587D65"/>
    <w:rsid w:val="00587D78"/>
    <w:rsid w:val="00587DC3"/>
    <w:rsid w:val="005903A2"/>
    <w:rsid w:val="005906A5"/>
    <w:rsid w:val="00590CB3"/>
    <w:rsid w:val="00590F50"/>
    <w:rsid w:val="00591402"/>
    <w:rsid w:val="0059173E"/>
    <w:rsid w:val="0059367B"/>
    <w:rsid w:val="00593DDB"/>
    <w:rsid w:val="005945B1"/>
    <w:rsid w:val="0059495F"/>
    <w:rsid w:val="005958A0"/>
    <w:rsid w:val="005958FC"/>
    <w:rsid w:val="00595E58"/>
    <w:rsid w:val="0059639F"/>
    <w:rsid w:val="0059670D"/>
    <w:rsid w:val="00596839"/>
    <w:rsid w:val="005970FD"/>
    <w:rsid w:val="005971EE"/>
    <w:rsid w:val="0059773F"/>
    <w:rsid w:val="00597DE6"/>
    <w:rsid w:val="005A0560"/>
    <w:rsid w:val="005A07B6"/>
    <w:rsid w:val="005A0950"/>
    <w:rsid w:val="005A0BD1"/>
    <w:rsid w:val="005A0D4A"/>
    <w:rsid w:val="005A18DF"/>
    <w:rsid w:val="005A20CE"/>
    <w:rsid w:val="005A20ED"/>
    <w:rsid w:val="005A23F8"/>
    <w:rsid w:val="005A2535"/>
    <w:rsid w:val="005A2AAB"/>
    <w:rsid w:val="005A2B38"/>
    <w:rsid w:val="005A2C9B"/>
    <w:rsid w:val="005A2EFA"/>
    <w:rsid w:val="005A3372"/>
    <w:rsid w:val="005A3640"/>
    <w:rsid w:val="005A4B5B"/>
    <w:rsid w:val="005A4CE2"/>
    <w:rsid w:val="005A5012"/>
    <w:rsid w:val="005A5116"/>
    <w:rsid w:val="005A554D"/>
    <w:rsid w:val="005A59EB"/>
    <w:rsid w:val="005A5D59"/>
    <w:rsid w:val="005A601B"/>
    <w:rsid w:val="005A6830"/>
    <w:rsid w:val="005A6CA3"/>
    <w:rsid w:val="005A6F5C"/>
    <w:rsid w:val="005A7EDB"/>
    <w:rsid w:val="005B0195"/>
    <w:rsid w:val="005B08A7"/>
    <w:rsid w:val="005B11CF"/>
    <w:rsid w:val="005B12C1"/>
    <w:rsid w:val="005B1BB5"/>
    <w:rsid w:val="005B1D17"/>
    <w:rsid w:val="005B1EFA"/>
    <w:rsid w:val="005B22E8"/>
    <w:rsid w:val="005B2828"/>
    <w:rsid w:val="005B2D1C"/>
    <w:rsid w:val="005B324C"/>
    <w:rsid w:val="005B3725"/>
    <w:rsid w:val="005B3BA8"/>
    <w:rsid w:val="005B3E6A"/>
    <w:rsid w:val="005B4260"/>
    <w:rsid w:val="005B470A"/>
    <w:rsid w:val="005B4D2B"/>
    <w:rsid w:val="005B52B4"/>
    <w:rsid w:val="005B534D"/>
    <w:rsid w:val="005B54F6"/>
    <w:rsid w:val="005B5505"/>
    <w:rsid w:val="005B59D9"/>
    <w:rsid w:val="005B5DC1"/>
    <w:rsid w:val="005B5F6B"/>
    <w:rsid w:val="005B6026"/>
    <w:rsid w:val="005B64AF"/>
    <w:rsid w:val="005B6597"/>
    <w:rsid w:val="005B6695"/>
    <w:rsid w:val="005B6B12"/>
    <w:rsid w:val="005B6BF6"/>
    <w:rsid w:val="005B76F0"/>
    <w:rsid w:val="005B7B88"/>
    <w:rsid w:val="005C0061"/>
    <w:rsid w:val="005C03CA"/>
    <w:rsid w:val="005C0DB8"/>
    <w:rsid w:val="005C0EF0"/>
    <w:rsid w:val="005C12B2"/>
    <w:rsid w:val="005C1E6C"/>
    <w:rsid w:val="005C217D"/>
    <w:rsid w:val="005C30F3"/>
    <w:rsid w:val="005C3690"/>
    <w:rsid w:val="005C36DC"/>
    <w:rsid w:val="005C3848"/>
    <w:rsid w:val="005C38AE"/>
    <w:rsid w:val="005C393F"/>
    <w:rsid w:val="005C4107"/>
    <w:rsid w:val="005C4703"/>
    <w:rsid w:val="005C493D"/>
    <w:rsid w:val="005C51C5"/>
    <w:rsid w:val="005C53F5"/>
    <w:rsid w:val="005C56A5"/>
    <w:rsid w:val="005C56B4"/>
    <w:rsid w:val="005C56F8"/>
    <w:rsid w:val="005C578B"/>
    <w:rsid w:val="005C58B7"/>
    <w:rsid w:val="005C69EB"/>
    <w:rsid w:val="005C74FA"/>
    <w:rsid w:val="005C77B6"/>
    <w:rsid w:val="005D00D3"/>
    <w:rsid w:val="005D031C"/>
    <w:rsid w:val="005D0A1B"/>
    <w:rsid w:val="005D1C27"/>
    <w:rsid w:val="005D2929"/>
    <w:rsid w:val="005D3263"/>
    <w:rsid w:val="005D34F5"/>
    <w:rsid w:val="005D3EA5"/>
    <w:rsid w:val="005D3EEC"/>
    <w:rsid w:val="005D413D"/>
    <w:rsid w:val="005D418E"/>
    <w:rsid w:val="005D4572"/>
    <w:rsid w:val="005D45AE"/>
    <w:rsid w:val="005D5323"/>
    <w:rsid w:val="005D556B"/>
    <w:rsid w:val="005D5AA2"/>
    <w:rsid w:val="005D5CB0"/>
    <w:rsid w:val="005D6306"/>
    <w:rsid w:val="005D6872"/>
    <w:rsid w:val="005D6CB3"/>
    <w:rsid w:val="005D6D5C"/>
    <w:rsid w:val="005D71F4"/>
    <w:rsid w:val="005D73CB"/>
    <w:rsid w:val="005D76A3"/>
    <w:rsid w:val="005E0161"/>
    <w:rsid w:val="005E0181"/>
    <w:rsid w:val="005E097C"/>
    <w:rsid w:val="005E169A"/>
    <w:rsid w:val="005E18BB"/>
    <w:rsid w:val="005E1D11"/>
    <w:rsid w:val="005E256B"/>
    <w:rsid w:val="005E2930"/>
    <w:rsid w:val="005E2DDB"/>
    <w:rsid w:val="005E2E82"/>
    <w:rsid w:val="005E2F60"/>
    <w:rsid w:val="005E33FB"/>
    <w:rsid w:val="005E3428"/>
    <w:rsid w:val="005E3E68"/>
    <w:rsid w:val="005E3ED1"/>
    <w:rsid w:val="005E3FD9"/>
    <w:rsid w:val="005E412D"/>
    <w:rsid w:val="005E4732"/>
    <w:rsid w:val="005E4D29"/>
    <w:rsid w:val="005E5E9E"/>
    <w:rsid w:val="005E6C4A"/>
    <w:rsid w:val="005E6DE4"/>
    <w:rsid w:val="005E7421"/>
    <w:rsid w:val="005E74F1"/>
    <w:rsid w:val="005E753A"/>
    <w:rsid w:val="005E7887"/>
    <w:rsid w:val="005F002F"/>
    <w:rsid w:val="005F00EA"/>
    <w:rsid w:val="005F0102"/>
    <w:rsid w:val="005F03A7"/>
    <w:rsid w:val="005F0867"/>
    <w:rsid w:val="005F091E"/>
    <w:rsid w:val="005F09F1"/>
    <w:rsid w:val="005F0F25"/>
    <w:rsid w:val="005F10B1"/>
    <w:rsid w:val="005F1194"/>
    <w:rsid w:val="005F15FE"/>
    <w:rsid w:val="005F1C84"/>
    <w:rsid w:val="005F244B"/>
    <w:rsid w:val="005F28E9"/>
    <w:rsid w:val="005F32BC"/>
    <w:rsid w:val="005F32FB"/>
    <w:rsid w:val="005F37AE"/>
    <w:rsid w:val="005F37FB"/>
    <w:rsid w:val="005F3BBA"/>
    <w:rsid w:val="005F4337"/>
    <w:rsid w:val="005F49ED"/>
    <w:rsid w:val="005F4CCD"/>
    <w:rsid w:val="005F4E6E"/>
    <w:rsid w:val="005F4E92"/>
    <w:rsid w:val="005F50D8"/>
    <w:rsid w:val="005F5760"/>
    <w:rsid w:val="005F58D7"/>
    <w:rsid w:val="005F59C5"/>
    <w:rsid w:val="005F59EC"/>
    <w:rsid w:val="005F5BEC"/>
    <w:rsid w:val="005F6233"/>
    <w:rsid w:val="005F6510"/>
    <w:rsid w:val="005F68E0"/>
    <w:rsid w:val="005F6AAE"/>
    <w:rsid w:val="005F7491"/>
    <w:rsid w:val="005F7800"/>
    <w:rsid w:val="006014B2"/>
    <w:rsid w:val="00601C34"/>
    <w:rsid w:val="006035B0"/>
    <w:rsid w:val="00604082"/>
    <w:rsid w:val="006042FF"/>
    <w:rsid w:val="006045A7"/>
    <w:rsid w:val="006045B5"/>
    <w:rsid w:val="00604890"/>
    <w:rsid w:val="006057B4"/>
    <w:rsid w:val="00605A19"/>
    <w:rsid w:val="00605D4D"/>
    <w:rsid w:val="006064CF"/>
    <w:rsid w:val="006067B5"/>
    <w:rsid w:val="00606BC7"/>
    <w:rsid w:val="00606C6D"/>
    <w:rsid w:val="00607B16"/>
    <w:rsid w:val="00607B3D"/>
    <w:rsid w:val="006101EB"/>
    <w:rsid w:val="00610410"/>
    <w:rsid w:val="00610796"/>
    <w:rsid w:val="00610943"/>
    <w:rsid w:val="00610A03"/>
    <w:rsid w:val="00610B07"/>
    <w:rsid w:val="00610E14"/>
    <w:rsid w:val="0061103E"/>
    <w:rsid w:val="0061114B"/>
    <w:rsid w:val="006111CC"/>
    <w:rsid w:val="006118FF"/>
    <w:rsid w:val="00611988"/>
    <w:rsid w:val="00611B42"/>
    <w:rsid w:val="00612216"/>
    <w:rsid w:val="0061233E"/>
    <w:rsid w:val="00612B0F"/>
    <w:rsid w:val="00612C4A"/>
    <w:rsid w:val="00612E1B"/>
    <w:rsid w:val="006132B3"/>
    <w:rsid w:val="006132F6"/>
    <w:rsid w:val="0061383F"/>
    <w:rsid w:val="00613915"/>
    <w:rsid w:val="00613997"/>
    <w:rsid w:val="00613BEA"/>
    <w:rsid w:val="00613F86"/>
    <w:rsid w:val="0061413F"/>
    <w:rsid w:val="00614230"/>
    <w:rsid w:val="006143EF"/>
    <w:rsid w:val="006145AA"/>
    <w:rsid w:val="00614678"/>
    <w:rsid w:val="00614C56"/>
    <w:rsid w:val="00614F67"/>
    <w:rsid w:val="0061557B"/>
    <w:rsid w:val="00615EC7"/>
    <w:rsid w:val="006168B5"/>
    <w:rsid w:val="00617CA1"/>
    <w:rsid w:val="00617D5D"/>
    <w:rsid w:val="0062012F"/>
    <w:rsid w:val="00620238"/>
    <w:rsid w:val="006203BE"/>
    <w:rsid w:val="0062182D"/>
    <w:rsid w:val="00621C85"/>
    <w:rsid w:val="00621DF5"/>
    <w:rsid w:val="00622240"/>
    <w:rsid w:val="006223C3"/>
    <w:rsid w:val="00622A73"/>
    <w:rsid w:val="00622F0B"/>
    <w:rsid w:val="00623868"/>
    <w:rsid w:val="00623A46"/>
    <w:rsid w:val="006245EB"/>
    <w:rsid w:val="00624A50"/>
    <w:rsid w:val="00624BB9"/>
    <w:rsid w:val="006250A4"/>
    <w:rsid w:val="00625B11"/>
    <w:rsid w:val="0062601B"/>
    <w:rsid w:val="0062631D"/>
    <w:rsid w:val="006263CE"/>
    <w:rsid w:val="00626CA4"/>
    <w:rsid w:val="00626D32"/>
    <w:rsid w:val="0062734D"/>
    <w:rsid w:val="00627D59"/>
    <w:rsid w:val="00630165"/>
    <w:rsid w:val="0063138F"/>
    <w:rsid w:val="006316DD"/>
    <w:rsid w:val="006318DC"/>
    <w:rsid w:val="006322E2"/>
    <w:rsid w:val="006334B4"/>
    <w:rsid w:val="006336E9"/>
    <w:rsid w:val="00633911"/>
    <w:rsid w:val="00633A87"/>
    <w:rsid w:val="00633B2B"/>
    <w:rsid w:val="00634A85"/>
    <w:rsid w:val="00634EC4"/>
    <w:rsid w:val="00635347"/>
    <w:rsid w:val="00635439"/>
    <w:rsid w:val="0063565E"/>
    <w:rsid w:val="00635A12"/>
    <w:rsid w:val="00635BCA"/>
    <w:rsid w:val="00635DDF"/>
    <w:rsid w:val="00636458"/>
    <w:rsid w:val="00636533"/>
    <w:rsid w:val="0063668A"/>
    <w:rsid w:val="006367CF"/>
    <w:rsid w:val="00636C24"/>
    <w:rsid w:val="00636E02"/>
    <w:rsid w:val="00637437"/>
    <w:rsid w:val="00637B29"/>
    <w:rsid w:val="00637FCB"/>
    <w:rsid w:val="00640894"/>
    <w:rsid w:val="00640AC0"/>
    <w:rsid w:val="006414DE"/>
    <w:rsid w:val="00641963"/>
    <w:rsid w:val="00641C86"/>
    <w:rsid w:val="00642297"/>
    <w:rsid w:val="00642300"/>
    <w:rsid w:val="006426B8"/>
    <w:rsid w:val="00642AE4"/>
    <w:rsid w:val="00642BFA"/>
    <w:rsid w:val="0064351D"/>
    <w:rsid w:val="006435BF"/>
    <w:rsid w:val="00643EB0"/>
    <w:rsid w:val="00643FC8"/>
    <w:rsid w:val="00644159"/>
    <w:rsid w:val="00644307"/>
    <w:rsid w:val="006448AE"/>
    <w:rsid w:val="00644A34"/>
    <w:rsid w:val="00645204"/>
    <w:rsid w:val="00645858"/>
    <w:rsid w:val="00645CBC"/>
    <w:rsid w:val="00645CD1"/>
    <w:rsid w:val="00645E58"/>
    <w:rsid w:val="006462D0"/>
    <w:rsid w:val="00646C0F"/>
    <w:rsid w:val="00646CE6"/>
    <w:rsid w:val="00646D3F"/>
    <w:rsid w:val="00647198"/>
    <w:rsid w:val="00647237"/>
    <w:rsid w:val="006475F6"/>
    <w:rsid w:val="006479D7"/>
    <w:rsid w:val="00647DF9"/>
    <w:rsid w:val="00650396"/>
    <w:rsid w:val="0065109C"/>
    <w:rsid w:val="006511A3"/>
    <w:rsid w:val="0065126A"/>
    <w:rsid w:val="00651752"/>
    <w:rsid w:val="0065200A"/>
    <w:rsid w:val="006523C7"/>
    <w:rsid w:val="00652BA9"/>
    <w:rsid w:val="00652D41"/>
    <w:rsid w:val="00652E52"/>
    <w:rsid w:val="00652F59"/>
    <w:rsid w:val="0065332B"/>
    <w:rsid w:val="00653744"/>
    <w:rsid w:val="00653B14"/>
    <w:rsid w:val="0065434D"/>
    <w:rsid w:val="006545A3"/>
    <w:rsid w:val="00655D87"/>
    <w:rsid w:val="00656191"/>
    <w:rsid w:val="00656C7A"/>
    <w:rsid w:val="00656E93"/>
    <w:rsid w:val="00657BE7"/>
    <w:rsid w:val="00657C00"/>
    <w:rsid w:val="00657D50"/>
    <w:rsid w:val="00660052"/>
    <w:rsid w:val="00660190"/>
    <w:rsid w:val="006603D3"/>
    <w:rsid w:val="006604BE"/>
    <w:rsid w:val="006604CC"/>
    <w:rsid w:val="00660D82"/>
    <w:rsid w:val="006611BF"/>
    <w:rsid w:val="00661706"/>
    <w:rsid w:val="0066176B"/>
    <w:rsid w:val="0066185A"/>
    <w:rsid w:val="00661B12"/>
    <w:rsid w:val="006623DF"/>
    <w:rsid w:val="00662882"/>
    <w:rsid w:val="00663072"/>
    <w:rsid w:val="006630E0"/>
    <w:rsid w:val="006631EB"/>
    <w:rsid w:val="00663691"/>
    <w:rsid w:val="00663F4C"/>
    <w:rsid w:val="006644F7"/>
    <w:rsid w:val="00665825"/>
    <w:rsid w:val="00665A7C"/>
    <w:rsid w:val="00665CF5"/>
    <w:rsid w:val="00665DEC"/>
    <w:rsid w:val="006667A8"/>
    <w:rsid w:val="0066774F"/>
    <w:rsid w:val="00667827"/>
    <w:rsid w:val="006709B7"/>
    <w:rsid w:val="00671363"/>
    <w:rsid w:val="006719CC"/>
    <w:rsid w:val="00672010"/>
    <w:rsid w:val="0067221D"/>
    <w:rsid w:val="00672C04"/>
    <w:rsid w:val="00672D1B"/>
    <w:rsid w:val="006731AA"/>
    <w:rsid w:val="00673206"/>
    <w:rsid w:val="00673563"/>
    <w:rsid w:val="0067394F"/>
    <w:rsid w:val="00673AC8"/>
    <w:rsid w:val="00673C5E"/>
    <w:rsid w:val="00673FAB"/>
    <w:rsid w:val="00674523"/>
    <w:rsid w:val="00674C26"/>
    <w:rsid w:val="0067523C"/>
    <w:rsid w:val="00675955"/>
    <w:rsid w:val="00675F47"/>
    <w:rsid w:val="006760AD"/>
    <w:rsid w:val="00676140"/>
    <w:rsid w:val="006762F8"/>
    <w:rsid w:val="0067657D"/>
    <w:rsid w:val="00677501"/>
    <w:rsid w:val="006776FA"/>
    <w:rsid w:val="00677928"/>
    <w:rsid w:val="006779AB"/>
    <w:rsid w:val="00680018"/>
    <w:rsid w:val="006802BF"/>
    <w:rsid w:val="006803D8"/>
    <w:rsid w:val="006806F4"/>
    <w:rsid w:val="006808FD"/>
    <w:rsid w:val="00680A90"/>
    <w:rsid w:val="00680CBD"/>
    <w:rsid w:val="006810C4"/>
    <w:rsid w:val="006811EB"/>
    <w:rsid w:val="006816D8"/>
    <w:rsid w:val="00681C6E"/>
    <w:rsid w:val="00681EDB"/>
    <w:rsid w:val="00681F42"/>
    <w:rsid w:val="0068238A"/>
    <w:rsid w:val="006829D5"/>
    <w:rsid w:val="00682B21"/>
    <w:rsid w:val="00682B58"/>
    <w:rsid w:val="00682CB1"/>
    <w:rsid w:val="00683568"/>
    <w:rsid w:val="00683A01"/>
    <w:rsid w:val="00683FD8"/>
    <w:rsid w:val="00684AF0"/>
    <w:rsid w:val="00684B9D"/>
    <w:rsid w:val="00684D1A"/>
    <w:rsid w:val="00684EB0"/>
    <w:rsid w:val="00685485"/>
    <w:rsid w:val="00685812"/>
    <w:rsid w:val="00685A84"/>
    <w:rsid w:val="00685CFB"/>
    <w:rsid w:val="00686CB5"/>
    <w:rsid w:val="00687099"/>
    <w:rsid w:val="00687A6B"/>
    <w:rsid w:val="00687C1D"/>
    <w:rsid w:val="006902D1"/>
    <w:rsid w:val="0069049F"/>
    <w:rsid w:val="00690530"/>
    <w:rsid w:val="00690682"/>
    <w:rsid w:val="00690879"/>
    <w:rsid w:val="00690E34"/>
    <w:rsid w:val="00691A0D"/>
    <w:rsid w:val="00691B63"/>
    <w:rsid w:val="0069245B"/>
    <w:rsid w:val="006928CA"/>
    <w:rsid w:val="00692941"/>
    <w:rsid w:val="00692FB4"/>
    <w:rsid w:val="00693597"/>
    <w:rsid w:val="00693807"/>
    <w:rsid w:val="00694832"/>
    <w:rsid w:val="00694A04"/>
    <w:rsid w:val="006956FE"/>
    <w:rsid w:val="006958E3"/>
    <w:rsid w:val="00695A42"/>
    <w:rsid w:val="00695AC2"/>
    <w:rsid w:val="006960E9"/>
    <w:rsid w:val="00696B02"/>
    <w:rsid w:val="00697243"/>
    <w:rsid w:val="006A0368"/>
    <w:rsid w:val="006A09FA"/>
    <w:rsid w:val="006A0E18"/>
    <w:rsid w:val="006A1288"/>
    <w:rsid w:val="006A1ABD"/>
    <w:rsid w:val="006A1E77"/>
    <w:rsid w:val="006A2C89"/>
    <w:rsid w:val="006A2DC8"/>
    <w:rsid w:val="006A30A8"/>
    <w:rsid w:val="006A44DA"/>
    <w:rsid w:val="006A498C"/>
    <w:rsid w:val="006A5314"/>
    <w:rsid w:val="006A61AC"/>
    <w:rsid w:val="006A6374"/>
    <w:rsid w:val="006A64F6"/>
    <w:rsid w:val="006A658C"/>
    <w:rsid w:val="006A66BF"/>
    <w:rsid w:val="006A6A45"/>
    <w:rsid w:val="006A7238"/>
    <w:rsid w:val="006A756A"/>
    <w:rsid w:val="006A797D"/>
    <w:rsid w:val="006A7A10"/>
    <w:rsid w:val="006A7E92"/>
    <w:rsid w:val="006B005C"/>
    <w:rsid w:val="006B09E2"/>
    <w:rsid w:val="006B0DA4"/>
    <w:rsid w:val="006B145F"/>
    <w:rsid w:val="006B14EC"/>
    <w:rsid w:val="006B1786"/>
    <w:rsid w:val="006B17F1"/>
    <w:rsid w:val="006B1B6B"/>
    <w:rsid w:val="006B2757"/>
    <w:rsid w:val="006B28B3"/>
    <w:rsid w:val="006B2B20"/>
    <w:rsid w:val="006B30A1"/>
    <w:rsid w:val="006B36B2"/>
    <w:rsid w:val="006B3D9E"/>
    <w:rsid w:val="006B4616"/>
    <w:rsid w:val="006B492E"/>
    <w:rsid w:val="006B4D0F"/>
    <w:rsid w:val="006B4FF4"/>
    <w:rsid w:val="006B5605"/>
    <w:rsid w:val="006B5E18"/>
    <w:rsid w:val="006B654F"/>
    <w:rsid w:val="006B677A"/>
    <w:rsid w:val="006B6CDB"/>
    <w:rsid w:val="006B7B72"/>
    <w:rsid w:val="006C0189"/>
    <w:rsid w:val="006C0925"/>
    <w:rsid w:val="006C0D19"/>
    <w:rsid w:val="006C0D3A"/>
    <w:rsid w:val="006C0F82"/>
    <w:rsid w:val="006C1248"/>
    <w:rsid w:val="006C1298"/>
    <w:rsid w:val="006C1485"/>
    <w:rsid w:val="006C1B4A"/>
    <w:rsid w:val="006C2B48"/>
    <w:rsid w:val="006C2D4D"/>
    <w:rsid w:val="006C2FCD"/>
    <w:rsid w:val="006C2FFC"/>
    <w:rsid w:val="006C3617"/>
    <w:rsid w:val="006C371A"/>
    <w:rsid w:val="006C4351"/>
    <w:rsid w:val="006C4ECA"/>
    <w:rsid w:val="006C531D"/>
    <w:rsid w:val="006C5A3D"/>
    <w:rsid w:val="006C5AC4"/>
    <w:rsid w:val="006C6198"/>
    <w:rsid w:val="006C6421"/>
    <w:rsid w:val="006C6639"/>
    <w:rsid w:val="006C6729"/>
    <w:rsid w:val="006C694A"/>
    <w:rsid w:val="006C6C5B"/>
    <w:rsid w:val="006C6E63"/>
    <w:rsid w:val="006C6E8F"/>
    <w:rsid w:val="006C6F0A"/>
    <w:rsid w:val="006C712E"/>
    <w:rsid w:val="006C7352"/>
    <w:rsid w:val="006D0135"/>
    <w:rsid w:val="006D0137"/>
    <w:rsid w:val="006D050C"/>
    <w:rsid w:val="006D0638"/>
    <w:rsid w:val="006D0D23"/>
    <w:rsid w:val="006D0D35"/>
    <w:rsid w:val="006D0D98"/>
    <w:rsid w:val="006D0DBF"/>
    <w:rsid w:val="006D1A8D"/>
    <w:rsid w:val="006D29E0"/>
    <w:rsid w:val="006D2C70"/>
    <w:rsid w:val="006D2FB8"/>
    <w:rsid w:val="006D344E"/>
    <w:rsid w:val="006D3658"/>
    <w:rsid w:val="006D376D"/>
    <w:rsid w:val="006D38B5"/>
    <w:rsid w:val="006D39AE"/>
    <w:rsid w:val="006D3BB5"/>
    <w:rsid w:val="006D3E66"/>
    <w:rsid w:val="006D436A"/>
    <w:rsid w:val="006D4692"/>
    <w:rsid w:val="006D4A95"/>
    <w:rsid w:val="006D4F43"/>
    <w:rsid w:val="006D54B3"/>
    <w:rsid w:val="006D54BA"/>
    <w:rsid w:val="006D59BF"/>
    <w:rsid w:val="006D5AB4"/>
    <w:rsid w:val="006D5AD3"/>
    <w:rsid w:val="006D5AE0"/>
    <w:rsid w:val="006D605D"/>
    <w:rsid w:val="006D6790"/>
    <w:rsid w:val="006D6803"/>
    <w:rsid w:val="006D6EA0"/>
    <w:rsid w:val="006D704B"/>
    <w:rsid w:val="006D74AF"/>
    <w:rsid w:val="006D781A"/>
    <w:rsid w:val="006D7E95"/>
    <w:rsid w:val="006E00C4"/>
    <w:rsid w:val="006E0396"/>
    <w:rsid w:val="006E0398"/>
    <w:rsid w:val="006E10E6"/>
    <w:rsid w:val="006E15FE"/>
    <w:rsid w:val="006E1637"/>
    <w:rsid w:val="006E1AAD"/>
    <w:rsid w:val="006E1ADD"/>
    <w:rsid w:val="006E2829"/>
    <w:rsid w:val="006E2999"/>
    <w:rsid w:val="006E3080"/>
    <w:rsid w:val="006E337F"/>
    <w:rsid w:val="006E3481"/>
    <w:rsid w:val="006E3968"/>
    <w:rsid w:val="006E39B5"/>
    <w:rsid w:val="006E4086"/>
    <w:rsid w:val="006E443B"/>
    <w:rsid w:val="006E48AA"/>
    <w:rsid w:val="006E492E"/>
    <w:rsid w:val="006E4A3E"/>
    <w:rsid w:val="006E4C43"/>
    <w:rsid w:val="006E4ED0"/>
    <w:rsid w:val="006E508A"/>
    <w:rsid w:val="006E54A6"/>
    <w:rsid w:val="006E55E7"/>
    <w:rsid w:val="006E56E1"/>
    <w:rsid w:val="006E5CFD"/>
    <w:rsid w:val="006E5FD9"/>
    <w:rsid w:val="006E6300"/>
    <w:rsid w:val="006E65C6"/>
    <w:rsid w:val="006E6651"/>
    <w:rsid w:val="006E66F1"/>
    <w:rsid w:val="006E6A98"/>
    <w:rsid w:val="006E6AF5"/>
    <w:rsid w:val="006E6F60"/>
    <w:rsid w:val="006E785C"/>
    <w:rsid w:val="006F01FB"/>
    <w:rsid w:val="006F025C"/>
    <w:rsid w:val="006F0524"/>
    <w:rsid w:val="006F11AA"/>
    <w:rsid w:val="006F1C24"/>
    <w:rsid w:val="006F2084"/>
    <w:rsid w:val="006F21F0"/>
    <w:rsid w:val="006F250E"/>
    <w:rsid w:val="006F2702"/>
    <w:rsid w:val="006F2951"/>
    <w:rsid w:val="006F2D7A"/>
    <w:rsid w:val="006F3AA1"/>
    <w:rsid w:val="006F3DC6"/>
    <w:rsid w:val="006F3F7F"/>
    <w:rsid w:val="006F3FFB"/>
    <w:rsid w:val="006F4185"/>
    <w:rsid w:val="006F45D5"/>
    <w:rsid w:val="006F49FD"/>
    <w:rsid w:val="006F4E2B"/>
    <w:rsid w:val="006F5364"/>
    <w:rsid w:val="006F53CE"/>
    <w:rsid w:val="006F53E8"/>
    <w:rsid w:val="006F5C47"/>
    <w:rsid w:val="006F5C8C"/>
    <w:rsid w:val="006F6226"/>
    <w:rsid w:val="006F6A04"/>
    <w:rsid w:val="006F6B49"/>
    <w:rsid w:val="006F7250"/>
    <w:rsid w:val="006F744F"/>
    <w:rsid w:val="007009D6"/>
    <w:rsid w:val="00700F4C"/>
    <w:rsid w:val="00700FC6"/>
    <w:rsid w:val="00701127"/>
    <w:rsid w:val="0070137A"/>
    <w:rsid w:val="0070175C"/>
    <w:rsid w:val="0070177E"/>
    <w:rsid w:val="0070204F"/>
    <w:rsid w:val="007023F5"/>
    <w:rsid w:val="00702CC5"/>
    <w:rsid w:val="00702EA4"/>
    <w:rsid w:val="00702FCA"/>
    <w:rsid w:val="00703376"/>
    <w:rsid w:val="0070376B"/>
    <w:rsid w:val="00703A00"/>
    <w:rsid w:val="00703F6E"/>
    <w:rsid w:val="00704103"/>
    <w:rsid w:val="007041BA"/>
    <w:rsid w:val="0070450A"/>
    <w:rsid w:val="00704F45"/>
    <w:rsid w:val="007051A2"/>
    <w:rsid w:val="00705A8E"/>
    <w:rsid w:val="00705AA6"/>
    <w:rsid w:val="00705BA0"/>
    <w:rsid w:val="00706072"/>
    <w:rsid w:val="007062B3"/>
    <w:rsid w:val="007065CB"/>
    <w:rsid w:val="00706AB2"/>
    <w:rsid w:val="00707074"/>
    <w:rsid w:val="007076DA"/>
    <w:rsid w:val="00707C4A"/>
    <w:rsid w:val="00707CD5"/>
    <w:rsid w:val="007101F0"/>
    <w:rsid w:val="007106C0"/>
    <w:rsid w:val="00710E18"/>
    <w:rsid w:val="007118DF"/>
    <w:rsid w:val="00711E12"/>
    <w:rsid w:val="00712300"/>
    <w:rsid w:val="00713061"/>
    <w:rsid w:val="00713399"/>
    <w:rsid w:val="00713FB1"/>
    <w:rsid w:val="007140FD"/>
    <w:rsid w:val="007147A4"/>
    <w:rsid w:val="007151BF"/>
    <w:rsid w:val="00715FE1"/>
    <w:rsid w:val="007161B4"/>
    <w:rsid w:val="00716342"/>
    <w:rsid w:val="007164BF"/>
    <w:rsid w:val="007165A5"/>
    <w:rsid w:val="00716759"/>
    <w:rsid w:val="007167DE"/>
    <w:rsid w:val="00717B52"/>
    <w:rsid w:val="007203BF"/>
    <w:rsid w:val="0072056B"/>
    <w:rsid w:val="007205F7"/>
    <w:rsid w:val="00720850"/>
    <w:rsid w:val="00720A99"/>
    <w:rsid w:val="00720E44"/>
    <w:rsid w:val="00721031"/>
    <w:rsid w:val="00721178"/>
    <w:rsid w:val="00721767"/>
    <w:rsid w:val="00721CB3"/>
    <w:rsid w:val="007223F7"/>
    <w:rsid w:val="00722F17"/>
    <w:rsid w:val="007237AA"/>
    <w:rsid w:val="007238FB"/>
    <w:rsid w:val="00723A91"/>
    <w:rsid w:val="00723F73"/>
    <w:rsid w:val="00723FEC"/>
    <w:rsid w:val="00724A15"/>
    <w:rsid w:val="00724A82"/>
    <w:rsid w:val="00724BD9"/>
    <w:rsid w:val="0072592B"/>
    <w:rsid w:val="00725C1A"/>
    <w:rsid w:val="00725D74"/>
    <w:rsid w:val="00725D86"/>
    <w:rsid w:val="00725F59"/>
    <w:rsid w:val="007262D3"/>
    <w:rsid w:val="007266C8"/>
    <w:rsid w:val="00726919"/>
    <w:rsid w:val="00726CAE"/>
    <w:rsid w:val="00727212"/>
    <w:rsid w:val="007273D0"/>
    <w:rsid w:val="00727D5F"/>
    <w:rsid w:val="00730173"/>
    <w:rsid w:val="0073024F"/>
    <w:rsid w:val="00730E4F"/>
    <w:rsid w:val="0073163D"/>
    <w:rsid w:val="00731684"/>
    <w:rsid w:val="007318E3"/>
    <w:rsid w:val="00731D04"/>
    <w:rsid w:val="00732295"/>
    <w:rsid w:val="00732E6A"/>
    <w:rsid w:val="0073302D"/>
    <w:rsid w:val="007330FF"/>
    <w:rsid w:val="007333C0"/>
    <w:rsid w:val="007333E9"/>
    <w:rsid w:val="0073380E"/>
    <w:rsid w:val="00733A79"/>
    <w:rsid w:val="00733D35"/>
    <w:rsid w:val="00733F83"/>
    <w:rsid w:val="00734107"/>
    <w:rsid w:val="007341E4"/>
    <w:rsid w:val="00734573"/>
    <w:rsid w:val="00734F2C"/>
    <w:rsid w:val="00734F43"/>
    <w:rsid w:val="00735382"/>
    <w:rsid w:val="00735451"/>
    <w:rsid w:val="007354B6"/>
    <w:rsid w:val="00735657"/>
    <w:rsid w:val="00735C87"/>
    <w:rsid w:val="00740229"/>
    <w:rsid w:val="00740996"/>
    <w:rsid w:val="00740CE4"/>
    <w:rsid w:val="00740FDB"/>
    <w:rsid w:val="00741324"/>
    <w:rsid w:val="00741677"/>
    <w:rsid w:val="0074205D"/>
    <w:rsid w:val="00742608"/>
    <w:rsid w:val="00742962"/>
    <w:rsid w:val="00742C0F"/>
    <w:rsid w:val="00743006"/>
    <w:rsid w:val="00743477"/>
    <w:rsid w:val="0074379E"/>
    <w:rsid w:val="00743D74"/>
    <w:rsid w:val="007442A4"/>
    <w:rsid w:val="00744335"/>
    <w:rsid w:val="0074564F"/>
    <w:rsid w:val="007456A1"/>
    <w:rsid w:val="00745EA7"/>
    <w:rsid w:val="00746111"/>
    <w:rsid w:val="007463A8"/>
    <w:rsid w:val="007465BC"/>
    <w:rsid w:val="007467D7"/>
    <w:rsid w:val="00746A56"/>
    <w:rsid w:val="00747168"/>
    <w:rsid w:val="00747785"/>
    <w:rsid w:val="0075066B"/>
    <w:rsid w:val="00750BE1"/>
    <w:rsid w:val="0075129A"/>
    <w:rsid w:val="007520A8"/>
    <w:rsid w:val="00752244"/>
    <w:rsid w:val="007529E5"/>
    <w:rsid w:val="00752DE9"/>
    <w:rsid w:val="007531C1"/>
    <w:rsid w:val="00753542"/>
    <w:rsid w:val="00753870"/>
    <w:rsid w:val="007549AC"/>
    <w:rsid w:val="00754C78"/>
    <w:rsid w:val="00755C9A"/>
    <w:rsid w:val="00756B73"/>
    <w:rsid w:val="00756E8A"/>
    <w:rsid w:val="00757140"/>
    <w:rsid w:val="00757219"/>
    <w:rsid w:val="0075725E"/>
    <w:rsid w:val="0075730C"/>
    <w:rsid w:val="007574CF"/>
    <w:rsid w:val="0075786E"/>
    <w:rsid w:val="0076041E"/>
    <w:rsid w:val="00760C2F"/>
    <w:rsid w:val="0076123B"/>
    <w:rsid w:val="007613B2"/>
    <w:rsid w:val="00761A0F"/>
    <w:rsid w:val="00762863"/>
    <w:rsid w:val="0076289E"/>
    <w:rsid w:val="00762945"/>
    <w:rsid w:val="007632DC"/>
    <w:rsid w:val="00763983"/>
    <w:rsid w:val="007642D0"/>
    <w:rsid w:val="00764B06"/>
    <w:rsid w:val="00764B1E"/>
    <w:rsid w:val="00764CF3"/>
    <w:rsid w:val="00765302"/>
    <w:rsid w:val="0076571A"/>
    <w:rsid w:val="00765AE2"/>
    <w:rsid w:val="00765B95"/>
    <w:rsid w:val="00766174"/>
    <w:rsid w:val="00766648"/>
    <w:rsid w:val="0076688F"/>
    <w:rsid w:val="00766BA8"/>
    <w:rsid w:val="00766D94"/>
    <w:rsid w:val="00766F29"/>
    <w:rsid w:val="00766F30"/>
    <w:rsid w:val="007670E1"/>
    <w:rsid w:val="00767323"/>
    <w:rsid w:val="007675BB"/>
    <w:rsid w:val="007700CE"/>
    <w:rsid w:val="00770750"/>
    <w:rsid w:val="00770CF0"/>
    <w:rsid w:val="007712EA"/>
    <w:rsid w:val="00771909"/>
    <w:rsid w:val="00771B32"/>
    <w:rsid w:val="00772158"/>
    <w:rsid w:val="0077218E"/>
    <w:rsid w:val="00772ACD"/>
    <w:rsid w:val="00772BA7"/>
    <w:rsid w:val="00772EDB"/>
    <w:rsid w:val="00773003"/>
    <w:rsid w:val="00773718"/>
    <w:rsid w:val="007739B5"/>
    <w:rsid w:val="00773B45"/>
    <w:rsid w:val="00773BAA"/>
    <w:rsid w:val="00773D9D"/>
    <w:rsid w:val="0077428B"/>
    <w:rsid w:val="007746D7"/>
    <w:rsid w:val="0077506E"/>
    <w:rsid w:val="007750F2"/>
    <w:rsid w:val="00775136"/>
    <w:rsid w:val="00775C32"/>
    <w:rsid w:val="0077682F"/>
    <w:rsid w:val="007768B8"/>
    <w:rsid w:val="00776DD7"/>
    <w:rsid w:val="007770FE"/>
    <w:rsid w:val="007771EE"/>
    <w:rsid w:val="00777300"/>
    <w:rsid w:val="00777399"/>
    <w:rsid w:val="007777CB"/>
    <w:rsid w:val="00777811"/>
    <w:rsid w:val="00777954"/>
    <w:rsid w:val="00777C9A"/>
    <w:rsid w:val="00777E56"/>
    <w:rsid w:val="00780887"/>
    <w:rsid w:val="00780B82"/>
    <w:rsid w:val="00780FEC"/>
    <w:rsid w:val="007812A6"/>
    <w:rsid w:val="007813F9"/>
    <w:rsid w:val="007815FA"/>
    <w:rsid w:val="007823A2"/>
    <w:rsid w:val="00782809"/>
    <w:rsid w:val="00782C97"/>
    <w:rsid w:val="00783055"/>
    <w:rsid w:val="00783135"/>
    <w:rsid w:val="00783154"/>
    <w:rsid w:val="00783C45"/>
    <w:rsid w:val="0078400A"/>
    <w:rsid w:val="00784292"/>
    <w:rsid w:val="00784297"/>
    <w:rsid w:val="00784313"/>
    <w:rsid w:val="00784511"/>
    <w:rsid w:val="007846D1"/>
    <w:rsid w:val="0078476B"/>
    <w:rsid w:val="00784821"/>
    <w:rsid w:val="00784AF9"/>
    <w:rsid w:val="00784C2F"/>
    <w:rsid w:val="00784C4A"/>
    <w:rsid w:val="00784FE3"/>
    <w:rsid w:val="007853F6"/>
    <w:rsid w:val="00786756"/>
    <w:rsid w:val="00786FDF"/>
    <w:rsid w:val="00787413"/>
    <w:rsid w:val="0078765D"/>
    <w:rsid w:val="00787867"/>
    <w:rsid w:val="00787BE1"/>
    <w:rsid w:val="00787ED3"/>
    <w:rsid w:val="007904FF"/>
    <w:rsid w:val="00790B45"/>
    <w:rsid w:val="00790C10"/>
    <w:rsid w:val="00790C97"/>
    <w:rsid w:val="00792544"/>
    <w:rsid w:val="00792792"/>
    <w:rsid w:val="007928DA"/>
    <w:rsid w:val="007928E7"/>
    <w:rsid w:val="00792E0A"/>
    <w:rsid w:val="00793167"/>
    <w:rsid w:val="007932E1"/>
    <w:rsid w:val="00794039"/>
    <w:rsid w:val="00794595"/>
    <w:rsid w:val="007945A4"/>
    <w:rsid w:val="00794C71"/>
    <w:rsid w:val="007950D2"/>
    <w:rsid w:val="007953EE"/>
    <w:rsid w:val="00795A9E"/>
    <w:rsid w:val="007960DB"/>
    <w:rsid w:val="007960DE"/>
    <w:rsid w:val="007971C4"/>
    <w:rsid w:val="007979BE"/>
    <w:rsid w:val="00797E0C"/>
    <w:rsid w:val="007A02AF"/>
    <w:rsid w:val="007A0924"/>
    <w:rsid w:val="007A0A42"/>
    <w:rsid w:val="007A0B00"/>
    <w:rsid w:val="007A0C47"/>
    <w:rsid w:val="007A10B8"/>
    <w:rsid w:val="007A1110"/>
    <w:rsid w:val="007A1337"/>
    <w:rsid w:val="007A15D3"/>
    <w:rsid w:val="007A1712"/>
    <w:rsid w:val="007A1A9D"/>
    <w:rsid w:val="007A1E30"/>
    <w:rsid w:val="007A28AF"/>
    <w:rsid w:val="007A37AE"/>
    <w:rsid w:val="007A3A27"/>
    <w:rsid w:val="007A3E0A"/>
    <w:rsid w:val="007A415F"/>
    <w:rsid w:val="007A4668"/>
    <w:rsid w:val="007A4EF9"/>
    <w:rsid w:val="007A51AC"/>
    <w:rsid w:val="007A51C5"/>
    <w:rsid w:val="007A5AB6"/>
    <w:rsid w:val="007A5D93"/>
    <w:rsid w:val="007A6114"/>
    <w:rsid w:val="007A6940"/>
    <w:rsid w:val="007A6EEF"/>
    <w:rsid w:val="007A7881"/>
    <w:rsid w:val="007B0A46"/>
    <w:rsid w:val="007B1037"/>
    <w:rsid w:val="007B1175"/>
    <w:rsid w:val="007B1975"/>
    <w:rsid w:val="007B28C4"/>
    <w:rsid w:val="007B2E4F"/>
    <w:rsid w:val="007B2EFF"/>
    <w:rsid w:val="007B2F1D"/>
    <w:rsid w:val="007B2F22"/>
    <w:rsid w:val="007B30F5"/>
    <w:rsid w:val="007B338B"/>
    <w:rsid w:val="007B36C1"/>
    <w:rsid w:val="007B398A"/>
    <w:rsid w:val="007B42C3"/>
    <w:rsid w:val="007B4656"/>
    <w:rsid w:val="007B4676"/>
    <w:rsid w:val="007B4E95"/>
    <w:rsid w:val="007B56BB"/>
    <w:rsid w:val="007B59C8"/>
    <w:rsid w:val="007B5C15"/>
    <w:rsid w:val="007B5DFE"/>
    <w:rsid w:val="007B6711"/>
    <w:rsid w:val="007B6BFC"/>
    <w:rsid w:val="007B744D"/>
    <w:rsid w:val="007B7537"/>
    <w:rsid w:val="007B7AA0"/>
    <w:rsid w:val="007B7D6C"/>
    <w:rsid w:val="007B7F68"/>
    <w:rsid w:val="007C03E4"/>
    <w:rsid w:val="007C04B0"/>
    <w:rsid w:val="007C1513"/>
    <w:rsid w:val="007C1767"/>
    <w:rsid w:val="007C27E1"/>
    <w:rsid w:val="007C291A"/>
    <w:rsid w:val="007C2F82"/>
    <w:rsid w:val="007C3237"/>
    <w:rsid w:val="007C3239"/>
    <w:rsid w:val="007C364A"/>
    <w:rsid w:val="007C3D45"/>
    <w:rsid w:val="007C406B"/>
    <w:rsid w:val="007C407F"/>
    <w:rsid w:val="007C40A9"/>
    <w:rsid w:val="007C412A"/>
    <w:rsid w:val="007C46FC"/>
    <w:rsid w:val="007C4804"/>
    <w:rsid w:val="007C511F"/>
    <w:rsid w:val="007C53B9"/>
    <w:rsid w:val="007C57C2"/>
    <w:rsid w:val="007C5F63"/>
    <w:rsid w:val="007C6471"/>
    <w:rsid w:val="007C6578"/>
    <w:rsid w:val="007C74B1"/>
    <w:rsid w:val="007C75BF"/>
    <w:rsid w:val="007C778D"/>
    <w:rsid w:val="007C7E56"/>
    <w:rsid w:val="007D07E4"/>
    <w:rsid w:val="007D0991"/>
    <w:rsid w:val="007D0BC2"/>
    <w:rsid w:val="007D0DC1"/>
    <w:rsid w:val="007D17C8"/>
    <w:rsid w:val="007D17E5"/>
    <w:rsid w:val="007D1821"/>
    <w:rsid w:val="007D19CE"/>
    <w:rsid w:val="007D1F12"/>
    <w:rsid w:val="007D1F7F"/>
    <w:rsid w:val="007D218E"/>
    <w:rsid w:val="007D2222"/>
    <w:rsid w:val="007D2544"/>
    <w:rsid w:val="007D26EB"/>
    <w:rsid w:val="007D29AE"/>
    <w:rsid w:val="007D3308"/>
    <w:rsid w:val="007D37AB"/>
    <w:rsid w:val="007D3E36"/>
    <w:rsid w:val="007D3F5B"/>
    <w:rsid w:val="007D4555"/>
    <w:rsid w:val="007D4A09"/>
    <w:rsid w:val="007D4D89"/>
    <w:rsid w:val="007D4E4B"/>
    <w:rsid w:val="007D50E0"/>
    <w:rsid w:val="007D530E"/>
    <w:rsid w:val="007D5621"/>
    <w:rsid w:val="007D58B9"/>
    <w:rsid w:val="007D5ADA"/>
    <w:rsid w:val="007D5C4D"/>
    <w:rsid w:val="007D5E64"/>
    <w:rsid w:val="007D6233"/>
    <w:rsid w:val="007D7192"/>
    <w:rsid w:val="007D7226"/>
    <w:rsid w:val="007D7412"/>
    <w:rsid w:val="007D7509"/>
    <w:rsid w:val="007D7C86"/>
    <w:rsid w:val="007E0660"/>
    <w:rsid w:val="007E0B7A"/>
    <w:rsid w:val="007E109B"/>
    <w:rsid w:val="007E1117"/>
    <w:rsid w:val="007E11BB"/>
    <w:rsid w:val="007E13CE"/>
    <w:rsid w:val="007E1526"/>
    <w:rsid w:val="007E1AB5"/>
    <w:rsid w:val="007E1BD8"/>
    <w:rsid w:val="007E1D2B"/>
    <w:rsid w:val="007E2074"/>
    <w:rsid w:val="007E24B5"/>
    <w:rsid w:val="007E2611"/>
    <w:rsid w:val="007E2612"/>
    <w:rsid w:val="007E26A4"/>
    <w:rsid w:val="007E27B6"/>
    <w:rsid w:val="007E2DA1"/>
    <w:rsid w:val="007E2FC9"/>
    <w:rsid w:val="007E3219"/>
    <w:rsid w:val="007E34E2"/>
    <w:rsid w:val="007E4E5E"/>
    <w:rsid w:val="007E4EBC"/>
    <w:rsid w:val="007E56C7"/>
    <w:rsid w:val="007E57C1"/>
    <w:rsid w:val="007E61F1"/>
    <w:rsid w:val="007E6346"/>
    <w:rsid w:val="007E6672"/>
    <w:rsid w:val="007E66F8"/>
    <w:rsid w:val="007E6B8B"/>
    <w:rsid w:val="007E70E1"/>
    <w:rsid w:val="007E72EC"/>
    <w:rsid w:val="007E75F3"/>
    <w:rsid w:val="007E76BC"/>
    <w:rsid w:val="007E7997"/>
    <w:rsid w:val="007F0029"/>
    <w:rsid w:val="007F0700"/>
    <w:rsid w:val="007F0AB4"/>
    <w:rsid w:val="007F0DF1"/>
    <w:rsid w:val="007F12CE"/>
    <w:rsid w:val="007F14DF"/>
    <w:rsid w:val="007F156C"/>
    <w:rsid w:val="007F1A39"/>
    <w:rsid w:val="007F1C71"/>
    <w:rsid w:val="007F1CD3"/>
    <w:rsid w:val="007F1CDD"/>
    <w:rsid w:val="007F221A"/>
    <w:rsid w:val="007F2291"/>
    <w:rsid w:val="007F2AE6"/>
    <w:rsid w:val="007F2EDD"/>
    <w:rsid w:val="007F2FB8"/>
    <w:rsid w:val="007F314D"/>
    <w:rsid w:val="007F34D9"/>
    <w:rsid w:val="007F38B7"/>
    <w:rsid w:val="007F38FC"/>
    <w:rsid w:val="007F3966"/>
    <w:rsid w:val="007F3EDD"/>
    <w:rsid w:val="007F4A18"/>
    <w:rsid w:val="007F4E2A"/>
    <w:rsid w:val="007F4E73"/>
    <w:rsid w:val="007F5667"/>
    <w:rsid w:val="007F641F"/>
    <w:rsid w:val="007F67F4"/>
    <w:rsid w:val="007F7128"/>
    <w:rsid w:val="007F7316"/>
    <w:rsid w:val="007F752E"/>
    <w:rsid w:val="007F799D"/>
    <w:rsid w:val="007F7D36"/>
    <w:rsid w:val="008001AE"/>
    <w:rsid w:val="00800327"/>
    <w:rsid w:val="008009A7"/>
    <w:rsid w:val="008009DB"/>
    <w:rsid w:val="00800FA8"/>
    <w:rsid w:val="0080131A"/>
    <w:rsid w:val="00801322"/>
    <w:rsid w:val="008015DA"/>
    <w:rsid w:val="0080283E"/>
    <w:rsid w:val="0080290E"/>
    <w:rsid w:val="00802977"/>
    <w:rsid w:val="00803117"/>
    <w:rsid w:val="00803188"/>
    <w:rsid w:val="008032D7"/>
    <w:rsid w:val="00803502"/>
    <w:rsid w:val="0080379B"/>
    <w:rsid w:val="00804763"/>
    <w:rsid w:val="00805030"/>
    <w:rsid w:val="008051D7"/>
    <w:rsid w:val="008053EC"/>
    <w:rsid w:val="008054C6"/>
    <w:rsid w:val="00806632"/>
    <w:rsid w:val="00806858"/>
    <w:rsid w:val="00806C5A"/>
    <w:rsid w:val="00806C73"/>
    <w:rsid w:val="0080734D"/>
    <w:rsid w:val="008073AD"/>
    <w:rsid w:val="00807BF0"/>
    <w:rsid w:val="00807FEF"/>
    <w:rsid w:val="0081000C"/>
    <w:rsid w:val="00810238"/>
    <w:rsid w:val="0081086E"/>
    <w:rsid w:val="00810891"/>
    <w:rsid w:val="00810BDF"/>
    <w:rsid w:val="00810C3D"/>
    <w:rsid w:val="00810EF9"/>
    <w:rsid w:val="00811295"/>
    <w:rsid w:val="00811BC6"/>
    <w:rsid w:val="00811C0A"/>
    <w:rsid w:val="0081211E"/>
    <w:rsid w:val="0081225F"/>
    <w:rsid w:val="00812BDB"/>
    <w:rsid w:val="0081382C"/>
    <w:rsid w:val="00813A7F"/>
    <w:rsid w:val="0081423D"/>
    <w:rsid w:val="00814D97"/>
    <w:rsid w:val="008150BD"/>
    <w:rsid w:val="008156D0"/>
    <w:rsid w:val="008158E9"/>
    <w:rsid w:val="00815910"/>
    <w:rsid w:val="00815C61"/>
    <w:rsid w:val="00816183"/>
    <w:rsid w:val="008163AA"/>
    <w:rsid w:val="00816921"/>
    <w:rsid w:val="0081699B"/>
    <w:rsid w:val="00816FAA"/>
    <w:rsid w:val="0081740D"/>
    <w:rsid w:val="00817516"/>
    <w:rsid w:val="0081768B"/>
    <w:rsid w:val="008208ED"/>
    <w:rsid w:val="00820BEC"/>
    <w:rsid w:val="00820E0A"/>
    <w:rsid w:val="00820EA0"/>
    <w:rsid w:val="008215BF"/>
    <w:rsid w:val="008217AC"/>
    <w:rsid w:val="008219A9"/>
    <w:rsid w:val="00821B55"/>
    <w:rsid w:val="00821D7C"/>
    <w:rsid w:val="00822BBD"/>
    <w:rsid w:val="00822F15"/>
    <w:rsid w:val="00824960"/>
    <w:rsid w:val="00824B97"/>
    <w:rsid w:val="00825162"/>
    <w:rsid w:val="008251B8"/>
    <w:rsid w:val="008256BC"/>
    <w:rsid w:val="00825C52"/>
    <w:rsid w:val="00825FC5"/>
    <w:rsid w:val="008263C0"/>
    <w:rsid w:val="00826C2E"/>
    <w:rsid w:val="0082744A"/>
    <w:rsid w:val="0082792D"/>
    <w:rsid w:val="008279C0"/>
    <w:rsid w:val="00827B60"/>
    <w:rsid w:val="00827E04"/>
    <w:rsid w:val="00830842"/>
    <w:rsid w:val="0083092F"/>
    <w:rsid w:val="00830FB8"/>
    <w:rsid w:val="00831719"/>
    <w:rsid w:val="00831FC0"/>
    <w:rsid w:val="00832DD0"/>
    <w:rsid w:val="00833405"/>
    <w:rsid w:val="0083411D"/>
    <w:rsid w:val="00834649"/>
    <w:rsid w:val="0083488C"/>
    <w:rsid w:val="0083548F"/>
    <w:rsid w:val="00835949"/>
    <w:rsid w:val="00835A34"/>
    <w:rsid w:val="00836218"/>
    <w:rsid w:val="008362DC"/>
    <w:rsid w:val="00836A88"/>
    <w:rsid w:val="00836F20"/>
    <w:rsid w:val="00840278"/>
    <w:rsid w:val="0084040C"/>
    <w:rsid w:val="008405FB"/>
    <w:rsid w:val="00840658"/>
    <w:rsid w:val="00840EC8"/>
    <w:rsid w:val="00840ED9"/>
    <w:rsid w:val="00840F06"/>
    <w:rsid w:val="008416BF"/>
    <w:rsid w:val="008417A5"/>
    <w:rsid w:val="00841A54"/>
    <w:rsid w:val="00842A91"/>
    <w:rsid w:val="00842AC5"/>
    <w:rsid w:val="00842D60"/>
    <w:rsid w:val="0084305D"/>
    <w:rsid w:val="00843982"/>
    <w:rsid w:val="008439AB"/>
    <w:rsid w:val="00843BB9"/>
    <w:rsid w:val="00843C16"/>
    <w:rsid w:val="008445CC"/>
    <w:rsid w:val="008446F9"/>
    <w:rsid w:val="00845348"/>
    <w:rsid w:val="0084562E"/>
    <w:rsid w:val="008459CC"/>
    <w:rsid w:val="00845B20"/>
    <w:rsid w:val="0084603F"/>
    <w:rsid w:val="008464A6"/>
    <w:rsid w:val="00846D0B"/>
    <w:rsid w:val="00846E89"/>
    <w:rsid w:val="00847021"/>
    <w:rsid w:val="00847D32"/>
    <w:rsid w:val="00847DB8"/>
    <w:rsid w:val="00847E67"/>
    <w:rsid w:val="00850546"/>
    <w:rsid w:val="00850F49"/>
    <w:rsid w:val="00851620"/>
    <w:rsid w:val="00851A97"/>
    <w:rsid w:val="00851ABE"/>
    <w:rsid w:val="008524C4"/>
    <w:rsid w:val="00852CC8"/>
    <w:rsid w:val="00852E76"/>
    <w:rsid w:val="008530DC"/>
    <w:rsid w:val="008536EB"/>
    <w:rsid w:val="00853B1A"/>
    <w:rsid w:val="00853B56"/>
    <w:rsid w:val="00854AAE"/>
    <w:rsid w:val="00854CA0"/>
    <w:rsid w:val="00855717"/>
    <w:rsid w:val="00855C9B"/>
    <w:rsid w:val="00855E72"/>
    <w:rsid w:val="00856BF1"/>
    <w:rsid w:val="00856DE1"/>
    <w:rsid w:val="008570A8"/>
    <w:rsid w:val="008571DD"/>
    <w:rsid w:val="0085754A"/>
    <w:rsid w:val="008576BE"/>
    <w:rsid w:val="00857F7B"/>
    <w:rsid w:val="00860585"/>
    <w:rsid w:val="008605B6"/>
    <w:rsid w:val="008607A4"/>
    <w:rsid w:val="00860F58"/>
    <w:rsid w:val="00861825"/>
    <w:rsid w:val="00861F03"/>
    <w:rsid w:val="00862146"/>
    <w:rsid w:val="00862809"/>
    <w:rsid w:val="00862D13"/>
    <w:rsid w:val="00863012"/>
    <w:rsid w:val="0086317F"/>
    <w:rsid w:val="008634F3"/>
    <w:rsid w:val="00863708"/>
    <w:rsid w:val="00863879"/>
    <w:rsid w:val="008639EF"/>
    <w:rsid w:val="00863F1C"/>
    <w:rsid w:val="0086476C"/>
    <w:rsid w:val="00865852"/>
    <w:rsid w:val="0086587C"/>
    <w:rsid w:val="00865D34"/>
    <w:rsid w:val="00865DC6"/>
    <w:rsid w:val="0086668A"/>
    <w:rsid w:val="008673FA"/>
    <w:rsid w:val="00867707"/>
    <w:rsid w:val="00867794"/>
    <w:rsid w:val="00867919"/>
    <w:rsid w:val="00871562"/>
    <w:rsid w:val="00871720"/>
    <w:rsid w:val="0087190B"/>
    <w:rsid w:val="0087211B"/>
    <w:rsid w:val="00872884"/>
    <w:rsid w:val="00872B56"/>
    <w:rsid w:val="00872C63"/>
    <w:rsid w:val="008730ED"/>
    <w:rsid w:val="0087344C"/>
    <w:rsid w:val="008738C8"/>
    <w:rsid w:val="00873A06"/>
    <w:rsid w:val="00873D69"/>
    <w:rsid w:val="0087415A"/>
    <w:rsid w:val="0087469A"/>
    <w:rsid w:val="00874864"/>
    <w:rsid w:val="00874FF7"/>
    <w:rsid w:val="00875495"/>
    <w:rsid w:val="008755EE"/>
    <w:rsid w:val="00875795"/>
    <w:rsid w:val="008757F9"/>
    <w:rsid w:val="00877086"/>
    <w:rsid w:val="00877147"/>
    <w:rsid w:val="008776F1"/>
    <w:rsid w:val="0087782A"/>
    <w:rsid w:val="00877B8A"/>
    <w:rsid w:val="008803EB"/>
    <w:rsid w:val="008804FD"/>
    <w:rsid w:val="008808ED"/>
    <w:rsid w:val="0088120A"/>
    <w:rsid w:val="00881226"/>
    <w:rsid w:val="008812F6"/>
    <w:rsid w:val="008813CC"/>
    <w:rsid w:val="00881A7E"/>
    <w:rsid w:val="00881B5B"/>
    <w:rsid w:val="00881D7A"/>
    <w:rsid w:val="00882283"/>
    <w:rsid w:val="00882828"/>
    <w:rsid w:val="00882CAA"/>
    <w:rsid w:val="00882FF8"/>
    <w:rsid w:val="00883165"/>
    <w:rsid w:val="00883A29"/>
    <w:rsid w:val="00883CEC"/>
    <w:rsid w:val="00884291"/>
    <w:rsid w:val="00884667"/>
    <w:rsid w:val="008846D7"/>
    <w:rsid w:val="008849C6"/>
    <w:rsid w:val="00884A20"/>
    <w:rsid w:val="00885582"/>
    <w:rsid w:val="008858FE"/>
    <w:rsid w:val="00885E31"/>
    <w:rsid w:val="00886163"/>
    <w:rsid w:val="00886450"/>
    <w:rsid w:val="008867EC"/>
    <w:rsid w:val="008869C2"/>
    <w:rsid w:val="00886E55"/>
    <w:rsid w:val="00886F8F"/>
    <w:rsid w:val="0088749B"/>
    <w:rsid w:val="0088758F"/>
    <w:rsid w:val="00890389"/>
    <w:rsid w:val="0089075A"/>
    <w:rsid w:val="00890E73"/>
    <w:rsid w:val="00890FE2"/>
    <w:rsid w:val="008911C4"/>
    <w:rsid w:val="00891391"/>
    <w:rsid w:val="00891B8F"/>
    <w:rsid w:val="00891FE5"/>
    <w:rsid w:val="0089277A"/>
    <w:rsid w:val="00892A2C"/>
    <w:rsid w:val="008930C6"/>
    <w:rsid w:val="0089384F"/>
    <w:rsid w:val="00894515"/>
    <w:rsid w:val="008949C9"/>
    <w:rsid w:val="00894BC1"/>
    <w:rsid w:val="00895081"/>
    <w:rsid w:val="00895385"/>
    <w:rsid w:val="00895F4A"/>
    <w:rsid w:val="0089621C"/>
    <w:rsid w:val="0089636C"/>
    <w:rsid w:val="008964DA"/>
    <w:rsid w:val="00896B12"/>
    <w:rsid w:val="00897688"/>
    <w:rsid w:val="00897895"/>
    <w:rsid w:val="008979B0"/>
    <w:rsid w:val="00897EC7"/>
    <w:rsid w:val="00897F0F"/>
    <w:rsid w:val="008A0247"/>
    <w:rsid w:val="008A046F"/>
    <w:rsid w:val="008A09B1"/>
    <w:rsid w:val="008A0FB0"/>
    <w:rsid w:val="008A1115"/>
    <w:rsid w:val="008A17D8"/>
    <w:rsid w:val="008A1935"/>
    <w:rsid w:val="008A222A"/>
    <w:rsid w:val="008A28D0"/>
    <w:rsid w:val="008A29E6"/>
    <w:rsid w:val="008A2A45"/>
    <w:rsid w:val="008A391C"/>
    <w:rsid w:val="008A4053"/>
    <w:rsid w:val="008A4474"/>
    <w:rsid w:val="008A44F9"/>
    <w:rsid w:val="008A4D40"/>
    <w:rsid w:val="008A4F10"/>
    <w:rsid w:val="008A5324"/>
    <w:rsid w:val="008A623F"/>
    <w:rsid w:val="008A6DDE"/>
    <w:rsid w:val="008A6E9C"/>
    <w:rsid w:val="008A7EE3"/>
    <w:rsid w:val="008B0044"/>
    <w:rsid w:val="008B03F7"/>
    <w:rsid w:val="008B04E2"/>
    <w:rsid w:val="008B0AA5"/>
    <w:rsid w:val="008B0B02"/>
    <w:rsid w:val="008B0F46"/>
    <w:rsid w:val="008B0FBC"/>
    <w:rsid w:val="008B10FD"/>
    <w:rsid w:val="008B1EC4"/>
    <w:rsid w:val="008B202B"/>
    <w:rsid w:val="008B2871"/>
    <w:rsid w:val="008B2B5A"/>
    <w:rsid w:val="008B2F71"/>
    <w:rsid w:val="008B3F9D"/>
    <w:rsid w:val="008B4234"/>
    <w:rsid w:val="008B47D3"/>
    <w:rsid w:val="008B4D80"/>
    <w:rsid w:val="008B4F8C"/>
    <w:rsid w:val="008B5250"/>
    <w:rsid w:val="008B5599"/>
    <w:rsid w:val="008B58CB"/>
    <w:rsid w:val="008B5E1C"/>
    <w:rsid w:val="008B6140"/>
    <w:rsid w:val="008B6338"/>
    <w:rsid w:val="008B65E8"/>
    <w:rsid w:val="008B66F8"/>
    <w:rsid w:val="008B6FDE"/>
    <w:rsid w:val="008B7490"/>
    <w:rsid w:val="008B7D4C"/>
    <w:rsid w:val="008C0646"/>
    <w:rsid w:val="008C071F"/>
    <w:rsid w:val="008C0BF0"/>
    <w:rsid w:val="008C0CE8"/>
    <w:rsid w:val="008C0F5B"/>
    <w:rsid w:val="008C103B"/>
    <w:rsid w:val="008C141F"/>
    <w:rsid w:val="008C1856"/>
    <w:rsid w:val="008C197A"/>
    <w:rsid w:val="008C1C24"/>
    <w:rsid w:val="008C23B6"/>
    <w:rsid w:val="008C2785"/>
    <w:rsid w:val="008C3517"/>
    <w:rsid w:val="008C3A0B"/>
    <w:rsid w:val="008C3AE8"/>
    <w:rsid w:val="008C3B5F"/>
    <w:rsid w:val="008C3F10"/>
    <w:rsid w:val="008C4169"/>
    <w:rsid w:val="008C49EB"/>
    <w:rsid w:val="008C4C28"/>
    <w:rsid w:val="008C4D68"/>
    <w:rsid w:val="008C503A"/>
    <w:rsid w:val="008C5A41"/>
    <w:rsid w:val="008C6A59"/>
    <w:rsid w:val="008C6B22"/>
    <w:rsid w:val="008C767A"/>
    <w:rsid w:val="008C7BD3"/>
    <w:rsid w:val="008C7C6F"/>
    <w:rsid w:val="008D03BE"/>
    <w:rsid w:val="008D073F"/>
    <w:rsid w:val="008D0C5F"/>
    <w:rsid w:val="008D0E55"/>
    <w:rsid w:val="008D0E92"/>
    <w:rsid w:val="008D0EAE"/>
    <w:rsid w:val="008D127D"/>
    <w:rsid w:val="008D1A97"/>
    <w:rsid w:val="008D2642"/>
    <w:rsid w:val="008D3190"/>
    <w:rsid w:val="008D38E9"/>
    <w:rsid w:val="008D3FBB"/>
    <w:rsid w:val="008D402B"/>
    <w:rsid w:val="008D4264"/>
    <w:rsid w:val="008D4358"/>
    <w:rsid w:val="008D4CDF"/>
    <w:rsid w:val="008D5790"/>
    <w:rsid w:val="008D5C28"/>
    <w:rsid w:val="008D60F2"/>
    <w:rsid w:val="008D6386"/>
    <w:rsid w:val="008D6716"/>
    <w:rsid w:val="008D7023"/>
    <w:rsid w:val="008D7161"/>
    <w:rsid w:val="008D71B6"/>
    <w:rsid w:val="008D7909"/>
    <w:rsid w:val="008E018E"/>
    <w:rsid w:val="008E03EF"/>
    <w:rsid w:val="008E0644"/>
    <w:rsid w:val="008E1371"/>
    <w:rsid w:val="008E1DB0"/>
    <w:rsid w:val="008E1F2B"/>
    <w:rsid w:val="008E2159"/>
    <w:rsid w:val="008E240F"/>
    <w:rsid w:val="008E2597"/>
    <w:rsid w:val="008E2890"/>
    <w:rsid w:val="008E2B78"/>
    <w:rsid w:val="008E32E8"/>
    <w:rsid w:val="008E35F6"/>
    <w:rsid w:val="008E376F"/>
    <w:rsid w:val="008E3B82"/>
    <w:rsid w:val="008E3BF2"/>
    <w:rsid w:val="008E3EC0"/>
    <w:rsid w:val="008E3F55"/>
    <w:rsid w:val="008E4A94"/>
    <w:rsid w:val="008E4F52"/>
    <w:rsid w:val="008E52DF"/>
    <w:rsid w:val="008E585D"/>
    <w:rsid w:val="008E5FFC"/>
    <w:rsid w:val="008E687B"/>
    <w:rsid w:val="008E6A8C"/>
    <w:rsid w:val="008E6AC0"/>
    <w:rsid w:val="008E6B8F"/>
    <w:rsid w:val="008E76C0"/>
    <w:rsid w:val="008E7DF7"/>
    <w:rsid w:val="008F05CB"/>
    <w:rsid w:val="008F076D"/>
    <w:rsid w:val="008F0D64"/>
    <w:rsid w:val="008F121A"/>
    <w:rsid w:val="008F19D7"/>
    <w:rsid w:val="008F29DA"/>
    <w:rsid w:val="008F2D5D"/>
    <w:rsid w:val="008F3010"/>
    <w:rsid w:val="008F3070"/>
    <w:rsid w:val="008F35EC"/>
    <w:rsid w:val="008F39FB"/>
    <w:rsid w:val="008F3D0D"/>
    <w:rsid w:val="008F3D56"/>
    <w:rsid w:val="008F4C8C"/>
    <w:rsid w:val="008F54C4"/>
    <w:rsid w:val="008F591C"/>
    <w:rsid w:val="008F59AE"/>
    <w:rsid w:val="008F5C27"/>
    <w:rsid w:val="008F789B"/>
    <w:rsid w:val="00900377"/>
    <w:rsid w:val="009005DD"/>
    <w:rsid w:val="00900900"/>
    <w:rsid w:val="00900ABF"/>
    <w:rsid w:val="00901581"/>
    <w:rsid w:val="00901940"/>
    <w:rsid w:val="009020A8"/>
    <w:rsid w:val="00903D72"/>
    <w:rsid w:val="009040B1"/>
    <w:rsid w:val="00904F85"/>
    <w:rsid w:val="009058E0"/>
    <w:rsid w:val="00905D92"/>
    <w:rsid w:val="00906383"/>
    <w:rsid w:val="009063F1"/>
    <w:rsid w:val="00906775"/>
    <w:rsid w:val="00906D18"/>
    <w:rsid w:val="00906DB4"/>
    <w:rsid w:val="00906EB5"/>
    <w:rsid w:val="00907153"/>
    <w:rsid w:val="00907F26"/>
    <w:rsid w:val="009109D2"/>
    <w:rsid w:val="009112EF"/>
    <w:rsid w:val="00911732"/>
    <w:rsid w:val="00911828"/>
    <w:rsid w:val="00911AC6"/>
    <w:rsid w:val="00911F2E"/>
    <w:rsid w:val="0091204F"/>
    <w:rsid w:val="009121C2"/>
    <w:rsid w:val="00912A82"/>
    <w:rsid w:val="00913079"/>
    <w:rsid w:val="009134CE"/>
    <w:rsid w:val="009140E6"/>
    <w:rsid w:val="009141A8"/>
    <w:rsid w:val="009147E6"/>
    <w:rsid w:val="00914AD2"/>
    <w:rsid w:val="00914B40"/>
    <w:rsid w:val="00914BBA"/>
    <w:rsid w:val="00914E6C"/>
    <w:rsid w:val="009150C8"/>
    <w:rsid w:val="00915375"/>
    <w:rsid w:val="00916529"/>
    <w:rsid w:val="00916B98"/>
    <w:rsid w:val="00916E27"/>
    <w:rsid w:val="0091794C"/>
    <w:rsid w:val="00920086"/>
    <w:rsid w:val="00920B1C"/>
    <w:rsid w:val="009218FA"/>
    <w:rsid w:val="00921A82"/>
    <w:rsid w:val="00921AC7"/>
    <w:rsid w:val="00922423"/>
    <w:rsid w:val="00922C37"/>
    <w:rsid w:val="009231E2"/>
    <w:rsid w:val="0092328A"/>
    <w:rsid w:val="0092387A"/>
    <w:rsid w:val="009238CF"/>
    <w:rsid w:val="009246E2"/>
    <w:rsid w:val="00925034"/>
    <w:rsid w:val="009250BC"/>
    <w:rsid w:val="009259B1"/>
    <w:rsid w:val="00925E04"/>
    <w:rsid w:val="00925E8F"/>
    <w:rsid w:val="00927C2A"/>
    <w:rsid w:val="00927E87"/>
    <w:rsid w:val="009302F8"/>
    <w:rsid w:val="009306FE"/>
    <w:rsid w:val="00932787"/>
    <w:rsid w:val="00932A30"/>
    <w:rsid w:val="00932A63"/>
    <w:rsid w:val="0093345C"/>
    <w:rsid w:val="0093391C"/>
    <w:rsid w:val="00934587"/>
    <w:rsid w:val="00934C0B"/>
    <w:rsid w:val="00934DDB"/>
    <w:rsid w:val="00934E44"/>
    <w:rsid w:val="0093507B"/>
    <w:rsid w:val="0093555E"/>
    <w:rsid w:val="00936BBF"/>
    <w:rsid w:val="00937290"/>
    <w:rsid w:val="00937301"/>
    <w:rsid w:val="00937342"/>
    <w:rsid w:val="009373BE"/>
    <w:rsid w:val="00937519"/>
    <w:rsid w:val="00937CA9"/>
    <w:rsid w:val="00937EE2"/>
    <w:rsid w:val="00940055"/>
    <w:rsid w:val="009402EC"/>
    <w:rsid w:val="0094081B"/>
    <w:rsid w:val="00940A60"/>
    <w:rsid w:val="00940F8E"/>
    <w:rsid w:val="00941681"/>
    <w:rsid w:val="00941D25"/>
    <w:rsid w:val="00941E0F"/>
    <w:rsid w:val="009420C1"/>
    <w:rsid w:val="00942634"/>
    <w:rsid w:val="00942CDA"/>
    <w:rsid w:val="00942E03"/>
    <w:rsid w:val="00943312"/>
    <w:rsid w:val="00943704"/>
    <w:rsid w:val="00943CFC"/>
    <w:rsid w:val="009441D7"/>
    <w:rsid w:val="0094432B"/>
    <w:rsid w:val="00944516"/>
    <w:rsid w:val="00945AFC"/>
    <w:rsid w:val="0094601A"/>
    <w:rsid w:val="00946072"/>
    <w:rsid w:val="00946151"/>
    <w:rsid w:val="009463BB"/>
    <w:rsid w:val="00946489"/>
    <w:rsid w:val="00946559"/>
    <w:rsid w:val="009466F7"/>
    <w:rsid w:val="0094673B"/>
    <w:rsid w:val="00947A09"/>
    <w:rsid w:val="00950011"/>
    <w:rsid w:val="00950B2F"/>
    <w:rsid w:val="00950E68"/>
    <w:rsid w:val="00950F6E"/>
    <w:rsid w:val="009521F2"/>
    <w:rsid w:val="009523FC"/>
    <w:rsid w:val="00953951"/>
    <w:rsid w:val="00953FA6"/>
    <w:rsid w:val="009541EB"/>
    <w:rsid w:val="0095445E"/>
    <w:rsid w:val="00954598"/>
    <w:rsid w:val="009545F9"/>
    <w:rsid w:val="00954691"/>
    <w:rsid w:val="00954772"/>
    <w:rsid w:val="00954B8E"/>
    <w:rsid w:val="009550E0"/>
    <w:rsid w:val="0095511D"/>
    <w:rsid w:val="00955BEB"/>
    <w:rsid w:val="00955E3B"/>
    <w:rsid w:val="0095696D"/>
    <w:rsid w:val="00956A2D"/>
    <w:rsid w:val="00956AB7"/>
    <w:rsid w:val="00957D5F"/>
    <w:rsid w:val="009604E8"/>
    <w:rsid w:val="0096082D"/>
    <w:rsid w:val="00960F4A"/>
    <w:rsid w:val="00960F5C"/>
    <w:rsid w:val="0096153A"/>
    <w:rsid w:val="00961AB7"/>
    <w:rsid w:val="009621D9"/>
    <w:rsid w:val="00962649"/>
    <w:rsid w:val="00962C03"/>
    <w:rsid w:val="00962FF1"/>
    <w:rsid w:val="00963234"/>
    <w:rsid w:val="009633EF"/>
    <w:rsid w:val="00963428"/>
    <w:rsid w:val="00963456"/>
    <w:rsid w:val="009636B5"/>
    <w:rsid w:val="009637BC"/>
    <w:rsid w:val="00963BFD"/>
    <w:rsid w:val="00963D27"/>
    <w:rsid w:val="00963EE1"/>
    <w:rsid w:val="00964B7C"/>
    <w:rsid w:val="00965764"/>
    <w:rsid w:val="00966824"/>
    <w:rsid w:val="00967052"/>
    <w:rsid w:val="00970041"/>
    <w:rsid w:val="0097029F"/>
    <w:rsid w:val="009707D9"/>
    <w:rsid w:val="009708B5"/>
    <w:rsid w:val="00971148"/>
    <w:rsid w:val="009712E5"/>
    <w:rsid w:val="00971581"/>
    <w:rsid w:val="00971815"/>
    <w:rsid w:val="0097183F"/>
    <w:rsid w:val="00972413"/>
    <w:rsid w:val="00972940"/>
    <w:rsid w:val="00972B99"/>
    <w:rsid w:val="00972D81"/>
    <w:rsid w:val="00972E4C"/>
    <w:rsid w:val="00973372"/>
    <w:rsid w:val="009739A1"/>
    <w:rsid w:val="00973CFF"/>
    <w:rsid w:val="00974B81"/>
    <w:rsid w:val="00974C56"/>
    <w:rsid w:val="009757FB"/>
    <w:rsid w:val="00975981"/>
    <w:rsid w:val="00975AB2"/>
    <w:rsid w:val="00976526"/>
    <w:rsid w:val="009768B2"/>
    <w:rsid w:val="00976C8F"/>
    <w:rsid w:val="00976E83"/>
    <w:rsid w:val="00976F71"/>
    <w:rsid w:val="009770A3"/>
    <w:rsid w:val="00977A54"/>
    <w:rsid w:val="00980251"/>
    <w:rsid w:val="00980DB0"/>
    <w:rsid w:val="00980E3A"/>
    <w:rsid w:val="00980E8B"/>
    <w:rsid w:val="009814A9"/>
    <w:rsid w:val="009817EE"/>
    <w:rsid w:val="00981B56"/>
    <w:rsid w:val="00981F6A"/>
    <w:rsid w:val="00982D0F"/>
    <w:rsid w:val="00983472"/>
    <w:rsid w:val="00983BDD"/>
    <w:rsid w:val="00983CF7"/>
    <w:rsid w:val="0098474A"/>
    <w:rsid w:val="00984EF2"/>
    <w:rsid w:val="00984FBB"/>
    <w:rsid w:val="0098532F"/>
    <w:rsid w:val="009854B5"/>
    <w:rsid w:val="009856CE"/>
    <w:rsid w:val="009856CF"/>
    <w:rsid w:val="00985A5C"/>
    <w:rsid w:val="00985CE7"/>
    <w:rsid w:val="00985F7A"/>
    <w:rsid w:val="00986044"/>
    <w:rsid w:val="00986612"/>
    <w:rsid w:val="00986F0D"/>
    <w:rsid w:val="00987657"/>
    <w:rsid w:val="00987B67"/>
    <w:rsid w:val="00987DD3"/>
    <w:rsid w:val="009909BB"/>
    <w:rsid w:val="00990CEB"/>
    <w:rsid w:val="00990E69"/>
    <w:rsid w:val="00991361"/>
    <w:rsid w:val="009913FC"/>
    <w:rsid w:val="009916E9"/>
    <w:rsid w:val="00991B6F"/>
    <w:rsid w:val="00992012"/>
    <w:rsid w:val="00992809"/>
    <w:rsid w:val="00992AA3"/>
    <w:rsid w:val="00992C75"/>
    <w:rsid w:val="009931CC"/>
    <w:rsid w:val="009936CD"/>
    <w:rsid w:val="00993732"/>
    <w:rsid w:val="00993754"/>
    <w:rsid w:val="0099398E"/>
    <w:rsid w:val="00993C5A"/>
    <w:rsid w:val="00993D7A"/>
    <w:rsid w:val="00994467"/>
    <w:rsid w:val="0099526D"/>
    <w:rsid w:val="00995354"/>
    <w:rsid w:val="009954AA"/>
    <w:rsid w:val="009959E3"/>
    <w:rsid w:val="00995D7F"/>
    <w:rsid w:val="00995DC1"/>
    <w:rsid w:val="0099632D"/>
    <w:rsid w:val="0099699E"/>
    <w:rsid w:val="0099702F"/>
    <w:rsid w:val="00997CAB"/>
    <w:rsid w:val="009A0166"/>
    <w:rsid w:val="009A082B"/>
    <w:rsid w:val="009A0F6E"/>
    <w:rsid w:val="009A16E5"/>
    <w:rsid w:val="009A1FD2"/>
    <w:rsid w:val="009A24D8"/>
    <w:rsid w:val="009A274A"/>
    <w:rsid w:val="009A27A3"/>
    <w:rsid w:val="009A27DB"/>
    <w:rsid w:val="009A27DE"/>
    <w:rsid w:val="009A2D10"/>
    <w:rsid w:val="009A30FC"/>
    <w:rsid w:val="009A3551"/>
    <w:rsid w:val="009A376C"/>
    <w:rsid w:val="009A3B8D"/>
    <w:rsid w:val="009A3DA7"/>
    <w:rsid w:val="009A4022"/>
    <w:rsid w:val="009A4225"/>
    <w:rsid w:val="009A43F2"/>
    <w:rsid w:val="009A4591"/>
    <w:rsid w:val="009A45AB"/>
    <w:rsid w:val="009A49C3"/>
    <w:rsid w:val="009A4A04"/>
    <w:rsid w:val="009A5134"/>
    <w:rsid w:val="009A5347"/>
    <w:rsid w:val="009A5671"/>
    <w:rsid w:val="009A64E8"/>
    <w:rsid w:val="009A6889"/>
    <w:rsid w:val="009A69DB"/>
    <w:rsid w:val="009A718C"/>
    <w:rsid w:val="009A7309"/>
    <w:rsid w:val="009A7807"/>
    <w:rsid w:val="009A79FD"/>
    <w:rsid w:val="009A7EE4"/>
    <w:rsid w:val="009A7F6B"/>
    <w:rsid w:val="009A7FFD"/>
    <w:rsid w:val="009B0333"/>
    <w:rsid w:val="009B0906"/>
    <w:rsid w:val="009B0B0F"/>
    <w:rsid w:val="009B0D53"/>
    <w:rsid w:val="009B1082"/>
    <w:rsid w:val="009B1617"/>
    <w:rsid w:val="009B1705"/>
    <w:rsid w:val="009B19E3"/>
    <w:rsid w:val="009B1BFE"/>
    <w:rsid w:val="009B23F5"/>
    <w:rsid w:val="009B240B"/>
    <w:rsid w:val="009B2BFF"/>
    <w:rsid w:val="009B2FD0"/>
    <w:rsid w:val="009B352E"/>
    <w:rsid w:val="009B353E"/>
    <w:rsid w:val="009B35F6"/>
    <w:rsid w:val="009B3F90"/>
    <w:rsid w:val="009B3FE6"/>
    <w:rsid w:val="009B4014"/>
    <w:rsid w:val="009B4398"/>
    <w:rsid w:val="009B47E3"/>
    <w:rsid w:val="009B4B7C"/>
    <w:rsid w:val="009B4CF5"/>
    <w:rsid w:val="009B549E"/>
    <w:rsid w:val="009B5553"/>
    <w:rsid w:val="009B5AB2"/>
    <w:rsid w:val="009B60DC"/>
    <w:rsid w:val="009B6352"/>
    <w:rsid w:val="009B67A6"/>
    <w:rsid w:val="009B69DE"/>
    <w:rsid w:val="009B6CC6"/>
    <w:rsid w:val="009B6EDC"/>
    <w:rsid w:val="009B7563"/>
    <w:rsid w:val="009B7753"/>
    <w:rsid w:val="009B7EEA"/>
    <w:rsid w:val="009C0D0A"/>
    <w:rsid w:val="009C0EB5"/>
    <w:rsid w:val="009C0F5C"/>
    <w:rsid w:val="009C1132"/>
    <w:rsid w:val="009C1A3D"/>
    <w:rsid w:val="009C1AFC"/>
    <w:rsid w:val="009C2046"/>
    <w:rsid w:val="009C2AA0"/>
    <w:rsid w:val="009C2AEA"/>
    <w:rsid w:val="009C42C5"/>
    <w:rsid w:val="009C4305"/>
    <w:rsid w:val="009C44EB"/>
    <w:rsid w:val="009C4A3F"/>
    <w:rsid w:val="009C4AB2"/>
    <w:rsid w:val="009C58D4"/>
    <w:rsid w:val="009C62B8"/>
    <w:rsid w:val="009C66AD"/>
    <w:rsid w:val="009C66E0"/>
    <w:rsid w:val="009C6EBB"/>
    <w:rsid w:val="009C70A1"/>
    <w:rsid w:val="009C7693"/>
    <w:rsid w:val="009C7694"/>
    <w:rsid w:val="009C7E2D"/>
    <w:rsid w:val="009C7F08"/>
    <w:rsid w:val="009D010F"/>
    <w:rsid w:val="009D026F"/>
    <w:rsid w:val="009D05E2"/>
    <w:rsid w:val="009D0622"/>
    <w:rsid w:val="009D0652"/>
    <w:rsid w:val="009D0DC3"/>
    <w:rsid w:val="009D0E05"/>
    <w:rsid w:val="009D10D9"/>
    <w:rsid w:val="009D154C"/>
    <w:rsid w:val="009D19E7"/>
    <w:rsid w:val="009D1D84"/>
    <w:rsid w:val="009D2034"/>
    <w:rsid w:val="009D23AB"/>
    <w:rsid w:val="009D2B6B"/>
    <w:rsid w:val="009D2D2F"/>
    <w:rsid w:val="009D2E02"/>
    <w:rsid w:val="009D33D2"/>
    <w:rsid w:val="009D39B8"/>
    <w:rsid w:val="009D3D73"/>
    <w:rsid w:val="009D46CC"/>
    <w:rsid w:val="009D5A46"/>
    <w:rsid w:val="009D5A8C"/>
    <w:rsid w:val="009D5AFF"/>
    <w:rsid w:val="009D6A2B"/>
    <w:rsid w:val="009D6C62"/>
    <w:rsid w:val="009D7294"/>
    <w:rsid w:val="009D7820"/>
    <w:rsid w:val="009D791D"/>
    <w:rsid w:val="009D7AE5"/>
    <w:rsid w:val="009D7FA4"/>
    <w:rsid w:val="009E020B"/>
    <w:rsid w:val="009E03BA"/>
    <w:rsid w:val="009E03E3"/>
    <w:rsid w:val="009E0A1A"/>
    <w:rsid w:val="009E0F47"/>
    <w:rsid w:val="009E129F"/>
    <w:rsid w:val="009E1425"/>
    <w:rsid w:val="009E15F3"/>
    <w:rsid w:val="009E176E"/>
    <w:rsid w:val="009E1DBD"/>
    <w:rsid w:val="009E1FDF"/>
    <w:rsid w:val="009E2BDE"/>
    <w:rsid w:val="009E3CFE"/>
    <w:rsid w:val="009E3E86"/>
    <w:rsid w:val="009E4454"/>
    <w:rsid w:val="009E4F1A"/>
    <w:rsid w:val="009E56ED"/>
    <w:rsid w:val="009E59B1"/>
    <w:rsid w:val="009E60F4"/>
    <w:rsid w:val="009E6998"/>
    <w:rsid w:val="009E6D01"/>
    <w:rsid w:val="009E717F"/>
    <w:rsid w:val="009E7402"/>
    <w:rsid w:val="009E7A7B"/>
    <w:rsid w:val="009E7AD6"/>
    <w:rsid w:val="009E7AD8"/>
    <w:rsid w:val="009E7AF1"/>
    <w:rsid w:val="009E7C8F"/>
    <w:rsid w:val="009E7FA9"/>
    <w:rsid w:val="009F0B9D"/>
    <w:rsid w:val="009F1997"/>
    <w:rsid w:val="009F2098"/>
    <w:rsid w:val="009F26C1"/>
    <w:rsid w:val="009F2B45"/>
    <w:rsid w:val="009F34D6"/>
    <w:rsid w:val="009F3A1F"/>
    <w:rsid w:val="009F3C54"/>
    <w:rsid w:val="009F4246"/>
    <w:rsid w:val="009F43DB"/>
    <w:rsid w:val="009F43EE"/>
    <w:rsid w:val="009F4730"/>
    <w:rsid w:val="009F4ACC"/>
    <w:rsid w:val="009F4F0A"/>
    <w:rsid w:val="009F4FA0"/>
    <w:rsid w:val="009F5D1E"/>
    <w:rsid w:val="009F68D8"/>
    <w:rsid w:val="009F698E"/>
    <w:rsid w:val="009F6BF4"/>
    <w:rsid w:val="009F749F"/>
    <w:rsid w:val="009F756F"/>
    <w:rsid w:val="00A0047E"/>
    <w:rsid w:val="00A0054E"/>
    <w:rsid w:val="00A00B41"/>
    <w:rsid w:val="00A00B9D"/>
    <w:rsid w:val="00A00CED"/>
    <w:rsid w:val="00A01651"/>
    <w:rsid w:val="00A01BC4"/>
    <w:rsid w:val="00A01BEB"/>
    <w:rsid w:val="00A02060"/>
    <w:rsid w:val="00A020F8"/>
    <w:rsid w:val="00A026A4"/>
    <w:rsid w:val="00A0307C"/>
    <w:rsid w:val="00A03236"/>
    <w:rsid w:val="00A03835"/>
    <w:rsid w:val="00A03F4B"/>
    <w:rsid w:val="00A04085"/>
    <w:rsid w:val="00A044EC"/>
    <w:rsid w:val="00A047E7"/>
    <w:rsid w:val="00A04B6B"/>
    <w:rsid w:val="00A04D01"/>
    <w:rsid w:val="00A052FF"/>
    <w:rsid w:val="00A06211"/>
    <w:rsid w:val="00A06C5E"/>
    <w:rsid w:val="00A06F50"/>
    <w:rsid w:val="00A06FEA"/>
    <w:rsid w:val="00A07028"/>
    <w:rsid w:val="00A1031C"/>
    <w:rsid w:val="00A1061B"/>
    <w:rsid w:val="00A1083F"/>
    <w:rsid w:val="00A1091A"/>
    <w:rsid w:val="00A10968"/>
    <w:rsid w:val="00A10C11"/>
    <w:rsid w:val="00A11B2F"/>
    <w:rsid w:val="00A11B97"/>
    <w:rsid w:val="00A124C7"/>
    <w:rsid w:val="00A1325F"/>
    <w:rsid w:val="00A134A1"/>
    <w:rsid w:val="00A134CA"/>
    <w:rsid w:val="00A135D6"/>
    <w:rsid w:val="00A13E05"/>
    <w:rsid w:val="00A14402"/>
    <w:rsid w:val="00A15175"/>
    <w:rsid w:val="00A151C5"/>
    <w:rsid w:val="00A15821"/>
    <w:rsid w:val="00A16558"/>
    <w:rsid w:val="00A16772"/>
    <w:rsid w:val="00A1685B"/>
    <w:rsid w:val="00A16F9C"/>
    <w:rsid w:val="00A1734C"/>
    <w:rsid w:val="00A17580"/>
    <w:rsid w:val="00A176FF"/>
    <w:rsid w:val="00A17B73"/>
    <w:rsid w:val="00A17C3B"/>
    <w:rsid w:val="00A20182"/>
    <w:rsid w:val="00A2026C"/>
    <w:rsid w:val="00A20667"/>
    <w:rsid w:val="00A21B9F"/>
    <w:rsid w:val="00A221A4"/>
    <w:rsid w:val="00A232D6"/>
    <w:rsid w:val="00A234E3"/>
    <w:rsid w:val="00A238C8"/>
    <w:rsid w:val="00A250B4"/>
    <w:rsid w:val="00A2537E"/>
    <w:rsid w:val="00A255CC"/>
    <w:rsid w:val="00A25625"/>
    <w:rsid w:val="00A2573D"/>
    <w:rsid w:val="00A25F3F"/>
    <w:rsid w:val="00A267C2"/>
    <w:rsid w:val="00A269F7"/>
    <w:rsid w:val="00A27AD9"/>
    <w:rsid w:val="00A27B86"/>
    <w:rsid w:val="00A27D22"/>
    <w:rsid w:val="00A27D7A"/>
    <w:rsid w:val="00A308E0"/>
    <w:rsid w:val="00A30B49"/>
    <w:rsid w:val="00A30BE4"/>
    <w:rsid w:val="00A30E0C"/>
    <w:rsid w:val="00A30F11"/>
    <w:rsid w:val="00A31618"/>
    <w:rsid w:val="00A316B4"/>
    <w:rsid w:val="00A317D6"/>
    <w:rsid w:val="00A33092"/>
    <w:rsid w:val="00A33263"/>
    <w:rsid w:val="00A3340B"/>
    <w:rsid w:val="00A33D53"/>
    <w:rsid w:val="00A351FC"/>
    <w:rsid w:val="00A352F0"/>
    <w:rsid w:val="00A35AA9"/>
    <w:rsid w:val="00A35F13"/>
    <w:rsid w:val="00A36114"/>
    <w:rsid w:val="00A36247"/>
    <w:rsid w:val="00A36324"/>
    <w:rsid w:val="00A36497"/>
    <w:rsid w:val="00A365BA"/>
    <w:rsid w:val="00A36CD9"/>
    <w:rsid w:val="00A370C3"/>
    <w:rsid w:val="00A379B0"/>
    <w:rsid w:val="00A37E93"/>
    <w:rsid w:val="00A40419"/>
    <w:rsid w:val="00A404E2"/>
    <w:rsid w:val="00A405BB"/>
    <w:rsid w:val="00A410CC"/>
    <w:rsid w:val="00A4135F"/>
    <w:rsid w:val="00A413C0"/>
    <w:rsid w:val="00A41C79"/>
    <w:rsid w:val="00A42C6D"/>
    <w:rsid w:val="00A42D9D"/>
    <w:rsid w:val="00A43A35"/>
    <w:rsid w:val="00A43BD4"/>
    <w:rsid w:val="00A4401A"/>
    <w:rsid w:val="00A445C6"/>
    <w:rsid w:val="00A44D8D"/>
    <w:rsid w:val="00A45032"/>
    <w:rsid w:val="00A450A2"/>
    <w:rsid w:val="00A4652D"/>
    <w:rsid w:val="00A465A6"/>
    <w:rsid w:val="00A46B7A"/>
    <w:rsid w:val="00A475EB"/>
    <w:rsid w:val="00A47E81"/>
    <w:rsid w:val="00A506FE"/>
    <w:rsid w:val="00A50836"/>
    <w:rsid w:val="00A5091B"/>
    <w:rsid w:val="00A510C0"/>
    <w:rsid w:val="00A511BD"/>
    <w:rsid w:val="00A51210"/>
    <w:rsid w:val="00A5153A"/>
    <w:rsid w:val="00A51D32"/>
    <w:rsid w:val="00A520F5"/>
    <w:rsid w:val="00A52152"/>
    <w:rsid w:val="00A521EA"/>
    <w:rsid w:val="00A521ED"/>
    <w:rsid w:val="00A5279D"/>
    <w:rsid w:val="00A52832"/>
    <w:rsid w:val="00A5287A"/>
    <w:rsid w:val="00A528FC"/>
    <w:rsid w:val="00A5320D"/>
    <w:rsid w:val="00A53C71"/>
    <w:rsid w:val="00A53C72"/>
    <w:rsid w:val="00A544C9"/>
    <w:rsid w:val="00A54E76"/>
    <w:rsid w:val="00A551D1"/>
    <w:rsid w:val="00A551E3"/>
    <w:rsid w:val="00A55370"/>
    <w:rsid w:val="00A5545B"/>
    <w:rsid w:val="00A55483"/>
    <w:rsid w:val="00A55527"/>
    <w:rsid w:val="00A55F51"/>
    <w:rsid w:val="00A56A3A"/>
    <w:rsid w:val="00A570D8"/>
    <w:rsid w:val="00A5734F"/>
    <w:rsid w:val="00A5756A"/>
    <w:rsid w:val="00A575FC"/>
    <w:rsid w:val="00A577A7"/>
    <w:rsid w:val="00A57DE2"/>
    <w:rsid w:val="00A600B0"/>
    <w:rsid w:val="00A61821"/>
    <w:rsid w:val="00A61EBD"/>
    <w:rsid w:val="00A6218A"/>
    <w:rsid w:val="00A627F2"/>
    <w:rsid w:val="00A6295C"/>
    <w:rsid w:val="00A62DD6"/>
    <w:rsid w:val="00A631B5"/>
    <w:rsid w:val="00A63E7C"/>
    <w:rsid w:val="00A64026"/>
    <w:rsid w:val="00A64334"/>
    <w:rsid w:val="00A64F79"/>
    <w:rsid w:val="00A6558F"/>
    <w:rsid w:val="00A65E36"/>
    <w:rsid w:val="00A65E92"/>
    <w:rsid w:val="00A665EA"/>
    <w:rsid w:val="00A66677"/>
    <w:rsid w:val="00A66C5A"/>
    <w:rsid w:val="00A66D2C"/>
    <w:rsid w:val="00A66DBF"/>
    <w:rsid w:val="00A66EE1"/>
    <w:rsid w:val="00A67451"/>
    <w:rsid w:val="00A674E9"/>
    <w:rsid w:val="00A6785E"/>
    <w:rsid w:val="00A67F30"/>
    <w:rsid w:val="00A67F82"/>
    <w:rsid w:val="00A70BA6"/>
    <w:rsid w:val="00A71171"/>
    <w:rsid w:val="00A712FC"/>
    <w:rsid w:val="00A71306"/>
    <w:rsid w:val="00A73D62"/>
    <w:rsid w:val="00A7505B"/>
    <w:rsid w:val="00A75A15"/>
    <w:rsid w:val="00A75C4C"/>
    <w:rsid w:val="00A7664A"/>
    <w:rsid w:val="00A767FC"/>
    <w:rsid w:val="00A76A15"/>
    <w:rsid w:val="00A76A1B"/>
    <w:rsid w:val="00A76AD8"/>
    <w:rsid w:val="00A76EDB"/>
    <w:rsid w:val="00A772D0"/>
    <w:rsid w:val="00A773DC"/>
    <w:rsid w:val="00A778BC"/>
    <w:rsid w:val="00A80505"/>
    <w:rsid w:val="00A80BC1"/>
    <w:rsid w:val="00A80EA7"/>
    <w:rsid w:val="00A80FEE"/>
    <w:rsid w:val="00A81081"/>
    <w:rsid w:val="00A812E6"/>
    <w:rsid w:val="00A818EB"/>
    <w:rsid w:val="00A82B7A"/>
    <w:rsid w:val="00A82CCD"/>
    <w:rsid w:val="00A82D4D"/>
    <w:rsid w:val="00A82D82"/>
    <w:rsid w:val="00A82E3A"/>
    <w:rsid w:val="00A82F9E"/>
    <w:rsid w:val="00A830B2"/>
    <w:rsid w:val="00A831E2"/>
    <w:rsid w:val="00A8372A"/>
    <w:rsid w:val="00A83AB2"/>
    <w:rsid w:val="00A83BE1"/>
    <w:rsid w:val="00A851A6"/>
    <w:rsid w:val="00A85852"/>
    <w:rsid w:val="00A85D90"/>
    <w:rsid w:val="00A85F12"/>
    <w:rsid w:val="00A8625E"/>
    <w:rsid w:val="00A8667F"/>
    <w:rsid w:val="00A86844"/>
    <w:rsid w:val="00A870B0"/>
    <w:rsid w:val="00A871F6"/>
    <w:rsid w:val="00A87480"/>
    <w:rsid w:val="00A87747"/>
    <w:rsid w:val="00A87B74"/>
    <w:rsid w:val="00A9038C"/>
    <w:rsid w:val="00A9065C"/>
    <w:rsid w:val="00A90F6B"/>
    <w:rsid w:val="00A911BA"/>
    <w:rsid w:val="00A915F2"/>
    <w:rsid w:val="00A91AFE"/>
    <w:rsid w:val="00A91B21"/>
    <w:rsid w:val="00A91C63"/>
    <w:rsid w:val="00A91D91"/>
    <w:rsid w:val="00A91E47"/>
    <w:rsid w:val="00A927E2"/>
    <w:rsid w:val="00A92ADB"/>
    <w:rsid w:val="00A93232"/>
    <w:rsid w:val="00A9352B"/>
    <w:rsid w:val="00A936D4"/>
    <w:rsid w:val="00A93AAE"/>
    <w:rsid w:val="00A9464B"/>
    <w:rsid w:val="00A9465B"/>
    <w:rsid w:val="00A95087"/>
    <w:rsid w:val="00A95B73"/>
    <w:rsid w:val="00A95B8B"/>
    <w:rsid w:val="00A95C75"/>
    <w:rsid w:val="00A95D36"/>
    <w:rsid w:val="00A96349"/>
    <w:rsid w:val="00A97546"/>
    <w:rsid w:val="00A9795A"/>
    <w:rsid w:val="00AA054E"/>
    <w:rsid w:val="00AA0CBF"/>
    <w:rsid w:val="00AA0E48"/>
    <w:rsid w:val="00AA0FC2"/>
    <w:rsid w:val="00AA1100"/>
    <w:rsid w:val="00AA11CC"/>
    <w:rsid w:val="00AA194B"/>
    <w:rsid w:val="00AA1A0D"/>
    <w:rsid w:val="00AA1CF7"/>
    <w:rsid w:val="00AA237B"/>
    <w:rsid w:val="00AA2938"/>
    <w:rsid w:val="00AA3F8F"/>
    <w:rsid w:val="00AA410B"/>
    <w:rsid w:val="00AA489F"/>
    <w:rsid w:val="00AA57EE"/>
    <w:rsid w:val="00AA5D9A"/>
    <w:rsid w:val="00AA5F41"/>
    <w:rsid w:val="00AA6057"/>
    <w:rsid w:val="00AA67E0"/>
    <w:rsid w:val="00AA6B8D"/>
    <w:rsid w:val="00AA6F01"/>
    <w:rsid w:val="00AA7281"/>
    <w:rsid w:val="00AA7615"/>
    <w:rsid w:val="00AA7FA7"/>
    <w:rsid w:val="00AB014D"/>
    <w:rsid w:val="00AB01CF"/>
    <w:rsid w:val="00AB02C7"/>
    <w:rsid w:val="00AB0432"/>
    <w:rsid w:val="00AB04D8"/>
    <w:rsid w:val="00AB16D7"/>
    <w:rsid w:val="00AB2227"/>
    <w:rsid w:val="00AB225F"/>
    <w:rsid w:val="00AB29B4"/>
    <w:rsid w:val="00AB2AC8"/>
    <w:rsid w:val="00AB2B0B"/>
    <w:rsid w:val="00AB2C34"/>
    <w:rsid w:val="00AB3628"/>
    <w:rsid w:val="00AB385A"/>
    <w:rsid w:val="00AB3D7D"/>
    <w:rsid w:val="00AB3DBE"/>
    <w:rsid w:val="00AB3E54"/>
    <w:rsid w:val="00AB3E9E"/>
    <w:rsid w:val="00AB3F7F"/>
    <w:rsid w:val="00AB411F"/>
    <w:rsid w:val="00AB51C0"/>
    <w:rsid w:val="00AB534C"/>
    <w:rsid w:val="00AB5D79"/>
    <w:rsid w:val="00AB64B1"/>
    <w:rsid w:val="00AB64DA"/>
    <w:rsid w:val="00AB6F37"/>
    <w:rsid w:val="00AB6FFB"/>
    <w:rsid w:val="00AB7132"/>
    <w:rsid w:val="00AB7463"/>
    <w:rsid w:val="00AB7542"/>
    <w:rsid w:val="00AB769F"/>
    <w:rsid w:val="00AB76F8"/>
    <w:rsid w:val="00AB7785"/>
    <w:rsid w:val="00AB7897"/>
    <w:rsid w:val="00AB7AC8"/>
    <w:rsid w:val="00AC0B81"/>
    <w:rsid w:val="00AC0EFE"/>
    <w:rsid w:val="00AC12E0"/>
    <w:rsid w:val="00AC1A4A"/>
    <w:rsid w:val="00AC1BD9"/>
    <w:rsid w:val="00AC1F4F"/>
    <w:rsid w:val="00AC22EE"/>
    <w:rsid w:val="00AC26BB"/>
    <w:rsid w:val="00AC2758"/>
    <w:rsid w:val="00AC2D66"/>
    <w:rsid w:val="00AC2EC4"/>
    <w:rsid w:val="00AC3E22"/>
    <w:rsid w:val="00AC4A8E"/>
    <w:rsid w:val="00AC4B1C"/>
    <w:rsid w:val="00AC50E9"/>
    <w:rsid w:val="00AC50FD"/>
    <w:rsid w:val="00AC5949"/>
    <w:rsid w:val="00AC5AED"/>
    <w:rsid w:val="00AC5CCD"/>
    <w:rsid w:val="00AC5CED"/>
    <w:rsid w:val="00AC631D"/>
    <w:rsid w:val="00AC670D"/>
    <w:rsid w:val="00AC6BA0"/>
    <w:rsid w:val="00AC71B2"/>
    <w:rsid w:val="00AC7635"/>
    <w:rsid w:val="00AC774B"/>
    <w:rsid w:val="00AC7764"/>
    <w:rsid w:val="00AC77A8"/>
    <w:rsid w:val="00AC79E0"/>
    <w:rsid w:val="00AC7BCD"/>
    <w:rsid w:val="00AD0B10"/>
    <w:rsid w:val="00AD14F2"/>
    <w:rsid w:val="00AD150A"/>
    <w:rsid w:val="00AD17E2"/>
    <w:rsid w:val="00AD1AAC"/>
    <w:rsid w:val="00AD1E14"/>
    <w:rsid w:val="00AD202A"/>
    <w:rsid w:val="00AD2375"/>
    <w:rsid w:val="00AD239F"/>
    <w:rsid w:val="00AD28C9"/>
    <w:rsid w:val="00AD35AB"/>
    <w:rsid w:val="00AD3E97"/>
    <w:rsid w:val="00AD4153"/>
    <w:rsid w:val="00AD41CA"/>
    <w:rsid w:val="00AD4318"/>
    <w:rsid w:val="00AD4813"/>
    <w:rsid w:val="00AD4ADE"/>
    <w:rsid w:val="00AD4DD7"/>
    <w:rsid w:val="00AD4FE1"/>
    <w:rsid w:val="00AD5036"/>
    <w:rsid w:val="00AD54E6"/>
    <w:rsid w:val="00AD57F7"/>
    <w:rsid w:val="00AD5B71"/>
    <w:rsid w:val="00AD5F0D"/>
    <w:rsid w:val="00AD694C"/>
    <w:rsid w:val="00AD6CD5"/>
    <w:rsid w:val="00AE0E18"/>
    <w:rsid w:val="00AE0F32"/>
    <w:rsid w:val="00AE24F3"/>
    <w:rsid w:val="00AE2CC4"/>
    <w:rsid w:val="00AE2F10"/>
    <w:rsid w:val="00AE33F4"/>
    <w:rsid w:val="00AE3D96"/>
    <w:rsid w:val="00AE3FDC"/>
    <w:rsid w:val="00AE4FC7"/>
    <w:rsid w:val="00AE5271"/>
    <w:rsid w:val="00AE5433"/>
    <w:rsid w:val="00AE74C9"/>
    <w:rsid w:val="00AF0116"/>
    <w:rsid w:val="00AF0498"/>
    <w:rsid w:val="00AF0D15"/>
    <w:rsid w:val="00AF0ECE"/>
    <w:rsid w:val="00AF0F6F"/>
    <w:rsid w:val="00AF14D5"/>
    <w:rsid w:val="00AF172D"/>
    <w:rsid w:val="00AF18A1"/>
    <w:rsid w:val="00AF1E9D"/>
    <w:rsid w:val="00AF1FC7"/>
    <w:rsid w:val="00AF2260"/>
    <w:rsid w:val="00AF2994"/>
    <w:rsid w:val="00AF2B95"/>
    <w:rsid w:val="00AF2D5B"/>
    <w:rsid w:val="00AF4048"/>
    <w:rsid w:val="00AF43B1"/>
    <w:rsid w:val="00AF4529"/>
    <w:rsid w:val="00AF45D5"/>
    <w:rsid w:val="00AF465C"/>
    <w:rsid w:val="00AF4703"/>
    <w:rsid w:val="00AF4840"/>
    <w:rsid w:val="00AF4AAA"/>
    <w:rsid w:val="00AF4DD6"/>
    <w:rsid w:val="00AF4F1B"/>
    <w:rsid w:val="00AF4FD8"/>
    <w:rsid w:val="00AF4FDC"/>
    <w:rsid w:val="00AF592B"/>
    <w:rsid w:val="00AF6356"/>
    <w:rsid w:val="00AF639E"/>
    <w:rsid w:val="00AF6B1E"/>
    <w:rsid w:val="00AF6F08"/>
    <w:rsid w:val="00AF71CA"/>
    <w:rsid w:val="00AF761C"/>
    <w:rsid w:val="00AF781B"/>
    <w:rsid w:val="00AF7C11"/>
    <w:rsid w:val="00AF7E24"/>
    <w:rsid w:val="00AF7E46"/>
    <w:rsid w:val="00B00BEC"/>
    <w:rsid w:val="00B00DF5"/>
    <w:rsid w:val="00B016C1"/>
    <w:rsid w:val="00B01DB3"/>
    <w:rsid w:val="00B01DCC"/>
    <w:rsid w:val="00B028CB"/>
    <w:rsid w:val="00B036D5"/>
    <w:rsid w:val="00B03969"/>
    <w:rsid w:val="00B040F3"/>
    <w:rsid w:val="00B04283"/>
    <w:rsid w:val="00B05096"/>
    <w:rsid w:val="00B05427"/>
    <w:rsid w:val="00B05441"/>
    <w:rsid w:val="00B05B62"/>
    <w:rsid w:val="00B05C99"/>
    <w:rsid w:val="00B07101"/>
    <w:rsid w:val="00B07463"/>
    <w:rsid w:val="00B07994"/>
    <w:rsid w:val="00B103D7"/>
    <w:rsid w:val="00B10921"/>
    <w:rsid w:val="00B114F0"/>
    <w:rsid w:val="00B11AC2"/>
    <w:rsid w:val="00B11EFB"/>
    <w:rsid w:val="00B123ED"/>
    <w:rsid w:val="00B13011"/>
    <w:rsid w:val="00B13118"/>
    <w:rsid w:val="00B13428"/>
    <w:rsid w:val="00B141CE"/>
    <w:rsid w:val="00B14CC4"/>
    <w:rsid w:val="00B14D0D"/>
    <w:rsid w:val="00B14DFF"/>
    <w:rsid w:val="00B154E6"/>
    <w:rsid w:val="00B15C0B"/>
    <w:rsid w:val="00B16A01"/>
    <w:rsid w:val="00B16B3C"/>
    <w:rsid w:val="00B1790D"/>
    <w:rsid w:val="00B17AF3"/>
    <w:rsid w:val="00B17D87"/>
    <w:rsid w:val="00B2035F"/>
    <w:rsid w:val="00B203DC"/>
    <w:rsid w:val="00B208FE"/>
    <w:rsid w:val="00B21274"/>
    <w:rsid w:val="00B21548"/>
    <w:rsid w:val="00B22030"/>
    <w:rsid w:val="00B222F2"/>
    <w:rsid w:val="00B2286F"/>
    <w:rsid w:val="00B23047"/>
    <w:rsid w:val="00B23DDF"/>
    <w:rsid w:val="00B243CB"/>
    <w:rsid w:val="00B25327"/>
    <w:rsid w:val="00B25399"/>
    <w:rsid w:val="00B25C8A"/>
    <w:rsid w:val="00B26198"/>
    <w:rsid w:val="00B27499"/>
    <w:rsid w:val="00B275D7"/>
    <w:rsid w:val="00B2764F"/>
    <w:rsid w:val="00B27EDD"/>
    <w:rsid w:val="00B303A1"/>
    <w:rsid w:val="00B30933"/>
    <w:rsid w:val="00B30BCC"/>
    <w:rsid w:val="00B31386"/>
    <w:rsid w:val="00B314F3"/>
    <w:rsid w:val="00B31666"/>
    <w:rsid w:val="00B31A88"/>
    <w:rsid w:val="00B31B09"/>
    <w:rsid w:val="00B3222D"/>
    <w:rsid w:val="00B32A46"/>
    <w:rsid w:val="00B33214"/>
    <w:rsid w:val="00B33761"/>
    <w:rsid w:val="00B3384F"/>
    <w:rsid w:val="00B33C3F"/>
    <w:rsid w:val="00B33D10"/>
    <w:rsid w:val="00B33EB5"/>
    <w:rsid w:val="00B34BFB"/>
    <w:rsid w:val="00B353DD"/>
    <w:rsid w:val="00B35640"/>
    <w:rsid w:val="00B35F06"/>
    <w:rsid w:val="00B36F57"/>
    <w:rsid w:val="00B3711F"/>
    <w:rsid w:val="00B3712E"/>
    <w:rsid w:val="00B37185"/>
    <w:rsid w:val="00B37295"/>
    <w:rsid w:val="00B37830"/>
    <w:rsid w:val="00B3786F"/>
    <w:rsid w:val="00B40B74"/>
    <w:rsid w:val="00B40D81"/>
    <w:rsid w:val="00B4130E"/>
    <w:rsid w:val="00B417D4"/>
    <w:rsid w:val="00B425CC"/>
    <w:rsid w:val="00B42BD1"/>
    <w:rsid w:val="00B42FB6"/>
    <w:rsid w:val="00B4325C"/>
    <w:rsid w:val="00B43388"/>
    <w:rsid w:val="00B44AFC"/>
    <w:rsid w:val="00B44F2A"/>
    <w:rsid w:val="00B450E6"/>
    <w:rsid w:val="00B46251"/>
    <w:rsid w:val="00B462B8"/>
    <w:rsid w:val="00B46422"/>
    <w:rsid w:val="00B46EF0"/>
    <w:rsid w:val="00B47807"/>
    <w:rsid w:val="00B47C39"/>
    <w:rsid w:val="00B50534"/>
    <w:rsid w:val="00B507E1"/>
    <w:rsid w:val="00B50CC8"/>
    <w:rsid w:val="00B510B3"/>
    <w:rsid w:val="00B51722"/>
    <w:rsid w:val="00B51B83"/>
    <w:rsid w:val="00B51C6C"/>
    <w:rsid w:val="00B51D00"/>
    <w:rsid w:val="00B52E10"/>
    <w:rsid w:val="00B55282"/>
    <w:rsid w:val="00B5534F"/>
    <w:rsid w:val="00B55ABB"/>
    <w:rsid w:val="00B55F41"/>
    <w:rsid w:val="00B561F9"/>
    <w:rsid w:val="00B56B6C"/>
    <w:rsid w:val="00B56C44"/>
    <w:rsid w:val="00B60E6D"/>
    <w:rsid w:val="00B60F50"/>
    <w:rsid w:val="00B61765"/>
    <w:rsid w:val="00B61CF8"/>
    <w:rsid w:val="00B62298"/>
    <w:rsid w:val="00B624DC"/>
    <w:rsid w:val="00B6266F"/>
    <w:rsid w:val="00B62AD5"/>
    <w:rsid w:val="00B62B82"/>
    <w:rsid w:val="00B62BD8"/>
    <w:rsid w:val="00B63785"/>
    <w:rsid w:val="00B63F4B"/>
    <w:rsid w:val="00B63FEA"/>
    <w:rsid w:val="00B6441A"/>
    <w:rsid w:val="00B644A5"/>
    <w:rsid w:val="00B64A07"/>
    <w:rsid w:val="00B64EE5"/>
    <w:rsid w:val="00B65259"/>
    <w:rsid w:val="00B653F0"/>
    <w:rsid w:val="00B655D1"/>
    <w:rsid w:val="00B667DB"/>
    <w:rsid w:val="00B66BAC"/>
    <w:rsid w:val="00B67AC1"/>
    <w:rsid w:val="00B705C4"/>
    <w:rsid w:val="00B70C7F"/>
    <w:rsid w:val="00B70F28"/>
    <w:rsid w:val="00B7125A"/>
    <w:rsid w:val="00B714BD"/>
    <w:rsid w:val="00B714FC"/>
    <w:rsid w:val="00B71EF3"/>
    <w:rsid w:val="00B72041"/>
    <w:rsid w:val="00B720FB"/>
    <w:rsid w:val="00B72138"/>
    <w:rsid w:val="00B722C7"/>
    <w:rsid w:val="00B7247A"/>
    <w:rsid w:val="00B72643"/>
    <w:rsid w:val="00B73281"/>
    <w:rsid w:val="00B735C5"/>
    <w:rsid w:val="00B73BD4"/>
    <w:rsid w:val="00B73D82"/>
    <w:rsid w:val="00B741C6"/>
    <w:rsid w:val="00B741E3"/>
    <w:rsid w:val="00B74FA7"/>
    <w:rsid w:val="00B750FE"/>
    <w:rsid w:val="00B7550D"/>
    <w:rsid w:val="00B75D5C"/>
    <w:rsid w:val="00B767E0"/>
    <w:rsid w:val="00B773A7"/>
    <w:rsid w:val="00B7765E"/>
    <w:rsid w:val="00B77662"/>
    <w:rsid w:val="00B777E2"/>
    <w:rsid w:val="00B80369"/>
    <w:rsid w:val="00B8053F"/>
    <w:rsid w:val="00B80879"/>
    <w:rsid w:val="00B8171F"/>
    <w:rsid w:val="00B824C7"/>
    <w:rsid w:val="00B82724"/>
    <w:rsid w:val="00B833DB"/>
    <w:rsid w:val="00B8356A"/>
    <w:rsid w:val="00B83B6C"/>
    <w:rsid w:val="00B83B90"/>
    <w:rsid w:val="00B83BE8"/>
    <w:rsid w:val="00B846DF"/>
    <w:rsid w:val="00B848A3"/>
    <w:rsid w:val="00B85001"/>
    <w:rsid w:val="00B85345"/>
    <w:rsid w:val="00B85764"/>
    <w:rsid w:val="00B857B7"/>
    <w:rsid w:val="00B85BAE"/>
    <w:rsid w:val="00B85C15"/>
    <w:rsid w:val="00B85C5B"/>
    <w:rsid w:val="00B85D0A"/>
    <w:rsid w:val="00B85DC6"/>
    <w:rsid w:val="00B85DDA"/>
    <w:rsid w:val="00B86274"/>
    <w:rsid w:val="00B86FD7"/>
    <w:rsid w:val="00B8709F"/>
    <w:rsid w:val="00B87124"/>
    <w:rsid w:val="00B8784E"/>
    <w:rsid w:val="00B90DAF"/>
    <w:rsid w:val="00B919AB"/>
    <w:rsid w:val="00B91A63"/>
    <w:rsid w:val="00B91B6E"/>
    <w:rsid w:val="00B91D44"/>
    <w:rsid w:val="00B925DE"/>
    <w:rsid w:val="00B92A6C"/>
    <w:rsid w:val="00B92B26"/>
    <w:rsid w:val="00B92B32"/>
    <w:rsid w:val="00B93F96"/>
    <w:rsid w:val="00B94380"/>
    <w:rsid w:val="00B947F8"/>
    <w:rsid w:val="00B94E13"/>
    <w:rsid w:val="00B94F5C"/>
    <w:rsid w:val="00B95298"/>
    <w:rsid w:val="00B9534D"/>
    <w:rsid w:val="00B95418"/>
    <w:rsid w:val="00B9580D"/>
    <w:rsid w:val="00B960C3"/>
    <w:rsid w:val="00B966FC"/>
    <w:rsid w:val="00B966FE"/>
    <w:rsid w:val="00B96738"/>
    <w:rsid w:val="00B96AE1"/>
    <w:rsid w:val="00B96D24"/>
    <w:rsid w:val="00B970E3"/>
    <w:rsid w:val="00B97689"/>
    <w:rsid w:val="00BA166B"/>
    <w:rsid w:val="00BA1A26"/>
    <w:rsid w:val="00BA1BC7"/>
    <w:rsid w:val="00BA204B"/>
    <w:rsid w:val="00BA2576"/>
    <w:rsid w:val="00BA2CFD"/>
    <w:rsid w:val="00BA3748"/>
    <w:rsid w:val="00BA3840"/>
    <w:rsid w:val="00BA3BD6"/>
    <w:rsid w:val="00BA427D"/>
    <w:rsid w:val="00BA46CA"/>
    <w:rsid w:val="00BA474C"/>
    <w:rsid w:val="00BA480F"/>
    <w:rsid w:val="00BA4CDD"/>
    <w:rsid w:val="00BA4D38"/>
    <w:rsid w:val="00BA538D"/>
    <w:rsid w:val="00BA54E9"/>
    <w:rsid w:val="00BA5E68"/>
    <w:rsid w:val="00BA62BD"/>
    <w:rsid w:val="00BA6689"/>
    <w:rsid w:val="00BA66F2"/>
    <w:rsid w:val="00BA6AFD"/>
    <w:rsid w:val="00BA6B57"/>
    <w:rsid w:val="00BA6EA2"/>
    <w:rsid w:val="00BA70FA"/>
    <w:rsid w:val="00BA71FA"/>
    <w:rsid w:val="00BB02DB"/>
    <w:rsid w:val="00BB0B6E"/>
    <w:rsid w:val="00BB14D4"/>
    <w:rsid w:val="00BB153A"/>
    <w:rsid w:val="00BB187D"/>
    <w:rsid w:val="00BB2004"/>
    <w:rsid w:val="00BB21F2"/>
    <w:rsid w:val="00BB2F6D"/>
    <w:rsid w:val="00BB351D"/>
    <w:rsid w:val="00BB3D70"/>
    <w:rsid w:val="00BB41F5"/>
    <w:rsid w:val="00BB449C"/>
    <w:rsid w:val="00BB4635"/>
    <w:rsid w:val="00BB4AE3"/>
    <w:rsid w:val="00BB4F3E"/>
    <w:rsid w:val="00BB4FA4"/>
    <w:rsid w:val="00BB5603"/>
    <w:rsid w:val="00BB56A6"/>
    <w:rsid w:val="00BB591C"/>
    <w:rsid w:val="00BB5E8C"/>
    <w:rsid w:val="00BB6CD7"/>
    <w:rsid w:val="00BB705C"/>
    <w:rsid w:val="00BB77BA"/>
    <w:rsid w:val="00BC0B46"/>
    <w:rsid w:val="00BC1085"/>
    <w:rsid w:val="00BC1340"/>
    <w:rsid w:val="00BC151A"/>
    <w:rsid w:val="00BC1625"/>
    <w:rsid w:val="00BC1798"/>
    <w:rsid w:val="00BC1E22"/>
    <w:rsid w:val="00BC2561"/>
    <w:rsid w:val="00BC2647"/>
    <w:rsid w:val="00BC27AA"/>
    <w:rsid w:val="00BC2B58"/>
    <w:rsid w:val="00BC313A"/>
    <w:rsid w:val="00BC323F"/>
    <w:rsid w:val="00BC33D0"/>
    <w:rsid w:val="00BC3ADB"/>
    <w:rsid w:val="00BC3B72"/>
    <w:rsid w:val="00BC3CC2"/>
    <w:rsid w:val="00BC3EED"/>
    <w:rsid w:val="00BC422A"/>
    <w:rsid w:val="00BC4AAB"/>
    <w:rsid w:val="00BC4B80"/>
    <w:rsid w:val="00BC4D20"/>
    <w:rsid w:val="00BC517F"/>
    <w:rsid w:val="00BC5213"/>
    <w:rsid w:val="00BC5384"/>
    <w:rsid w:val="00BC588F"/>
    <w:rsid w:val="00BC5C8E"/>
    <w:rsid w:val="00BC6004"/>
    <w:rsid w:val="00BC62B2"/>
    <w:rsid w:val="00BC7002"/>
    <w:rsid w:val="00BC70D2"/>
    <w:rsid w:val="00BC77DF"/>
    <w:rsid w:val="00BC79D3"/>
    <w:rsid w:val="00BD03AA"/>
    <w:rsid w:val="00BD0A04"/>
    <w:rsid w:val="00BD0F8C"/>
    <w:rsid w:val="00BD115D"/>
    <w:rsid w:val="00BD11D5"/>
    <w:rsid w:val="00BD11F4"/>
    <w:rsid w:val="00BD164D"/>
    <w:rsid w:val="00BD2013"/>
    <w:rsid w:val="00BD25D2"/>
    <w:rsid w:val="00BD2E2E"/>
    <w:rsid w:val="00BD31B3"/>
    <w:rsid w:val="00BD332D"/>
    <w:rsid w:val="00BD3B0E"/>
    <w:rsid w:val="00BD41C7"/>
    <w:rsid w:val="00BD4302"/>
    <w:rsid w:val="00BD469B"/>
    <w:rsid w:val="00BD4C05"/>
    <w:rsid w:val="00BD52B6"/>
    <w:rsid w:val="00BD5300"/>
    <w:rsid w:val="00BD5310"/>
    <w:rsid w:val="00BD5A62"/>
    <w:rsid w:val="00BD6123"/>
    <w:rsid w:val="00BD65A6"/>
    <w:rsid w:val="00BD6B42"/>
    <w:rsid w:val="00BD6B45"/>
    <w:rsid w:val="00BD6F53"/>
    <w:rsid w:val="00BD7CB3"/>
    <w:rsid w:val="00BE0853"/>
    <w:rsid w:val="00BE1AE6"/>
    <w:rsid w:val="00BE225E"/>
    <w:rsid w:val="00BE240C"/>
    <w:rsid w:val="00BE24DA"/>
    <w:rsid w:val="00BE2B4F"/>
    <w:rsid w:val="00BE2B9C"/>
    <w:rsid w:val="00BE2DB7"/>
    <w:rsid w:val="00BE3092"/>
    <w:rsid w:val="00BE3258"/>
    <w:rsid w:val="00BE32FB"/>
    <w:rsid w:val="00BE330A"/>
    <w:rsid w:val="00BE35F4"/>
    <w:rsid w:val="00BE37E4"/>
    <w:rsid w:val="00BE3BC5"/>
    <w:rsid w:val="00BE3C46"/>
    <w:rsid w:val="00BE452A"/>
    <w:rsid w:val="00BE4CBC"/>
    <w:rsid w:val="00BE5C0C"/>
    <w:rsid w:val="00BE5C1D"/>
    <w:rsid w:val="00BE5EFB"/>
    <w:rsid w:val="00BE5FAD"/>
    <w:rsid w:val="00BE7272"/>
    <w:rsid w:val="00BE74CB"/>
    <w:rsid w:val="00BE7531"/>
    <w:rsid w:val="00BE77F5"/>
    <w:rsid w:val="00BF03DD"/>
    <w:rsid w:val="00BF0971"/>
    <w:rsid w:val="00BF0B0A"/>
    <w:rsid w:val="00BF0B18"/>
    <w:rsid w:val="00BF106B"/>
    <w:rsid w:val="00BF13FE"/>
    <w:rsid w:val="00BF15EB"/>
    <w:rsid w:val="00BF179E"/>
    <w:rsid w:val="00BF1F1A"/>
    <w:rsid w:val="00BF2581"/>
    <w:rsid w:val="00BF25A5"/>
    <w:rsid w:val="00BF25CD"/>
    <w:rsid w:val="00BF2619"/>
    <w:rsid w:val="00BF39CB"/>
    <w:rsid w:val="00BF4010"/>
    <w:rsid w:val="00BF40BE"/>
    <w:rsid w:val="00BF413E"/>
    <w:rsid w:val="00BF4871"/>
    <w:rsid w:val="00BF497A"/>
    <w:rsid w:val="00BF4D96"/>
    <w:rsid w:val="00BF4FF9"/>
    <w:rsid w:val="00BF5503"/>
    <w:rsid w:val="00BF583A"/>
    <w:rsid w:val="00BF5EA9"/>
    <w:rsid w:val="00BF63CE"/>
    <w:rsid w:val="00BF6547"/>
    <w:rsid w:val="00BF6D7F"/>
    <w:rsid w:val="00BF759B"/>
    <w:rsid w:val="00C0019B"/>
    <w:rsid w:val="00C016FD"/>
    <w:rsid w:val="00C018E0"/>
    <w:rsid w:val="00C01EFF"/>
    <w:rsid w:val="00C024F5"/>
    <w:rsid w:val="00C02BE1"/>
    <w:rsid w:val="00C02D5D"/>
    <w:rsid w:val="00C0370A"/>
    <w:rsid w:val="00C03872"/>
    <w:rsid w:val="00C038E5"/>
    <w:rsid w:val="00C054D9"/>
    <w:rsid w:val="00C05671"/>
    <w:rsid w:val="00C058DC"/>
    <w:rsid w:val="00C068E0"/>
    <w:rsid w:val="00C0696A"/>
    <w:rsid w:val="00C06A65"/>
    <w:rsid w:val="00C06B7B"/>
    <w:rsid w:val="00C06D56"/>
    <w:rsid w:val="00C07601"/>
    <w:rsid w:val="00C07624"/>
    <w:rsid w:val="00C07C80"/>
    <w:rsid w:val="00C07C86"/>
    <w:rsid w:val="00C100C9"/>
    <w:rsid w:val="00C1064A"/>
    <w:rsid w:val="00C10F2E"/>
    <w:rsid w:val="00C116FD"/>
    <w:rsid w:val="00C118E0"/>
    <w:rsid w:val="00C11A46"/>
    <w:rsid w:val="00C11BC0"/>
    <w:rsid w:val="00C11FF5"/>
    <w:rsid w:val="00C12097"/>
    <w:rsid w:val="00C123AA"/>
    <w:rsid w:val="00C12D47"/>
    <w:rsid w:val="00C12E29"/>
    <w:rsid w:val="00C1316E"/>
    <w:rsid w:val="00C138DD"/>
    <w:rsid w:val="00C13A27"/>
    <w:rsid w:val="00C151E5"/>
    <w:rsid w:val="00C1524F"/>
    <w:rsid w:val="00C15373"/>
    <w:rsid w:val="00C15756"/>
    <w:rsid w:val="00C15817"/>
    <w:rsid w:val="00C158ED"/>
    <w:rsid w:val="00C15D1B"/>
    <w:rsid w:val="00C15DFD"/>
    <w:rsid w:val="00C167BE"/>
    <w:rsid w:val="00C167E5"/>
    <w:rsid w:val="00C16DBE"/>
    <w:rsid w:val="00C16F0B"/>
    <w:rsid w:val="00C16FB2"/>
    <w:rsid w:val="00C17606"/>
    <w:rsid w:val="00C17A40"/>
    <w:rsid w:val="00C17C83"/>
    <w:rsid w:val="00C206BD"/>
    <w:rsid w:val="00C209CC"/>
    <w:rsid w:val="00C21578"/>
    <w:rsid w:val="00C217C3"/>
    <w:rsid w:val="00C21AD3"/>
    <w:rsid w:val="00C21C03"/>
    <w:rsid w:val="00C2257E"/>
    <w:rsid w:val="00C22A7B"/>
    <w:rsid w:val="00C23C1D"/>
    <w:rsid w:val="00C23D9E"/>
    <w:rsid w:val="00C247FE"/>
    <w:rsid w:val="00C24801"/>
    <w:rsid w:val="00C261F8"/>
    <w:rsid w:val="00C27242"/>
    <w:rsid w:val="00C27B8F"/>
    <w:rsid w:val="00C3067F"/>
    <w:rsid w:val="00C30898"/>
    <w:rsid w:val="00C309FC"/>
    <w:rsid w:val="00C312CF"/>
    <w:rsid w:val="00C31635"/>
    <w:rsid w:val="00C31674"/>
    <w:rsid w:val="00C31839"/>
    <w:rsid w:val="00C320FB"/>
    <w:rsid w:val="00C321CD"/>
    <w:rsid w:val="00C321F7"/>
    <w:rsid w:val="00C32664"/>
    <w:rsid w:val="00C3276F"/>
    <w:rsid w:val="00C32A4B"/>
    <w:rsid w:val="00C32A8B"/>
    <w:rsid w:val="00C32BE6"/>
    <w:rsid w:val="00C332B6"/>
    <w:rsid w:val="00C33319"/>
    <w:rsid w:val="00C33885"/>
    <w:rsid w:val="00C33C05"/>
    <w:rsid w:val="00C340DD"/>
    <w:rsid w:val="00C345D7"/>
    <w:rsid w:val="00C34E41"/>
    <w:rsid w:val="00C34F99"/>
    <w:rsid w:val="00C350DE"/>
    <w:rsid w:val="00C3630B"/>
    <w:rsid w:val="00C367BD"/>
    <w:rsid w:val="00C36B53"/>
    <w:rsid w:val="00C37966"/>
    <w:rsid w:val="00C37AE9"/>
    <w:rsid w:val="00C37AF2"/>
    <w:rsid w:val="00C37C70"/>
    <w:rsid w:val="00C37CC0"/>
    <w:rsid w:val="00C40219"/>
    <w:rsid w:val="00C40992"/>
    <w:rsid w:val="00C40A9C"/>
    <w:rsid w:val="00C40CD9"/>
    <w:rsid w:val="00C41921"/>
    <w:rsid w:val="00C41EC9"/>
    <w:rsid w:val="00C41F8A"/>
    <w:rsid w:val="00C43C9E"/>
    <w:rsid w:val="00C43D49"/>
    <w:rsid w:val="00C449A5"/>
    <w:rsid w:val="00C4503A"/>
    <w:rsid w:val="00C465B5"/>
    <w:rsid w:val="00C465C5"/>
    <w:rsid w:val="00C469CF"/>
    <w:rsid w:val="00C46AA2"/>
    <w:rsid w:val="00C47D18"/>
    <w:rsid w:val="00C47D21"/>
    <w:rsid w:val="00C50EFB"/>
    <w:rsid w:val="00C520B9"/>
    <w:rsid w:val="00C52C64"/>
    <w:rsid w:val="00C52D0E"/>
    <w:rsid w:val="00C52E26"/>
    <w:rsid w:val="00C52FFC"/>
    <w:rsid w:val="00C53656"/>
    <w:rsid w:val="00C537F4"/>
    <w:rsid w:val="00C53E27"/>
    <w:rsid w:val="00C54278"/>
    <w:rsid w:val="00C5469A"/>
    <w:rsid w:val="00C554B4"/>
    <w:rsid w:val="00C5552D"/>
    <w:rsid w:val="00C55B06"/>
    <w:rsid w:val="00C56158"/>
    <w:rsid w:val="00C56311"/>
    <w:rsid w:val="00C56525"/>
    <w:rsid w:val="00C56CA8"/>
    <w:rsid w:val="00C570F9"/>
    <w:rsid w:val="00C571B0"/>
    <w:rsid w:val="00C600A2"/>
    <w:rsid w:val="00C603E4"/>
    <w:rsid w:val="00C60425"/>
    <w:rsid w:val="00C60620"/>
    <w:rsid w:val="00C6063C"/>
    <w:rsid w:val="00C60778"/>
    <w:rsid w:val="00C60B79"/>
    <w:rsid w:val="00C61B3B"/>
    <w:rsid w:val="00C62014"/>
    <w:rsid w:val="00C62999"/>
    <w:rsid w:val="00C638E3"/>
    <w:rsid w:val="00C63E3B"/>
    <w:rsid w:val="00C64929"/>
    <w:rsid w:val="00C64E25"/>
    <w:rsid w:val="00C65438"/>
    <w:rsid w:val="00C6639C"/>
    <w:rsid w:val="00C6665B"/>
    <w:rsid w:val="00C668F5"/>
    <w:rsid w:val="00C67A23"/>
    <w:rsid w:val="00C7017B"/>
    <w:rsid w:val="00C702A3"/>
    <w:rsid w:val="00C71855"/>
    <w:rsid w:val="00C71B41"/>
    <w:rsid w:val="00C71F8B"/>
    <w:rsid w:val="00C72837"/>
    <w:rsid w:val="00C72ACF"/>
    <w:rsid w:val="00C730E2"/>
    <w:rsid w:val="00C7334B"/>
    <w:rsid w:val="00C7367B"/>
    <w:rsid w:val="00C73789"/>
    <w:rsid w:val="00C73DBB"/>
    <w:rsid w:val="00C73EAC"/>
    <w:rsid w:val="00C74093"/>
    <w:rsid w:val="00C744A9"/>
    <w:rsid w:val="00C7477F"/>
    <w:rsid w:val="00C748E1"/>
    <w:rsid w:val="00C762CA"/>
    <w:rsid w:val="00C76449"/>
    <w:rsid w:val="00C76DAC"/>
    <w:rsid w:val="00C77394"/>
    <w:rsid w:val="00C775F7"/>
    <w:rsid w:val="00C77E5F"/>
    <w:rsid w:val="00C77F8C"/>
    <w:rsid w:val="00C80DDB"/>
    <w:rsid w:val="00C81029"/>
    <w:rsid w:val="00C81169"/>
    <w:rsid w:val="00C8126F"/>
    <w:rsid w:val="00C82682"/>
    <w:rsid w:val="00C8292C"/>
    <w:rsid w:val="00C83F8E"/>
    <w:rsid w:val="00C84820"/>
    <w:rsid w:val="00C84A0F"/>
    <w:rsid w:val="00C84FA0"/>
    <w:rsid w:val="00C85513"/>
    <w:rsid w:val="00C859F9"/>
    <w:rsid w:val="00C85E79"/>
    <w:rsid w:val="00C85F26"/>
    <w:rsid w:val="00C860B7"/>
    <w:rsid w:val="00C87077"/>
    <w:rsid w:val="00C8748F"/>
    <w:rsid w:val="00C8761A"/>
    <w:rsid w:val="00C8789F"/>
    <w:rsid w:val="00C90566"/>
    <w:rsid w:val="00C9061F"/>
    <w:rsid w:val="00C90638"/>
    <w:rsid w:val="00C90882"/>
    <w:rsid w:val="00C90E77"/>
    <w:rsid w:val="00C912C0"/>
    <w:rsid w:val="00C91472"/>
    <w:rsid w:val="00C91859"/>
    <w:rsid w:val="00C918AF"/>
    <w:rsid w:val="00C919C8"/>
    <w:rsid w:val="00C91C11"/>
    <w:rsid w:val="00C920FE"/>
    <w:rsid w:val="00C921DC"/>
    <w:rsid w:val="00C92A72"/>
    <w:rsid w:val="00C92FB0"/>
    <w:rsid w:val="00C93525"/>
    <w:rsid w:val="00C949B5"/>
    <w:rsid w:val="00C94EA9"/>
    <w:rsid w:val="00C9560A"/>
    <w:rsid w:val="00C95806"/>
    <w:rsid w:val="00C96385"/>
    <w:rsid w:val="00C96468"/>
    <w:rsid w:val="00C9693D"/>
    <w:rsid w:val="00C96B99"/>
    <w:rsid w:val="00C96D26"/>
    <w:rsid w:val="00C96EBD"/>
    <w:rsid w:val="00C97198"/>
    <w:rsid w:val="00C97F26"/>
    <w:rsid w:val="00C97F55"/>
    <w:rsid w:val="00CA003E"/>
    <w:rsid w:val="00CA048D"/>
    <w:rsid w:val="00CA04B9"/>
    <w:rsid w:val="00CA06B3"/>
    <w:rsid w:val="00CA0A1F"/>
    <w:rsid w:val="00CA162D"/>
    <w:rsid w:val="00CA322F"/>
    <w:rsid w:val="00CA3536"/>
    <w:rsid w:val="00CA3737"/>
    <w:rsid w:val="00CA391E"/>
    <w:rsid w:val="00CA42B1"/>
    <w:rsid w:val="00CA49C0"/>
    <w:rsid w:val="00CA49CA"/>
    <w:rsid w:val="00CA49D4"/>
    <w:rsid w:val="00CA4B60"/>
    <w:rsid w:val="00CA4E75"/>
    <w:rsid w:val="00CA5589"/>
    <w:rsid w:val="00CA565A"/>
    <w:rsid w:val="00CA679E"/>
    <w:rsid w:val="00CA719F"/>
    <w:rsid w:val="00CA75B1"/>
    <w:rsid w:val="00CA7F1A"/>
    <w:rsid w:val="00CB0120"/>
    <w:rsid w:val="00CB058B"/>
    <w:rsid w:val="00CB0ADE"/>
    <w:rsid w:val="00CB1091"/>
    <w:rsid w:val="00CB2255"/>
    <w:rsid w:val="00CB2288"/>
    <w:rsid w:val="00CB23A7"/>
    <w:rsid w:val="00CB254A"/>
    <w:rsid w:val="00CB2D7F"/>
    <w:rsid w:val="00CB3571"/>
    <w:rsid w:val="00CB41F2"/>
    <w:rsid w:val="00CB436E"/>
    <w:rsid w:val="00CB463B"/>
    <w:rsid w:val="00CB4927"/>
    <w:rsid w:val="00CB498B"/>
    <w:rsid w:val="00CB50EF"/>
    <w:rsid w:val="00CB52B8"/>
    <w:rsid w:val="00CB532C"/>
    <w:rsid w:val="00CB54C6"/>
    <w:rsid w:val="00CB6248"/>
    <w:rsid w:val="00CB63D9"/>
    <w:rsid w:val="00CB64EB"/>
    <w:rsid w:val="00CB6518"/>
    <w:rsid w:val="00CB65B1"/>
    <w:rsid w:val="00CB6EBE"/>
    <w:rsid w:val="00CB7450"/>
    <w:rsid w:val="00CB75C7"/>
    <w:rsid w:val="00CB7611"/>
    <w:rsid w:val="00CB791A"/>
    <w:rsid w:val="00CB7A24"/>
    <w:rsid w:val="00CC0CD1"/>
    <w:rsid w:val="00CC1FA4"/>
    <w:rsid w:val="00CC2547"/>
    <w:rsid w:val="00CC2E6D"/>
    <w:rsid w:val="00CC2FE7"/>
    <w:rsid w:val="00CC309D"/>
    <w:rsid w:val="00CC3711"/>
    <w:rsid w:val="00CC412F"/>
    <w:rsid w:val="00CC4D20"/>
    <w:rsid w:val="00CC5174"/>
    <w:rsid w:val="00CC563E"/>
    <w:rsid w:val="00CC5C5E"/>
    <w:rsid w:val="00CC60C3"/>
    <w:rsid w:val="00CC6BD6"/>
    <w:rsid w:val="00CC6D74"/>
    <w:rsid w:val="00CC71F2"/>
    <w:rsid w:val="00CC7C5C"/>
    <w:rsid w:val="00CD04DC"/>
    <w:rsid w:val="00CD0789"/>
    <w:rsid w:val="00CD0D42"/>
    <w:rsid w:val="00CD1538"/>
    <w:rsid w:val="00CD2066"/>
    <w:rsid w:val="00CD4080"/>
    <w:rsid w:val="00CD47B2"/>
    <w:rsid w:val="00CD522E"/>
    <w:rsid w:val="00CD55CD"/>
    <w:rsid w:val="00CD5BC5"/>
    <w:rsid w:val="00CD5D7E"/>
    <w:rsid w:val="00CD5ED8"/>
    <w:rsid w:val="00CD627A"/>
    <w:rsid w:val="00CD6631"/>
    <w:rsid w:val="00CD676B"/>
    <w:rsid w:val="00CD6975"/>
    <w:rsid w:val="00CD7404"/>
    <w:rsid w:val="00CD7659"/>
    <w:rsid w:val="00CE0085"/>
    <w:rsid w:val="00CE01B6"/>
    <w:rsid w:val="00CE0AEB"/>
    <w:rsid w:val="00CE0F54"/>
    <w:rsid w:val="00CE12F5"/>
    <w:rsid w:val="00CE134B"/>
    <w:rsid w:val="00CE13A9"/>
    <w:rsid w:val="00CE1B4C"/>
    <w:rsid w:val="00CE1BA0"/>
    <w:rsid w:val="00CE2435"/>
    <w:rsid w:val="00CE2A08"/>
    <w:rsid w:val="00CE2F1E"/>
    <w:rsid w:val="00CE301B"/>
    <w:rsid w:val="00CE31C5"/>
    <w:rsid w:val="00CE36C1"/>
    <w:rsid w:val="00CE49F8"/>
    <w:rsid w:val="00CE50F2"/>
    <w:rsid w:val="00CE53AD"/>
    <w:rsid w:val="00CE55C4"/>
    <w:rsid w:val="00CE5B06"/>
    <w:rsid w:val="00CE5DA9"/>
    <w:rsid w:val="00CE605F"/>
    <w:rsid w:val="00CE6274"/>
    <w:rsid w:val="00CE6ED6"/>
    <w:rsid w:val="00CE749A"/>
    <w:rsid w:val="00CF01DC"/>
    <w:rsid w:val="00CF0480"/>
    <w:rsid w:val="00CF0BAC"/>
    <w:rsid w:val="00CF14B6"/>
    <w:rsid w:val="00CF1B8C"/>
    <w:rsid w:val="00CF23A4"/>
    <w:rsid w:val="00CF253E"/>
    <w:rsid w:val="00CF36F9"/>
    <w:rsid w:val="00CF374D"/>
    <w:rsid w:val="00CF3F92"/>
    <w:rsid w:val="00CF423C"/>
    <w:rsid w:val="00CF44C5"/>
    <w:rsid w:val="00CF523D"/>
    <w:rsid w:val="00CF5295"/>
    <w:rsid w:val="00CF5348"/>
    <w:rsid w:val="00CF55E8"/>
    <w:rsid w:val="00CF5DEC"/>
    <w:rsid w:val="00CF6490"/>
    <w:rsid w:val="00CF6C91"/>
    <w:rsid w:val="00CF7178"/>
    <w:rsid w:val="00CF731F"/>
    <w:rsid w:val="00CF73A2"/>
    <w:rsid w:val="00CF7838"/>
    <w:rsid w:val="00CF7851"/>
    <w:rsid w:val="00CF7A06"/>
    <w:rsid w:val="00CF7BE0"/>
    <w:rsid w:val="00D000D8"/>
    <w:rsid w:val="00D0022C"/>
    <w:rsid w:val="00D01A3E"/>
    <w:rsid w:val="00D029E1"/>
    <w:rsid w:val="00D02D3F"/>
    <w:rsid w:val="00D03281"/>
    <w:rsid w:val="00D0373D"/>
    <w:rsid w:val="00D0375D"/>
    <w:rsid w:val="00D03770"/>
    <w:rsid w:val="00D03F84"/>
    <w:rsid w:val="00D04052"/>
    <w:rsid w:val="00D0426F"/>
    <w:rsid w:val="00D04358"/>
    <w:rsid w:val="00D04412"/>
    <w:rsid w:val="00D05051"/>
    <w:rsid w:val="00D0539D"/>
    <w:rsid w:val="00D060F3"/>
    <w:rsid w:val="00D06825"/>
    <w:rsid w:val="00D06CFF"/>
    <w:rsid w:val="00D07458"/>
    <w:rsid w:val="00D07790"/>
    <w:rsid w:val="00D07A2B"/>
    <w:rsid w:val="00D07D08"/>
    <w:rsid w:val="00D10323"/>
    <w:rsid w:val="00D10665"/>
    <w:rsid w:val="00D1077E"/>
    <w:rsid w:val="00D10939"/>
    <w:rsid w:val="00D1106C"/>
    <w:rsid w:val="00D11367"/>
    <w:rsid w:val="00D11E3A"/>
    <w:rsid w:val="00D1225E"/>
    <w:rsid w:val="00D127FF"/>
    <w:rsid w:val="00D128F5"/>
    <w:rsid w:val="00D12EB4"/>
    <w:rsid w:val="00D1314A"/>
    <w:rsid w:val="00D13354"/>
    <w:rsid w:val="00D13BEA"/>
    <w:rsid w:val="00D1409C"/>
    <w:rsid w:val="00D14115"/>
    <w:rsid w:val="00D14211"/>
    <w:rsid w:val="00D14235"/>
    <w:rsid w:val="00D14AFF"/>
    <w:rsid w:val="00D14D77"/>
    <w:rsid w:val="00D15374"/>
    <w:rsid w:val="00D162F7"/>
    <w:rsid w:val="00D1679C"/>
    <w:rsid w:val="00D16D25"/>
    <w:rsid w:val="00D17302"/>
    <w:rsid w:val="00D177EC"/>
    <w:rsid w:val="00D203BF"/>
    <w:rsid w:val="00D206B3"/>
    <w:rsid w:val="00D209FF"/>
    <w:rsid w:val="00D21195"/>
    <w:rsid w:val="00D211D0"/>
    <w:rsid w:val="00D21C35"/>
    <w:rsid w:val="00D21C75"/>
    <w:rsid w:val="00D220E2"/>
    <w:rsid w:val="00D2297E"/>
    <w:rsid w:val="00D22F2F"/>
    <w:rsid w:val="00D231DE"/>
    <w:rsid w:val="00D23606"/>
    <w:rsid w:val="00D237FC"/>
    <w:rsid w:val="00D23820"/>
    <w:rsid w:val="00D23A01"/>
    <w:rsid w:val="00D24983"/>
    <w:rsid w:val="00D252D6"/>
    <w:rsid w:val="00D2564A"/>
    <w:rsid w:val="00D25A5A"/>
    <w:rsid w:val="00D26156"/>
    <w:rsid w:val="00D26821"/>
    <w:rsid w:val="00D26CA1"/>
    <w:rsid w:val="00D27723"/>
    <w:rsid w:val="00D27F24"/>
    <w:rsid w:val="00D309B2"/>
    <w:rsid w:val="00D30B8A"/>
    <w:rsid w:val="00D31030"/>
    <w:rsid w:val="00D31DC7"/>
    <w:rsid w:val="00D32AF3"/>
    <w:rsid w:val="00D32F2F"/>
    <w:rsid w:val="00D32F68"/>
    <w:rsid w:val="00D330D5"/>
    <w:rsid w:val="00D335C2"/>
    <w:rsid w:val="00D339B2"/>
    <w:rsid w:val="00D33C31"/>
    <w:rsid w:val="00D34457"/>
    <w:rsid w:val="00D348FF"/>
    <w:rsid w:val="00D34DC5"/>
    <w:rsid w:val="00D35257"/>
    <w:rsid w:val="00D354CE"/>
    <w:rsid w:val="00D35A2C"/>
    <w:rsid w:val="00D36254"/>
    <w:rsid w:val="00D367CF"/>
    <w:rsid w:val="00D36D6C"/>
    <w:rsid w:val="00D3727B"/>
    <w:rsid w:val="00D37312"/>
    <w:rsid w:val="00D37508"/>
    <w:rsid w:val="00D3767D"/>
    <w:rsid w:val="00D37D3A"/>
    <w:rsid w:val="00D401DF"/>
    <w:rsid w:val="00D409EC"/>
    <w:rsid w:val="00D40C5D"/>
    <w:rsid w:val="00D414B9"/>
    <w:rsid w:val="00D4188A"/>
    <w:rsid w:val="00D41B1B"/>
    <w:rsid w:val="00D4220C"/>
    <w:rsid w:val="00D42806"/>
    <w:rsid w:val="00D42884"/>
    <w:rsid w:val="00D4298E"/>
    <w:rsid w:val="00D42B56"/>
    <w:rsid w:val="00D43276"/>
    <w:rsid w:val="00D43368"/>
    <w:rsid w:val="00D43391"/>
    <w:rsid w:val="00D43BCB"/>
    <w:rsid w:val="00D441E8"/>
    <w:rsid w:val="00D44BA0"/>
    <w:rsid w:val="00D452DE"/>
    <w:rsid w:val="00D45396"/>
    <w:rsid w:val="00D455BC"/>
    <w:rsid w:val="00D4581A"/>
    <w:rsid w:val="00D459C5"/>
    <w:rsid w:val="00D45E51"/>
    <w:rsid w:val="00D461ED"/>
    <w:rsid w:val="00D46275"/>
    <w:rsid w:val="00D46972"/>
    <w:rsid w:val="00D46BCA"/>
    <w:rsid w:val="00D46D76"/>
    <w:rsid w:val="00D4758C"/>
    <w:rsid w:val="00D477AC"/>
    <w:rsid w:val="00D47CCF"/>
    <w:rsid w:val="00D47E56"/>
    <w:rsid w:val="00D47FBF"/>
    <w:rsid w:val="00D50C23"/>
    <w:rsid w:val="00D50D0C"/>
    <w:rsid w:val="00D52095"/>
    <w:rsid w:val="00D52334"/>
    <w:rsid w:val="00D5278C"/>
    <w:rsid w:val="00D528E5"/>
    <w:rsid w:val="00D52A1C"/>
    <w:rsid w:val="00D52A55"/>
    <w:rsid w:val="00D53558"/>
    <w:rsid w:val="00D539C6"/>
    <w:rsid w:val="00D53B15"/>
    <w:rsid w:val="00D546C1"/>
    <w:rsid w:val="00D547A1"/>
    <w:rsid w:val="00D55AD4"/>
    <w:rsid w:val="00D55B3D"/>
    <w:rsid w:val="00D55E35"/>
    <w:rsid w:val="00D562F5"/>
    <w:rsid w:val="00D56688"/>
    <w:rsid w:val="00D56895"/>
    <w:rsid w:val="00D569CD"/>
    <w:rsid w:val="00D569D2"/>
    <w:rsid w:val="00D56F0F"/>
    <w:rsid w:val="00D57841"/>
    <w:rsid w:val="00D57E90"/>
    <w:rsid w:val="00D60201"/>
    <w:rsid w:val="00D604F0"/>
    <w:rsid w:val="00D604F9"/>
    <w:rsid w:val="00D60551"/>
    <w:rsid w:val="00D60A0F"/>
    <w:rsid w:val="00D60B8A"/>
    <w:rsid w:val="00D60C99"/>
    <w:rsid w:val="00D60D42"/>
    <w:rsid w:val="00D60E06"/>
    <w:rsid w:val="00D60F43"/>
    <w:rsid w:val="00D615D1"/>
    <w:rsid w:val="00D6211B"/>
    <w:rsid w:val="00D62547"/>
    <w:rsid w:val="00D62641"/>
    <w:rsid w:val="00D633E7"/>
    <w:rsid w:val="00D63E7B"/>
    <w:rsid w:val="00D646B4"/>
    <w:rsid w:val="00D64D06"/>
    <w:rsid w:val="00D65020"/>
    <w:rsid w:val="00D657B7"/>
    <w:rsid w:val="00D66499"/>
    <w:rsid w:val="00D66561"/>
    <w:rsid w:val="00D668E2"/>
    <w:rsid w:val="00D67136"/>
    <w:rsid w:val="00D67BB2"/>
    <w:rsid w:val="00D67D72"/>
    <w:rsid w:val="00D70685"/>
    <w:rsid w:val="00D70800"/>
    <w:rsid w:val="00D71CAA"/>
    <w:rsid w:val="00D72940"/>
    <w:rsid w:val="00D72A37"/>
    <w:rsid w:val="00D72D48"/>
    <w:rsid w:val="00D73338"/>
    <w:rsid w:val="00D73444"/>
    <w:rsid w:val="00D73604"/>
    <w:rsid w:val="00D73F37"/>
    <w:rsid w:val="00D740B5"/>
    <w:rsid w:val="00D7452C"/>
    <w:rsid w:val="00D74ADB"/>
    <w:rsid w:val="00D75650"/>
    <w:rsid w:val="00D75788"/>
    <w:rsid w:val="00D75852"/>
    <w:rsid w:val="00D75B84"/>
    <w:rsid w:val="00D75EC7"/>
    <w:rsid w:val="00D7649C"/>
    <w:rsid w:val="00D7676B"/>
    <w:rsid w:val="00D768A3"/>
    <w:rsid w:val="00D76F7F"/>
    <w:rsid w:val="00D76F90"/>
    <w:rsid w:val="00D77369"/>
    <w:rsid w:val="00D80318"/>
    <w:rsid w:val="00D8075D"/>
    <w:rsid w:val="00D80A8A"/>
    <w:rsid w:val="00D80B68"/>
    <w:rsid w:val="00D812CB"/>
    <w:rsid w:val="00D8173A"/>
    <w:rsid w:val="00D81D03"/>
    <w:rsid w:val="00D82141"/>
    <w:rsid w:val="00D822EB"/>
    <w:rsid w:val="00D82863"/>
    <w:rsid w:val="00D836E2"/>
    <w:rsid w:val="00D8452F"/>
    <w:rsid w:val="00D84531"/>
    <w:rsid w:val="00D846AC"/>
    <w:rsid w:val="00D84C40"/>
    <w:rsid w:val="00D84EA2"/>
    <w:rsid w:val="00D86389"/>
    <w:rsid w:val="00D8734F"/>
    <w:rsid w:val="00D874FE"/>
    <w:rsid w:val="00D879BF"/>
    <w:rsid w:val="00D904E4"/>
    <w:rsid w:val="00D90B33"/>
    <w:rsid w:val="00D90C51"/>
    <w:rsid w:val="00D91799"/>
    <w:rsid w:val="00D918C4"/>
    <w:rsid w:val="00D91DC2"/>
    <w:rsid w:val="00D9216C"/>
    <w:rsid w:val="00D92701"/>
    <w:rsid w:val="00D931D3"/>
    <w:rsid w:val="00D93972"/>
    <w:rsid w:val="00D93DCC"/>
    <w:rsid w:val="00D94180"/>
    <w:rsid w:val="00D9448F"/>
    <w:rsid w:val="00D9492C"/>
    <w:rsid w:val="00D94B1C"/>
    <w:rsid w:val="00D94C95"/>
    <w:rsid w:val="00D94E85"/>
    <w:rsid w:val="00D95897"/>
    <w:rsid w:val="00D959D6"/>
    <w:rsid w:val="00D95C5B"/>
    <w:rsid w:val="00D96154"/>
    <w:rsid w:val="00D96243"/>
    <w:rsid w:val="00D964FE"/>
    <w:rsid w:val="00D968BA"/>
    <w:rsid w:val="00DA08C6"/>
    <w:rsid w:val="00DA095A"/>
    <w:rsid w:val="00DA09C2"/>
    <w:rsid w:val="00DA0A84"/>
    <w:rsid w:val="00DA0AE5"/>
    <w:rsid w:val="00DA14AE"/>
    <w:rsid w:val="00DA259E"/>
    <w:rsid w:val="00DA2BFB"/>
    <w:rsid w:val="00DA3587"/>
    <w:rsid w:val="00DA3B83"/>
    <w:rsid w:val="00DA3CCD"/>
    <w:rsid w:val="00DA3CF5"/>
    <w:rsid w:val="00DA46E2"/>
    <w:rsid w:val="00DA4919"/>
    <w:rsid w:val="00DA4963"/>
    <w:rsid w:val="00DA4DBE"/>
    <w:rsid w:val="00DA522C"/>
    <w:rsid w:val="00DA58B4"/>
    <w:rsid w:val="00DA59AF"/>
    <w:rsid w:val="00DA5CA1"/>
    <w:rsid w:val="00DA6248"/>
    <w:rsid w:val="00DA6711"/>
    <w:rsid w:val="00DA74C1"/>
    <w:rsid w:val="00DA76EF"/>
    <w:rsid w:val="00DA79FF"/>
    <w:rsid w:val="00DB060B"/>
    <w:rsid w:val="00DB0FD9"/>
    <w:rsid w:val="00DB1C6C"/>
    <w:rsid w:val="00DB1F5D"/>
    <w:rsid w:val="00DB209B"/>
    <w:rsid w:val="00DB2D68"/>
    <w:rsid w:val="00DB3FA3"/>
    <w:rsid w:val="00DB40AB"/>
    <w:rsid w:val="00DB481F"/>
    <w:rsid w:val="00DB4AFA"/>
    <w:rsid w:val="00DB4BDA"/>
    <w:rsid w:val="00DB4DCA"/>
    <w:rsid w:val="00DB52C3"/>
    <w:rsid w:val="00DB55E6"/>
    <w:rsid w:val="00DB568E"/>
    <w:rsid w:val="00DB56AF"/>
    <w:rsid w:val="00DB5851"/>
    <w:rsid w:val="00DB766B"/>
    <w:rsid w:val="00DB77CE"/>
    <w:rsid w:val="00DB7A97"/>
    <w:rsid w:val="00DC02C4"/>
    <w:rsid w:val="00DC0F3B"/>
    <w:rsid w:val="00DC1034"/>
    <w:rsid w:val="00DC1A66"/>
    <w:rsid w:val="00DC2B9C"/>
    <w:rsid w:val="00DC3338"/>
    <w:rsid w:val="00DC3667"/>
    <w:rsid w:val="00DC40F8"/>
    <w:rsid w:val="00DC46D5"/>
    <w:rsid w:val="00DC46FD"/>
    <w:rsid w:val="00DC481D"/>
    <w:rsid w:val="00DC5733"/>
    <w:rsid w:val="00DC5B2E"/>
    <w:rsid w:val="00DC5FFA"/>
    <w:rsid w:val="00DC64C4"/>
    <w:rsid w:val="00DC6BEF"/>
    <w:rsid w:val="00DC789D"/>
    <w:rsid w:val="00DD08E9"/>
    <w:rsid w:val="00DD0D7B"/>
    <w:rsid w:val="00DD0F79"/>
    <w:rsid w:val="00DD1485"/>
    <w:rsid w:val="00DD2181"/>
    <w:rsid w:val="00DD21C3"/>
    <w:rsid w:val="00DD24BF"/>
    <w:rsid w:val="00DD2AB4"/>
    <w:rsid w:val="00DD2E65"/>
    <w:rsid w:val="00DD2EEE"/>
    <w:rsid w:val="00DD2FCE"/>
    <w:rsid w:val="00DD3013"/>
    <w:rsid w:val="00DD30BE"/>
    <w:rsid w:val="00DD3302"/>
    <w:rsid w:val="00DD3CF8"/>
    <w:rsid w:val="00DD5466"/>
    <w:rsid w:val="00DD57BA"/>
    <w:rsid w:val="00DD586F"/>
    <w:rsid w:val="00DD5AA5"/>
    <w:rsid w:val="00DD5C35"/>
    <w:rsid w:val="00DD5CD3"/>
    <w:rsid w:val="00DD682A"/>
    <w:rsid w:val="00DD6999"/>
    <w:rsid w:val="00DD704F"/>
    <w:rsid w:val="00DD7A15"/>
    <w:rsid w:val="00DE05CF"/>
    <w:rsid w:val="00DE0952"/>
    <w:rsid w:val="00DE192A"/>
    <w:rsid w:val="00DE1D07"/>
    <w:rsid w:val="00DE28E0"/>
    <w:rsid w:val="00DE330F"/>
    <w:rsid w:val="00DE3318"/>
    <w:rsid w:val="00DE338A"/>
    <w:rsid w:val="00DE3473"/>
    <w:rsid w:val="00DE3474"/>
    <w:rsid w:val="00DE3498"/>
    <w:rsid w:val="00DE3930"/>
    <w:rsid w:val="00DE393F"/>
    <w:rsid w:val="00DE50C8"/>
    <w:rsid w:val="00DE5434"/>
    <w:rsid w:val="00DE59A8"/>
    <w:rsid w:val="00DE6478"/>
    <w:rsid w:val="00DE66AB"/>
    <w:rsid w:val="00DE7069"/>
    <w:rsid w:val="00DE7A0D"/>
    <w:rsid w:val="00DF0197"/>
    <w:rsid w:val="00DF0667"/>
    <w:rsid w:val="00DF0A66"/>
    <w:rsid w:val="00DF0B9A"/>
    <w:rsid w:val="00DF0DF7"/>
    <w:rsid w:val="00DF1706"/>
    <w:rsid w:val="00DF1982"/>
    <w:rsid w:val="00DF1A5D"/>
    <w:rsid w:val="00DF230E"/>
    <w:rsid w:val="00DF2F4A"/>
    <w:rsid w:val="00DF315D"/>
    <w:rsid w:val="00DF32CE"/>
    <w:rsid w:val="00DF3362"/>
    <w:rsid w:val="00DF3785"/>
    <w:rsid w:val="00DF3A52"/>
    <w:rsid w:val="00DF4119"/>
    <w:rsid w:val="00DF45D3"/>
    <w:rsid w:val="00DF4AD3"/>
    <w:rsid w:val="00DF4DDD"/>
    <w:rsid w:val="00DF52AB"/>
    <w:rsid w:val="00DF53CC"/>
    <w:rsid w:val="00DF5A4C"/>
    <w:rsid w:val="00DF5D2D"/>
    <w:rsid w:val="00DF68FB"/>
    <w:rsid w:val="00DF694E"/>
    <w:rsid w:val="00DF6C2E"/>
    <w:rsid w:val="00E00AEA"/>
    <w:rsid w:val="00E00F7A"/>
    <w:rsid w:val="00E01025"/>
    <w:rsid w:val="00E011C5"/>
    <w:rsid w:val="00E013D6"/>
    <w:rsid w:val="00E01A3D"/>
    <w:rsid w:val="00E02098"/>
    <w:rsid w:val="00E0221B"/>
    <w:rsid w:val="00E02534"/>
    <w:rsid w:val="00E02FC9"/>
    <w:rsid w:val="00E034A3"/>
    <w:rsid w:val="00E03793"/>
    <w:rsid w:val="00E04282"/>
    <w:rsid w:val="00E04C42"/>
    <w:rsid w:val="00E04CD1"/>
    <w:rsid w:val="00E04F36"/>
    <w:rsid w:val="00E05459"/>
    <w:rsid w:val="00E0559A"/>
    <w:rsid w:val="00E0696E"/>
    <w:rsid w:val="00E06C4B"/>
    <w:rsid w:val="00E06E20"/>
    <w:rsid w:val="00E0777E"/>
    <w:rsid w:val="00E0798B"/>
    <w:rsid w:val="00E07C32"/>
    <w:rsid w:val="00E100D7"/>
    <w:rsid w:val="00E11057"/>
    <w:rsid w:val="00E1105F"/>
    <w:rsid w:val="00E1169A"/>
    <w:rsid w:val="00E116E6"/>
    <w:rsid w:val="00E12822"/>
    <w:rsid w:val="00E13074"/>
    <w:rsid w:val="00E13809"/>
    <w:rsid w:val="00E13D25"/>
    <w:rsid w:val="00E14613"/>
    <w:rsid w:val="00E14A7D"/>
    <w:rsid w:val="00E14B9F"/>
    <w:rsid w:val="00E15153"/>
    <w:rsid w:val="00E15AC4"/>
    <w:rsid w:val="00E15F4B"/>
    <w:rsid w:val="00E15FFD"/>
    <w:rsid w:val="00E1673E"/>
    <w:rsid w:val="00E16C91"/>
    <w:rsid w:val="00E203AD"/>
    <w:rsid w:val="00E2046D"/>
    <w:rsid w:val="00E205E7"/>
    <w:rsid w:val="00E211F0"/>
    <w:rsid w:val="00E21617"/>
    <w:rsid w:val="00E21E5A"/>
    <w:rsid w:val="00E22561"/>
    <w:rsid w:val="00E2298F"/>
    <w:rsid w:val="00E22AD2"/>
    <w:rsid w:val="00E2321A"/>
    <w:rsid w:val="00E23712"/>
    <w:rsid w:val="00E2423D"/>
    <w:rsid w:val="00E24500"/>
    <w:rsid w:val="00E24894"/>
    <w:rsid w:val="00E24A24"/>
    <w:rsid w:val="00E24A46"/>
    <w:rsid w:val="00E24F18"/>
    <w:rsid w:val="00E2575F"/>
    <w:rsid w:val="00E2586C"/>
    <w:rsid w:val="00E267FA"/>
    <w:rsid w:val="00E27036"/>
    <w:rsid w:val="00E270A9"/>
    <w:rsid w:val="00E2796D"/>
    <w:rsid w:val="00E2796F"/>
    <w:rsid w:val="00E27B64"/>
    <w:rsid w:val="00E27FB7"/>
    <w:rsid w:val="00E303FA"/>
    <w:rsid w:val="00E30663"/>
    <w:rsid w:val="00E30C17"/>
    <w:rsid w:val="00E30F6A"/>
    <w:rsid w:val="00E31122"/>
    <w:rsid w:val="00E31329"/>
    <w:rsid w:val="00E313A8"/>
    <w:rsid w:val="00E31C78"/>
    <w:rsid w:val="00E31C8D"/>
    <w:rsid w:val="00E32777"/>
    <w:rsid w:val="00E32EB2"/>
    <w:rsid w:val="00E33A79"/>
    <w:rsid w:val="00E33B6C"/>
    <w:rsid w:val="00E33B86"/>
    <w:rsid w:val="00E33C03"/>
    <w:rsid w:val="00E33D2D"/>
    <w:rsid w:val="00E341E9"/>
    <w:rsid w:val="00E3456B"/>
    <w:rsid w:val="00E34731"/>
    <w:rsid w:val="00E34F5E"/>
    <w:rsid w:val="00E3532C"/>
    <w:rsid w:val="00E35DB3"/>
    <w:rsid w:val="00E366E2"/>
    <w:rsid w:val="00E36EE9"/>
    <w:rsid w:val="00E37244"/>
    <w:rsid w:val="00E3778F"/>
    <w:rsid w:val="00E37F6A"/>
    <w:rsid w:val="00E40274"/>
    <w:rsid w:val="00E40300"/>
    <w:rsid w:val="00E4047A"/>
    <w:rsid w:val="00E40497"/>
    <w:rsid w:val="00E4058E"/>
    <w:rsid w:val="00E40D9D"/>
    <w:rsid w:val="00E4101D"/>
    <w:rsid w:val="00E41188"/>
    <w:rsid w:val="00E425DC"/>
    <w:rsid w:val="00E42696"/>
    <w:rsid w:val="00E4287B"/>
    <w:rsid w:val="00E43112"/>
    <w:rsid w:val="00E43749"/>
    <w:rsid w:val="00E43B0B"/>
    <w:rsid w:val="00E43B7E"/>
    <w:rsid w:val="00E44068"/>
    <w:rsid w:val="00E44284"/>
    <w:rsid w:val="00E442B0"/>
    <w:rsid w:val="00E44355"/>
    <w:rsid w:val="00E4449E"/>
    <w:rsid w:val="00E457E8"/>
    <w:rsid w:val="00E45938"/>
    <w:rsid w:val="00E45A41"/>
    <w:rsid w:val="00E45B17"/>
    <w:rsid w:val="00E45FFD"/>
    <w:rsid w:val="00E4629C"/>
    <w:rsid w:val="00E463AC"/>
    <w:rsid w:val="00E470E3"/>
    <w:rsid w:val="00E4789C"/>
    <w:rsid w:val="00E50044"/>
    <w:rsid w:val="00E50057"/>
    <w:rsid w:val="00E500AC"/>
    <w:rsid w:val="00E5029C"/>
    <w:rsid w:val="00E50A3F"/>
    <w:rsid w:val="00E50B88"/>
    <w:rsid w:val="00E50E24"/>
    <w:rsid w:val="00E51EE2"/>
    <w:rsid w:val="00E52791"/>
    <w:rsid w:val="00E52995"/>
    <w:rsid w:val="00E52BA5"/>
    <w:rsid w:val="00E52EEA"/>
    <w:rsid w:val="00E530A5"/>
    <w:rsid w:val="00E534E3"/>
    <w:rsid w:val="00E536A8"/>
    <w:rsid w:val="00E53EFF"/>
    <w:rsid w:val="00E54A3A"/>
    <w:rsid w:val="00E54B51"/>
    <w:rsid w:val="00E55700"/>
    <w:rsid w:val="00E558E9"/>
    <w:rsid w:val="00E55BB9"/>
    <w:rsid w:val="00E55E8A"/>
    <w:rsid w:val="00E56968"/>
    <w:rsid w:val="00E56E36"/>
    <w:rsid w:val="00E571C5"/>
    <w:rsid w:val="00E57810"/>
    <w:rsid w:val="00E578D4"/>
    <w:rsid w:val="00E57E2D"/>
    <w:rsid w:val="00E60185"/>
    <w:rsid w:val="00E60BA2"/>
    <w:rsid w:val="00E61047"/>
    <w:rsid w:val="00E618E2"/>
    <w:rsid w:val="00E61CF5"/>
    <w:rsid w:val="00E62329"/>
    <w:rsid w:val="00E62BAD"/>
    <w:rsid w:val="00E630D8"/>
    <w:rsid w:val="00E6315A"/>
    <w:rsid w:val="00E63917"/>
    <w:rsid w:val="00E63A18"/>
    <w:rsid w:val="00E63A25"/>
    <w:rsid w:val="00E64BCC"/>
    <w:rsid w:val="00E6508D"/>
    <w:rsid w:val="00E65975"/>
    <w:rsid w:val="00E65F35"/>
    <w:rsid w:val="00E65F61"/>
    <w:rsid w:val="00E6714E"/>
    <w:rsid w:val="00E67610"/>
    <w:rsid w:val="00E67E44"/>
    <w:rsid w:val="00E7090A"/>
    <w:rsid w:val="00E712F7"/>
    <w:rsid w:val="00E71BBF"/>
    <w:rsid w:val="00E71BD4"/>
    <w:rsid w:val="00E71EF8"/>
    <w:rsid w:val="00E7218A"/>
    <w:rsid w:val="00E72E2F"/>
    <w:rsid w:val="00E72F6E"/>
    <w:rsid w:val="00E733A6"/>
    <w:rsid w:val="00E73A09"/>
    <w:rsid w:val="00E73A0E"/>
    <w:rsid w:val="00E73B9F"/>
    <w:rsid w:val="00E741D2"/>
    <w:rsid w:val="00E743CF"/>
    <w:rsid w:val="00E74804"/>
    <w:rsid w:val="00E74D2A"/>
    <w:rsid w:val="00E74E7D"/>
    <w:rsid w:val="00E74E8C"/>
    <w:rsid w:val="00E759C3"/>
    <w:rsid w:val="00E75AE4"/>
    <w:rsid w:val="00E76053"/>
    <w:rsid w:val="00E76298"/>
    <w:rsid w:val="00E76986"/>
    <w:rsid w:val="00E775AE"/>
    <w:rsid w:val="00E77E04"/>
    <w:rsid w:val="00E810C3"/>
    <w:rsid w:val="00E810CB"/>
    <w:rsid w:val="00E814EB"/>
    <w:rsid w:val="00E81C78"/>
    <w:rsid w:val="00E8272E"/>
    <w:rsid w:val="00E827D6"/>
    <w:rsid w:val="00E82872"/>
    <w:rsid w:val="00E82CFF"/>
    <w:rsid w:val="00E82DFF"/>
    <w:rsid w:val="00E82FDB"/>
    <w:rsid w:val="00E83394"/>
    <w:rsid w:val="00E83910"/>
    <w:rsid w:val="00E83D73"/>
    <w:rsid w:val="00E84950"/>
    <w:rsid w:val="00E85519"/>
    <w:rsid w:val="00E855A3"/>
    <w:rsid w:val="00E855B7"/>
    <w:rsid w:val="00E85705"/>
    <w:rsid w:val="00E857A7"/>
    <w:rsid w:val="00E85F3B"/>
    <w:rsid w:val="00E862DF"/>
    <w:rsid w:val="00E863D5"/>
    <w:rsid w:val="00E86A20"/>
    <w:rsid w:val="00E86B8B"/>
    <w:rsid w:val="00E86F32"/>
    <w:rsid w:val="00E9004E"/>
    <w:rsid w:val="00E90252"/>
    <w:rsid w:val="00E90685"/>
    <w:rsid w:val="00E90CA6"/>
    <w:rsid w:val="00E90E61"/>
    <w:rsid w:val="00E91632"/>
    <w:rsid w:val="00E93392"/>
    <w:rsid w:val="00E93460"/>
    <w:rsid w:val="00E938F2"/>
    <w:rsid w:val="00E940E9"/>
    <w:rsid w:val="00E9432A"/>
    <w:rsid w:val="00E94E34"/>
    <w:rsid w:val="00E94F94"/>
    <w:rsid w:val="00E95A5A"/>
    <w:rsid w:val="00E95DA0"/>
    <w:rsid w:val="00E95F9D"/>
    <w:rsid w:val="00E966DB"/>
    <w:rsid w:val="00E96AC5"/>
    <w:rsid w:val="00E96BF5"/>
    <w:rsid w:val="00E979C6"/>
    <w:rsid w:val="00E97B72"/>
    <w:rsid w:val="00EA0306"/>
    <w:rsid w:val="00EA03D7"/>
    <w:rsid w:val="00EA0950"/>
    <w:rsid w:val="00EA0A63"/>
    <w:rsid w:val="00EA0B01"/>
    <w:rsid w:val="00EA15EF"/>
    <w:rsid w:val="00EA1769"/>
    <w:rsid w:val="00EA247C"/>
    <w:rsid w:val="00EA2743"/>
    <w:rsid w:val="00EA2833"/>
    <w:rsid w:val="00EA2865"/>
    <w:rsid w:val="00EA31CE"/>
    <w:rsid w:val="00EA3DDC"/>
    <w:rsid w:val="00EA423A"/>
    <w:rsid w:val="00EA44CB"/>
    <w:rsid w:val="00EA4B1E"/>
    <w:rsid w:val="00EA4F72"/>
    <w:rsid w:val="00EA520D"/>
    <w:rsid w:val="00EA5527"/>
    <w:rsid w:val="00EA5762"/>
    <w:rsid w:val="00EA5A37"/>
    <w:rsid w:val="00EA5B8D"/>
    <w:rsid w:val="00EA5CF2"/>
    <w:rsid w:val="00EA6FCF"/>
    <w:rsid w:val="00EA7023"/>
    <w:rsid w:val="00EA7104"/>
    <w:rsid w:val="00EA71D8"/>
    <w:rsid w:val="00EA7304"/>
    <w:rsid w:val="00EA7355"/>
    <w:rsid w:val="00EA7406"/>
    <w:rsid w:val="00EA789D"/>
    <w:rsid w:val="00EA7974"/>
    <w:rsid w:val="00EA7A24"/>
    <w:rsid w:val="00EA7BF3"/>
    <w:rsid w:val="00EB017E"/>
    <w:rsid w:val="00EB04CA"/>
    <w:rsid w:val="00EB127D"/>
    <w:rsid w:val="00EB2264"/>
    <w:rsid w:val="00EB237F"/>
    <w:rsid w:val="00EB241C"/>
    <w:rsid w:val="00EB3260"/>
    <w:rsid w:val="00EB348A"/>
    <w:rsid w:val="00EB34B8"/>
    <w:rsid w:val="00EB382D"/>
    <w:rsid w:val="00EB3C63"/>
    <w:rsid w:val="00EB3C96"/>
    <w:rsid w:val="00EB3E52"/>
    <w:rsid w:val="00EB432C"/>
    <w:rsid w:val="00EB469B"/>
    <w:rsid w:val="00EB4A63"/>
    <w:rsid w:val="00EB504F"/>
    <w:rsid w:val="00EB5275"/>
    <w:rsid w:val="00EB5599"/>
    <w:rsid w:val="00EB55B7"/>
    <w:rsid w:val="00EB6182"/>
    <w:rsid w:val="00EB6225"/>
    <w:rsid w:val="00EB6539"/>
    <w:rsid w:val="00EB6937"/>
    <w:rsid w:val="00EB70BA"/>
    <w:rsid w:val="00EB7151"/>
    <w:rsid w:val="00EB74F4"/>
    <w:rsid w:val="00EB75BF"/>
    <w:rsid w:val="00EB75F3"/>
    <w:rsid w:val="00EC075C"/>
    <w:rsid w:val="00EC0F10"/>
    <w:rsid w:val="00EC13FE"/>
    <w:rsid w:val="00EC16EF"/>
    <w:rsid w:val="00EC1E30"/>
    <w:rsid w:val="00EC1F31"/>
    <w:rsid w:val="00EC2402"/>
    <w:rsid w:val="00EC2BE8"/>
    <w:rsid w:val="00EC3223"/>
    <w:rsid w:val="00EC3B9E"/>
    <w:rsid w:val="00EC4137"/>
    <w:rsid w:val="00EC4362"/>
    <w:rsid w:val="00EC4AC9"/>
    <w:rsid w:val="00EC4D3E"/>
    <w:rsid w:val="00EC51E6"/>
    <w:rsid w:val="00EC54E2"/>
    <w:rsid w:val="00EC5D39"/>
    <w:rsid w:val="00EC5EEE"/>
    <w:rsid w:val="00EC6066"/>
    <w:rsid w:val="00EC6BAD"/>
    <w:rsid w:val="00EC6BD8"/>
    <w:rsid w:val="00EC6C23"/>
    <w:rsid w:val="00EC705F"/>
    <w:rsid w:val="00EC7106"/>
    <w:rsid w:val="00EC73B0"/>
    <w:rsid w:val="00EC78ED"/>
    <w:rsid w:val="00EC7DCA"/>
    <w:rsid w:val="00ED05E5"/>
    <w:rsid w:val="00ED1271"/>
    <w:rsid w:val="00ED14E7"/>
    <w:rsid w:val="00ED1A7B"/>
    <w:rsid w:val="00ED1C96"/>
    <w:rsid w:val="00ED1F42"/>
    <w:rsid w:val="00ED2A57"/>
    <w:rsid w:val="00ED2E20"/>
    <w:rsid w:val="00ED2E3B"/>
    <w:rsid w:val="00ED397D"/>
    <w:rsid w:val="00ED3D9B"/>
    <w:rsid w:val="00ED41E4"/>
    <w:rsid w:val="00ED4213"/>
    <w:rsid w:val="00ED4858"/>
    <w:rsid w:val="00ED65A6"/>
    <w:rsid w:val="00ED6B63"/>
    <w:rsid w:val="00ED6CB5"/>
    <w:rsid w:val="00ED6E0C"/>
    <w:rsid w:val="00ED6EBD"/>
    <w:rsid w:val="00ED7149"/>
    <w:rsid w:val="00ED7358"/>
    <w:rsid w:val="00ED7364"/>
    <w:rsid w:val="00ED74D7"/>
    <w:rsid w:val="00ED7E48"/>
    <w:rsid w:val="00EE0009"/>
    <w:rsid w:val="00EE0983"/>
    <w:rsid w:val="00EE1A96"/>
    <w:rsid w:val="00EE1B99"/>
    <w:rsid w:val="00EE1C5E"/>
    <w:rsid w:val="00EE1DEE"/>
    <w:rsid w:val="00EE219C"/>
    <w:rsid w:val="00EE232B"/>
    <w:rsid w:val="00EE236B"/>
    <w:rsid w:val="00EE29A9"/>
    <w:rsid w:val="00EE2CC4"/>
    <w:rsid w:val="00EE3254"/>
    <w:rsid w:val="00EE40A4"/>
    <w:rsid w:val="00EE41B4"/>
    <w:rsid w:val="00EE48DD"/>
    <w:rsid w:val="00EE4906"/>
    <w:rsid w:val="00EE4C62"/>
    <w:rsid w:val="00EE5DD9"/>
    <w:rsid w:val="00EE5ED8"/>
    <w:rsid w:val="00EE67D8"/>
    <w:rsid w:val="00EE6A77"/>
    <w:rsid w:val="00EE6DF1"/>
    <w:rsid w:val="00EE7646"/>
    <w:rsid w:val="00EE7779"/>
    <w:rsid w:val="00EE7DF9"/>
    <w:rsid w:val="00EE7F14"/>
    <w:rsid w:val="00EF0051"/>
    <w:rsid w:val="00EF0314"/>
    <w:rsid w:val="00EF089C"/>
    <w:rsid w:val="00EF0A37"/>
    <w:rsid w:val="00EF0CB4"/>
    <w:rsid w:val="00EF0F6E"/>
    <w:rsid w:val="00EF129C"/>
    <w:rsid w:val="00EF15DA"/>
    <w:rsid w:val="00EF1A8C"/>
    <w:rsid w:val="00EF1B10"/>
    <w:rsid w:val="00EF1C31"/>
    <w:rsid w:val="00EF1C42"/>
    <w:rsid w:val="00EF1DDA"/>
    <w:rsid w:val="00EF27FA"/>
    <w:rsid w:val="00EF34F9"/>
    <w:rsid w:val="00EF3A76"/>
    <w:rsid w:val="00EF3B2B"/>
    <w:rsid w:val="00EF3C58"/>
    <w:rsid w:val="00EF44BC"/>
    <w:rsid w:val="00EF4829"/>
    <w:rsid w:val="00EF4CD7"/>
    <w:rsid w:val="00EF510E"/>
    <w:rsid w:val="00EF534C"/>
    <w:rsid w:val="00EF5E8F"/>
    <w:rsid w:val="00EF5F94"/>
    <w:rsid w:val="00EF62A0"/>
    <w:rsid w:val="00EF6787"/>
    <w:rsid w:val="00EF6E2A"/>
    <w:rsid w:val="00EF75F0"/>
    <w:rsid w:val="00F002A0"/>
    <w:rsid w:val="00F006C5"/>
    <w:rsid w:val="00F00731"/>
    <w:rsid w:val="00F00A7D"/>
    <w:rsid w:val="00F01831"/>
    <w:rsid w:val="00F01A32"/>
    <w:rsid w:val="00F01F41"/>
    <w:rsid w:val="00F02325"/>
    <w:rsid w:val="00F02392"/>
    <w:rsid w:val="00F03481"/>
    <w:rsid w:val="00F035A2"/>
    <w:rsid w:val="00F03DE4"/>
    <w:rsid w:val="00F041E6"/>
    <w:rsid w:val="00F04665"/>
    <w:rsid w:val="00F04AAC"/>
    <w:rsid w:val="00F05228"/>
    <w:rsid w:val="00F05D8B"/>
    <w:rsid w:val="00F06455"/>
    <w:rsid w:val="00F06948"/>
    <w:rsid w:val="00F06B25"/>
    <w:rsid w:val="00F06B7D"/>
    <w:rsid w:val="00F0727B"/>
    <w:rsid w:val="00F079D4"/>
    <w:rsid w:val="00F07C34"/>
    <w:rsid w:val="00F1049F"/>
    <w:rsid w:val="00F108D4"/>
    <w:rsid w:val="00F11564"/>
    <w:rsid w:val="00F11B63"/>
    <w:rsid w:val="00F11FB1"/>
    <w:rsid w:val="00F12EC9"/>
    <w:rsid w:val="00F13439"/>
    <w:rsid w:val="00F141D6"/>
    <w:rsid w:val="00F14539"/>
    <w:rsid w:val="00F14E67"/>
    <w:rsid w:val="00F15217"/>
    <w:rsid w:val="00F1571D"/>
    <w:rsid w:val="00F15A34"/>
    <w:rsid w:val="00F1604B"/>
    <w:rsid w:val="00F1749D"/>
    <w:rsid w:val="00F205B9"/>
    <w:rsid w:val="00F2079A"/>
    <w:rsid w:val="00F20BF3"/>
    <w:rsid w:val="00F20C06"/>
    <w:rsid w:val="00F2136E"/>
    <w:rsid w:val="00F219DE"/>
    <w:rsid w:val="00F21E8B"/>
    <w:rsid w:val="00F226E0"/>
    <w:rsid w:val="00F22B59"/>
    <w:rsid w:val="00F2338B"/>
    <w:rsid w:val="00F2403C"/>
    <w:rsid w:val="00F24231"/>
    <w:rsid w:val="00F244EC"/>
    <w:rsid w:val="00F248FA"/>
    <w:rsid w:val="00F26539"/>
    <w:rsid w:val="00F269E9"/>
    <w:rsid w:val="00F26BDC"/>
    <w:rsid w:val="00F27063"/>
    <w:rsid w:val="00F27589"/>
    <w:rsid w:val="00F2769E"/>
    <w:rsid w:val="00F276BE"/>
    <w:rsid w:val="00F278AE"/>
    <w:rsid w:val="00F301C5"/>
    <w:rsid w:val="00F30C61"/>
    <w:rsid w:val="00F30D54"/>
    <w:rsid w:val="00F30E36"/>
    <w:rsid w:val="00F312C6"/>
    <w:rsid w:val="00F31BC4"/>
    <w:rsid w:val="00F3206F"/>
    <w:rsid w:val="00F32423"/>
    <w:rsid w:val="00F32631"/>
    <w:rsid w:val="00F32E77"/>
    <w:rsid w:val="00F331C3"/>
    <w:rsid w:val="00F33207"/>
    <w:rsid w:val="00F33255"/>
    <w:rsid w:val="00F33606"/>
    <w:rsid w:val="00F33681"/>
    <w:rsid w:val="00F346F9"/>
    <w:rsid w:val="00F34887"/>
    <w:rsid w:val="00F357F3"/>
    <w:rsid w:val="00F35831"/>
    <w:rsid w:val="00F35971"/>
    <w:rsid w:val="00F35C3F"/>
    <w:rsid w:val="00F36015"/>
    <w:rsid w:val="00F361D6"/>
    <w:rsid w:val="00F3621E"/>
    <w:rsid w:val="00F36730"/>
    <w:rsid w:val="00F36DAD"/>
    <w:rsid w:val="00F37135"/>
    <w:rsid w:val="00F37686"/>
    <w:rsid w:val="00F37D5E"/>
    <w:rsid w:val="00F401E8"/>
    <w:rsid w:val="00F4028F"/>
    <w:rsid w:val="00F40363"/>
    <w:rsid w:val="00F41049"/>
    <w:rsid w:val="00F4113A"/>
    <w:rsid w:val="00F41558"/>
    <w:rsid w:val="00F418AA"/>
    <w:rsid w:val="00F41964"/>
    <w:rsid w:val="00F41B5B"/>
    <w:rsid w:val="00F41E54"/>
    <w:rsid w:val="00F424FB"/>
    <w:rsid w:val="00F42D9B"/>
    <w:rsid w:val="00F431F6"/>
    <w:rsid w:val="00F432E6"/>
    <w:rsid w:val="00F43670"/>
    <w:rsid w:val="00F437BC"/>
    <w:rsid w:val="00F45314"/>
    <w:rsid w:val="00F453C1"/>
    <w:rsid w:val="00F466FA"/>
    <w:rsid w:val="00F46CD1"/>
    <w:rsid w:val="00F46E7B"/>
    <w:rsid w:val="00F472A3"/>
    <w:rsid w:val="00F47402"/>
    <w:rsid w:val="00F47697"/>
    <w:rsid w:val="00F479AB"/>
    <w:rsid w:val="00F503C2"/>
    <w:rsid w:val="00F50D66"/>
    <w:rsid w:val="00F51EFB"/>
    <w:rsid w:val="00F51F9A"/>
    <w:rsid w:val="00F52098"/>
    <w:rsid w:val="00F5225B"/>
    <w:rsid w:val="00F52CC0"/>
    <w:rsid w:val="00F52E42"/>
    <w:rsid w:val="00F52FDD"/>
    <w:rsid w:val="00F53304"/>
    <w:rsid w:val="00F53535"/>
    <w:rsid w:val="00F53576"/>
    <w:rsid w:val="00F537FA"/>
    <w:rsid w:val="00F53985"/>
    <w:rsid w:val="00F539D9"/>
    <w:rsid w:val="00F53AE9"/>
    <w:rsid w:val="00F53BCB"/>
    <w:rsid w:val="00F53CE4"/>
    <w:rsid w:val="00F53F33"/>
    <w:rsid w:val="00F53FE8"/>
    <w:rsid w:val="00F541D9"/>
    <w:rsid w:val="00F54647"/>
    <w:rsid w:val="00F54D98"/>
    <w:rsid w:val="00F55736"/>
    <w:rsid w:val="00F55D8C"/>
    <w:rsid w:val="00F57154"/>
    <w:rsid w:val="00F5742C"/>
    <w:rsid w:val="00F5745D"/>
    <w:rsid w:val="00F57730"/>
    <w:rsid w:val="00F5777C"/>
    <w:rsid w:val="00F57888"/>
    <w:rsid w:val="00F57D1C"/>
    <w:rsid w:val="00F57D30"/>
    <w:rsid w:val="00F57EC0"/>
    <w:rsid w:val="00F60620"/>
    <w:rsid w:val="00F609CF"/>
    <w:rsid w:val="00F615DC"/>
    <w:rsid w:val="00F617D8"/>
    <w:rsid w:val="00F61C39"/>
    <w:rsid w:val="00F61FB0"/>
    <w:rsid w:val="00F6217B"/>
    <w:rsid w:val="00F62923"/>
    <w:rsid w:val="00F62A02"/>
    <w:rsid w:val="00F633BC"/>
    <w:rsid w:val="00F6424A"/>
    <w:rsid w:val="00F64476"/>
    <w:rsid w:val="00F64991"/>
    <w:rsid w:val="00F64A65"/>
    <w:rsid w:val="00F65E43"/>
    <w:rsid w:val="00F66041"/>
    <w:rsid w:val="00F66C81"/>
    <w:rsid w:val="00F66CA3"/>
    <w:rsid w:val="00F66F90"/>
    <w:rsid w:val="00F67EBD"/>
    <w:rsid w:val="00F70478"/>
    <w:rsid w:val="00F705CF"/>
    <w:rsid w:val="00F70BA2"/>
    <w:rsid w:val="00F70CB3"/>
    <w:rsid w:val="00F7103B"/>
    <w:rsid w:val="00F71157"/>
    <w:rsid w:val="00F71A32"/>
    <w:rsid w:val="00F71B05"/>
    <w:rsid w:val="00F721EF"/>
    <w:rsid w:val="00F72548"/>
    <w:rsid w:val="00F72CFC"/>
    <w:rsid w:val="00F72D28"/>
    <w:rsid w:val="00F7313C"/>
    <w:rsid w:val="00F732C1"/>
    <w:rsid w:val="00F73382"/>
    <w:rsid w:val="00F738EE"/>
    <w:rsid w:val="00F73DEC"/>
    <w:rsid w:val="00F74C4E"/>
    <w:rsid w:val="00F75351"/>
    <w:rsid w:val="00F75407"/>
    <w:rsid w:val="00F76801"/>
    <w:rsid w:val="00F76B8E"/>
    <w:rsid w:val="00F76F09"/>
    <w:rsid w:val="00F76F93"/>
    <w:rsid w:val="00F76FA4"/>
    <w:rsid w:val="00F76FEF"/>
    <w:rsid w:val="00F76FFA"/>
    <w:rsid w:val="00F77392"/>
    <w:rsid w:val="00F775C7"/>
    <w:rsid w:val="00F77D99"/>
    <w:rsid w:val="00F80158"/>
    <w:rsid w:val="00F801A1"/>
    <w:rsid w:val="00F80815"/>
    <w:rsid w:val="00F80AC2"/>
    <w:rsid w:val="00F80CD8"/>
    <w:rsid w:val="00F80FAB"/>
    <w:rsid w:val="00F81076"/>
    <w:rsid w:val="00F8149E"/>
    <w:rsid w:val="00F819A0"/>
    <w:rsid w:val="00F81ABB"/>
    <w:rsid w:val="00F81C79"/>
    <w:rsid w:val="00F81D5B"/>
    <w:rsid w:val="00F81D9E"/>
    <w:rsid w:val="00F82262"/>
    <w:rsid w:val="00F82EE4"/>
    <w:rsid w:val="00F842B4"/>
    <w:rsid w:val="00F8472B"/>
    <w:rsid w:val="00F84AFA"/>
    <w:rsid w:val="00F84BC8"/>
    <w:rsid w:val="00F84CBC"/>
    <w:rsid w:val="00F84D46"/>
    <w:rsid w:val="00F85101"/>
    <w:rsid w:val="00F85326"/>
    <w:rsid w:val="00F85424"/>
    <w:rsid w:val="00F8555C"/>
    <w:rsid w:val="00F85660"/>
    <w:rsid w:val="00F85707"/>
    <w:rsid w:val="00F85C22"/>
    <w:rsid w:val="00F85EFD"/>
    <w:rsid w:val="00F85F30"/>
    <w:rsid w:val="00F864FC"/>
    <w:rsid w:val="00F87261"/>
    <w:rsid w:val="00F87C05"/>
    <w:rsid w:val="00F87C1E"/>
    <w:rsid w:val="00F87CE8"/>
    <w:rsid w:val="00F87EB9"/>
    <w:rsid w:val="00F900BF"/>
    <w:rsid w:val="00F908CB"/>
    <w:rsid w:val="00F90BD9"/>
    <w:rsid w:val="00F91669"/>
    <w:rsid w:val="00F9175E"/>
    <w:rsid w:val="00F9189F"/>
    <w:rsid w:val="00F91FAF"/>
    <w:rsid w:val="00F92FB8"/>
    <w:rsid w:val="00F9350F"/>
    <w:rsid w:val="00F935EF"/>
    <w:rsid w:val="00F93D06"/>
    <w:rsid w:val="00F93D1A"/>
    <w:rsid w:val="00F9413E"/>
    <w:rsid w:val="00F94351"/>
    <w:rsid w:val="00F945FF"/>
    <w:rsid w:val="00F9495A"/>
    <w:rsid w:val="00F94DCF"/>
    <w:rsid w:val="00F9565D"/>
    <w:rsid w:val="00F956E3"/>
    <w:rsid w:val="00F95A07"/>
    <w:rsid w:val="00F95C15"/>
    <w:rsid w:val="00F95DE9"/>
    <w:rsid w:val="00F95F1A"/>
    <w:rsid w:val="00F9611B"/>
    <w:rsid w:val="00F96139"/>
    <w:rsid w:val="00F9665F"/>
    <w:rsid w:val="00F96973"/>
    <w:rsid w:val="00F96A6B"/>
    <w:rsid w:val="00F96ACC"/>
    <w:rsid w:val="00F96D9D"/>
    <w:rsid w:val="00F97465"/>
    <w:rsid w:val="00F974E5"/>
    <w:rsid w:val="00F97A98"/>
    <w:rsid w:val="00FA00DB"/>
    <w:rsid w:val="00FA02FB"/>
    <w:rsid w:val="00FA0D39"/>
    <w:rsid w:val="00FA0D71"/>
    <w:rsid w:val="00FA1852"/>
    <w:rsid w:val="00FA2266"/>
    <w:rsid w:val="00FA229C"/>
    <w:rsid w:val="00FA22C9"/>
    <w:rsid w:val="00FA24DB"/>
    <w:rsid w:val="00FA2D03"/>
    <w:rsid w:val="00FA3570"/>
    <w:rsid w:val="00FA389D"/>
    <w:rsid w:val="00FA3A80"/>
    <w:rsid w:val="00FA4E66"/>
    <w:rsid w:val="00FA5067"/>
    <w:rsid w:val="00FA5192"/>
    <w:rsid w:val="00FA53B0"/>
    <w:rsid w:val="00FA5756"/>
    <w:rsid w:val="00FA57B3"/>
    <w:rsid w:val="00FA64C0"/>
    <w:rsid w:val="00FA6A88"/>
    <w:rsid w:val="00FB0A01"/>
    <w:rsid w:val="00FB0C7C"/>
    <w:rsid w:val="00FB0DD1"/>
    <w:rsid w:val="00FB2318"/>
    <w:rsid w:val="00FB288F"/>
    <w:rsid w:val="00FB293B"/>
    <w:rsid w:val="00FB2CFA"/>
    <w:rsid w:val="00FB2FEC"/>
    <w:rsid w:val="00FB3051"/>
    <w:rsid w:val="00FB326E"/>
    <w:rsid w:val="00FB3626"/>
    <w:rsid w:val="00FB3A04"/>
    <w:rsid w:val="00FB3B3B"/>
    <w:rsid w:val="00FB442C"/>
    <w:rsid w:val="00FB456A"/>
    <w:rsid w:val="00FB4A19"/>
    <w:rsid w:val="00FB4E50"/>
    <w:rsid w:val="00FB4EAE"/>
    <w:rsid w:val="00FB5035"/>
    <w:rsid w:val="00FB65CC"/>
    <w:rsid w:val="00FB6B7C"/>
    <w:rsid w:val="00FB6E09"/>
    <w:rsid w:val="00FB71BB"/>
    <w:rsid w:val="00FB76DD"/>
    <w:rsid w:val="00FB79F9"/>
    <w:rsid w:val="00FC0663"/>
    <w:rsid w:val="00FC0AD6"/>
    <w:rsid w:val="00FC0BDF"/>
    <w:rsid w:val="00FC141D"/>
    <w:rsid w:val="00FC14B6"/>
    <w:rsid w:val="00FC173A"/>
    <w:rsid w:val="00FC18B4"/>
    <w:rsid w:val="00FC18B5"/>
    <w:rsid w:val="00FC1CE0"/>
    <w:rsid w:val="00FC1FA2"/>
    <w:rsid w:val="00FC228C"/>
    <w:rsid w:val="00FC28D1"/>
    <w:rsid w:val="00FC298C"/>
    <w:rsid w:val="00FC2B97"/>
    <w:rsid w:val="00FC2CDF"/>
    <w:rsid w:val="00FC31FC"/>
    <w:rsid w:val="00FC3778"/>
    <w:rsid w:val="00FC3993"/>
    <w:rsid w:val="00FC4ACE"/>
    <w:rsid w:val="00FC505B"/>
    <w:rsid w:val="00FC52E5"/>
    <w:rsid w:val="00FC574B"/>
    <w:rsid w:val="00FC5986"/>
    <w:rsid w:val="00FC5A30"/>
    <w:rsid w:val="00FC5E51"/>
    <w:rsid w:val="00FC6043"/>
    <w:rsid w:val="00FC6872"/>
    <w:rsid w:val="00FC68F7"/>
    <w:rsid w:val="00FC6C45"/>
    <w:rsid w:val="00FC73F0"/>
    <w:rsid w:val="00FC763B"/>
    <w:rsid w:val="00FC76B3"/>
    <w:rsid w:val="00FC7851"/>
    <w:rsid w:val="00FD0060"/>
    <w:rsid w:val="00FD038D"/>
    <w:rsid w:val="00FD0F83"/>
    <w:rsid w:val="00FD1634"/>
    <w:rsid w:val="00FD1F52"/>
    <w:rsid w:val="00FD241D"/>
    <w:rsid w:val="00FD2720"/>
    <w:rsid w:val="00FD2F8E"/>
    <w:rsid w:val="00FD2FE9"/>
    <w:rsid w:val="00FD3547"/>
    <w:rsid w:val="00FD38D8"/>
    <w:rsid w:val="00FD414B"/>
    <w:rsid w:val="00FD4910"/>
    <w:rsid w:val="00FD4E39"/>
    <w:rsid w:val="00FD5262"/>
    <w:rsid w:val="00FD52E8"/>
    <w:rsid w:val="00FD567F"/>
    <w:rsid w:val="00FD6398"/>
    <w:rsid w:val="00FD66C4"/>
    <w:rsid w:val="00FD68EA"/>
    <w:rsid w:val="00FD7328"/>
    <w:rsid w:val="00FD772F"/>
    <w:rsid w:val="00FD77AF"/>
    <w:rsid w:val="00FE0364"/>
    <w:rsid w:val="00FE0EB1"/>
    <w:rsid w:val="00FE1327"/>
    <w:rsid w:val="00FE17F0"/>
    <w:rsid w:val="00FE1DDC"/>
    <w:rsid w:val="00FE2071"/>
    <w:rsid w:val="00FE2356"/>
    <w:rsid w:val="00FE3C32"/>
    <w:rsid w:val="00FE4207"/>
    <w:rsid w:val="00FE4306"/>
    <w:rsid w:val="00FE4A62"/>
    <w:rsid w:val="00FE4BCA"/>
    <w:rsid w:val="00FE526A"/>
    <w:rsid w:val="00FE5E65"/>
    <w:rsid w:val="00FE5EDF"/>
    <w:rsid w:val="00FE6973"/>
    <w:rsid w:val="00FE7651"/>
    <w:rsid w:val="00FE7728"/>
    <w:rsid w:val="00FE7B7B"/>
    <w:rsid w:val="00FE7D2C"/>
    <w:rsid w:val="00FF0074"/>
    <w:rsid w:val="00FF0186"/>
    <w:rsid w:val="00FF0573"/>
    <w:rsid w:val="00FF0B8B"/>
    <w:rsid w:val="00FF16F8"/>
    <w:rsid w:val="00FF2055"/>
    <w:rsid w:val="00FF28D1"/>
    <w:rsid w:val="00FF2B59"/>
    <w:rsid w:val="00FF2EEF"/>
    <w:rsid w:val="00FF351E"/>
    <w:rsid w:val="00FF37DD"/>
    <w:rsid w:val="00FF39C1"/>
    <w:rsid w:val="00FF48B1"/>
    <w:rsid w:val="00FF5283"/>
    <w:rsid w:val="00FF54D6"/>
    <w:rsid w:val="00FF54DF"/>
    <w:rsid w:val="00FF563F"/>
    <w:rsid w:val="00FF5EED"/>
    <w:rsid w:val="00FF5F60"/>
    <w:rsid w:val="00FF6169"/>
    <w:rsid w:val="00FF61E7"/>
    <w:rsid w:val="00FF647B"/>
    <w:rsid w:val="00FF66FF"/>
    <w:rsid w:val="00FF6827"/>
    <w:rsid w:val="00FF6C07"/>
    <w:rsid w:val="00FF75E5"/>
    <w:rsid w:val="09279C31"/>
    <w:rsid w:val="0D6D60D0"/>
    <w:rsid w:val="1009D8DD"/>
    <w:rsid w:val="12A05C79"/>
    <w:rsid w:val="15B41B58"/>
    <w:rsid w:val="173974A0"/>
    <w:rsid w:val="1A6C9CF2"/>
    <w:rsid w:val="1B10D94D"/>
    <w:rsid w:val="267D91F1"/>
    <w:rsid w:val="26D23CDC"/>
    <w:rsid w:val="2B1A5111"/>
    <w:rsid w:val="2E2D1427"/>
    <w:rsid w:val="2E320E92"/>
    <w:rsid w:val="31556F2A"/>
    <w:rsid w:val="32911453"/>
    <w:rsid w:val="38EE295F"/>
    <w:rsid w:val="3CF683E9"/>
    <w:rsid w:val="3FF7589E"/>
    <w:rsid w:val="463198DC"/>
    <w:rsid w:val="4A8D5317"/>
    <w:rsid w:val="4BB2E5D4"/>
    <w:rsid w:val="4CE26CB8"/>
    <w:rsid w:val="4E238264"/>
    <w:rsid w:val="4EE84FC7"/>
    <w:rsid w:val="50A9FD72"/>
    <w:rsid w:val="5222B786"/>
    <w:rsid w:val="5323BF33"/>
    <w:rsid w:val="53A6EE7B"/>
    <w:rsid w:val="5DBB31AB"/>
    <w:rsid w:val="5EE44466"/>
    <w:rsid w:val="671075B2"/>
    <w:rsid w:val="6993BDF7"/>
    <w:rsid w:val="6FDA5F82"/>
    <w:rsid w:val="750978C6"/>
    <w:rsid w:val="7662D4CF"/>
    <w:rsid w:val="7B29C50C"/>
    <w:rsid w:val="7E489780"/>
  </w:rsids>
  <m:mathPr>
    <m:mathFont m:val="Cambria Math"/>
    <m:brkBin m:val="before"/>
    <m:brkBinSub m:val="--"/>
    <m:smallFrac m:val="0"/>
    <m:dispDef/>
    <m:lMargin m:val="0"/>
    <m:rMargin m:val="0"/>
    <m:defJc m:val="centerGroup"/>
    <m:wrapIndent m:val="1440"/>
    <m:intLim m:val="subSup"/>
    <m:naryLim m:val="undOvr"/>
  </m:mathPr>
  <w:themeFontLang w:val="nl-B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87E00F"/>
  <w15:docId w15:val="{C91F6894-4AFA-465B-9950-CD181466A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nl-BE"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32FB"/>
    <w:pPr>
      <w:spacing w:after="250" w:line="276" w:lineRule="auto"/>
      <w:jc w:val="both"/>
    </w:pPr>
    <w:rPr>
      <w:color w:val="181818" w:themeColor="background1" w:themeShade="1A"/>
      <w:sz w:val="22"/>
      <w:lang w:val="en-GB"/>
    </w:rPr>
  </w:style>
  <w:style w:type="paragraph" w:styleId="Heading1">
    <w:name w:val="heading 1"/>
    <w:basedOn w:val="Normal"/>
    <w:next w:val="Normal"/>
    <w:link w:val="Heading1Char"/>
    <w:uiPriority w:val="9"/>
    <w:qFormat/>
    <w:rsid w:val="0082744A"/>
    <w:pPr>
      <w:keepNext/>
      <w:keepLines/>
      <w:numPr>
        <w:numId w:val="1"/>
      </w:numPr>
      <w:spacing w:before="320"/>
      <w:ind w:left="431" w:hanging="431"/>
      <w:outlineLvl w:val="0"/>
    </w:pPr>
    <w:rPr>
      <w:rFonts w:asciiTheme="majorHAnsi" w:eastAsiaTheme="majorEastAsia" w:hAnsiTheme="majorHAnsi" w:cstheme="majorBidi"/>
      <w:b/>
      <w:color w:val="00379F" w:themeColor="text1"/>
      <w:sz w:val="32"/>
      <w:szCs w:val="32"/>
    </w:rPr>
  </w:style>
  <w:style w:type="paragraph" w:styleId="Heading2">
    <w:name w:val="heading 2"/>
    <w:basedOn w:val="Normal"/>
    <w:next w:val="Normal"/>
    <w:link w:val="Heading2Char"/>
    <w:uiPriority w:val="9"/>
    <w:unhideWhenUsed/>
    <w:qFormat/>
    <w:rsid w:val="0082744A"/>
    <w:pPr>
      <w:keepNext/>
      <w:keepLines/>
      <w:numPr>
        <w:ilvl w:val="1"/>
        <w:numId w:val="1"/>
      </w:numPr>
      <w:spacing w:before="320"/>
      <w:outlineLvl w:val="1"/>
    </w:pPr>
    <w:rPr>
      <w:rFonts w:asciiTheme="majorHAnsi" w:eastAsiaTheme="majorEastAsia" w:hAnsiTheme="majorHAnsi" w:cstheme="majorBidi"/>
      <w:b/>
      <w:color w:val="00379F" w:themeColor="text1"/>
      <w:sz w:val="28"/>
      <w:szCs w:val="28"/>
    </w:rPr>
  </w:style>
  <w:style w:type="paragraph" w:styleId="Heading3">
    <w:name w:val="heading 3"/>
    <w:basedOn w:val="Normal"/>
    <w:next w:val="Normal"/>
    <w:link w:val="Heading3Char"/>
    <w:uiPriority w:val="9"/>
    <w:unhideWhenUsed/>
    <w:qFormat/>
    <w:rsid w:val="00020300"/>
    <w:pPr>
      <w:keepNext/>
      <w:keepLines/>
      <w:numPr>
        <w:ilvl w:val="2"/>
        <w:numId w:val="1"/>
      </w:numPr>
      <w:spacing w:before="320"/>
      <w:outlineLvl w:val="2"/>
    </w:pPr>
    <w:rPr>
      <w:rFonts w:asciiTheme="majorHAnsi" w:eastAsiaTheme="majorEastAsia" w:hAnsiTheme="majorHAnsi" w:cstheme="majorBidi"/>
      <w:sz w:val="24"/>
      <w:szCs w:val="24"/>
    </w:rPr>
  </w:style>
  <w:style w:type="paragraph" w:styleId="Heading4">
    <w:name w:val="heading 4"/>
    <w:basedOn w:val="Normal"/>
    <w:next w:val="Normal"/>
    <w:link w:val="Heading4Char"/>
    <w:uiPriority w:val="9"/>
    <w:unhideWhenUsed/>
    <w:qFormat/>
    <w:rsid w:val="00020300"/>
    <w:pPr>
      <w:keepNext/>
      <w:keepLines/>
      <w:numPr>
        <w:ilvl w:val="3"/>
        <w:numId w:val="1"/>
      </w:numPr>
      <w:spacing w:before="320"/>
      <w:ind w:left="862" w:hanging="862"/>
      <w:outlineLvl w:val="3"/>
    </w:pPr>
    <w:rPr>
      <w:rFonts w:asciiTheme="majorHAnsi" w:eastAsiaTheme="majorEastAsia" w:hAnsiTheme="majorHAnsi" w:cstheme="majorBidi"/>
      <w:szCs w:val="22"/>
    </w:rPr>
  </w:style>
  <w:style w:type="paragraph" w:styleId="Heading5">
    <w:name w:val="heading 5"/>
    <w:basedOn w:val="Normal"/>
    <w:next w:val="Normal"/>
    <w:link w:val="Heading5Char"/>
    <w:uiPriority w:val="9"/>
    <w:unhideWhenUsed/>
    <w:qFormat/>
    <w:rsid w:val="007E7997"/>
    <w:pPr>
      <w:keepNext/>
      <w:keepLines/>
      <w:numPr>
        <w:numId w:val="2"/>
      </w:numPr>
      <w:spacing w:before="40" w:after="0"/>
      <w:outlineLvl w:val="4"/>
    </w:pPr>
    <w:rPr>
      <w:rFonts w:asciiTheme="majorHAnsi" w:eastAsiaTheme="majorEastAsia" w:hAnsiTheme="majorHAnsi" w:cstheme="majorBidi"/>
      <w:szCs w:val="22"/>
    </w:rPr>
  </w:style>
  <w:style w:type="paragraph" w:styleId="Heading6">
    <w:name w:val="heading 6"/>
    <w:basedOn w:val="Normal"/>
    <w:next w:val="Normal"/>
    <w:link w:val="Heading6Char"/>
    <w:uiPriority w:val="9"/>
    <w:semiHidden/>
    <w:unhideWhenUsed/>
    <w:rsid w:val="00AA054E"/>
    <w:pPr>
      <w:keepNext/>
      <w:keepLines/>
      <w:numPr>
        <w:ilvl w:val="5"/>
        <w:numId w:val="1"/>
      </w:numPr>
      <w:spacing w:before="40" w:after="0"/>
      <w:outlineLvl w:val="5"/>
    </w:pPr>
    <w:rPr>
      <w:rFonts w:asciiTheme="majorHAnsi" w:eastAsiaTheme="majorEastAsia" w:hAnsiTheme="majorHAnsi" w:cstheme="majorBidi"/>
      <w:i/>
      <w:iCs/>
      <w:color w:val="007EFF" w:themeColor="text2"/>
      <w:sz w:val="21"/>
      <w:szCs w:val="21"/>
    </w:rPr>
  </w:style>
  <w:style w:type="paragraph" w:styleId="Heading7">
    <w:name w:val="heading 7"/>
    <w:basedOn w:val="Normal"/>
    <w:next w:val="Normal"/>
    <w:link w:val="Heading7Char"/>
    <w:uiPriority w:val="9"/>
    <w:semiHidden/>
    <w:unhideWhenUsed/>
    <w:qFormat/>
    <w:rsid w:val="00AA054E"/>
    <w:pPr>
      <w:keepNext/>
      <w:keepLines/>
      <w:numPr>
        <w:ilvl w:val="6"/>
        <w:numId w:val="1"/>
      </w:numPr>
      <w:spacing w:before="40" w:after="0"/>
      <w:outlineLvl w:val="6"/>
    </w:pPr>
    <w:rPr>
      <w:rFonts w:asciiTheme="majorHAnsi" w:eastAsiaTheme="majorEastAsia" w:hAnsiTheme="majorHAnsi" w:cstheme="majorBidi"/>
      <w:i/>
      <w:iCs/>
      <w:color w:val="19004F" w:themeColor="accent1" w:themeShade="80"/>
      <w:sz w:val="21"/>
      <w:szCs w:val="21"/>
    </w:rPr>
  </w:style>
  <w:style w:type="paragraph" w:styleId="Heading8">
    <w:name w:val="heading 8"/>
    <w:basedOn w:val="Normal"/>
    <w:next w:val="Normal"/>
    <w:link w:val="Heading8Char"/>
    <w:uiPriority w:val="9"/>
    <w:semiHidden/>
    <w:unhideWhenUsed/>
    <w:qFormat/>
    <w:rsid w:val="00AA054E"/>
    <w:pPr>
      <w:keepNext/>
      <w:keepLines/>
      <w:numPr>
        <w:ilvl w:val="7"/>
        <w:numId w:val="1"/>
      </w:numPr>
      <w:spacing w:before="40" w:after="0"/>
      <w:outlineLvl w:val="7"/>
    </w:pPr>
    <w:rPr>
      <w:rFonts w:asciiTheme="majorHAnsi" w:eastAsiaTheme="majorEastAsia" w:hAnsiTheme="majorHAnsi" w:cstheme="majorBidi"/>
      <w:b/>
      <w:bCs/>
      <w:color w:val="007EFF" w:themeColor="text2"/>
    </w:rPr>
  </w:style>
  <w:style w:type="paragraph" w:styleId="Heading9">
    <w:name w:val="heading 9"/>
    <w:basedOn w:val="Normal"/>
    <w:next w:val="Normal"/>
    <w:link w:val="Heading9Char"/>
    <w:uiPriority w:val="9"/>
    <w:semiHidden/>
    <w:unhideWhenUsed/>
    <w:qFormat/>
    <w:rsid w:val="00AA054E"/>
    <w:pPr>
      <w:keepNext/>
      <w:keepLines/>
      <w:numPr>
        <w:ilvl w:val="8"/>
        <w:numId w:val="1"/>
      </w:numPr>
      <w:spacing w:before="40" w:after="0"/>
      <w:outlineLvl w:val="8"/>
    </w:pPr>
    <w:rPr>
      <w:rFonts w:asciiTheme="majorHAnsi" w:eastAsiaTheme="majorEastAsia" w:hAnsiTheme="majorHAnsi" w:cstheme="majorBidi"/>
      <w:b/>
      <w:bCs/>
      <w:i/>
      <w:iCs/>
      <w:color w:val="007EFF"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B6B12"/>
    <w:pPr>
      <w:spacing w:after="0" w:line="240" w:lineRule="auto"/>
    </w:pPr>
    <w:rPr>
      <w:lang w:val="en-GB"/>
    </w:rPr>
  </w:style>
  <w:style w:type="character" w:customStyle="1" w:styleId="Heading4Char">
    <w:name w:val="Heading 4 Char"/>
    <w:basedOn w:val="DefaultParagraphFont"/>
    <w:link w:val="Heading4"/>
    <w:uiPriority w:val="9"/>
    <w:rsid w:val="00020300"/>
    <w:rPr>
      <w:rFonts w:asciiTheme="majorHAnsi" w:eastAsiaTheme="majorEastAsia" w:hAnsiTheme="majorHAnsi" w:cstheme="majorBidi"/>
      <w:color w:val="181818" w:themeColor="background1" w:themeShade="1A"/>
      <w:sz w:val="22"/>
      <w:szCs w:val="22"/>
      <w:lang w:val="en-GB"/>
    </w:rPr>
  </w:style>
  <w:style w:type="character" w:customStyle="1" w:styleId="Heading3Char">
    <w:name w:val="Heading 3 Char"/>
    <w:basedOn w:val="DefaultParagraphFont"/>
    <w:link w:val="Heading3"/>
    <w:uiPriority w:val="9"/>
    <w:rsid w:val="00020300"/>
    <w:rPr>
      <w:rFonts w:asciiTheme="majorHAnsi" w:eastAsiaTheme="majorEastAsia" w:hAnsiTheme="majorHAnsi" w:cstheme="majorBidi"/>
      <w:color w:val="181818" w:themeColor="background1" w:themeShade="1A"/>
      <w:sz w:val="24"/>
      <w:szCs w:val="24"/>
      <w:lang w:val="en-GB"/>
    </w:rPr>
  </w:style>
  <w:style w:type="character" w:customStyle="1" w:styleId="Heading1Char">
    <w:name w:val="Heading 1 Char"/>
    <w:basedOn w:val="DefaultParagraphFont"/>
    <w:link w:val="Heading1"/>
    <w:uiPriority w:val="9"/>
    <w:rsid w:val="0082744A"/>
    <w:rPr>
      <w:rFonts w:asciiTheme="majorHAnsi" w:eastAsiaTheme="majorEastAsia" w:hAnsiTheme="majorHAnsi" w:cstheme="majorBidi"/>
      <w:b/>
      <w:color w:val="00379F" w:themeColor="text1"/>
      <w:sz w:val="32"/>
      <w:szCs w:val="32"/>
      <w:lang w:val="en-GB"/>
    </w:rPr>
  </w:style>
  <w:style w:type="character" w:customStyle="1" w:styleId="Heading2Char">
    <w:name w:val="Heading 2 Char"/>
    <w:basedOn w:val="DefaultParagraphFont"/>
    <w:link w:val="Heading2"/>
    <w:uiPriority w:val="9"/>
    <w:rsid w:val="0082744A"/>
    <w:rPr>
      <w:rFonts w:asciiTheme="majorHAnsi" w:eastAsiaTheme="majorEastAsia" w:hAnsiTheme="majorHAnsi" w:cstheme="majorBidi"/>
      <w:b/>
      <w:color w:val="00379F" w:themeColor="text1"/>
      <w:sz w:val="28"/>
      <w:szCs w:val="28"/>
      <w:lang w:val="en-GB"/>
    </w:rPr>
  </w:style>
  <w:style w:type="paragraph" w:customStyle="1" w:styleId="Subtitle1">
    <w:name w:val="Subtitle1"/>
    <w:basedOn w:val="Normal"/>
    <w:link w:val="Subtitle1Char"/>
    <w:autoRedefine/>
    <w:rsid w:val="003C4EB5"/>
    <w:pPr>
      <w:tabs>
        <w:tab w:val="left" w:pos="414"/>
      </w:tabs>
    </w:pPr>
    <w:rPr>
      <w:b/>
    </w:rPr>
  </w:style>
  <w:style w:type="character" w:customStyle="1" w:styleId="Subtitle1Char">
    <w:name w:val="Subtitle1 Char"/>
    <w:basedOn w:val="DefaultParagraphFont"/>
    <w:link w:val="Subtitle1"/>
    <w:rsid w:val="003C4EB5"/>
    <w:rPr>
      <w:rFonts w:cs="Times New Roman"/>
      <w:b/>
      <w:sz w:val="20"/>
      <w:szCs w:val="24"/>
      <w:lang w:val="en-GB" w:eastAsia="de-DE"/>
    </w:rPr>
  </w:style>
  <w:style w:type="paragraph" w:customStyle="1" w:styleId="Title1">
    <w:name w:val="Title 1"/>
    <w:basedOn w:val="ListParagraph"/>
    <w:link w:val="Title1Char"/>
    <w:qFormat/>
    <w:rsid w:val="00F205B9"/>
    <w:pPr>
      <w:numPr>
        <w:numId w:val="0"/>
      </w:numPr>
      <w:ind w:left="792" w:hanging="432"/>
    </w:pPr>
    <w:rPr>
      <w:b/>
      <w:color w:val="00379F" w:themeColor="text1"/>
      <w:sz w:val="28"/>
    </w:rPr>
  </w:style>
  <w:style w:type="character" w:customStyle="1" w:styleId="Title1Char">
    <w:name w:val="Title 1 Char"/>
    <w:basedOn w:val="DefaultParagraphFont"/>
    <w:link w:val="Title1"/>
    <w:rsid w:val="00F205B9"/>
    <w:rPr>
      <w:rFonts w:asciiTheme="majorHAnsi" w:hAnsiTheme="majorHAnsi" w:cstheme="majorHAnsi"/>
      <w:b/>
      <w:color w:val="00379F" w:themeColor="text1"/>
      <w:sz w:val="28"/>
      <w:szCs w:val="22"/>
      <w:lang w:val="pt-PT"/>
    </w:rPr>
  </w:style>
  <w:style w:type="paragraph" w:styleId="ListParagraph">
    <w:name w:val="List Paragraph"/>
    <w:aliases w:val="Paragraphe EI,Paragraphe de liste1,EC"/>
    <w:basedOn w:val="Normal"/>
    <w:link w:val="ListParagraphChar"/>
    <w:autoRedefine/>
    <w:uiPriority w:val="34"/>
    <w:qFormat/>
    <w:rsid w:val="00EC6066"/>
    <w:pPr>
      <w:numPr>
        <w:numId w:val="11"/>
      </w:numPr>
    </w:pPr>
    <w:rPr>
      <w:rFonts w:asciiTheme="majorHAnsi" w:hAnsiTheme="majorHAnsi" w:cstheme="majorHAnsi"/>
      <w:szCs w:val="22"/>
      <w:lang w:val="pt-PT"/>
    </w:rPr>
  </w:style>
  <w:style w:type="paragraph" w:customStyle="1" w:styleId="Title3">
    <w:name w:val="Title 3"/>
    <w:basedOn w:val="ListParagraph"/>
    <w:link w:val="Title3Char"/>
    <w:autoRedefine/>
    <w:rsid w:val="00F205B9"/>
    <w:pPr>
      <w:numPr>
        <w:ilvl w:val="3"/>
        <w:numId w:val="4"/>
      </w:numPr>
    </w:pPr>
  </w:style>
  <w:style w:type="character" w:customStyle="1" w:styleId="Title3Char">
    <w:name w:val="Title 3 Char"/>
    <w:basedOn w:val="DefaultParagraphFont"/>
    <w:link w:val="Title3"/>
    <w:rsid w:val="003C4EB5"/>
    <w:rPr>
      <w:rFonts w:asciiTheme="majorHAnsi" w:hAnsiTheme="majorHAnsi" w:cstheme="majorHAnsi"/>
      <w:color w:val="181818" w:themeColor="background1" w:themeShade="1A"/>
      <w:sz w:val="22"/>
      <w:szCs w:val="22"/>
      <w:lang w:val="pt-PT"/>
    </w:rPr>
  </w:style>
  <w:style w:type="paragraph" w:customStyle="1" w:styleId="Title2">
    <w:name w:val="Title 2"/>
    <w:basedOn w:val="Title1"/>
    <w:link w:val="Title2Char"/>
    <w:autoRedefine/>
    <w:rsid w:val="00F205B9"/>
    <w:pPr>
      <w:spacing w:after="0"/>
    </w:pPr>
  </w:style>
  <w:style w:type="character" w:customStyle="1" w:styleId="Title2Char">
    <w:name w:val="Title 2 Char"/>
    <w:basedOn w:val="Title1Char"/>
    <w:link w:val="Title2"/>
    <w:rsid w:val="002574D1"/>
    <w:rPr>
      <w:rFonts w:asciiTheme="majorHAnsi" w:hAnsiTheme="majorHAnsi" w:cstheme="majorHAnsi"/>
      <w:b/>
      <w:color w:val="00379F" w:themeColor="text1"/>
      <w:sz w:val="28"/>
      <w:szCs w:val="22"/>
      <w:lang w:val="pt-PT"/>
    </w:rPr>
  </w:style>
  <w:style w:type="paragraph" w:customStyle="1" w:styleId="Title4">
    <w:name w:val="Title 4"/>
    <w:basedOn w:val="Title3"/>
    <w:link w:val="Title4Char"/>
    <w:autoRedefine/>
    <w:rsid w:val="003C4EB5"/>
    <w:pPr>
      <w:numPr>
        <w:ilvl w:val="0"/>
        <w:numId w:val="0"/>
      </w:numPr>
      <w:spacing w:before="120"/>
      <w:ind w:left="646" w:hanging="646"/>
    </w:pPr>
    <w:rPr>
      <w:rFonts w:eastAsia="Times New Roman"/>
      <w:lang w:val="fr-BE"/>
    </w:rPr>
  </w:style>
  <w:style w:type="character" w:customStyle="1" w:styleId="Title4Char">
    <w:name w:val="Title 4 Char"/>
    <w:basedOn w:val="Title3Char"/>
    <w:link w:val="Title4"/>
    <w:rsid w:val="003C4EB5"/>
    <w:rPr>
      <w:rFonts w:asciiTheme="majorHAnsi" w:hAnsiTheme="majorHAnsi" w:cstheme="majorHAnsi"/>
      <w:color w:val="181818" w:themeColor="background1" w:themeShade="1A"/>
      <w:sz w:val="22"/>
      <w:szCs w:val="22"/>
      <w:lang w:val="fr-BE"/>
    </w:rPr>
  </w:style>
  <w:style w:type="paragraph" w:customStyle="1" w:styleId="DocumentTitle">
    <w:name w:val="Document Title"/>
    <w:basedOn w:val="Normal"/>
    <w:link w:val="DocumentTitleChar"/>
    <w:qFormat/>
    <w:rsid w:val="00563C1F"/>
    <w:pPr>
      <w:framePr w:hSpace="8505" w:wrap="around" w:vAnchor="page" w:hAnchor="page" w:x="1248" w:y="4401"/>
      <w:spacing w:line="240" w:lineRule="auto"/>
    </w:pPr>
    <w:rPr>
      <w:rFonts w:asciiTheme="majorHAnsi" w:hAnsiTheme="majorHAnsi"/>
      <w:b/>
      <w:color w:val="2D4190"/>
      <w:sz w:val="48"/>
    </w:rPr>
  </w:style>
  <w:style w:type="character" w:customStyle="1" w:styleId="DocumentTitleChar">
    <w:name w:val="Document Title Char"/>
    <w:basedOn w:val="DefaultParagraphFont"/>
    <w:link w:val="DocumentTitle"/>
    <w:rsid w:val="00563C1F"/>
    <w:rPr>
      <w:rFonts w:asciiTheme="majorHAnsi" w:hAnsiTheme="majorHAnsi"/>
      <w:b/>
      <w:color w:val="2D4190"/>
      <w:sz w:val="48"/>
      <w:lang w:val="en-GB"/>
    </w:rPr>
  </w:style>
  <w:style w:type="paragraph" w:customStyle="1" w:styleId="DocumentSubtitle">
    <w:name w:val="Document Subtitle"/>
    <w:basedOn w:val="Normal"/>
    <w:link w:val="DocumentSubtitleChar"/>
    <w:autoRedefine/>
    <w:rsid w:val="003C4EB5"/>
    <w:pPr>
      <w:framePr w:hSpace="8505" w:wrap="around" w:vAnchor="page" w:hAnchor="page" w:x="1248" w:y="4401"/>
    </w:pPr>
    <w:rPr>
      <w:rFonts w:asciiTheme="majorHAnsi" w:hAnsiTheme="majorHAnsi"/>
      <w:color w:val="000000"/>
      <w:sz w:val="28"/>
    </w:rPr>
  </w:style>
  <w:style w:type="character" w:customStyle="1" w:styleId="DocumentSubtitleChar">
    <w:name w:val="Document Subtitle Char"/>
    <w:basedOn w:val="DefaultParagraphFont"/>
    <w:link w:val="DocumentSubtitle"/>
    <w:rsid w:val="003C4EB5"/>
    <w:rPr>
      <w:rFonts w:asciiTheme="majorHAnsi" w:hAnsiTheme="majorHAnsi" w:cs="Times New Roman"/>
      <w:color w:val="000000"/>
      <w:sz w:val="28"/>
      <w:szCs w:val="24"/>
      <w:lang w:val="en-GB" w:eastAsia="de-DE"/>
    </w:rPr>
  </w:style>
  <w:style w:type="paragraph" w:customStyle="1" w:styleId="Introductiontitle">
    <w:name w:val="Introduction title"/>
    <w:basedOn w:val="Normal"/>
    <w:link w:val="IntroductiontitleChar"/>
    <w:autoRedefine/>
    <w:rsid w:val="003C4EB5"/>
    <w:pPr>
      <w:spacing w:line="240" w:lineRule="auto"/>
    </w:pPr>
    <w:rPr>
      <w:rFonts w:asciiTheme="majorHAnsi" w:eastAsia="Times New Roman" w:hAnsiTheme="majorHAnsi" w:cs="Times New Roman"/>
      <w:b/>
      <w:sz w:val="28"/>
      <w:szCs w:val="24"/>
      <w:lang w:eastAsia="de-DE"/>
    </w:rPr>
  </w:style>
  <w:style w:type="character" w:customStyle="1" w:styleId="IntroductiontitleChar">
    <w:name w:val="Introduction title Char"/>
    <w:basedOn w:val="DefaultParagraphFont"/>
    <w:link w:val="Introductiontitle"/>
    <w:rsid w:val="003C4EB5"/>
    <w:rPr>
      <w:rFonts w:asciiTheme="majorHAnsi" w:hAnsiTheme="majorHAnsi" w:cs="Times New Roman"/>
      <w:b/>
      <w:sz w:val="28"/>
      <w:szCs w:val="24"/>
      <w:lang w:val="en-GB" w:eastAsia="de-DE"/>
    </w:rPr>
  </w:style>
  <w:style w:type="paragraph" w:customStyle="1" w:styleId="Introductionsubtitle">
    <w:name w:val="Introduction subtitle"/>
    <w:basedOn w:val="Normal"/>
    <w:link w:val="IntroductionsubtitleChar"/>
    <w:autoRedefine/>
    <w:rsid w:val="003C4EB5"/>
    <w:pPr>
      <w:tabs>
        <w:tab w:val="left" w:pos="414"/>
      </w:tabs>
    </w:pPr>
    <w:rPr>
      <w:rFonts w:asciiTheme="majorHAnsi" w:eastAsia="Times New Roman" w:hAnsiTheme="majorHAnsi" w:cs="Times New Roman"/>
      <w:b/>
      <w:szCs w:val="24"/>
      <w:lang w:eastAsia="de-DE"/>
    </w:rPr>
  </w:style>
  <w:style w:type="character" w:customStyle="1" w:styleId="IntroductionsubtitleChar">
    <w:name w:val="Introduction subtitle Char"/>
    <w:basedOn w:val="DefaultParagraphFont"/>
    <w:link w:val="Introductionsubtitle"/>
    <w:rsid w:val="003C4EB5"/>
    <w:rPr>
      <w:rFonts w:asciiTheme="majorHAnsi" w:hAnsiTheme="majorHAnsi" w:cs="Times New Roman"/>
      <w:b/>
      <w:szCs w:val="24"/>
      <w:lang w:val="en-GB" w:eastAsia="de-DE"/>
    </w:rPr>
  </w:style>
  <w:style w:type="paragraph" w:customStyle="1" w:styleId="Introductionheading">
    <w:name w:val="Introduction heading"/>
    <w:basedOn w:val="Normal"/>
    <w:link w:val="IntroductionheadingChar"/>
    <w:autoRedefine/>
    <w:rsid w:val="00044C5A"/>
    <w:pPr>
      <w:spacing w:line="300" w:lineRule="exact"/>
    </w:pPr>
    <w:rPr>
      <w:rFonts w:eastAsia="Times New Roman" w:cs="Times New Roman"/>
      <w:b/>
      <w:sz w:val="28"/>
      <w:szCs w:val="24"/>
      <w:lang w:eastAsia="de-DE"/>
    </w:rPr>
  </w:style>
  <w:style w:type="character" w:customStyle="1" w:styleId="IntroductionheadingChar">
    <w:name w:val="Introduction heading Char"/>
    <w:basedOn w:val="DefaultParagraphFont"/>
    <w:link w:val="Introductionheading"/>
    <w:rsid w:val="00044C5A"/>
    <w:rPr>
      <w:rFonts w:ascii="Arial" w:eastAsia="Times New Roman" w:hAnsi="Arial" w:cs="Times New Roman"/>
      <w:b/>
      <w:sz w:val="28"/>
      <w:szCs w:val="24"/>
      <w:lang w:val="en-GB" w:eastAsia="de-DE"/>
    </w:rPr>
  </w:style>
  <w:style w:type="character" w:customStyle="1" w:styleId="Heading5Char">
    <w:name w:val="Heading 5 Char"/>
    <w:basedOn w:val="DefaultParagraphFont"/>
    <w:link w:val="Heading5"/>
    <w:uiPriority w:val="9"/>
    <w:rsid w:val="007E7997"/>
    <w:rPr>
      <w:rFonts w:asciiTheme="majorHAnsi" w:eastAsiaTheme="majorEastAsia" w:hAnsiTheme="majorHAnsi" w:cstheme="majorBidi"/>
      <w:color w:val="181818" w:themeColor="background1" w:themeShade="1A"/>
      <w:sz w:val="22"/>
      <w:szCs w:val="22"/>
      <w:lang w:val="en-GB"/>
    </w:rPr>
  </w:style>
  <w:style w:type="paragraph" w:styleId="BodyText">
    <w:name w:val="Body Text"/>
    <w:basedOn w:val="Normal"/>
    <w:link w:val="BodyTextChar"/>
    <w:uiPriority w:val="99"/>
    <w:semiHidden/>
    <w:unhideWhenUsed/>
    <w:rsid w:val="00044C5A"/>
  </w:style>
  <w:style w:type="character" w:customStyle="1" w:styleId="BodyTextChar">
    <w:name w:val="Body Text Char"/>
    <w:basedOn w:val="DefaultParagraphFont"/>
    <w:link w:val="BodyText"/>
    <w:uiPriority w:val="99"/>
    <w:semiHidden/>
    <w:rsid w:val="00044C5A"/>
    <w:rPr>
      <w:rFonts w:ascii="Arial" w:eastAsiaTheme="minorEastAsia" w:hAnsi="Arial"/>
    </w:rPr>
  </w:style>
  <w:style w:type="paragraph" w:styleId="BodyTextFirstIndent">
    <w:name w:val="Body Text First Indent"/>
    <w:basedOn w:val="BodyText"/>
    <w:link w:val="BodyTextFirstIndentChar"/>
    <w:uiPriority w:val="99"/>
    <w:semiHidden/>
    <w:unhideWhenUsed/>
    <w:rsid w:val="00044C5A"/>
    <w:pPr>
      <w:spacing w:after="0"/>
      <w:ind w:firstLine="360"/>
    </w:pPr>
  </w:style>
  <w:style w:type="character" w:customStyle="1" w:styleId="BodyTextFirstIndentChar">
    <w:name w:val="Body Text First Indent Char"/>
    <w:basedOn w:val="BodyTextChar"/>
    <w:link w:val="BodyTextFirstIndent"/>
    <w:uiPriority w:val="99"/>
    <w:semiHidden/>
    <w:rsid w:val="00044C5A"/>
    <w:rPr>
      <w:rFonts w:ascii="Arial" w:eastAsiaTheme="minorEastAsia" w:hAnsi="Arial"/>
    </w:rPr>
  </w:style>
  <w:style w:type="character" w:customStyle="1" w:styleId="Heading6Char">
    <w:name w:val="Heading 6 Char"/>
    <w:basedOn w:val="DefaultParagraphFont"/>
    <w:link w:val="Heading6"/>
    <w:uiPriority w:val="9"/>
    <w:semiHidden/>
    <w:rsid w:val="00AA054E"/>
    <w:rPr>
      <w:rFonts w:asciiTheme="majorHAnsi" w:eastAsiaTheme="majorEastAsia" w:hAnsiTheme="majorHAnsi" w:cstheme="majorBidi"/>
      <w:i/>
      <w:iCs/>
      <w:color w:val="007EFF" w:themeColor="text2"/>
      <w:sz w:val="21"/>
      <w:szCs w:val="21"/>
      <w:lang w:val="en-GB"/>
    </w:rPr>
  </w:style>
  <w:style w:type="paragraph" w:styleId="Title">
    <w:name w:val="Title"/>
    <w:basedOn w:val="Normal"/>
    <w:next w:val="Normal"/>
    <w:link w:val="TitleChar"/>
    <w:uiPriority w:val="10"/>
    <w:qFormat/>
    <w:rsid w:val="00516CBA"/>
    <w:pPr>
      <w:spacing w:after="240" w:line="240" w:lineRule="auto"/>
      <w:contextualSpacing/>
    </w:pPr>
    <w:rPr>
      <w:rFonts w:asciiTheme="majorHAnsi" w:eastAsiaTheme="majorEastAsia" w:hAnsiTheme="majorHAnsi" w:cstheme="majorBidi"/>
      <w:b/>
      <w:color w:val="00379F" w:themeColor="text1"/>
      <w:spacing w:val="-10"/>
      <w:sz w:val="56"/>
      <w:szCs w:val="56"/>
    </w:rPr>
  </w:style>
  <w:style w:type="character" w:customStyle="1" w:styleId="TitleChar">
    <w:name w:val="Title Char"/>
    <w:basedOn w:val="DefaultParagraphFont"/>
    <w:link w:val="Title"/>
    <w:uiPriority w:val="10"/>
    <w:rsid w:val="00516CBA"/>
    <w:rPr>
      <w:rFonts w:asciiTheme="majorHAnsi" w:eastAsiaTheme="majorEastAsia" w:hAnsiTheme="majorHAnsi" w:cstheme="majorBidi"/>
      <w:b/>
      <w:color w:val="00379F" w:themeColor="text1"/>
      <w:spacing w:val="-10"/>
      <w:sz w:val="56"/>
      <w:szCs w:val="56"/>
      <w:lang w:val="en-GB"/>
    </w:rPr>
  </w:style>
  <w:style w:type="paragraph" w:styleId="Subtitle">
    <w:name w:val="Subtitle"/>
    <w:basedOn w:val="Normal"/>
    <w:next w:val="Normal"/>
    <w:link w:val="SubtitleChar"/>
    <w:uiPriority w:val="11"/>
    <w:qFormat/>
    <w:rsid w:val="0082744A"/>
    <w:pPr>
      <w:numPr>
        <w:ilvl w:val="1"/>
      </w:numPr>
      <w:spacing w:line="240" w:lineRule="auto"/>
    </w:pPr>
    <w:rPr>
      <w:rFonts w:asciiTheme="majorHAnsi" w:eastAsiaTheme="majorEastAsia" w:hAnsiTheme="majorHAnsi" w:cstheme="majorBidi"/>
      <w:sz w:val="28"/>
      <w:szCs w:val="24"/>
    </w:rPr>
  </w:style>
  <w:style w:type="character" w:customStyle="1" w:styleId="SubtitleChar">
    <w:name w:val="Subtitle Char"/>
    <w:basedOn w:val="DefaultParagraphFont"/>
    <w:link w:val="Subtitle"/>
    <w:uiPriority w:val="11"/>
    <w:rsid w:val="0082744A"/>
    <w:rPr>
      <w:rFonts w:asciiTheme="majorHAnsi" w:eastAsiaTheme="majorEastAsia" w:hAnsiTheme="majorHAnsi" w:cstheme="majorBidi"/>
      <w:sz w:val="28"/>
      <w:szCs w:val="24"/>
      <w:lang w:val="en-GB"/>
    </w:rPr>
  </w:style>
  <w:style w:type="character" w:customStyle="1" w:styleId="Heading7Char">
    <w:name w:val="Heading 7 Char"/>
    <w:basedOn w:val="DefaultParagraphFont"/>
    <w:link w:val="Heading7"/>
    <w:uiPriority w:val="9"/>
    <w:semiHidden/>
    <w:rsid w:val="00AA054E"/>
    <w:rPr>
      <w:rFonts w:asciiTheme="majorHAnsi" w:eastAsiaTheme="majorEastAsia" w:hAnsiTheme="majorHAnsi" w:cstheme="majorBidi"/>
      <w:i/>
      <w:iCs/>
      <w:color w:val="19004F" w:themeColor="accent1" w:themeShade="80"/>
      <w:sz w:val="21"/>
      <w:szCs w:val="21"/>
      <w:lang w:val="en-GB"/>
    </w:rPr>
  </w:style>
  <w:style w:type="character" w:customStyle="1" w:styleId="Heading8Char">
    <w:name w:val="Heading 8 Char"/>
    <w:basedOn w:val="DefaultParagraphFont"/>
    <w:link w:val="Heading8"/>
    <w:uiPriority w:val="9"/>
    <w:semiHidden/>
    <w:rsid w:val="00AA054E"/>
    <w:rPr>
      <w:rFonts w:asciiTheme="majorHAnsi" w:eastAsiaTheme="majorEastAsia" w:hAnsiTheme="majorHAnsi" w:cstheme="majorBidi"/>
      <w:b/>
      <w:bCs/>
      <w:color w:val="007EFF" w:themeColor="text2"/>
      <w:sz w:val="22"/>
      <w:lang w:val="en-GB"/>
    </w:rPr>
  </w:style>
  <w:style w:type="character" w:customStyle="1" w:styleId="Heading9Char">
    <w:name w:val="Heading 9 Char"/>
    <w:basedOn w:val="DefaultParagraphFont"/>
    <w:link w:val="Heading9"/>
    <w:uiPriority w:val="9"/>
    <w:semiHidden/>
    <w:rsid w:val="00AA054E"/>
    <w:rPr>
      <w:rFonts w:asciiTheme="majorHAnsi" w:eastAsiaTheme="majorEastAsia" w:hAnsiTheme="majorHAnsi" w:cstheme="majorBidi"/>
      <w:b/>
      <w:bCs/>
      <w:i/>
      <w:iCs/>
      <w:color w:val="007EFF" w:themeColor="text2"/>
      <w:sz w:val="22"/>
      <w:lang w:val="en-GB"/>
    </w:rPr>
  </w:style>
  <w:style w:type="paragraph" w:styleId="Caption">
    <w:name w:val="caption"/>
    <w:basedOn w:val="Normal"/>
    <w:next w:val="Normal"/>
    <w:uiPriority w:val="35"/>
    <w:semiHidden/>
    <w:unhideWhenUsed/>
    <w:qFormat/>
    <w:rsid w:val="00AA054E"/>
    <w:pPr>
      <w:spacing w:line="240" w:lineRule="auto"/>
    </w:pPr>
    <w:rPr>
      <w:b/>
      <w:bCs/>
      <w:smallCaps/>
      <w:color w:val="1A69FF" w:themeColor="text1" w:themeTint="A6"/>
      <w:spacing w:val="6"/>
    </w:rPr>
  </w:style>
  <w:style w:type="character" w:styleId="Strong">
    <w:name w:val="Strong"/>
    <w:basedOn w:val="DefaultParagraphFont"/>
    <w:uiPriority w:val="22"/>
    <w:qFormat/>
    <w:rsid w:val="00AA054E"/>
    <w:rPr>
      <w:b/>
      <w:bCs/>
    </w:rPr>
  </w:style>
  <w:style w:type="character" w:styleId="Emphasis">
    <w:name w:val="Emphasis"/>
    <w:basedOn w:val="DefaultParagraphFont"/>
    <w:uiPriority w:val="20"/>
    <w:qFormat/>
    <w:rsid w:val="00AA054E"/>
    <w:rPr>
      <w:i/>
      <w:iCs/>
    </w:rPr>
  </w:style>
  <w:style w:type="paragraph" w:styleId="Quote">
    <w:name w:val="Quote"/>
    <w:basedOn w:val="Normal"/>
    <w:next w:val="Normal"/>
    <w:link w:val="QuoteChar"/>
    <w:uiPriority w:val="29"/>
    <w:qFormat/>
    <w:rsid w:val="00AA054E"/>
    <w:pPr>
      <w:spacing w:before="160"/>
      <w:ind w:left="720" w:right="720"/>
    </w:pPr>
    <w:rPr>
      <w:i/>
      <w:iCs/>
      <w:color w:val="0055F7" w:themeColor="text1" w:themeTint="BF"/>
    </w:rPr>
  </w:style>
  <w:style w:type="character" w:customStyle="1" w:styleId="QuoteChar">
    <w:name w:val="Quote Char"/>
    <w:basedOn w:val="DefaultParagraphFont"/>
    <w:link w:val="Quote"/>
    <w:uiPriority w:val="29"/>
    <w:rsid w:val="00AA054E"/>
    <w:rPr>
      <w:i/>
      <w:iCs/>
      <w:color w:val="0055F7" w:themeColor="text1" w:themeTint="BF"/>
    </w:rPr>
  </w:style>
  <w:style w:type="paragraph" w:styleId="IntenseQuote">
    <w:name w:val="Intense Quote"/>
    <w:basedOn w:val="Normal"/>
    <w:next w:val="Normal"/>
    <w:link w:val="IntenseQuoteChar"/>
    <w:uiPriority w:val="30"/>
    <w:qFormat/>
    <w:rsid w:val="00AA054E"/>
    <w:pPr>
      <w:pBdr>
        <w:left w:val="single" w:sz="18" w:space="12" w:color="34009F" w:themeColor="accent1"/>
      </w:pBdr>
      <w:spacing w:before="100" w:beforeAutospacing="1" w:line="300" w:lineRule="auto"/>
      <w:ind w:left="1224" w:right="1224"/>
    </w:pPr>
    <w:rPr>
      <w:rFonts w:asciiTheme="majorHAnsi" w:eastAsiaTheme="majorEastAsia" w:hAnsiTheme="majorHAnsi" w:cstheme="majorBidi"/>
      <w:color w:val="34009F" w:themeColor="accent1"/>
      <w:sz w:val="28"/>
      <w:szCs w:val="28"/>
    </w:rPr>
  </w:style>
  <w:style w:type="character" w:customStyle="1" w:styleId="IntenseQuoteChar">
    <w:name w:val="Intense Quote Char"/>
    <w:basedOn w:val="DefaultParagraphFont"/>
    <w:link w:val="IntenseQuote"/>
    <w:uiPriority w:val="30"/>
    <w:rsid w:val="00AA054E"/>
    <w:rPr>
      <w:rFonts w:asciiTheme="majorHAnsi" w:eastAsiaTheme="majorEastAsia" w:hAnsiTheme="majorHAnsi" w:cstheme="majorBidi"/>
      <w:color w:val="34009F" w:themeColor="accent1"/>
      <w:sz w:val="28"/>
      <w:szCs w:val="28"/>
    </w:rPr>
  </w:style>
  <w:style w:type="character" w:styleId="SubtleEmphasis">
    <w:name w:val="Subtle Emphasis"/>
    <w:basedOn w:val="DefaultParagraphFont"/>
    <w:uiPriority w:val="19"/>
    <w:qFormat/>
    <w:rsid w:val="00AA054E"/>
    <w:rPr>
      <w:i/>
      <w:iCs/>
      <w:color w:val="0055F7" w:themeColor="text1" w:themeTint="BF"/>
    </w:rPr>
  </w:style>
  <w:style w:type="character" w:styleId="IntenseEmphasis">
    <w:name w:val="Intense Emphasis"/>
    <w:basedOn w:val="DefaultParagraphFont"/>
    <w:uiPriority w:val="21"/>
    <w:qFormat/>
    <w:rsid w:val="00AA054E"/>
    <w:rPr>
      <w:b/>
      <w:bCs/>
      <w:i/>
      <w:iCs/>
    </w:rPr>
  </w:style>
  <w:style w:type="character" w:styleId="SubtleReference">
    <w:name w:val="Subtle Reference"/>
    <w:basedOn w:val="DefaultParagraphFont"/>
    <w:uiPriority w:val="31"/>
    <w:qFormat/>
    <w:rsid w:val="00AA054E"/>
    <w:rPr>
      <w:smallCaps/>
      <w:color w:val="0055F7" w:themeColor="text1" w:themeTint="BF"/>
      <w:u w:val="single" w:color="4E8BFF" w:themeColor="text1" w:themeTint="80"/>
    </w:rPr>
  </w:style>
  <w:style w:type="character" w:styleId="IntenseReference">
    <w:name w:val="Intense Reference"/>
    <w:basedOn w:val="DefaultParagraphFont"/>
    <w:uiPriority w:val="32"/>
    <w:qFormat/>
    <w:rsid w:val="00AA054E"/>
    <w:rPr>
      <w:b/>
      <w:bCs/>
      <w:smallCaps/>
      <w:spacing w:val="5"/>
      <w:u w:val="single"/>
    </w:rPr>
  </w:style>
  <w:style w:type="character" w:styleId="BookTitle">
    <w:name w:val="Book Title"/>
    <w:basedOn w:val="DefaultParagraphFont"/>
    <w:uiPriority w:val="33"/>
    <w:qFormat/>
    <w:rsid w:val="00AA054E"/>
    <w:rPr>
      <w:b/>
      <w:bCs/>
      <w:smallCaps/>
    </w:rPr>
  </w:style>
  <w:style w:type="paragraph" w:styleId="TOCHeading">
    <w:name w:val="TOC Heading"/>
    <w:basedOn w:val="Heading1"/>
    <w:next w:val="Normal"/>
    <w:uiPriority w:val="39"/>
    <w:unhideWhenUsed/>
    <w:qFormat/>
    <w:rsid w:val="00F205B9"/>
    <w:pPr>
      <w:numPr>
        <w:numId w:val="0"/>
      </w:numPr>
      <w:outlineLvl w:val="9"/>
    </w:pPr>
  </w:style>
  <w:style w:type="character" w:customStyle="1" w:styleId="NoSpacingChar">
    <w:name w:val="No Spacing Char"/>
    <w:basedOn w:val="DefaultParagraphFont"/>
    <w:link w:val="NoSpacing"/>
    <w:uiPriority w:val="1"/>
    <w:rsid w:val="005B6B12"/>
    <w:rPr>
      <w:lang w:val="en-GB"/>
    </w:rPr>
  </w:style>
  <w:style w:type="paragraph" w:styleId="Header">
    <w:name w:val="header"/>
    <w:basedOn w:val="Normal"/>
    <w:link w:val="HeaderChar"/>
    <w:unhideWhenUsed/>
    <w:qFormat/>
    <w:rsid w:val="00AF6B1E"/>
    <w:pPr>
      <w:tabs>
        <w:tab w:val="center" w:pos="4513"/>
        <w:tab w:val="right" w:pos="9026"/>
      </w:tabs>
      <w:spacing w:after="0" w:line="240" w:lineRule="auto"/>
      <w:jc w:val="right"/>
    </w:pPr>
    <w:rPr>
      <w:color w:val="001B4F" w:themeColor="text1" w:themeShade="80"/>
      <w:sz w:val="16"/>
    </w:rPr>
  </w:style>
  <w:style w:type="character" w:customStyle="1" w:styleId="HeaderChar">
    <w:name w:val="Header Char"/>
    <w:basedOn w:val="DefaultParagraphFont"/>
    <w:link w:val="Header"/>
    <w:rsid w:val="00AF6B1E"/>
    <w:rPr>
      <w:color w:val="001B4F" w:themeColor="text1" w:themeShade="80"/>
      <w:sz w:val="16"/>
      <w:lang w:val="en-GB"/>
    </w:rPr>
  </w:style>
  <w:style w:type="paragraph" w:styleId="Footer">
    <w:name w:val="footer"/>
    <w:basedOn w:val="Normal"/>
    <w:link w:val="FooterChar"/>
    <w:uiPriority w:val="99"/>
    <w:unhideWhenUsed/>
    <w:qFormat/>
    <w:rsid w:val="004E5FF8"/>
    <w:pPr>
      <w:tabs>
        <w:tab w:val="center" w:pos="4536"/>
        <w:tab w:val="right" w:pos="9072"/>
      </w:tabs>
      <w:spacing w:line="240" w:lineRule="auto"/>
      <w:jc w:val="left"/>
    </w:pPr>
    <w:rPr>
      <w:color w:val="001B4F" w:themeColor="text1" w:themeShade="80"/>
      <w:sz w:val="16"/>
    </w:rPr>
  </w:style>
  <w:style w:type="character" w:customStyle="1" w:styleId="FooterChar">
    <w:name w:val="Footer Char"/>
    <w:basedOn w:val="DefaultParagraphFont"/>
    <w:link w:val="Footer"/>
    <w:uiPriority w:val="99"/>
    <w:rsid w:val="004E5FF8"/>
    <w:rPr>
      <w:color w:val="001B4F" w:themeColor="text1" w:themeShade="80"/>
      <w:sz w:val="16"/>
      <w:lang w:val="en-GB"/>
    </w:rPr>
  </w:style>
  <w:style w:type="paragraph" w:customStyle="1" w:styleId="00aPagenumber">
    <w:name w:val="00a_Page number"/>
    <w:basedOn w:val="Normal"/>
    <w:rsid w:val="007E7997"/>
    <w:pPr>
      <w:spacing w:line="280" w:lineRule="atLeast"/>
      <w:jc w:val="right"/>
    </w:pPr>
    <w:rPr>
      <w:rFonts w:ascii="Georgia" w:eastAsia="Times New Roman" w:hAnsi="Georgia" w:cs="Times New Roman"/>
      <w:color w:val="000000"/>
      <w:szCs w:val="24"/>
      <w:lang w:eastAsia="de-DE"/>
    </w:rPr>
  </w:style>
  <w:style w:type="paragraph" w:customStyle="1" w:styleId="02Date">
    <w:name w:val="02_Date"/>
    <w:basedOn w:val="Normal"/>
    <w:qFormat/>
    <w:rsid w:val="00D77369"/>
    <w:pPr>
      <w:spacing w:after="0" w:line="220" w:lineRule="exact"/>
      <w:jc w:val="right"/>
    </w:pPr>
    <w:rPr>
      <w:rFonts w:eastAsia="Times New Roman" w:cs="Times New Roman"/>
      <w:color w:val="001B4F" w:themeColor="text1" w:themeShade="80"/>
      <w:sz w:val="17"/>
      <w:szCs w:val="24"/>
      <w:lang w:eastAsia="de-DE"/>
    </w:rPr>
  </w:style>
  <w:style w:type="paragraph" w:styleId="TOC1">
    <w:name w:val="toc 1"/>
    <w:basedOn w:val="Normal"/>
    <w:next w:val="Normal"/>
    <w:uiPriority w:val="39"/>
    <w:unhideWhenUsed/>
    <w:qFormat/>
    <w:rsid w:val="00F205B9"/>
    <w:pPr>
      <w:framePr w:hSpace="180" w:wrap="around" w:vAnchor="text" w:hAnchor="margin" w:y="115"/>
      <w:tabs>
        <w:tab w:val="left" w:pos="440"/>
        <w:tab w:val="right" w:leader="dot" w:pos="9062"/>
      </w:tabs>
      <w:spacing w:after="100"/>
    </w:pPr>
  </w:style>
  <w:style w:type="paragraph" w:styleId="TOC2">
    <w:name w:val="toc 2"/>
    <w:basedOn w:val="TOC1"/>
    <w:next w:val="Normal"/>
    <w:uiPriority w:val="39"/>
    <w:unhideWhenUsed/>
    <w:qFormat/>
    <w:rsid w:val="00F205B9"/>
    <w:pPr>
      <w:framePr w:wrap="around"/>
      <w:tabs>
        <w:tab w:val="right" w:leader="dot" w:pos="440"/>
      </w:tabs>
      <w:ind w:left="220"/>
    </w:pPr>
  </w:style>
  <w:style w:type="paragraph" w:styleId="TOC3">
    <w:name w:val="toc 3"/>
    <w:basedOn w:val="TOC1"/>
    <w:next w:val="Normal"/>
    <w:uiPriority w:val="39"/>
    <w:unhideWhenUsed/>
    <w:qFormat/>
    <w:rsid w:val="00AD0B10"/>
    <w:pPr>
      <w:framePr w:wrap="around"/>
      <w:ind w:left="442"/>
    </w:pPr>
  </w:style>
  <w:style w:type="character" w:styleId="Hyperlink">
    <w:name w:val="Hyperlink"/>
    <w:basedOn w:val="DefaultParagraphFont"/>
    <w:uiPriority w:val="99"/>
    <w:unhideWhenUsed/>
    <w:qFormat/>
    <w:rsid w:val="000C1E78"/>
    <w:rPr>
      <w:color w:val="005EBF" w:themeColor="text2" w:themeShade="BF"/>
      <w:u w:val="single"/>
    </w:rPr>
  </w:style>
  <w:style w:type="paragraph" w:customStyle="1" w:styleId="Questionstyle">
    <w:name w:val="Question style"/>
    <w:basedOn w:val="Normal"/>
    <w:next w:val="Normal"/>
    <w:link w:val="QuestionstyleChar"/>
    <w:autoRedefine/>
    <w:qFormat/>
    <w:rsid w:val="00C5469A"/>
    <w:pPr>
      <w:tabs>
        <w:tab w:val="left" w:pos="567"/>
      </w:tabs>
      <w:ind w:hanging="360"/>
      <w:contextualSpacing/>
    </w:pPr>
    <w:rPr>
      <w:b/>
    </w:rPr>
  </w:style>
  <w:style w:type="character" w:customStyle="1" w:styleId="QuestionstyleChar">
    <w:name w:val="Question style Char"/>
    <w:basedOn w:val="DefaultParagraphFont"/>
    <w:link w:val="Questionstyle"/>
    <w:rsid w:val="00C5469A"/>
    <w:rPr>
      <w:b/>
      <w:color w:val="181818" w:themeColor="background1" w:themeShade="1A"/>
      <w:sz w:val="22"/>
      <w:lang w:val="en-GB"/>
    </w:rPr>
  </w:style>
  <w:style w:type="paragraph" w:customStyle="1" w:styleId="Listing2">
    <w:name w:val="Listing2"/>
    <w:basedOn w:val="Normal"/>
    <w:link w:val="Listing2Char"/>
    <w:autoRedefine/>
    <w:rsid w:val="00DF3785"/>
  </w:style>
  <w:style w:type="character" w:customStyle="1" w:styleId="Listing2Char">
    <w:name w:val="Listing2 Char"/>
    <w:basedOn w:val="DefaultParagraphFont"/>
    <w:link w:val="Listing2"/>
    <w:rsid w:val="00DF3785"/>
    <w:rPr>
      <w:lang w:val="en-GB"/>
    </w:rPr>
  </w:style>
  <w:style w:type="table" w:styleId="TableGrid">
    <w:name w:val="Table Grid"/>
    <w:basedOn w:val="TableNormal"/>
    <w:uiPriority w:val="39"/>
    <w:rsid w:val="00B91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B50534"/>
    <w:pPr>
      <w:spacing w:after="0" w:line="240" w:lineRule="auto"/>
    </w:pPr>
  </w:style>
  <w:style w:type="character" w:customStyle="1" w:styleId="EndnoteTextChar">
    <w:name w:val="Endnote Text Char"/>
    <w:basedOn w:val="DefaultParagraphFont"/>
    <w:link w:val="EndnoteText"/>
    <w:uiPriority w:val="99"/>
    <w:semiHidden/>
    <w:rsid w:val="00B50534"/>
    <w:rPr>
      <w:lang w:val="en-GB"/>
    </w:rPr>
  </w:style>
  <w:style w:type="character" w:styleId="EndnoteReference">
    <w:name w:val="endnote reference"/>
    <w:basedOn w:val="DefaultParagraphFont"/>
    <w:uiPriority w:val="99"/>
    <w:semiHidden/>
    <w:unhideWhenUsed/>
    <w:rsid w:val="00B50534"/>
    <w:rPr>
      <w:vertAlign w:val="superscript"/>
    </w:rPr>
  </w:style>
  <w:style w:type="paragraph" w:styleId="FootnoteText">
    <w:name w:val="footnote text"/>
    <w:basedOn w:val="Normal"/>
    <w:link w:val="FootnoteTextChar"/>
    <w:autoRedefine/>
    <w:uiPriority w:val="99"/>
    <w:unhideWhenUsed/>
    <w:qFormat/>
    <w:rsid w:val="007A1A9D"/>
    <w:pPr>
      <w:spacing w:after="0" w:line="240" w:lineRule="auto"/>
    </w:pPr>
    <w:rPr>
      <w:sz w:val="16"/>
    </w:rPr>
  </w:style>
  <w:style w:type="character" w:customStyle="1" w:styleId="FootnoteTextChar">
    <w:name w:val="Footnote Text Char"/>
    <w:basedOn w:val="DefaultParagraphFont"/>
    <w:link w:val="FootnoteText"/>
    <w:uiPriority w:val="99"/>
    <w:rsid w:val="007A1A9D"/>
    <w:rPr>
      <w:color w:val="181818" w:themeColor="background1" w:themeShade="1A"/>
      <w:sz w:val="16"/>
      <w:lang w:val="en-GB"/>
    </w:rPr>
  </w:style>
  <w:style w:type="character" w:styleId="FootnoteReference">
    <w:name w:val="footnote reference"/>
    <w:basedOn w:val="DefaultParagraphFont"/>
    <w:uiPriority w:val="99"/>
    <w:semiHidden/>
    <w:unhideWhenUsed/>
    <w:qFormat/>
    <w:rsid w:val="00A91D91"/>
    <w:rPr>
      <w:rFonts w:asciiTheme="majorHAnsi" w:hAnsiTheme="majorHAnsi"/>
      <w:sz w:val="16"/>
      <w:vertAlign w:val="superscript"/>
    </w:rPr>
  </w:style>
  <w:style w:type="paragraph" w:customStyle="1" w:styleId="Footnote">
    <w:name w:val="Footnote"/>
    <w:basedOn w:val="FootnoteText"/>
    <w:link w:val="FootnoteChar"/>
    <w:qFormat/>
    <w:rsid w:val="00672C04"/>
    <w:pPr>
      <w:ind w:left="454" w:hanging="454"/>
    </w:pPr>
    <w:rPr>
      <w:lang w:val="nl-BE"/>
    </w:rPr>
  </w:style>
  <w:style w:type="character" w:customStyle="1" w:styleId="FootnoteChar">
    <w:name w:val="Footnote Char"/>
    <w:basedOn w:val="FootnoteTextChar"/>
    <w:link w:val="Footnote"/>
    <w:rsid w:val="00672C04"/>
    <w:rPr>
      <w:color w:val="181818" w:themeColor="background1" w:themeShade="1A"/>
      <w:sz w:val="16"/>
      <w:lang w:val="en-GB"/>
    </w:rPr>
  </w:style>
  <w:style w:type="table" w:customStyle="1" w:styleId="GridTable4-Accent11">
    <w:name w:val="Grid Table 4 - Accent 11"/>
    <w:basedOn w:val="TableNormal"/>
    <w:uiPriority w:val="49"/>
    <w:rsid w:val="00B15C0B"/>
    <w:pPr>
      <w:spacing w:after="0" w:line="240" w:lineRule="auto"/>
    </w:pPr>
    <w:tblPr>
      <w:tblStyleRowBandSize w:val="1"/>
      <w:tblStyleColBandSize w:val="1"/>
      <w:tblBorders>
        <w:top w:val="single" w:sz="4" w:space="0" w:color="702CFF" w:themeColor="accent1" w:themeTint="99"/>
        <w:left w:val="single" w:sz="4" w:space="0" w:color="702CFF" w:themeColor="accent1" w:themeTint="99"/>
        <w:bottom w:val="single" w:sz="4" w:space="0" w:color="702CFF" w:themeColor="accent1" w:themeTint="99"/>
        <w:right w:val="single" w:sz="4" w:space="0" w:color="702CFF" w:themeColor="accent1" w:themeTint="99"/>
        <w:insideH w:val="single" w:sz="4" w:space="0" w:color="702CFF" w:themeColor="accent1" w:themeTint="99"/>
        <w:insideV w:val="single" w:sz="4" w:space="0" w:color="702CFF" w:themeColor="accent1" w:themeTint="99"/>
      </w:tblBorders>
    </w:tblPr>
    <w:tblStylePr w:type="firstRow">
      <w:rPr>
        <w:b/>
        <w:bCs/>
        <w:color w:val="F0F0F0" w:themeColor="background1"/>
      </w:rPr>
      <w:tblPr/>
      <w:tcPr>
        <w:tcBorders>
          <w:top w:val="single" w:sz="4" w:space="0" w:color="34009F" w:themeColor="accent1"/>
          <w:left w:val="single" w:sz="4" w:space="0" w:color="34009F" w:themeColor="accent1"/>
          <w:bottom w:val="single" w:sz="4" w:space="0" w:color="34009F" w:themeColor="accent1"/>
          <w:right w:val="single" w:sz="4" w:space="0" w:color="34009F" w:themeColor="accent1"/>
          <w:insideH w:val="nil"/>
          <w:insideV w:val="nil"/>
        </w:tcBorders>
        <w:shd w:val="clear" w:color="auto" w:fill="34009F" w:themeFill="accent1"/>
      </w:tcPr>
    </w:tblStylePr>
    <w:tblStylePr w:type="lastRow">
      <w:rPr>
        <w:b/>
        <w:bCs/>
      </w:rPr>
      <w:tblPr/>
      <w:tcPr>
        <w:tcBorders>
          <w:top w:val="double" w:sz="4" w:space="0" w:color="34009F" w:themeColor="accent1"/>
        </w:tcBorders>
      </w:tcPr>
    </w:tblStylePr>
    <w:tblStylePr w:type="firstCol">
      <w:rPr>
        <w:b/>
        <w:bCs/>
      </w:rPr>
    </w:tblStylePr>
    <w:tblStylePr w:type="lastCol">
      <w:rPr>
        <w:b/>
        <w:bCs/>
      </w:rPr>
    </w:tblStylePr>
    <w:tblStylePr w:type="band1Vert">
      <w:tblPr/>
      <w:tcPr>
        <w:shd w:val="clear" w:color="auto" w:fill="CFB8FF" w:themeFill="accent1" w:themeFillTint="33"/>
      </w:tcPr>
    </w:tblStylePr>
    <w:tblStylePr w:type="band1Horz">
      <w:tblPr/>
      <w:tcPr>
        <w:shd w:val="clear" w:color="auto" w:fill="CFB8FF" w:themeFill="accent1" w:themeFillTint="33"/>
      </w:tcPr>
    </w:tblStylePr>
  </w:style>
  <w:style w:type="paragraph" w:styleId="BalloonText">
    <w:name w:val="Balloon Text"/>
    <w:basedOn w:val="Normal"/>
    <w:link w:val="BalloonTextChar"/>
    <w:uiPriority w:val="99"/>
    <w:semiHidden/>
    <w:unhideWhenUsed/>
    <w:rsid w:val="007151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51BF"/>
    <w:rPr>
      <w:rFonts w:ascii="Tahoma" w:hAnsi="Tahoma" w:cs="Tahoma"/>
      <w:sz w:val="16"/>
      <w:szCs w:val="16"/>
      <w:lang w:val="en-GB"/>
    </w:rPr>
  </w:style>
  <w:style w:type="paragraph" w:styleId="TOC4">
    <w:name w:val="toc 4"/>
    <w:basedOn w:val="TOC1"/>
    <w:next w:val="Normal"/>
    <w:uiPriority w:val="39"/>
    <w:unhideWhenUsed/>
    <w:qFormat/>
    <w:rsid w:val="00F205B9"/>
    <w:pPr>
      <w:framePr w:wrap="around"/>
      <w:ind w:left="660"/>
    </w:pPr>
  </w:style>
  <w:style w:type="character" w:styleId="CommentReference">
    <w:name w:val="annotation reference"/>
    <w:basedOn w:val="DefaultParagraphFont"/>
    <w:uiPriority w:val="99"/>
    <w:semiHidden/>
    <w:unhideWhenUsed/>
    <w:rsid w:val="00D33C31"/>
    <w:rPr>
      <w:sz w:val="16"/>
      <w:szCs w:val="16"/>
    </w:rPr>
  </w:style>
  <w:style w:type="paragraph" w:styleId="CommentText">
    <w:name w:val="annotation text"/>
    <w:basedOn w:val="Normal"/>
    <w:link w:val="CommentTextChar"/>
    <w:uiPriority w:val="99"/>
    <w:unhideWhenUsed/>
    <w:rsid w:val="00D33C31"/>
    <w:pPr>
      <w:spacing w:line="240" w:lineRule="auto"/>
    </w:pPr>
    <w:rPr>
      <w:sz w:val="20"/>
    </w:rPr>
  </w:style>
  <w:style w:type="character" w:customStyle="1" w:styleId="CommentTextChar">
    <w:name w:val="Comment Text Char"/>
    <w:basedOn w:val="DefaultParagraphFont"/>
    <w:link w:val="CommentText"/>
    <w:uiPriority w:val="99"/>
    <w:rsid w:val="00D33C31"/>
    <w:rPr>
      <w:lang w:val="en-GB"/>
    </w:rPr>
  </w:style>
  <w:style w:type="paragraph" w:styleId="CommentSubject">
    <w:name w:val="annotation subject"/>
    <w:basedOn w:val="CommentText"/>
    <w:next w:val="CommentText"/>
    <w:link w:val="CommentSubjectChar"/>
    <w:uiPriority w:val="99"/>
    <w:semiHidden/>
    <w:unhideWhenUsed/>
    <w:rsid w:val="00D33C31"/>
    <w:rPr>
      <w:b/>
      <w:bCs/>
    </w:rPr>
  </w:style>
  <w:style w:type="character" w:customStyle="1" w:styleId="CommentSubjectChar">
    <w:name w:val="Comment Subject Char"/>
    <w:basedOn w:val="CommentTextChar"/>
    <w:link w:val="CommentSubject"/>
    <w:uiPriority w:val="99"/>
    <w:semiHidden/>
    <w:rsid w:val="00D33C31"/>
    <w:rPr>
      <w:b/>
      <w:bCs/>
      <w:lang w:val="en-GB"/>
    </w:rPr>
  </w:style>
  <w:style w:type="character" w:styleId="UnresolvedMention">
    <w:name w:val="Unresolved Mention"/>
    <w:basedOn w:val="DefaultParagraphFont"/>
    <w:uiPriority w:val="99"/>
    <w:semiHidden/>
    <w:unhideWhenUsed/>
    <w:rsid w:val="004E5FF8"/>
    <w:rPr>
      <w:color w:val="605E5C"/>
      <w:shd w:val="clear" w:color="auto" w:fill="E1DFDD"/>
    </w:rPr>
  </w:style>
  <w:style w:type="numbering" w:customStyle="1" w:styleId="CurrentList1">
    <w:name w:val="Current List1"/>
    <w:uiPriority w:val="99"/>
    <w:rsid w:val="00672010"/>
    <w:pPr>
      <w:numPr>
        <w:numId w:val="3"/>
      </w:numPr>
    </w:pPr>
  </w:style>
  <w:style w:type="character" w:customStyle="1" w:styleId="ESMAConfidentialRestricted">
    <w:name w:val="ESMA Confidential/Restricted"/>
    <w:basedOn w:val="Strong"/>
    <w:uiPriority w:val="1"/>
    <w:qFormat/>
    <w:rsid w:val="008858FE"/>
    <w:rPr>
      <w:b w:val="0"/>
      <w:bCs/>
      <w:caps/>
      <w:smallCaps w:val="0"/>
      <w:color w:val="FF0000" w:themeColor="accent6"/>
      <w:sz w:val="22"/>
    </w:rPr>
  </w:style>
  <w:style w:type="paragraph" w:customStyle="1" w:styleId="Disclaimer">
    <w:name w:val="Disclaimer"/>
    <w:basedOn w:val="Normal"/>
    <w:qFormat/>
    <w:rsid w:val="00906D18"/>
    <w:rPr>
      <w:i/>
      <w:iCs/>
      <w:sz w:val="18"/>
      <w:szCs w:val="18"/>
    </w:rPr>
  </w:style>
  <w:style w:type="paragraph" w:customStyle="1" w:styleId="ESMAHeader">
    <w:name w:val="ESMA Header"/>
    <w:basedOn w:val="Header"/>
    <w:qFormat/>
    <w:rsid w:val="00AF6B1E"/>
  </w:style>
  <w:style w:type="paragraph" w:customStyle="1" w:styleId="Pageheader">
    <w:name w:val="Page header"/>
    <w:basedOn w:val="Header"/>
    <w:next w:val="Header"/>
    <w:qFormat/>
    <w:rsid w:val="00AF6B1E"/>
  </w:style>
  <w:style w:type="character" w:customStyle="1" w:styleId="ESMARegularuse">
    <w:name w:val="ESMA Regular use"/>
    <w:basedOn w:val="ESMAConfidentialRestricted"/>
    <w:uiPriority w:val="1"/>
    <w:qFormat/>
    <w:rsid w:val="002A0C3C"/>
    <w:rPr>
      <w:b w:val="0"/>
      <w:bCs/>
      <w:caps/>
      <w:smallCaps w:val="0"/>
      <w:color w:val="007EFF" w:themeColor="text2"/>
      <w:sz w:val="22"/>
    </w:rPr>
  </w:style>
  <w:style w:type="paragraph" w:customStyle="1" w:styleId="References">
    <w:name w:val="References"/>
    <w:basedOn w:val="Normal"/>
    <w:qFormat/>
    <w:rsid w:val="00F205B9"/>
    <w:rPr>
      <w:rFonts w:ascii="Arial" w:eastAsia="Times New Roman" w:hAnsi="Arial" w:cs="Arial"/>
      <w:sz w:val="18"/>
      <w:szCs w:val="18"/>
      <w:lang w:eastAsia="de-DE"/>
    </w:rPr>
  </w:style>
  <w:style w:type="paragraph" w:styleId="TOC5">
    <w:name w:val="toc 5"/>
    <w:basedOn w:val="Normal"/>
    <w:next w:val="Normal"/>
    <w:uiPriority w:val="39"/>
    <w:semiHidden/>
    <w:unhideWhenUsed/>
    <w:qFormat/>
    <w:rsid w:val="00F205B9"/>
    <w:pPr>
      <w:spacing w:after="100"/>
      <w:ind w:left="880"/>
    </w:pPr>
  </w:style>
  <w:style w:type="paragraph" w:styleId="TOC6">
    <w:name w:val="toc 6"/>
    <w:basedOn w:val="Normal"/>
    <w:next w:val="Normal"/>
    <w:uiPriority w:val="39"/>
    <w:semiHidden/>
    <w:unhideWhenUsed/>
    <w:qFormat/>
    <w:rsid w:val="00F205B9"/>
    <w:pPr>
      <w:spacing w:after="100"/>
      <w:ind w:left="1100"/>
    </w:pPr>
  </w:style>
  <w:style w:type="paragraph" w:styleId="TOC7">
    <w:name w:val="toc 7"/>
    <w:basedOn w:val="Normal"/>
    <w:next w:val="Normal"/>
    <w:uiPriority w:val="39"/>
    <w:semiHidden/>
    <w:unhideWhenUsed/>
    <w:qFormat/>
    <w:rsid w:val="00F205B9"/>
    <w:pPr>
      <w:spacing w:after="100"/>
      <w:ind w:left="1320"/>
    </w:pPr>
  </w:style>
  <w:style w:type="paragraph" w:styleId="TOC8">
    <w:name w:val="toc 8"/>
    <w:basedOn w:val="Normal"/>
    <w:next w:val="Normal"/>
    <w:uiPriority w:val="39"/>
    <w:semiHidden/>
    <w:unhideWhenUsed/>
    <w:qFormat/>
    <w:rsid w:val="00F205B9"/>
    <w:pPr>
      <w:spacing w:after="100"/>
      <w:ind w:left="1540"/>
    </w:pPr>
  </w:style>
  <w:style w:type="paragraph" w:styleId="TOC9">
    <w:name w:val="toc 9"/>
    <w:basedOn w:val="Normal"/>
    <w:next w:val="Normal"/>
    <w:uiPriority w:val="39"/>
    <w:semiHidden/>
    <w:unhideWhenUsed/>
    <w:qFormat/>
    <w:rsid w:val="00F205B9"/>
    <w:pPr>
      <w:spacing w:after="100"/>
      <w:ind w:left="1760"/>
    </w:pPr>
  </w:style>
  <w:style w:type="character" w:styleId="FollowedHyperlink">
    <w:name w:val="FollowedHyperlink"/>
    <w:basedOn w:val="DefaultParagraphFont"/>
    <w:uiPriority w:val="99"/>
    <w:semiHidden/>
    <w:unhideWhenUsed/>
    <w:rsid w:val="0043139E"/>
    <w:rPr>
      <w:color w:val="0174AF" w:themeColor="followedHyperlink"/>
      <w:u w:val="single"/>
    </w:rPr>
  </w:style>
  <w:style w:type="character" w:customStyle="1" w:styleId="ListParagraphChar">
    <w:name w:val="List Paragraph Char"/>
    <w:aliases w:val="Paragraphe EI Char,Paragraphe de liste1 Char,EC Char"/>
    <w:link w:val="ListParagraph"/>
    <w:uiPriority w:val="34"/>
    <w:locked/>
    <w:rsid w:val="00EC6066"/>
    <w:rPr>
      <w:rFonts w:asciiTheme="majorHAnsi" w:hAnsiTheme="majorHAnsi" w:cstheme="majorHAnsi"/>
      <w:color w:val="181818" w:themeColor="background1" w:themeShade="1A"/>
      <w:sz w:val="22"/>
      <w:szCs w:val="22"/>
      <w:lang w:val="pt-PT"/>
    </w:rPr>
  </w:style>
  <w:style w:type="paragraph" w:styleId="Revision">
    <w:name w:val="Revision"/>
    <w:hidden/>
    <w:uiPriority w:val="99"/>
    <w:semiHidden/>
    <w:rsid w:val="004D5513"/>
    <w:pPr>
      <w:spacing w:after="0" w:line="240" w:lineRule="auto"/>
    </w:pPr>
    <w:rPr>
      <w:color w:val="181818" w:themeColor="background1" w:themeShade="1A"/>
      <w:sz w:val="22"/>
      <w:lang w:val="en-GB"/>
    </w:rPr>
  </w:style>
  <w:style w:type="paragraph" w:customStyle="1" w:styleId="pf0">
    <w:name w:val="pf0"/>
    <w:basedOn w:val="Normal"/>
    <w:rsid w:val="00061F32"/>
    <w:pPr>
      <w:spacing w:before="100" w:beforeAutospacing="1" w:after="100" w:afterAutospacing="1" w:line="240" w:lineRule="auto"/>
      <w:jc w:val="left"/>
    </w:pPr>
    <w:rPr>
      <w:rFonts w:ascii="Times New Roman" w:eastAsia="Times New Roman" w:hAnsi="Times New Roman" w:cs="Times New Roman"/>
      <w:color w:val="auto"/>
      <w:sz w:val="24"/>
      <w:szCs w:val="24"/>
      <w:lang w:eastAsia="en-GB"/>
    </w:rPr>
  </w:style>
  <w:style w:type="character" w:customStyle="1" w:styleId="cf01">
    <w:name w:val="cf01"/>
    <w:basedOn w:val="DefaultParagraphFont"/>
    <w:rsid w:val="00061F32"/>
    <w:rPr>
      <w:rFonts w:ascii="Segoe UI" w:hAnsi="Segoe UI" w:cs="Segoe UI" w:hint="default"/>
      <w:sz w:val="18"/>
      <w:szCs w:val="18"/>
    </w:rPr>
  </w:style>
  <w:style w:type="character" w:customStyle="1" w:styleId="cf11">
    <w:name w:val="cf11"/>
    <w:basedOn w:val="DefaultParagraphFont"/>
    <w:rsid w:val="00061F32"/>
    <w:rPr>
      <w:rFonts w:ascii="Segoe UI" w:hAnsi="Segoe UI" w:cs="Segoe UI" w:hint="default"/>
      <w:color w:val="333333"/>
      <w:sz w:val="18"/>
      <w:szCs w:val="18"/>
      <w:shd w:val="clear" w:color="auto" w:fill="FFFFFF"/>
    </w:rPr>
  </w:style>
  <w:style w:type="character" w:styleId="Mention">
    <w:name w:val="Mention"/>
    <w:basedOn w:val="DefaultParagraphFont"/>
    <w:uiPriority w:val="99"/>
    <w:unhideWhenUsed/>
    <w:rsid w:val="00251F26"/>
    <w:rPr>
      <w:color w:val="2B579A"/>
      <w:shd w:val="clear" w:color="auto" w:fill="E1DFDD"/>
    </w:rPr>
  </w:style>
  <w:style w:type="character" w:styleId="PlaceholderText">
    <w:name w:val="Placeholder Text"/>
    <w:basedOn w:val="DefaultParagraphFont"/>
    <w:uiPriority w:val="99"/>
    <w:semiHidden/>
    <w:rsid w:val="00635BCA"/>
    <w:rPr>
      <w:color w:val="808080"/>
    </w:rPr>
  </w:style>
  <w:style w:type="paragraph" w:customStyle="1" w:styleId="paragraph">
    <w:name w:val="paragraph"/>
    <w:basedOn w:val="Normal"/>
    <w:rsid w:val="00697243"/>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character" w:customStyle="1" w:styleId="normaltextrun">
    <w:name w:val="normaltextrun"/>
    <w:basedOn w:val="DefaultParagraphFont"/>
    <w:rsid w:val="00697243"/>
  </w:style>
  <w:style w:type="character" w:customStyle="1" w:styleId="eop">
    <w:name w:val="eop"/>
    <w:basedOn w:val="DefaultParagraphFont"/>
    <w:rsid w:val="00697243"/>
  </w:style>
  <w:style w:type="character" w:customStyle="1" w:styleId="superscript">
    <w:name w:val="superscript"/>
    <w:basedOn w:val="DefaultParagraphFont"/>
    <w:rsid w:val="002740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854711">
      <w:bodyDiv w:val="1"/>
      <w:marLeft w:val="0"/>
      <w:marRight w:val="0"/>
      <w:marTop w:val="0"/>
      <w:marBottom w:val="0"/>
      <w:divBdr>
        <w:top w:val="none" w:sz="0" w:space="0" w:color="auto"/>
        <w:left w:val="none" w:sz="0" w:space="0" w:color="auto"/>
        <w:bottom w:val="none" w:sz="0" w:space="0" w:color="auto"/>
        <w:right w:val="none" w:sz="0" w:space="0" w:color="auto"/>
      </w:divBdr>
      <w:divsChild>
        <w:div w:id="1751342967">
          <w:marLeft w:val="0"/>
          <w:marRight w:val="0"/>
          <w:marTop w:val="0"/>
          <w:marBottom w:val="0"/>
          <w:divBdr>
            <w:top w:val="none" w:sz="0" w:space="0" w:color="auto"/>
            <w:left w:val="none" w:sz="0" w:space="0" w:color="auto"/>
            <w:bottom w:val="none" w:sz="0" w:space="0" w:color="auto"/>
            <w:right w:val="none" w:sz="0" w:space="0" w:color="auto"/>
          </w:divBdr>
        </w:div>
        <w:div w:id="224490493">
          <w:marLeft w:val="0"/>
          <w:marRight w:val="0"/>
          <w:marTop w:val="0"/>
          <w:marBottom w:val="0"/>
          <w:divBdr>
            <w:top w:val="none" w:sz="0" w:space="0" w:color="auto"/>
            <w:left w:val="none" w:sz="0" w:space="0" w:color="auto"/>
            <w:bottom w:val="none" w:sz="0" w:space="0" w:color="auto"/>
            <w:right w:val="none" w:sz="0" w:space="0" w:color="auto"/>
          </w:divBdr>
        </w:div>
        <w:div w:id="1574849567">
          <w:marLeft w:val="0"/>
          <w:marRight w:val="0"/>
          <w:marTop w:val="0"/>
          <w:marBottom w:val="0"/>
          <w:divBdr>
            <w:top w:val="none" w:sz="0" w:space="0" w:color="auto"/>
            <w:left w:val="none" w:sz="0" w:space="0" w:color="auto"/>
            <w:bottom w:val="none" w:sz="0" w:space="0" w:color="auto"/>
            <w:right w:val="none" w:sz="0" w:space="0" w:color="auto"/>
          </w:divBdr>
        </w:div>
        <w:div w:id="1585341342">
          <w:marLeft w:val="0"/>
          <w:marRight w:val="0"/>
          <w:marTop w:val="0"/>
          <w:marBottom w:val="0"/>
          <w:divBdr>
            <w:top w:val="none" w:sz="0" w:space="0" w:color="auto"/>
            <w:left w:val="none" w:sz="0" w:space="0" w:color="auto"/>
            <w:bottom w:val="none" w:sz="0" w:space="0" w:color="auto"/>
            <w:right w:val="none" w:sz="0" w:space="0" w:color="auto"/>
          </w:divBdr>
        </w:div>
        <w:div w:id="1526097284">
          <w:marLeft w:val="0"/>
          <w:marRight w:val="0"/>
          <w:marTop w:val="0"/>
          <w:marBottom w:val="0"/>
          <w:divBdr>
            <w:top w:val="none" w:sz="0" w:space="0" w:color="auto"/>
            <w:left w:val="none" w:sz="0" w:space="0" w:color="auto"/>
            <w:bottom w:val="none" w:sz="0" w:space="0" w:color="auto"/>
            <w:right w:val="none" w:sz="0" w:space="0" w:color="auto"/>
          </w:divBdr>
        </w:div>
        <w:div w:id="287056840">
          <w:marLeft w:val="0"/>
          <w:marRight w:val="0"/>
          <w:marTop w:val="0"/>
          <w:marBottom w:val="0"/>
          <w:divBdr>
            <w:top w:val="none" w:sz="0" w:space="0" w:color="auto"/>
            <w:left w:val="none" w:sz="0" w:space="0" w:color="auto"/>
            <w:bottom w:val="none" w:sz="0" w:space="0" w:color="auto"/>
            <w:right w:val="none" w:sz="0" w:space="0" w:color="auto"/>
          </w:divBdr>
        </w:div>
        <w:div w:id="1415466913">
          <w:marLeft w:val="0"/>
          <w:marRight w:val="0"/>
          <w:marTop w:val="0"/>
          <w:marBottom w:val="0"/>
          <w:divBdr>
            <w:top w:val="none" w:sz="0" w:space="0" w:color="auto"/>
            <w:left w:val="none" w:sz="0" w:space="0" w:color="auto"/>
            <w:bottom w:val="none" w:sz="0" w:space="0" w:color="auto"/>
            <w:right w:val="none" w:sz="0" w:space="0" w:color="auto"/>
          </w:divBdr>
        </w:div>
      </w:divsChild>
    </w:div>
    <w:div w:id="121850870">
      <w:bodyDiv w:val="1"/>
      <w:marLeft w:val="0"/>
      <w:marRight w:val="0"/>
      <w:marTop w:val="0"/>
      <w:marBottom w:val="0"/>
      <w:divBdr>
        <w:top w:val="none" w:sz="0" w:space="0" w:color="auto"/>
        <w:left w:val="none" w:sz="0" w:space="0" w:color="auto"/>
        <w:bottom w:val="none" w:sz="0" w:space="0" w:color="auto"/>
        <w:right w:val="none" w:sz="0" w:space="0" w:color="auto"/>
      </w:divBdr>
    </w:div>
    <w:div w:id="133721471">
      <w:bodyDiv w:val="1"/>
      <w:marLeft w:val="0"/>
      <w:marRight w:val="0"/>
      <w:marTop w:val="0"/>
      <w:marBottom w:val="0"/>
      <w:divBdr>
        <w:top w:val="none" w:sz="0" w:space="0" w:color="auto"/>
        <w:left w:val="none" w:sz="0" w:space="0" w:color="auto"/>
        <w:bottom w:val="none" w:sz="0" w:space="0" w:color="auto"/>
        <w:right w:val="none" w:sz="0" w:space="0" w:color="auto"/>
      </w:divBdr>
    </w:div>
    <w:div w:id="189609563">
      <w:bodyDiv w:val="1"/>
      <w:marLeft w:val="0"/>
      <w:marRight w:val="0"/>
      <w:marTop w:val="0"/>
      <w:marBottom w:val="0"/>
      <w:divBdr>
        <w:top w:val="none" w:sz="0" w:space="0" w:color="auto"/>
        <w:left w:val="none" w:sz="0" w:space="0" w:color="auto"/>
        <w:bottom w:val="none" w:sz="0" w:space="0" w:color="auto"/>
        <w:right w:val="none" w:sz="0" w:space="0" w:color="auto"/>
      </w:divBdr>
      <w:divsChild>
        <w:div w:id="1799100681">
          <w:marLeft w:val="0"/>
          <w:marRight w:val="0"/>
          <w:marTop w:val="0"/>
          <w:marBottom w:val="0"/>
          <w:divBdr>
            <w:top w:val="none" w:sz="0" w:space="0" w:color="auto"/>
            <w:left w:val="none" w:sz="0" w:space="0" w:color="auto"/>
            <w:bottom w:val="none" w:sz="0" w:space="0" w:color="auto"/>
            <w:right w:val="none" w:sz="0" w:space="0" w:color="auto"/>
          </w:divBdr>
        </w:div>
        <w:div w:id="1918394075">
          <w:marLeft w:val="0"/>
          <w:marRight w:val="0"/>
          <w:marTop w:val="0"/>
          <w:marBottom w:val="0"/>
          <w:divBdr>
            <w:top w:val="none" w:sz="0" w:space="0" w:color="auto"/>
            <w:left w:val="none" w:sz="0" w:space="0" w:color="auto"/>
            <w:bottom w:val="none" w:sz="0" w:space="0" w:color="auto"/>
            <w:right w:val="none" w:sz="0" w:space="0" w:color="auto"/>
          </w:divBdr>
        </w:div>
        <w:div w:id="334770216">
          <w:marLeft w:val="0"/>
          <w:marRight w:val="0"/>
          <w:marTop w:val="0"/>
          <w:marBottom w:val="0"/>
          <w:divBdr>
            <w:top w:val="none" w:sz="0" w:space="0" w:color="auto"/>
            <w:left w:val="none" w:sz="0" w:space="0" w:color="auto"/>
            <w:bottom w:val="none" w:sz="0" w:space="0" w:color="auto"/>
            <w:right w:val="none" w:sz="0" w:space="0" w:color="auto"/>
          </w:divBdr>
        </w:div>
      </w:divsChild>
    </w:div>
    <w:div w:id="226961530">
      <w:bodyDiv w:val="1"/>
      <w:marLeft w:val="0"/>
      <w:marRight w:val="0"/>
      <w:marTop w:val="0"/>
      <w:marBottom w:val="0"/>
      <w:divBdr>
        <w:top w:val="none" w:sz="0" w:space="0" w:color="auto"/>
        <w:left w:val="none" w:sz="0" w:space="0" w:color="auto"/>
        <w:bottom w:val="none" w:sz="0" w:space="0" w:color="auto"/>
        <w:right w:val="none" w:sz="0" w:space="0" w:color="auto"/>
      </w:divBdr>
      <w:divsChild>
        <w:div w:id="757405357">
          <w:marLeft w:val="0"/>
          <w:marRight w:val="0"/>
          <w:marTop w:val="0"/>
          <w:marBottom w:val="0"/>
          <w:divBdr>
            <w:top w:val="none" w:sz="0" w:space="0" w:color="auto"/>
            <w:left w:val="none" w:sz="0" w:space="0" w:color="auto"/>
            <w:bottom w:val="none" w:sz="0" w:space="0" w:color="auto"/>
            <w:right w:val="none" w:sz="0" w:space="0" w:color="auto"/>
          </w:divBdr>
        </w:div>
        <w:div w:id="1773085650">
          <w:marLeft w:val="0"/>
          <w:marRight w:val="0"/>
          <w:marTop w:val="0"/>
          <w:marBottom w:val="0"/>
          <w:divBdr>
            <w:top w:val="none" w:sz="0" w:space="0" w:color="auto"/>
            <w:left w:val="none" w:sz="0" w:space="0" w:color="auto"/>
            <w:bottom w:val="none" w:sz="0" w:space="0" w:color="auto"/>
            <w:right w:val="none" w:sz="0" w:space="0" w:color="auto"/>
          </w:divBdr>
        </w:div>
        <w:div w:id="1378235886">
          <w:marLeft w:val="0"/>
          <w:marRight w:val="0"/>
          <w:marTop w:val="0"/>
          <w:marBottom w:val="0"/>
          <w:divBdr>
            <w:top w:val="none" w:sz="0" w:space="0" w:color="auto"/>
            <w:left w:val="none" w:sz="0" w:space="0" w:color="auto"/>
            <w:bottom w:val="none" w:sz="0" w:space="0" w:color="auto"/>
            <w:right w:val="none" w:sz="0" w:space="0" w:color="auto"/>
          </w:divBdr>
        </w:div>
        <w:div w:id="318534280">
          <w:marLeft w:val="0"/>
          <w:marRight w:val="0"/>
          <w:marTop w:val="0"/>
          <w:marBottom w:val="0"/>
          <w:divBdr>
            <w:top w:val="none" w:sz="0" w:space="0" w:color="auto"/>
            <w:left w:val="none" w:sz="0" w:space="0" w:color="auto"/>
            <w:bottom w:val="none" w:sz="0" w:space="0" w:color="auto"/>
            <w:right w:val="none" w:sz="0" w:space="0" w:color="auto"/>
          </w:divBdr>
        </w:div>
        <w:div w:id="1839807120">
          <w:marLeft w:val="0"/>
          <w:marRight w:val="0"/>
          <w:marTop w:val="0"/>
          <w:marBottom w:val="0"/>
          <w:divBdr>
            <w:top w:val="none" w:sz="0" w:space="0" w:color="auto"/>
            <w:left w:val="none" w:sz="0" w:space="0" w:color="auto"/>
            <w:bottom w:val="none" w:sz="0" w:space="0" w:color="auto"/>
            <w:right w:val="none" w:sz="0" w:space="0" w:color="auto"/>
          </w:divBdr>
        </w:div>
        <w:div w:id="1387877929">
          <w:marLeft w:val="0"/>
          <w:marRight w:val="0"/>
          <w:marTop w:val="0"/>
          <w:marBottom w:val="0"/>
          <w:divBdr>
            <w:top w:val="none" w:sz="0" w:space="0" w:color="auto"/>
            <w:left w:val="none" w:sz="0" w:space="0" w:color="auto"/>
            <w:bottom w:val="none" w:sz="0" w:space="0" w:color="auto"/>
            <w:right w:val="none" w:sz="0" w:space="0" w:color="auto"/>
          </w:divBdr>
        </w:div>
        <w:div w:id="142237767">
          <w:marLeft w:val="0"/>
          <w:marRight w:val="0"/>
          <w:marTop w:val="0"/>
          <w:marBottom w:val="0"/>
          <w:divBdr>
            <w:top w:val="none" w:sz="0" w:space="0" w:color="auto"/>
            <w:left w:val="none" w:sz="0" w:space="0" w:color="auto"/>
            <w:bottom w:val="none" w:sz="0" w:space="0" w:color="auto"/>
            <w:right w:val="none" w:sz="0" w:space="0" w:color="auto"/>
          </w:divBdr>
        </w:div>
        <w:div w:id="928582992">
          <w:marLeft w:val="0"/>
          <w:marRight w:val="0"/>
          <w:marTop w:val="0"/>
          <w:marBottom w:val="0"/>
          <w:divBdr>
            <w:top w:val="none" w:sz="0" w:space="0" w:color="auto"/>
            <w:left w:val="none" w:sz="0" w:space="0" w:color="auto"/>
            <w:bottom w:val="none" w:sz="0" w:space="0" w:color="auto"/>
            <w:right w:val="none" w:sz="0" w:space="0" w:color="auto"/>
          </w:divBdr>
        </w:div>
        <w:div w:id="1336806868">
          <w:marLeft w:val="0"/>
          <w:marRight w:val="0"/>
          <w:marTop w:val="0"/>
          <w:marBottom w:val="0"/>
          <w:divBdr>
            <w:top w:val="none" w:sz="0" w:space="0" w:color="auto"/>
            <w:left w:val="none" w:sz="0" w:space="0" w:color="auto"/>
            <w:bottom w:val="none" w:sz="0" w:space="0" w:color="auto"/>
            <w:right w:val="none" w:sz="0" w:space="0" w:color="auto"/>
          </w:divBdr>
        </w:div>
        <w:div w:id="290595667">
          <w:marLeft w:val="0"/>
          <w:marRight w:val="0"/>
          <w:marTop w:val="0"/>
          <w:marBottom w:val="0"/>
          <w:divBdr>
            <w:top w:val="none" w:sz="0" w:space="0" w:color="auto"/>
            <w:left w:val="none" w:sz="0" w:space="0" w:color="auto"/>
            <w:bottom w:val="none" w:sz="0" w:space="0" w:color="auto"/>
            <w:right w:val="none" w:sz="0" w:space="0" w:color="auto"/>
          </w:divBdr>
        </w:div>
        <w:div w:id="1094519615">
          <w:marLeft w:val="0"/>
          <w:marRight w:val="0"/>
          <w:marTop w:val="0"/>
          <w:marBottom w:val="0"/>
          <w:divBdr>
            <w:top w:val="none" w:sz="0" w:space="0" w:color="auto"/>
            <w:left w:val="none" w:sz="0" w:space="0" w:color="auto"/>
            <w:bottom w:val="none" w:sz="0" w:space="0" w:color="auto"/>
            <w:right w:val="none" w:sz="0" w:space="0" w:color="auto"/>
          </w:divBdr>
        </w:div>
      </w:divsChild>
    </w:div>
    <w:div w:id="290206457">
      <w:bodyDiv w:val="1"/>
      <w:marLeft w:val="0"/>
      <w:marRight w:val="0"/>
      <w:marTop w:val="0"/>
      <w:marBottom w:val="0"/>
      <w:divBdr>
        <w:top w:val="none" w:sz="0" w:space="0" w:color="auto"/>
        <w:left w:val="none" w:sz="0" w:space="0" w:color="auto"/>
        <w:bottom w:val="none" w:sz="0" w:space="0" w:color="auto"/>
        <w:right w:val="none" w:sz="0" w:space="0" w:color="auto"/>
      </w:divBdr>
    </w:div>
    <w:div w:id="325936776">
      <w:bodyDiv w:val="1"/>
      <w:marLeft w:val="0"/>
      <w:marRight w:val="0"/>
      <w:marTop w:val="0"/>
      <w:marBottom w:val="0"/>
      <w:divBdr>
        <w:top w:val="none" w:sz="0" w:space="0" w:color="auto"/>
        <w:left w:val="none" w:sz="0" w:space="0" w:color="auto"/>
        <w:bottom w:val="none" w:sz="0" w:space="0" w:color="auto"/>
        <w:right w:val="none" w:sz="0" w:space="0" w:color="auto"/>
      </w:divBdr>
    </w:div>
    <w:div w:id="381683110">
      <w:bodyDiv w:val="1"/>
      <w:marLeft w:val="0"/>
      <w:marRight w:val="0"/>
      <w:marTop w:val="0"/>
      <w:marBottom w:val="0"/>
      <w:divBdr>
        <w:top w:val="none" w:sz="0" w:space="0" w:color="auto"/>
        <w:left w:val="none" w:sz="0" w:space="0" w:color="auto"/>
        <w:bottom w:val="none" w:sz="0" w:space="0" w:color="auto"/>
        <w:right w:val="none" w:sz="0" w:space="0" w:color="auto"/>
      </w:divBdr>
      <w:divsChild>
        <w:div w:id="331496546">
          <w:marLeft w:val="0"/>
          <w:marRight w:val="0"/>
          <w:marTop w:val="0"/>
          <w:marBottom w:val="0"/>
          <w:divBdr>
            <w:top w:val="none" w:sz="0" w:space="0" w:color="auto"/>
            <w:left w:val="none" w:sz="0" w:space="0" w:color="auto"/>
            <w:bottom w:val="none" w:sz="0" w:space="0" w:color="auto"/>
            <w:right w:val="none" w:sz="0" w:space="0" w:color="auto"/>
          </w:divBdr>
        </w:div>
        <w:div w:id="1396322328">
          <w:marLeft w:val="0"/>
          <w:marRight w:val="0"/>
          <w:marTop w:val="0"/>
          <w:marBottom w:val="0"/>
          <w:divBdr>
            <w:top w:val="none" w:sz="0" w:space="0" w:color="auto"/>
            <w:left w:val="none" w:sz="0" w:space="0" w:color="auto"/>
            <w:bottom w:val="none" w:sz="0" w:space="0" w:color="auto"/>
            <w:right w:val="none" w:sz="0" w:space="0" w:color="auto"/>
          </w:divBdr>
        </w:div>
      </w:divsChild>
    </w:div>
    <w:div w:id="429936613">
      <w:bodyDiv w:val="1"/>
      <w:marLeft w:val="0"/>
      <w:marRight w:val="0"/>
      <w:marTop w:val="0"/>
      <w:marBottom w:val="0"/>
      <w:divBdr>
        <w:top w:val="none" w:sz="0" w:space="0" w:color="auto"/>
        <w:left w:val="none" w:sz="0" w:space="0" w:color="auto"/>
        <w:bottom w:val="none" w:sz="0" w:space="0" w:color="auto"/>
        <w:right w:val="none" w:sz="0" w:space="0" w:color="auto"/>
      </w:divBdr>
    </w:div>
    <w:div w:id="438109127">
      <w:bodyDiv w:val="1"/>
      <w:marLeft w:val="0"/>
      <w:marRight w:val="0"/>
      <w:marTop w:val="0"/>
      <w:marBottom w:val="0"/>
      <w:divBdr>
        <w:top w:val="none" w:sz="0" w:space="0" w:color="auto"/>
        <w:left w:val="none" w:sz="0" w:space="0" w:color="auto"/>
        <w:bottom w:val="none" w:sz="0" w:space="0" w:color="auto"/>
        <w:right w:val="none" w:sz="0" w:space="0" w:color="auto"/>
      </w:divBdr>
    </w:div>
    <w:div w:id="512767110">
      <w:bodyDiv w:val="1"/>
      <w:marLeft w:val="0"/>
      <w:marRight w:val="0"/>
      <w:marTop w:val="0"/>
      <w:marBottom w:val="0"/>
      <w:divBdr>
        <w:top w:val="none" w:sz="0" w:space="0" w:color="auto"/>
        <w:left w:val="none" w:sz="0" w:space="0" w:color="auto"/>
        <w:bottom w:val="none" w:sz="0" w:space="0" w:color="auto"/>
        <w:right w:val="none" w:sz="0" w:space="0" w:color="auto"/>
      </w:divBdr>
    </w:div>
    <w:div w:id="545333820">
      <w:bodyDiv w:val="1"/>
      <w:marLeft w:val="0"/>
      <w:marRight w:val="0"/>
      <w:marTop w:val="0"/>
      <w:marBottom w:val="0"/>
      <w:divBdr>
        <w:top w:val="none" w:sz="0" w:space="0" w:color="auto"/>
        <w:left w:val="none" w:sz="0" w:space="0" w:color="auto"/>
        <w:bottom w:val="none" w:sz="0" w:space="0" w:color="auto"/>
        <w:right w:val="none" w:sz="0" w:space="0" w:color="auto"/>
      </w:divBdr>
      <w:divsChild>
        <w:div w:id="1553810563">
          <w:marLeft w:val="0"/>
          <w:marRight w:val="0"/>
          <w:marTop w:val="0"/>
          <w:marBottom w:val="0"/>
          <w:divBdr>
            <w:top w:val="none" w:sz="0" w:space="0" w:color="auto"/>
            <w:left w:val="none" w:sz="0" w:space="0" w:color="auto"/>
            <w:bottom w:val="none" w:sz="0" w:space="0" w:color="auto"/>
            <w:right w:val="none" w:sz="0" w:space="0" w:color="auto"/>
          </w:divBdr>
        </w:div>
        <w:div w:id="1904025146">
          <w:marLeft w:val="0"/>
          <w:marRight w:val="0"/>
          <w:marTop w:val="0"/>
          <w:marBottom w:val="0"/>
          <w:divBdr>
            <w:top w:val="none" w:sz="0" w:space="0" w:color="auto"/>
            <w:left w:val="none" w:sz="0" w:space="0" w:color="auto"/>
            <w:bottom w:val="none" w:sz="0" w:space="0" w:color="auto"/>
            <w:right w:val="none" w:sz="0" w:space="0" w:color="auto"/>
          </w:divBdr>
        </w:div>
        <w:div w:id="392317391">
          <w:marLeft w:val="0"/>
          <w:marRight w:val="0"/>
          <w:marTop w:val="0"/>
          <w:marBottom w:val="0"/>
          <w:divBdr>
            <w:top w:val="none" w:sz="0" w:space="0" w:color="auto"/>
            <w:left w:val="none" w:sz="0" w:space="0" w:color="auto"/>
            <w:bottom w:val="none" w:sz="0" w:space="0" w:color="auto"/>
            <w:right w:val="none" w:sz="0" w:space="0" w:color="auto"/>
          </w:divBdr>
        </w:div>
        <w:div w:id="576061648">
          <w:marLeft w:val="0"/>
          <w:marRight w:val="0"/>
          <w:marTop w:val="0"/>
          <w:marBottom w:val="0"/>
          <w:divBdr>
            <w:top w:val="none" w:sz="0" w:space="0" w:color="auto"/>
            <w:left w:val="none" w:sz="0" w:space="0" w:color="auto"/>
            <w:bottom w:val="none" w:sz="0" w:space="0" w:color="auto"/>
            <w:right w:val="none" w:sz="0" w:space="0" w:color="auto"/>
          </w:divBdr>
        </w:div>
        <w:div w:id="948052722">
          <w:marLeft w:val="0"/>
          <w:marRight w:val="0"/>
          <w:marTop w:val="0"/>
          <w:marBottom w:val="0"/>
          <w:divBdr>
            <w:top w:val="none" w:sz="0" w:space="0" w:color="auto"/>
            <w:left w:val="none" w:sz="0" w:space="0" w:color="auto"/>
            <w:bottom w:val="none" w:sz="0" w:space="0" w:color="auto"/>
            <w:right w:val="none" w:sz="0" w:space="0" w:color="auto"/>
          </w:divBdr>
        </w:div>
        <w:div w:id="834956815">
          <w:marLeft w:val="0"/>
          <w:marRight w:val="0"/>
          <w:marTop w:val="0"/>
          <w:marBottom w:val="0"/>
          <w:divBdr>
            <w:top w:val="none" w:sz="0" w:space="0" w:color="auto"/>
            <w:left w:val="none" w:sz="0" w:space="0" w:color="auto"/>
            <w:bottom w:val="none" w:sz="0" w:space="0" w:color="auto"/>
            <w:right w:val="none" w:sz="0" w:space="0" w:color="auto"/>
          </w:divBdr>
        </w:div>
        <w:div w:id="1673144739">
          <w:marLeft w:val="0"/>
          <w:marRight w:val="0"/>
          <w:marTop w:val="0"/>
          <w:marBottom w:val="0"/>
          <w:divBdr>
            <w:top w:val="none" w:sz="0" w:space="0" w:color="auto"/>
            <w:left w:val="none" w:sz="0" w:space="0" w:color="auto"/>
            <w:bottom w:val="none" w:sz="0" w:space="0" w:color="auto"/>
            <w:right w:val="none" w:sz="0" w:space="0" w:color="auto"/>
          </w:divBdr>
        </w:div>
        <w:div w:id="1909532038">
          <w:marLeft w:val="0"/>
          <w:marRight w:val="0"/>
          <w:marTop w:val="0"/>
          <w:marBottom w:val="0"/>
          <w:divBdr>
            <w:top w:val="none" w:sz="0" w:space="0" w:color="auto"/>
            <w:left w:val="none" w:sz="0" w:space="0" w:color="auto"/>
            <w:bottom w:val="none" w:sz="0" w:space="0" w:color="auto"/>
            <w:right w:val="none" w:sz="0" w:space="0" w:color="auto"/>
          </w:divBdr>
        </w:div>
      </w:divsChild>
    </w:div>
    <w:div w:id="667440317">
      <w:bodyDiv w:val="1"/>
      <w:marLeft w:val="0"/>
      <w:marRight w:val="0"/>
      <w:marTop w:val="0"/>
      <w:marBottom w:val="0"/>
      <w:divBdr>
        <w:top w:val="none" w:sz="0" w:space="0" w:color="auto"/>
        <w:left w:val="none" w:sz="0" w:space="0" w:color="auto"/>
        <w:bottom w:val="none" w:sz="0" w:space="0" w:color="auto"/>
        <w:right w:val="none" w:sz="0" w:space="0" w:color="auto"/>
      </w:divBdr>
    </w:div>
    <w:div w:id="752361583">
      <w:bodyDiv w:val="1"/>
      <w:marLeft w:val="0"/>
      <w:marRight w:val="0"/>
      <w:marTop w:val="0"/>
      <w:marBottom w:val="0"/>
      <w:divBdr>
        <w:top w:val="none" w:sz="0" w:space="0" w:color="auto"/>
        <w:left w:val="none" w:sz="0" w:space="0" w:color="auto"/>
        <w:bottom w:val="none" w:sz="0" w:space="0" w:color="auto"/>
        <w:right w:val="none" w:sz="0" w:space="0" w:color="auto"/>
      </w:divBdr>
    </w:div>
    <w:div w:id="807629099">
      <w:bodyDiv w:val="1"/>
      <w:marLeft w:val="0"/>
      <w:marRight w:val="0"/>
      <w:marTop w:val="0"/>
      <w:marBottom w:val="0"/>
      <w:divBdr>
        <w:top w:val="none" w:sz="0" w:space="0" w:color="auto"/>
        <w:left w:val="none" w:sz="0" w:space="0" w:color="auto"/>
        <w:bottom w:val="none" w:sz="0" w:space="0" w:color="auto"/>
        <w:right w:val="none" w:sz="0" w:space="0" w:color="auto"/>
      </w:divBdr>
    </w:div>
    <w:div w:id="839783141">
      <w:bodyDiv w:val="1"/>
      <w:marLeft w:val="0"/>
      <w:marRight w:val="0"/>
      <w:marTop w:val="0"/>
      <w:marBottom w:val="0"/>
      <w:divBdr>
        <w:top w:val="none" w:sz="0" w:space="0" w:color="auto"/>
        <w:left w:val="none" w:sz="0" w:space="0" w:color="auto"/>
        <w:bottom w:val="none" w:sz="0" w:space="0" w:color="auto"/>
        <w:right w:val="none" w:sz="0" w:space="0" w:color="auto"/>
      </w:divBdr>
      <w:divsChild>
        <w:div w:id="1617759369">
          <w:marLeft w:val="0"/>
          <w:marRight w:val="0"/>
          <w:marTop w:val="0"/>
          <w:marBottom w:val="0"/>
          <w:divBdr>
            <w:top w:val="none" w:sz="0" w:space="0" w:color="auto"/>
            <w:left w:val="none" w:sz="0" w:space="0" w:color="auto"/>
            <w:bottom w:val="none" w:sz="0" w:space="0" w:color="auto"/>
            <w:right w:val="none" w:sz="0" w:space="0" w:color="auto"/>
          </w:divBdr>
        </w:div>
        <w:div w:id="1555048148">
          <w:marLeft w:val="0"/>
          <w:marRight w:val="0"/>
          <w:marTop w:val="0"/>
          <w:marBottom w:val="0"/>
          <w:divBdr>
            <w:top w:val="none" w:sz="0" w:space="0" w:color="auto"/>
            <w:left w:val="none" w:sz="0" w:space="0" w:color="auto"/>
            <w:bottom w:val="none" w:sz="0" w:space="0" w:color="auto"/>
            <w:right w:val="none" w:sz="0" w:space="0" w:color="auto"/>
          </w:divBdr>
        </w:div>
        <w:div w:id="684550959">
          <w:marLeft w:val="0"/>
          <w:marRight w:val="0"/>
          <w:marTop w:val="0"/>
          <w:marBottom w:val="0"/>
          <w:divBdr>
            <w:top w:val="none" w:sz="0" w:space="0" w:color="auto"/>
            <w:left w:val="none" w:sz="0" w:space="0" w:color="auto"/>
            <w:bottom w:val="none" w:sz="0" w:space="0" w:color="auto"/>
            <w:right w:val="none" w:sz="0" w:space="0" w:color="auto"/>
          </w:divBdr>
        </w:div>
        <w:div w:id="520322692">
          <w:marLeft w:val="0"/>
          <w:marRight w:val="0"/>
          <w:marTop w:val="0"/>
          <w:marBottom w:val="0"/>
          <w:divBdr>
            <w:top w:val="none" w:sz="0" w:space="0" w:color="auto"/>
            <w:left w:val="none" w:sz="0" w:space="0" w:color="auto"/>
            <w:bottom w:val="none" w:sz="0" w:space="0" w:color="auto"/>
            <w:right w:val="none" w:sz="0" w:space="0" w:color="auto"/>
          </w:divBdr>
        </w:div>
        <w:div w:id="865141291">
          <w:marLeft w:val="0"/>
          <w:marRight w:val="0"/>
          <w:marTop w:val="0"/>
          <w:marBottom w:val="0"/>
          <w:divBdr>
            <w:top w:val="none" w:sz="0" w:space="0" w:color="auto"/>
            <w:left w:val="none" w:sz="0" w:space="0" w:color="auto"/>
            <w:bottom w:val="none" w:sz="0" w:space="0" w:color="auto"/>
            <w:right w:val="none" w:sz="0" w:space="0" w:color="auto"/>
          </w:divBdr>
        </w:div>
      </w:divsChild>
    </w:div>
    <w:div w:id="865211900">
      <w:bodyDiv w:val="1"/>
      <w:marLeft w:val="0"/>
      <w:marRight w:val="0"/>
      <w:marTop w:val="0"/>
      <w:marBottom w:val="0"/>
      <w:divBdr>
        <w:top w:val="none" w:sz="0" w:space="0" w:color="auto"/>
        <w:left w:val="none" w:sz="0" w:space="0" w:color="auto"/>
        <w:bottom w:val="none" w:sz="0" w:space="0" w:color="auto"/>
        <w:right w:val="none" w:sz="0" w:space="0" w:color="auto"/>
      </w:divBdr>
    </w:div>
    <w:div w:id="880677360">
      <w:bodyDiv w:val="1"/>
      <w:marLeft w:val="0"/>
      <w:marRight w:val="0"/>
      <w:marTop w:val="0"/>
      <w:marBottom w:val="0"/>
      <w:divBdr>
        <w:top w:val="none" w:sz="0" w:space="0" w:color="auto"/>
        <w:left w:val="none" w:sz="0" w:space="0" w:color="auto"/>
        <w:bottom w:val="none" w:sz="0" w:space="0" w:color="auto"/>
        <w:right w:val="none" w:sz="0" w:space="0" w:color="auto"/>
      </w:divBdr>
      <w:divsChild>
        <w:div w:id="353382181">
          <w:marLeft w:val="0"/>
          <w:marRight w:val="0"/>
          <w:marTop w:val="0"/>
          <w:marBottom w:val="0"/>
          <w:divBdr>
            <w:top w:val="none" w:sz="0" w:space="0" w:color="auto"/>
            <w:left w:val="none" w:sz="0" w:space="0" w:color="auto"/>
            <w:bottom w:val="none" w:sz="0" w:space="0" w:color="auto"/>
            <w:right w:val="none" w:sz="0" w:space="0" w:color="auto"/>
          </w:divBdr>
        </w:div>
        <w:div w:id="826484260">
          <w:marLeft w:val="0"/>
          <w:marRight w:val="0"/>
          <w:marTop w:val="0"/>
          <w:marBottom w:val="0"/>
          <w:divBdr>
            <w:top w:val="none" w:sz="0" w:space="0" w:color="auto"/>
            <w:left w:val="none" w:sz="0" w:space="0" w:color="auto"/>
            <w:bottom w:val="none" w:sz="0" w:space="0" w:color="auto"/>
            <w:right w:val="none" w:sz="0" w:space="0" w:color="auto"/>
          </w:divBdr>
        </w:div>
      </w:divsChild>
    </w:div>
    <w:div w:id="927540834">
      <w:bodyDiv w:val="1"/>
      <w:marLeft w:val="0"/>
      <w:marRight w:val="0"/>
      <w:marTop w:val="0"/>
      <w:marBottom w:val="0"/>
      <w:divBdr>
        <w:top w:val="none" w:sz="0" w:space="0" w:color="auto"/>
        <w:left w:val="none" w:sz="0" w:space="0" w:color="auto"/>
        <w:bottom w:val="none" w:sz="0" w:space="0" w:color="auto"/>
        <w:right w:val="none" w:sz="0" w:space="0" w:color="auto"/>
      </w:divBdr>
    </w:div>
    <w:div w:id="954288712">
      <w:bodyDiv w:val="1"/>
      <w:marLeft w:val="0"/>
      <w:marRight w:val="0"/>
      <w:marTop w:val="0"/>
      <w:marBottom w:val="0"/>
      <w:divBdr>
        <w:top w:val="none" w:sz="0" w:space="0" w:color="auto"/>
        <w:left w:val="none" w:sz="0" w:space="0" w:color="auto"/>
        <w:bottom w:val="none" w:sz="0" w:space="0" w:color="auto"/>
        <w:right w:val="none" w:sz="0" w:space="0" w:color="auto"/>
      </w:divBdr>
      <w:divsChild>
        <w:div w:id="1603219522">
          <w:marLeft w:val="0"/>
          <w:marRight w:val="0"/>
          <w:marTop w:val="0"/>
          <w:marBottom w:val="0"/>
          <w:divBdr>
            <w:top w:val="none" w:sz="0" w:space="0" w:color="auto"/>
            <w:left w:val="none" w:sz="0" w:space="0" w:color="auto"/>
            <w:bottom w:val="none" w:sz="0" w:space="0" w:color="auto"/>
            <w:right w:val="none" w:sz="0" w:space="0" w:color="auto"/>
          </w:divBdr>
        </w:div>
        <w:div w:id="1844783189">
          <w:marLeft w:val="0"/>
          <w:marRight w:val="0"/>
          <w:marTop w:val="0"/>
          <w:marBottom w:val="0"/>
          <w:divBdr>
            <w:top w:val="none" w:sz="0" w:space="0" w:color="auto"/>
            <w:left w:val="none" w:sz="0" w:space="0" w:color="auto"/>
            <w:bottom w:val="none" w:sz="0" w:space="0" w:color="auto"/>
            <w:right w:val="none" w:sz="0" w:space="0" w:color="auto"/>
          </w:divBdr>
        </w:div>
        <w:div w:id="1306084242">
          <w:marLeft w:val="0"/>
          <w:marRight w:val="0"/>
          <w:marTop w:val="0"/>
          <w:marBottom w:val="0"/>
          <w:divBdr>
            <w:top w:val="none" w:sz="0" w:space="0" w:color="auto"/>
            <w:left w:val="none" w:sz="0" w:space="0" w:color="auto"/>
            <w:bottom w:val="none" w:sz="0" w:space="0" w:color="auto"/>
            <w:right w:val="none" w:sz="0" w:space="0" w:color="auto"/>
          </w:divBdr>
        </w:div>
        <w:div w:id="1281111241">
          <w:marLeft w:val="0"/>
          <w:marRight w:val="0"/>
          <w:marTop w:val="0"/>
          <w:marBottom w:val="0"/>
          <w:divBdr>
            <w:top w:val="none" w:sz="0" w:space="0" w:color="auto"/>
            <w:left w:val="none" w:sz="0" w:space="0" w:color="auto"/>
            <w:bottom w:val="none" w:sz="0" w:space="0" w:color="auto"/>
            <w:right w:val="none" w:sz="0" w:space="0" w:color="auto"/>
          </w:divBdr>
        </w:div>
        <w:div w:id="761343487">
          <w:marLeft w:val="0"/>
          <w:marRight w:val="0"/>
          <w:marTop w:val="0"/>
          <w:marBottom w:val="0"/>
          <w:divBdr>
            <w:top w:val="none" w:sz="0" w:space="0" w:color="auto"/>
            <w:left w:val="none" w:sz="0" w:space="0" w:color="auto"/>
            <w:bottom w:val="none" w:sz="0" w:space="0" w:color="auto"/>
            <w:right w:val="none" w:sz="0" w:space="0" w:color="auto"/>
          </w:divBdr>
        </w:div>
        <w:div w:id="874318964">
          <w:marLeft w:val="0"/>
          <w:marRight w:val="0"/>
          <w:marTop w:val="0"/>
          <w:marBottom w:val="0"/>
          <w:divBdr>
            <w:top w:val="none" w:sz="0" w:space="0" w:color="auto"/>
            <w:left w:val="none" w:sz="0" w:space="0" w:color="auto"/>
            <w:bottom w:val="none" w:sz="0" w:space="0" w:color="auto"/>
            <w:right w:val="none" w:sz="0" w:space="0" w:color="auto"/>
          </w:divBdr>
        </w:div>
      </w:divsChild>
    </w:div>
    <w:div w:id="985351573">
      <w:bodyDiv w:val="1"/>
      <w:marLeft w:val="0"/>
      <w:marRight w:val="0"/>
      <w:marTop w:val="0"/>
      <w:marBottom w:val="0"/>
      <w:divBdr>
        <w:top w:val="none" w:sz="0" w:space="0" w:color="auto"/>
        <w:left w:val="none" w:sz="0" w:space="0" w:color="auto"/>
        <w:bottom w:val="none" w:sz="0" w:space="0" w:color="auto"/>
        <w:right w:val="none" w:sz="0" w:space="0" w:color="auto"/>
      </w:divBdr>
    </w:div>
    <w:div w:id="1167287321">
      <w:bodyDiv w:val="1"/>
      <w:marLeft w:val="0"/>
      <w:marRight w:val="0"/>
      <w:marTop w:val="0"/>
      <w:marBottom w:val="0"/>
      <w:divBdr>
        <w:top w:val="none" w:sz="0" w:space="0" w:color="auto"/>
        <w:left w:val="none" w:sz="0" w:space="0" w:color="auto"/>
        <w:bottom w:val="none" w:sz="0" w:space="0" w:color="auto"/>
        <w:right w:val="none" w:sz="0" w:space="0" w:color="auto"/>
      </w:divBdr>
    </w:div>
    <w:div w:id="1192916529">
      <w:bodyDiv w:val="1"/>
      <w:marLeft w:val="0"/>
      <w:marRight w:val="0"/>
      <w:marTop w:val="0"/>
      <w:marBottom w:val="0"/>
      <w:divBdr>
        <w:top w:val="none" w:sz="0" w:space="0" w:color="auto"/>
        <w:left w:val="none" w:sz="0" w:space="0" w:color="auto"/>
        <w:bottom w:val="none" w:sz="0" w:space="0" w:color="auto"/>
        <w:right w:val="none" w:sz="0" w:space="0" w:color="auto"/>
      </w:divBdr>
    </w:div>
    <w:div w:id="1195968113">
      <w:bodyDiv w:val="1"/>
      <w:marLeft w:val="0"/>
      <w:marRight w:val="0"/>
      <w:marTop w:val="0"/>
      <w:marBottom w:val="0"/>
      <w:divBdr>
        <w:top w:val="none" w:sz="0" w:space="0" w:color="auto"/>
        <w:left w:val="none" w:sz="0" w:space="0" w:color="auto"/>
        <w:bottom w:val="none" w:sz="0" w:space="0" w:color="auto"/>
        <w:right w:val="none" w:sz="0" w:space="0" w:color="auto"/>
      </w:divBdr>
    </w:div>
    <w:div w:id="1319074929">
      <w:bodyDiv w:val="1"/>
      <w:marLeft w:val="0"/>
      <w:marRight w:val="0"/>
      <w:marTop w:val="0"/>
      <w:marBottom w:val="0"/>
      <w:divBdr>
        <w:top w:val="none" w:sz="0" w:space="0" w:color="auto"/>
        <w:left w:val="none" w:sz="0" w:space="0" w:color="auto"/>
        <w:bottom w:val="none" w:sz="0" w:space="0" w:color="auto"/>
        <w:right w:val="none" w:sz="0" w:space="0" w:color="auto"/>
      </w:divBdr>
      <w:divsChild>
        <w:div w:id="1831478881">
          <w:marLeft w:val="0"/>
          <w:marRight w:val="0"/>
          <w:marTop w:val="0"/>
          <w:marBottom w:val="0"/>
          <w:divBdr>
            <w:top w:val="none" w:sz="0" w:space="0" w:color="auto"/>
            <w:left w:val="none" w:sz="0" w:space="0" w:color="auto"/>
            <w:bottom w:val="none" w:sz="0" w:space="0" w:color="auto"/>
            <w:right w:val="none" w:sz="0" w:space="0" w:color="auto"/>
          </w:divBdr>
        </w:div>
        <w:div w:id="1731073097">
          <w:marLeft w:val="0"/>
          <w:marRight w:val="0"/>
          <w:marTop w:val="0"/>
          <w:marBottom w:val="0"/>
          <w:divBdr>
            <w:top w:val="none" w:sz="0" w:space="0" w:color="auto"/>
            <w:left w:val="none" w:sz="0" w:space="0" w:color="auto"/>
            <w:bottom w:val="none" w:sz="0" w:space="0" w:color="auto"/>
            <w:right w:val="none" w:sz="0" w:space="0" w:color="auto"/>
          </w:divBdr>
        </w:div>
      </w:divsChild>
    </w:div>
    <w:div w:id="1426878366">
      <w:bodyDiv w:val="1"/>
      <w:marLeft w:val="0"/>
      <w:marRight w:val="0"/>
      <w:marTop w:val="0"/>
      <w:marBottom w:val="0"/>
      <w:divBdr>
        <w:top w:val="none" w:sz="0" w:space="0" w:color="auto"/>
        <w:left w:val="none" w:sz="0" w:space="0" w:color="auto"/>
        <w:bottom w:val="none" w:sz="0" w:space="0" w:color="auto"/>
        <w:right w:val="none" w:sz="0" w:space="0" w:color="auto"/>
      </w:divBdr>
    </w:div>
    <w:div w:id="1469518735">
      <w:bodyDiv w:val="1"/>
      <w:marLeft w:val="0"/>
      <w:marRight w:val="0"/>
      <w:marTop w:val="0"/>
      <w:marBottom w:val="0"/>
      <w:divBdr>
        <w:top w:val="none" w:sz="0" w:space="0" w:color="auto"/>
        <w:left w:val="none" w:sz="0" w:space="0" w:color="auto"/>
        <w:bottom w:val="none" w:sz="0" w:space="0" w:color="auto"/>
        <w:right w:val="none" w:sz="0" w:space="0" w:color="auto"/>
      </w:divBdr>
      <w:divsChild>
        <w:div w:id="343366161">
          <w:marLeft w:val="0"/>
          <w:marRight w:val="0"/>
          <w:marTop w:val="0"/>
          <w:marBottom w:val="0"/>
          <w:divBdr>
            <w:top w:val="none" w:sz="0" w:space="0" w:color="auto"/>
            <w:left w:val="none" w:sz="0" w:space="0" w:color="auto"/>
            <w:bottom w:val="none" w:sz="0" w:space="0" w:color="auto"/>
            <w:right w:val="none" w:sz="0" w:space="0" w:color="auto"/>
          </w:divBdr>
        </w:div>
        <w:div w:id="1460295817">
          <w:marLeft w:val="0"/>
          <w:marRight w:val="0"/>
          <w:marTop w:val="0"/>
          <w:marBottom w:val="0"/>
          <w:divBdr>
            <w:top w:val="none" w:sz="0" w:space="0" w:color="auto"/>
            <w:left w:val="none" w:sz="0" w:space="0" w:color="auto"/>
            <w:bottom w:val="none" w:sz="0" w:space="0" w:color="auto"/>
            <w:right w:val="none" w:sz="0" w:space="0" w:color="auto"/>
          </w:divBdr>
        </w:div>
        <w:div w:id="435295103">
          <w:marLeft w:val="0"/>
          <w:marRight w:val="0"/>
          <w:marTop w:val="0"/>
          <w:marBottom w:val="0"/>
          <w:divBdr>
            <w:top w:val="none" w:sz="0" w:space="0" w:color="auto"/>
            <w:left w:val="none" w:sz="0" w:space="0" w:color="auto"/>
            <w:bottom w:val="none" w:sz="0" w:space="0" w:color="auto"/>
            <w:right w:val="none" w:sz="0" w:space="0" w:color="auto"/>
          </w:divBdr>
        </w:div>
        <w:div w:id="133721110">
          <w:marLeft w:val="0"/>
          <w:marRight w:val="0"/>
          <w:marTop w:val="0"/>
          <w:marBottom w:val="0"/>
          <w:divBdr>
            <w:top w:val="none" w:sz="0" w:space="0" w:color="auto"/>
            <w:left w:val="none" w:sz="0" w:space="0" w:color="auto"/>
            <w:bottom w:val="none" w:sz="0" w:space="0" w:color="auto"/>
            <w:right w:val="none" w:sz="0" w:space="0" w:color="auto"/>
          </w:divBdr>
        </w:div>
        <w:div w:id="971516169">
          <w:marLeft w:val="0"/>
          <w:marRight w:val="0"/>
          <w:marTop w:val="0"/>
          <w:marBottom w:val="0"/>
          <w:divBdr>
            <w:top w:val="none" w:sz="0" w:space="0" w:color="auto"/>
            <w:left w:val="none" w:sz="0" w:space="0" w:color="auto"/>
            <w:bottom w:val="none" w:sz="0" w:space="0" w:color="auto"/>
            <w:right w:val="none" w:sz="0" w:space="0" w:color="auto"/>
          </w:divBdr>
        </w:div>
        <w:div w:id="1713266820">
          <w:marLeft w:val="0"/>
          <w:marRight w:val="0"/>
          <w:marTop w:val="0"/>
          <w:marBottom w:val="0"/>
          <w:divBdr>
            <w:top w:val="none" w:sz="0" w:space="0" w:color="auto"/>
            <w:left w:val="none" w:sz="0" w:space="0" w:color="auto"/>
            <w:bottom w:val="none" w:sz="0" w:space="0" w:color="auto"/>
            <w:right w:val="none" w:sz="0" w:space="0" w:color="auto"/>
          </w:divBdr>
        </w:div>
        <w:div w:id="1295522442">
          <w:marLeft w:val="0"/>
          <w:marRight w:val="0"/>
          <w:marTop w:val="0"/>
          <w:marBottom w:val="0"/>
          <w:divBdr>
            <w:top w:val="none" w:sz="0" w:space="0" w:color="auto"/>
            <w:left w:val="none" w:sz="0" w:space="0" w:color="auto"/>
            <w:bottom w:val="none" w:sz="0" w:space="0" w:color="auto"/>
            <w:right w:val="none" w:sz="0" w:space="0" w:color="auto"/>
          </w:divBdr>
        </w:div>
        <w:div w:id="734818998">
          <w:marLeft w:val="0"/>
          <w:marRight w:val="0"/>
          <w:marTop w:val="0"/>
          <w:marBottom w:val="0"/>
          <w:divBdr>
            <w:top w:val="none" w:sz="0" w:space="0" w:color="auto"/>
            <w:left w:val="none" w:sz="0" w:space="0" w:color="auto"/>
            <w:bottom w:val="none" w:sz="0" w:space="0" w:color="auto"/>
            <w:right w:val="none" w:sz="0" w:space="0" w:color="auto"/>
          </w:divBdr>
        </w:div>
      </w:divsChild>
    </w:div>
    <w:div w:id="1502889827">
      <w:bodyDiv w:val="1"/>
      <w:marLeft w:val="0"/>
      <w:marRight w:val="0"/>
      <w:marTop w:val="0"/>
      <w:marBottom w:val="0"/>
      <w:divBdr>
        <w:top w:val="none" w:sz="0" w:space="0" w:color="auto"/>
        <w:left w:val="none" w:sz="0" w:space="0" w:color="auto"/>
        <w:bottom w:val="none" w:sz="0" w:space="0" w:color="auto"/>
        <w:right w:val="none" w:sz="0" w:space="0" w:color="auto"/>
      </w:divBdr>
      <w:divsChild>
        <w:div w:id="944456923">
          <w:marLeft w:val="0"/>
          <w:marRight w:val="0"/>
          <w:marTop w:val="0"/>
          <w:marBottom w:val="0"/>
          <w:divBdr>
            <w:top w:val="none" w:sz="0" w:space="0" w:color="auto"/>
            <w:left w:val="none" w:sz="0" w:space="0" w:color="auto"/>
            <w:bottom w:val="none" w:sz="0" w:space="0" w:color="auto"/>
            <w:right w:val="none" w:sz="0" w:space="0" w:color="auto"/>
          </w:divBdr>
        </w:div>
        <w:div w:id="605815911">
          <w:marLeft w:val="0"/>
          <w:marRight w:val="0"/>
          <w:marTop w:val="0"/>
          <w:marBottom w:val="0"/>
          <w:divBdr>
            <w:top w:val="none" w:sz="0" w:space="0" w:color="auto"/>
            <w:left w:val="none" w:sz="0" w:space="0" w:color="auto"/>
            <w:bottom w:val="none" w:sz="0" w:space="0" w:color="auto"/>
            <w:right w:val="none" w:sz="0" w:space="0" w:color="auto"/>
          </w:divBdr>
        </w:div>
      </w:divsChild>
    </w:div>
    <w:div w:id="1565680347">
      <w:bodyDiv w:val="1"/>
      <w:marLeft w:val="0"/>
      <w:marRight w:val="0"/>
      <w:marTop w:val="0"/>
      <w:marBottom w:val="0"/>
      <w:divBdr>
        <w:top w:val="none" w:sz="0" w:space="0" w:color="auto"/>
        <w:left w:val="none" w:sz="0" w:space="0" w:color="auto"/>
        <w:bottom w:val="none" w:sz="0" w:space="0" w:color="auto"/>
        <w:right w:val="none" w:sz="0" w:space="0" w:color="auto"/>
      </w:divBdr>
    </w:div>
    <w:div w:id="1635792617">
      <w:bodyDiv w:val="1"/>
      <w:marLeft w:val="0"/>
      <w:marRight w:val="0"/>
      <w:marTop w:val="0"/>
      <w:marBottom w:val="0"/>
      <w:divBdr>
        <w:top w:val="none" w:sz="0" w:space="0" w:color="auto"/>
        <w:left w:val="none" w:sz="0" w:space="0" w:color="auto"/>
        <w:bottom w:val="none" w:sz="0" w:space="0" w:color="auto"/>
        <w:right w:val="none" w:sz="0" w:space="0" w:color="auto"/>
      </w:divBdr>
    </w:div>
    <w:div w:id="1666664263">
      <w:bodyDiv w:val="1"/>
      <w:marLeft w:val="0"/>
      <w:marRight w:val="0"/>
      <w:marTop w:val="0"/>
      <w:marBottom w:val="0"/>
      <w:divBdr>
        <w:top w:val="none" w:sz="0" w:space="0" w:color="auto"/>
        <w:left w:val="none" w:sz="0" w:space="0" w:color="auto"/>
        <w:bottom w:val="none" w:sz="0" w:space="0" w:color="auto"/>
        <w:right w:val="none" w:sz="0" w:space="0" w:color="auto"/>
      </w:divBdr>
      <w:divsChild>
        <w:div w:id="1023897208">
          <w:marLeft w:val="0"/>
          <w:marRight w:val="0"/>
          <w:marTop w:val="0"/>
          <w:marBottom w:val="0"/>
          <w:divBdr>
            <w:top w:val="none" w:sz="0" w:space="0" w:color="auto"/>
            <w:left w:val="none" w:sz="0" w:space="0" w:color="auto"/>
            <w:bottom w:val="none" w:sz="0" w:space="0" w:color="auto"/>
            <w:right w:val="none" w:sz="0" w:space="0" w:color="auto"/>
          </w:divBdr>
        </w:div>
        <w:div w:id="671030555">
          <w:marLeft w:val="0"/>
          <w:marRight w:val="0"/>
          <w:marTop w:val="0"/>
          <w:marBottom w:val="0"/>
          <w:divBdr>
            <w:top w:val="none" w:sz="0" w:space="0" w:color="auto"/>
            <w:left w:val="none" w:sz="0" w:space="0" w:color="auto"/>
            <w:bottom w:val="none" w:sz="0" w:space="0" w:color="auto"/>
            <w:right w:val="none" w:sz="0" w:space="0" w:color="auto"/>
          </w:divBdr>
        </w:div>
        <w:div w:id="632710826">
          <w:marLeft w:val="0"/>
          <w:marRight w:val="0"/>
          <w:marTop w:val="0"/>
          <w:marBottom w:val="0"/>
          <w:divBdr>
            <w:top w:val="none" w:sz="0" w:space="0" w:color="auto"/>
            <w:left w:val="none" w:sz="0" w:space="0" w:color="auto"/>
            <w:bottom w:val="none" w:sz="0" w:space="0" w:color="auto"/>
            <w:right w:val="none" w:sz="0" w:space="0" w:color="auto"/>
          </w:divBdr>
        </w:div>
        <w:div w:id="552812090">
          <w:marLeft w:val="0"/>
          <w:marRight w:val="0"/>
          <w:marTop w:val="0"/>
          <w:marBottom w:val="0"/>
          <w:divBdr>
            <w:top w:val="none" w:sz="0" w:space="0" w:color="auto"/>
            <w:left w:val="none" w:sz="0" w:space="0" w:color="auto"/>
            <w:bottom w:val="none" w:sz="0" w:space="0" w:color="auto"/>
            <w:right w:val="none" w:sz="0" w:space="0" w:color="auto"/>
          </w:divBdr>
        </w:div>
        <w:div w:id="1340041179">
          <w:marLeft w:val="0"/>
          <w:marRight w:val="0"/>
          <w:marTop w:val="0"/>
          <w:marBottom w:val="0"/>
          <w:divBdr>
            <w:top w:val="none" w:sz="0" w:space="0" w:color="auto"/>
            <w:left w:val="none" w:sz="0" w:space="0" w:color="auto"/>
            <w:bottom w:val="none" w:sz="0" w:space="0" w:color="auto"/>
            <w:right w:val="none" w:sz="0" w:space="0" w:color="auto"/>
          </w:divBdr>
        </w:div>
      </w:divsChild>
    </w:div>
    <w:div w:id="1688021496">
      <w:bodyDiv w:val="1"/>
      <w:marLeft w:val="0"/>
      <w:marRight w:val="0"/>
      <w:marTop w:val="0"/>
      <w:marBottom w:val="0"/>
      <w:divBdr>
        <w:top w:val="none" w:sz="0" w:space="0" w:color="auto"/>
        <w:left w:val="none" w:sz="0" w:space="0" w:color="auto"/>
        <w:bottom w:val="none" w:sz="0" w:space="0" w:color="auto"/>
        <w:right w:val="none" w:sz="0" w:space="0" w:color="auto"/>
      </w:divBdr>
    </w:div>
    <w:div w:id="1801067719">
      <w:bodyDiv w:val="1"/>
      <w:marLeft w:val="0"/>
      <w:marRight w:val="0"/>
      <w:marTop w:val="0"/>
      <w:marBottom w:val="0"/>
      <w:divBdr>
        <w:top w:val="none" w:sz="0" w:space="0" w:color="auto"/>
        <w:left w:val="none" w:sz="0" w:space="0" w:color="auto"/>
        <w:bottom w:val="none" w:sz="0" w:space="0" w:color="auto"/>
        <w:right w:val="none" w:sz="0" w:space="0" w:color="auto"/>
      </w:divBdr>
      <w:divsChild>
        <w:div w:id="355038224">
          <w:marLeft w:val="0"/>
          <w:marRight w:val="0"/>
          <w:marTop w:val="0"/>
          <w:marBottom w:val="0"/>
          <w:divBdr>
            <w:top w:val="none" w:sz="0" w:space="0" w:color="auto"/>
            <w:left w:val="none" w:sz="0" w:space="0" w:color="auto"/>
            <w:bottom w:val="none" w:sz="0" w:space="0" w:color="auto"/>
            <w:right w:val="none" w:sz="0" w:space="0" w:color="auto"/>
          </w:divBdr>
        </w:div>
        <w:div w:id="727802348">
          <w:marLeft w:val="0"/>
          <w:marRight w:val="0"/>
          <w:marTop w:val="0"/>
          <w:marBottom w:val="0"/>
          <w:divBdr>
            <w:top w:val="none" w:sz="0" w:space="0" w:color="auto"/>
            <w:left w:val="none" w:sz="0" w:space="0" w:color="auto"/>
            <w:bottom w:val="none" w:sz="0" w:space="0" w:color="auto"/>
            <w:right w:val="none" w:sz="0" w:space="0" w:color="auto"/>
          </w:divBdr>
        </w:div>
        <w:div w:id="1159804834">
          <w:marLeft w:val="0"/>
          <w:marRight w:val="0"/>
          <w:marTop w:val="0"/>
          <w:marBottom w:val="0"/>
          <w:divBdr>
            <w:top w:val="none" w:sz="0" w:space="0" w:color="auto"/>
            <w:left w:val="none" w:sz="0" w:space="0" w:color="auto"/>
            <w:bottom w:val="none" w:sz="0" w:space="0" w:color="auto"/>
            <w:right w:val="none" w:sz="0" w:space="0" w:color="auto"/>
          </w:divBdr>
        </w:div>
      </w:divsChild>
    </w:div>
    <w:div w:id="1944419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18" Type="http://schemas.openxmlformats.org/officeDocument/2006/relationships/header" Target="header3.xml"/><Relationship Id="rId26" Type="http://schemas.openxmlformats.org/officeDocument/2006/relationships/hyperlink" Target="https://www.dtcc.com/ust1" TargetMode="External"/><Relationship Id="rId3" Type="http://schemas.openxmlformats.org/officeDocument/2006/relationships/customXml" Target="../customXml/item3.xml"/><Relationship Id="rId21" Type="http://schemas.openxmlformats.org/officeDocument/2006/relationships/hyperlink" Target="http://www.esma.europa.eu" TargetMode="External"/><Relationship Id="rId34" Type="http://schemas.openxmlformats.org/officeDocument/2006/relationships/header" Target="header6.xml"/><Relationship Id="rId7" Type="http://schemas.openxmlformats.org/officeDocument/2006/relationships/settings" Target="settings.xml"/><Relationship Id="rId17" Type="http://schemas.openxmlformats.org/officeDocument/2006/relationships/footer" Target="footer2.xml"/><Relationship Id="rId25" Type="http://schemas.openxmlformats.org/officeDocument/2006/relationships/header" Target="header5.xml"/><Relationship Id="rId33" Type="http://schemas.openxmlformats.org/officeDocument/2006/relationships/hyperlink" Target="https://www.citibank.com/mss/docs/Citi_Securities_Services_Evolution_2023.pdf"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www.esma.europa.eu" TargetMode="External"/><Relationship Id="rId29" Type="http://schemas.openxmlformats.org/officeDocument/2006/relationships/hyperlink" Target="https://www.sec.gov/files/rules/final/2023/34-96930.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footer" Target="footer4.xml"/><Relationship Id="rId32" Type="http://schemas.openxmlformats.org/officeDocument/2006/relationships/hyperlink" Target="https://www.dtcc.com/-/media/Files/PDFs/T2/Accelerating-the-US-Securities-Settlement-Cycle-to-T1-December-1-2021.pdf" TargetMode="External"/><Relationship Id="rId37"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header" Target="header4.xml"/><Relationship Id="rId28" Type="http://schemas.openxmlformats.org/officeDocument/2006/relationships/hyperlink" Target="https://www.afme.eu/publications/reports/details/t1-settlement-in-europe--potential-benefits-and--challenges"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3.xml"/><Relationship Id="rId31" Type="http://schemas.openxmlformats.org/officeDocument/2006/relationships/hyperlink" Target="https://www.dtcc.com/-/media/Files/PDFs/White-Paper/DTCC-Accelerated-Settle-WP-2021.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yperlink" Target="https://www.esma.europa.eu/about-esma/data-protection" TargetMode="External"/><Relationship Id="rId27" Type="http://schemas.openxmlformats.org/officeDocument/2006/relationships/hyperlink" Target="https://www.hkex.com.hk/News/News-Release/2023/231004news?sc_lang=en" TargetMode="External"/><Relationship Id="rId30" Type="http://schemas.openxmlformats.org/officeDocument/2006/relationships/hyperlink" Target="https://www.dtcc.com/itp-hub/dist/downloads/broker_supplement_11.11.20z.pdf" TargetMode="External"/><Relationship Id="rId35" Type="http://schemas.openxmlformats.org/officeDocument/2006/relationships/footer" Target="footer5.xml"/></Relationships>
</file>

<file path=word/_rels/footer4.xml.rels><?xml version="1.0" encoding="UTF-8" standalone="yes"?>
<Relationships xmlns="http://schemas.openxmlformats.org/package/2006/relationships"><Relationship Id="rId1" Type="http://schemas.openxmlformats.org/officeDocument/2006/relationships/hyperlink" Target="http://www.esma.europa.eu"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3.jpe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B0FF21738C1433DBAFB661809AC1F87"/>
        <w:category>
          <w:name w:val="General"/>
          <w:gallery w:val="placeholder"/>
        </w:category>
        <w:types>
          <w:type w:val="bbPlcHdr"/>
        </w:types>
        <w:behaviors>
          <w:behavior w:val="content"/>
        </w:behaviors>
        <w:guid w:val="{BB6B11A5-903E-4592-B246-560AA99ABD93}"/>
      </w:docPartPr>
      <w:docPartBody>
        <w:p w:rsidR="009B6B9C" w:rsidRDefault="00B22006" w:rsidP="00B22006">
          <w:pPr>
            <w:pStyle w:val="2B0FF21738C1433DBAFB661809AC1F87"/>
          </w:pPr>
          <w:r w:rsidRPr="00DA1A90">
            <w:rPr>
              <w:rStyle w:val="PlaceholderText"/>
            </w:rPr>
            <w:t>Click or tap here to enter text.</w:t>
          </w:r>
        </w:p>
      </w:docPartBody>
    </w:docPart>
    <w:docPart>
      <w:docPartPr>
        <w:name w:val="9CC931E39FC74FAF9E2DD0BCDDF3C57E"/>
        <w:category>
          <w:name w:val="General"/>
          <w:gallery w:val="placeholder"/>
        </w:category>
        <w:types>
          <w:type w:val="bbPlcHdr"/>
        </w:types>
        <w:behaviors>
          <w:behavior w:val="content"/>
        </w:behaviors>
        <w:guid w:val="{717BAD26-F38A-44D4-9E3D-11CE2A826DB6}"/>
      </w:docPartPr>
      <w:docPartBody>
        <w:p w:rsidR="009B6B9C" w:rsidRDefault="00B22006" w:rsidP="00B22006">
          <w:pPr>
            <w:pStyle w:val="9CC931E39FC74FAF9E2DD0BCDDF3C57E"/>
          </w:pPr>
          <w:r w:rsidRPr="00DA1A90">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2006"/>
    <w:rsid w:val="004E4CF9"/>
    <w:rsid w:val="00813189"/>
    <w:rsid w:val="008222A0"/>
    <w:rsid w:val="00836D47"/>
    <w:rsid w:val="009B6B9C"/>
    <w:rsid w:val="00B2200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22006"/>
    <w:rPr>
      <w:color w:val="808080"/>
    </w:rPr>
  </w:style>
  <w:style w:type="paragraph" w:customStyle="1" w:styleId="2B0FF21738C1433DBAFB661809AC1F87">
    <w:name w:val="2B0FF21738C1433DBAFB661809AC1F87"/>
    <w:rsid w:val="00B22006"/>
  </w:style>
  <w:style w:type="paragraph" w:customStyle="1" w:styleId="9CC931E39FC74FAF9E2DD0BCDDF3C57E">
    <w:name w:val="9CC931E39FC74FAF9E2DD0BCDDF3C57E"/>
    <w:rsid w:val="00B220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ESMA DEF">
      <a:dk1>
        <a:srgbClr val="00379F"/>
      </a:dk1>
      <a:lt1>
        <a:srgbClr val="F0F0F0"/>
      </a:lt1>
      <a:dk2>
        <a:srgbClr val="007EFF"/>
      </a:dk2>
      <a:lt2>
        <a:srgbClr val="7BD200"/>
      </a:lt2>
      <a:accent1>
        <a:srgbClr val="34009F"/>
      </a:accent1>
      <a:accent2>
        <a:srgbClr val="DB5700"/>
      </a:accent2>
      <a:accent3>
        <a:srgbClr val="C1C1DE"/>
      </a:accent3>
      <a:accent4>
        <a:srgbClr val="BBD649"/>
      </a:accent4>
      <a:accent5>
        <a:srgbClr val="0174AF"/>
      </a:accent5>
      <a:accent6>
        <a:srgbClr val="FF0000"/>
      </a:accent6>
      <a:hlink>
        <a:srgbClr val="34009F"/>
      </a:hlink>
      <a:folHlink>
        <a:srgbClr val="0174A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15BB3DC9594864297AA592C682E55FA" ma:contentTypeVersion="15" ma:contentTypeDescription="Create a new document." ma:contentTypeScope="" ma:versionID="7a082825830f7aafde85aeaded94624a">
  <xsd:schema xmlns:xsd="http://www.w3.org/2001/XMLSchema" xmlns:xs="http://www.w3.org/2001/XMLSchema" xmlns:p="http://schemas.microsoft.com/office/2006/metadata/properties" xmlns:ns3="172b2b8b-bfb7-4409-957c-b13c85c5e5b0" xmlns:ns4="6e384ab8-59d8-4d1e-ac3b-03b1ec757970" targetNamespace="http://schemas.microsoft.com/office/2006/metadata/properties" ma:root="true" ma:fieldsID="b7c4e11d33a6e98dd6a1965967ac6233" ns3:_="" ns4:_="">
    <xsd:import namespace="172b2b8b-bfb7-4409-957c-b13c85c5e5b0"/>
    <xsd:import namespace="6e384ab8-59d8-4d1e-ac3b-03b1ec75797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_activity"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2b2b8b-bfb7-4409-957c-b13c85c5e5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_activity" ma:index="20" nillable="true" ma:displayName="_activity" ma:hidden="true" ma:internalName="_activity">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e384ab8-59d8-4d1e-ac3b-03b1ec75797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haredWithUsers xmlns="6e384ab8-59d8-4d1e-ac3b-03b1ec757970">
      <UserInfo>
        <DisplayName>Kian Navid</DisplayName>
        <AccountId>329</AccountId>
        <AccountType/>
      </UserInfo>
      <UserInfo>
        <DisplayName>Christian Winkler</DisplayName>
        <AccountId>215</AccountId>
        <AccountType/>
      </UserInfo>
      <UserInfo>
        <DisplayName>Iris Hude</DisplayName>
        <AccountId>186</AccountId>
        <AccountType/>
      </UserInfo>
    </SharedWithUsers>
    <_activity xmlns="172b2b8b-bfb7-4409-957c-b13c85c5e5b0" xsi:nil="true"/>
  </documentManagement>
</p:properties>
</file>

<file path=customXml/itemProps1.xml><?xml version="1.0" encoding="utf-8"?>
<ds:datastoreItem xmlns:ds="http://schemas.openxmlformats.org/officeDocument/2006/customXml" ds:itemID="{E146212F-5043-4D90-84A4-4A69539C8640}">
  <ds:schemaRefs>
    <ds:schemaRef ds:uri="http://schemas.microsoft.com/sharepoint/v3/contenttype/forms"/>
  </ds:schemaRefs>
</ds:datastoreItem>
</file>

<file path=customXml/itemProps2.xml><?xml version="1.0" encoding="utf-8"?>
<ds:datastoreItem xmlns:ds="http://schemas.openxmlformats.org/officeDocument/2006/customXml" ds:itemID="{47D106B4-7DC9-4ECD-9BE8-FC0EEF95A0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2b2b8b-bfb7-4409-957c-b13c85c5e5b0"/>
    <ds:schemaRef ds:uri="6e384ab8-59d8-4d1e-ac3b-03b1ec7579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45E8DB7-9625-4A6C-BC69-4BD924304874}">
  <ds:schemaRefs>
    <ds:schemaRef ds:uri="http://schemas.openxmlformats.org/officeDocument/2006/bibliography"/>
  </ds:schemaRefs>
</ds:datastoreItem>
</file>

<file path=customXml/itemProps4.xml><?xml version="1.0" encoding="utf-8"?>
<ds:datastoreItem xmlns:ds="http://schemas.openxmlformats.org/officeDocument/2006/customXml" ds:itemID="{4AE7858C-3128-45EF-AE36-4A7D702B3BF5}">
  <ds:schemaRefs>
    <ds:schemaRef ds:uri="http://purl.org/dc/elements/1.1/"/>
    <ds:schemaRef ds:uri="http://schemas.microsoft.com/office/2006/metadata/properties"/>
    <ds:schemaRef ds:uri="http://purl.org/dc/terms/"/>
    <ds:schemaRef ds:uri="http://schemas.openxmlformats.org/package/2006/metadata/core-properties"/>
    <ds:schemaRef ds:uri="172b2b8b-bfb7-4409-957c-b13c85c5e5b0"/>
    <ds:schemaRef ds:uri="http://schemas.microsoft.com/office/2006/documentManagement/types"/>
    <ds:schemaRef ds:uri="http://schemas.microsoft.com/office/infopath/2007/PartnerControls"/>
    <ds:schemaRef ds:uri="6e384ab8-59d8-4d1e-ac3b-03b1ec757970"/>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6390</Words>
  <Characters>36424</Characters>
  <Application>Microsoft Office Word</Application>
  <DocSecurity>12</DocSecurity>
  <Lines>303</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ESMA</dc:creator>
  <cp:keywords/>
  <cp:lastModifiedBy>Sotiropoulos, Michalis</cp:lastModifiedBy>
  <cp:revision>2</cp:revision>
  <cp:lastPrinted>2023-09-08T15:53:00Z</cp:lastPrinted>
  <dcterms:created xsi:type="dcterms:W3CDTF">2023-12-15T10:19:00Z</dcterms:created>
  <dcterms:modified xsi:type="dcterms:W3CDTF">2023-12-15T10:19:00Z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0x010100915BB3DC9594864297AA592C682E55FA</vt:lpwstr>
  </property>
  <property fmtid="{D5CDD505-2E9C-101B-9397-08002B2CF9AE}" pid="3" name="mf50acab3f6949599688191e8740e810">
    <vt:lpwstr>Regular|07f1e362-856b-423d-bea6-a14079762141</vt:lpwstr>
  </property>
  <property fmtid="{D5CDD505-2E9C-101B-9397-08002B2CF9AE}" pid="4" name="n84bf37b4eaf4fd99e887816221de8a8">
    <vt:lpwstr>EN|f7e7f686-dfa7-4032-a218-a5881e990598</vt:lpwstr>
  </property>
  <property fmtid="{D5CDD505-2E9C-101B-9397-08002B2CF9AE}" pid="5" name="ESMATemplatesConfidentialityLevel">
    <vt:lpwstr>17;#Public|a0c619ff-bd46-48f0-b213-6b7c03fe156d</vt:lpwstr>
  </property>
  <property fmtid="{D5CDD505-2E9C-101B-9397-08002B2CF9AE}" pid="6" name="ESMATemplatesTopic">
    <vt:lpwstr>58;#Report|066a9501-23d0-4103-814a-86d99d41b931</vt:lpwstr>
  </property>
  <property fmtid="{D5CDD505-2E9C-101B-9397-08002B2CF9AE}" pid="7" name="_dlc_DocIdItemGuid">
    <vt:lpwstr>19652987-5c33-4005-9194-eecf50ceef6c</vt:lpwstr>
  </property>
  <property fmtid="{D5CDD505-2E9C-101B-9397-08002B2CF9AE}" pid="8" name="EsmaAudience">
    <vt:lpwstr>158;#Post-Trading Standing Committee|b4466ad1-2610-4bb4-b77e-13cd08e75663</vt:lpwstr>
  </property>
  <property fmtid="{D5CDD505-2E9C-101B-9397-08002B2CF9AE}" pid="9" name="Topic">
    <vt:lpwstr>324;#CSDR Policy - General|db21dc18-4aa6-45e7-9a71-d37b675b6713</vt:lpwstr>
  </property>
  <property fmtid="{D5CDD505-2E9C-101B-9397-08002B2CF9AE}" pid="10" name="ConfidentialityLevel">
    <vt:lpwstr>6;#Regular|07f1e362-856b-423d-bea6-a14079762141</vt:lpwstr>
  </property>
  <property fmtid="{D5CDD505-2E9C-101B-9397-08002B2CF9AE}" pid="11" name="DocumentType">
    <vt:lpwstr>282;#Call for Evidence|4dd13041-d074-4513-b0c9-9d450ea451f0</vt:lpwstr>
  </property>
  <property fmtid="{D5CDD505-2E9C-101B-9397-08002B2CF9AE}" pid="12" name="Order">
    <vt:r8>52000</vt:r8>
  </property>
  <property fmtid="{D5CDD505-2E9C-101B-9397-08002B2CF9AE}" pid="13" name="DocumentSetDescription">
    <vt:lpwstr/>
  </property>
  <property fmtid="{D5CDD505-2E9C-101B-9397-08002B2CF9AE}" pid="14" name="TeamName">
    <vt:lpwstr>9;#Trading Unit|0cda11c1-7d91-4d51-b3a1-339122a07b73</vt:lpwstr>
  </property>
  <property fmtid="{D5CDD505-2E9C-101B-9397-08002B2CF9AE}" pid="15" name="SubTopic">
    <vt:lpwstr>323;#CSDR General - T + 1|a5a376d4-84eb-4354-ab81-b0766b380093</vt:lpwstr>
  </property>
  <property fmtid="{D5CDD505-2E9C-101B-9397-08002B2CF9AE}" pid="16" name="MSIP_Label_242c581c-cd59-41e0-bc87-8ec6be11c54e_Enabled">
    <vt:lpwstr>true</vt:lpwstr>
  </property>
  <property fmtid="{D5CDD505-2E9C-101B-9397-08002B2CF9AE}" pid="17" name="MSIP_Label_242c581c-cd59-41e0-bc87-8ec6be11c54e_SetDate">
    <vt:lpwstr>2023-12-15T10:19:42Z</vt:lpwstr>
  </property>
  <property fmtid="{D5CDD505-2E9C-101B-9397-08002B2CF9AE}" pid="18" name="MSIP_Label_242c581c-cd59-41e0-bc87-8ec6be11c54e_Method">
    <vt:lpwstr>Privileged</vt:lpwstr>
  </property>
  <property fmtid="{D5CDD505-2E9C-101B-9397-08002B2CF9AE}" pid="19" name="MSIP_Label_242c581c-cd59-41e0-bc87-8ec6be11c54e_Name">
    <vt:lpwstr>242c581c-cd59-41e0-bc87-8ec6be11c54e</vt:lpwstr>
  </property>
  <property fmtid="{D5CDD505-2E9C-101B-9397-08002B2CF9AE}" pid="20" name="MSIP_Label_242c581c-cd59-41e0-bc87-8ec6be11c54e_SiteId">
    <vt:lpwstr>0465519d-7f55-4d47-998b-55e2a86f04a8</vt:lpwstr>
  </property>
  <property fmtid="{D5CDD505-2E9C-101B-9397-08002B2CF9AE}" pid="21" name="MSIP_Label_242c581c-cd59-41e0-bc87-8ec6be11c54e_ActionId">
    <vt:lpwstr>52d31515-9fd2-4235-8a01-508ddbba0a58</vt:lpwstr>
  </property>
  <property fmtid="{D5CDD505-2E9C-101B-9397-08002B2CF9AE}" pid="22" name="MSIP_Label_242c581c-cd59-41e0-bc87-8ec6be11c54e_ContentBits">
    <vt:lpwstr>2</vt:lpwstr>
  </property>
</Properties>
</file>