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2C545807" w:rsidR="00C85C8B" w:rsidRPr="00B16706" w:rsidRDefault="00A8596E" w:rsidP="00C85C8B">
                <w:pPr>
                  <w:rPr>
                    <w:rFonts w:ascii="Arial" w:hAnsi="Arial" w:cs="Arial"/>
                    <w:color w:val="808080"/>
                    <w:sz w:val="16"/>
                    <w:szCs w:val="20"/>
                    <w:lang w:eastAsia="de-DE"/>
                  </w:rPr>
                </w:pPr>
                <w:r>
                  <w:rPr>
                    <w:rFonts w:ascii="Arial" w:hAnsi="Arial" w:cs="Arial"/>
                    <w:color w:val="808080"/>
                    <w:sz w:val="16"/>
                    <w:szCs w:val="20"/>
                    <w:lang w:eastAsia="de-DE"/>
                  </w:rPr>
                  <w:t>BCAS</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3FF443E" w:rsidR="00C85C8B" w:rsidRPr="00B16706" w:rsidRDefault="00A8596E"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DD2E37F" w:rsidR="00C85C8B" w:rsidRPr="00B16706" w:rsidRDefault="00A8596E"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7D948E2" w:rsidR="00C85C8B" w:rsidRPr="00B16706" w:rsidRDefault="00BB07A9" w:rsidP="00C85C8B">
                <w:pPr>
                  <w:rPr>
                    <w:rFonts w:ascii="Arial" w:hAnsi="Arial" w:cs="Arial"/>
                    <w:sz w:val="16"/>
                    <w:szCs w:val="20"/>
                    <w:lang w:eastAsia="de-DE"/>
                  </w:rPr>
                </w:pPr>
                <w:r>
                  <w:rPr>
                    <w:rFonts w:ascii="Arial" w:hAnsi="Arial" w:cs="Arial"/>
                    <w:sz w:val="16"/>
                    <w:szCs w:val="20"/>
                    <w:lang w:eastAsia="de-DE"/>
                  </w:rPr>
                  <w:t>Malta</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4FA76C78" w14:textId="66A777E7" w:rsidR="002415BF" w:rsidRDefault="008E5ADF" w:rsidP="00FA64BE">
      <w:permStart w:id="212889190" w:edGrp="everyone"/>
      <w:r w:rsidRPr="008E5ADF">
        <w:t>Yes. The mandate is clear that sustainability disclosures are</w:t>
      </w:r>
      <w:r w:rsidR="002415BF">
        <w:t xml:space="preserve"> required.</w:t>
      </w:r>
    </w:p>
    <w:permEnd w:id="212889190"/>
    <w:p w14:paraId="16DA752F" w14:textId="781EC639"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4F281374" w14:textId="77777777" w:rsidR="00B77A99" w:rsidRPr="00B77A99" w:rsidRDefault="00B77A99" w:rsidP="0023408B">
      <w:pPr>
        <w:spacing w:after="160" w:line="259" w:lineRule="auto"/>
        <w:jc w:val="both"/>
        <w:rPr>
          <w:rFonts w:ascii="Arial" w:eastAsia="Calibri" w:hAnsi="Arial" w:cs="Arial"/>
          <w:kern w:val="2"/>
          <w:sz w:val="22"/>
          <w:szCs w:val="22"/>
          <w:lang w:eastAsia="en-US"/>
          <w14:ligatures w14:val="standardContextual"/>
        </w:rPr>
      </w:pPr>
      <w:permStart w:id="1220439445" w:edGrp="everyone"/>
      <w:proofErr w:type="gramStart"/>
      <w:r w:rsidRPr="00B77A99">
        <w:rPr>
          <w:rFonts w:ascii="Arial" w:eastAsia="Calibri" w:hAnsi="Arial" w:cs="Arial"/>
          <w:kern w:val="2"/>
          <w:sz w:val="22"/>
          <w:szCs w:val="22"/>
          <w:lang w:eastAsia="en-US"/>
          <w14:ligatures w14:val="standardContextual"/>
        </w:rPr>
        <w:t>In order to</w:t>
      </w:r>
      <w:proofErr w:type="gramEnd"/>
      <w:r w:rsidRPr="00B77A99">
        <w:rPr>
          <w:rFonts w:ascii="Arial" w:eastAsia="Calibri" w:hAnsi="Arial" w:cs="Arial"/>
          <w:kern w:val="2"/>
          <w:sz w:val="22"/>
          <w:szCs w:val="22"/>
          <w:lang w:eastAsia="en-US"/>
          <w14:ligatures w14:val="standardContextual"/>
        </w:rPr>
        <w:t xml:space="preserve"> assess different consensus mechanisms in relation to sustainability, most of the metrics in point 17 are needed to be captured. The relevant indicators would be:</w:t>
      </w:r>
    </w:p>
    <w:p w14:paraId="5B486A89" w14:textId="77777777" w:rsidR="00B77A99" w:rsidRPr="00B77A99" w:rsidRDefault="00B77A99" w:rsidP="0023408B">
      <w:pPr>
        <w:numPr>
          <w:ilvl w:val="0"/>
          <w:numId w:val="32"/>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Typical Energy Consumption of each DLT network node for </w:t>
      </w:r>
      <w:proofErr w:type="spellStart"/>
      <w:r w:rsidRPr="00B77A99">
        <w:rPr>
          <w:rFonts w:ascii="Arial" w:eastAsia="Calibri" w:hAnsi="Arial" w:cs="Arial"/>
          <w:kern w:val="2"/>
          <w:sz w:val="22"/>
          <w:szCs w:val="22"/>
          <w:lang w:eastAsia="en-US"/>
          <w14:ligatures w14:val="standardContextual"/>
        </w:rPr>
        <w:t>PoS</w:t>
      </w:r>
      <w:proofErr w:type="spellEnd"/>
      <w:r w:rsidRPr="00B77A99">
        <w:rPr>
          <w:rFonts w:ascii="Arial" w:eastAsia="Calibri" w:hAnsi="Arial" w:cs="Arial"/>
          <w:kern w:val="2"/>
          <w:sz w:val="22"/>
          <w:szCs w:val="22"/>
          <w:lang w:eastAsia="en-US"/>
          <w14:ligatures w14:val="standardContextual"/>
        </w:rPr>
        <w:t xml:space="preserve"> Consensus, Typical Energy Consumption and hashing power for </w:t>
      </w:r>
      <w:proofErr w:type="spellStart"/>
      <w:r w:rsidRPr="00B77A99">
        <w:rPr>
          <w:rFonts w:ascii="Arial" w:eastAsia="Calibri" w:hAnsi="Arial" w:cs="Arial"/>
          <w:kern w:val="2"/>
          <w:sz w:val="22"/>
          <w:szCs w:val="22"/>
          <w:lang w:eastAsia="en-US"/>
          <w14:ligatures w14:val="standardContextual"/>
        </w:rPr>
        <w:t>PoW</w:t>
      </w:r>
      <w:proofErr w:type="spellEnd"/>
      <w:r w:rsidRPr="00B77A99">
        <w:rPr>
          <w:rFonts w:ascii="Arial" w:eastAsia="Calibri" w:hAnsi="Arial" w:cs="Arial"/>
          <w:kern w:val="2"/>
          <w:sz w:val="22"/>
          <w:szCs w:val="22"/>
          <w:lang w:eastAsia="en-US"/>
          <w14:ligatures w14:val="standardContextual"/>
        </w:rPr>
        <w:t xml:space="preserve"> consensus.</w:t>
      </w:r>
    </w:p>
    <w:p w14:paraId="042BF260" w14:textId="77777777" w:rsidR="00B77A99" w:rsidRDefault="00B77A99" w:rsidP="0023408B">
      <w:pPr>
        <w:numPr>
          <w:ilvl w:val="0"/>
          <w:numId w:val="32"/>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Typical energy consumption of other devices which are used to maintain the integrity of the ledger, for example, Full nodes. </w:t>
      </w:r>
    </w:p>
    <w:p w14:paraId="50C79F0F" w14:textId="77777777" w:rsidR="00B77A99" w:rsidRPr="00B77A99" w:rsidRDefault="00B77A99" w:rsidP="0023408B">
      <w:pPr>
        <w:spacing w:after="160" w:line="259" w:lineRule="auto"/>
        <w:ind w:left="720"/>
        <w:contextualSpacing/>
        <w:jc w:val="both"/>
        <w:rPr>
          <w:rFonts w:ascii="Arial" w:eastAsia="Calibri" w:hAnsi="Arial" w:cs="Arial"/>
          <w:kern w:val="2"/>
          <w:sz w:val="22"/>
          <w:szCs w:val="22"/>
          <w:lang w:eastAsia="en-US"/>
          <w14:ligatures w14:val="standardContextual"/>
        </w:rPr>
      </w:pPr>
    </w:p>
    <w:p w14:paraId="24FDEFDE" w14:textId="77777777" w:rsidR="00B77A99" w:rsidRPr="00B77A99" w:rsidRDefault="00B77A99" w:rsidP="0023408B">
      <w:pPr>
        <w:spacing w:after="160" w:line="259" w:lineRule="auto"/>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Potential issues - </w:t>
      </w:r>
      <w:proofErr w:type="spellStart"/>
      <w:r w:rsidRPr="00B77A99">
        <w:rPr>
          <w:rFonts w:ascii="Arial" w:eastAsia="Calibri" w:hAnsi="Arial" w:cs="Arial"/>
          <w:kern w:val="2"/>
          <w:sz w:val="22"/>
          <w:szCs w:val="22"/>
          <w:lang w:eastAsia="en-US"/>
          <w14:ligatures w14:val="standardContextual"/>
        </w:rPr>
        <w:t>PoW</w:t>
      </w:r>
      <w:proofErr w:type="spellEnd"/>
      <w:r w:rsidRPr="00B77A99">
        <w:rPr>
          <w:rFonts w:ascii="Arial" w:eastAsia="Calibri" w:hAnsi="Arial" w:cs="Arial"/>
          <w:kern w:val="2"/>
          <w:sz w:val="22"/>
          <w:szCs w:val="22"/>
          <w:lang w:eastAsia="en-US"/>
          <w14:ligatures w14:val="standardContextual"/>
        </w:rPr>
        <w:t xml:space="preserve">: </w:t>
      </w:r>
    </w:p>
    <w:p w14:paraId="3CE7EAD2" w14:textId="77777777" w:rsidR="00B77A99" w:rsidRPr="00B77A99" w:rsidRDefault="00B77A99" w:rsidP="0023408B">
      <w:pPr>
        <w:numPr>
          <w:ilvl w:val="0"/>
          <w:numId w:val="33"/>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In </w:t>
      </w:r>
      <w:proofErr w:type="spellStart"/>
      <w:r w:rsidRPr="00B77A99">
        <w:rPr>
          <w:rFonts w:ascii="Arial" w:eastAsia="Calibri" w:hAnsi="Arial" w:cs="Arial"/>
          <w:kern w:val="2"/>
          <w:sz w:val="22"/>
          <w:szCs w:val="22"/>
          <w:lang w:eastAsia="en-US"/>
          <w14:ligatures w14:val="standardContextual"/>
        </w:rPr>
        <w:t>PoW</w:t>
      </w:r>
      <w:proofErr w:type="spellEnd"/>
      <w:r w:rsidRPr="00B77A99">
        <w:rPr>
          <w:rFonts w:ascii="Arial" w:eastAsia="Calibri" w:hAnsi="Arial" w:cs="Arial"/>
          <w:kern w:val="2"/>
          <w:sz w:val="22"/>
          <w:szCs w:val="22"/>
          <w:lang w:eastAsia="en-US"/>
          <w14:ligatures w14:val="standardContextual"/>
        </w:rPr>
        <w:t>, there is no “typical energy consumption per network node” as this would vary based on the different ASIC miners being used. Hence the need to also capture the hashing power of the device under investigation.</w:t>
      </w:r>
    </w:p>
    <w:p w14:paraId="28284598" w14:textId="77777777" w:rsidR="00B77A99" w:rsidRPr="00B77A99" w:rsidRDefault="00B77A99" w:rsidP="0023408B">
      <w:pPr>
        <w:numPr>
          <w:ilvl w:val="0"/>
          <w:numId w:val="33"/>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Again, in </w:t>
      </w:r>
      <w:proofErr w:type="spellStart"/>
      <w:r w:rsidRPr="00B77A99">
        <w:rPr>
          <w:rFonts w:ascii="Arial" w:eastAsia="Calibri" w:hAnsi="Arial" w:cs="Arial"/>
          <w:kern w:val="2"/>
          <w:sz w:val="22"/>
          <w:szCs w:val="22"/>
          <w:lang w:eastAsia="en-US"/>
          <w14:ligatures w14:val="standardContextual"/>
        </w:rPr>
        <w:t>PoW</w:t>
      </w:r>
      <w:proofErr w:type="spellEnd"/>
      <w:r w:rsidRPr="00B77A99">
        <w:rPr>
          <w:rFonts w:ascii="Arial" w:eastAsia="Calibri" w:hAnsi="Arial" w:cs="Arial"/>
          <w:kern w:val="2"/>
          <w:sz w:val="22"/>
          <w:szCs w:val="22"/>
          <w:lang w:eastAsia="en-US"/>
          <w14:ligatures w14:val="standardContextual"/>
        </w:rPr>
        <w:t xml:space="preserve"> blockchains, the total power consumption of the network cannot be simply deduced from the network total hash rate without being free of significant assumptions and uncertainty. This is due to not having the exact composition of mining hardware. Based on ESRS 1, section 7.2 Sources of estimation and outcome uncertainty, the power efficiency metric assumed needs to be disclosed if going for a 1 value estimate.</w:t>
      </w:r>
    </w:p>
    <w:p w14:paraId="2C02A0C0" w14:textId="77777777" w:rsidR="00B77A99" w:rsidRDefault="00B77A99" w:rsidP="0023408B">
      <w:pPr>
        <w:numPr>
          <w:ilvl w:val="0"/>
          <w:numId w:val="33"/>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One of the best models available is the Cambridge Bitcoin Electricity Consumption </w:t>
      </w:r>
      <w:proofErr w:type="gramStart"/>
      <w:r w:rsidRPr="00B77A99">
        <w:rPr>
          <w:rFonts w:ascii="Arial" w:eastAsia="Calibri" w:hAnsi="Arial" w:cs="Arial"/>
          <w:kern w:val="2"/>
          <w:sz w:val="22"/>
          <w:szCs w:val="22"/>
          <w:lang w:eastAsia="en-US"/>
          <w14:ligatures w14:val="standardContextual"/>
        </w:rPr>
        <w:t>Index(</w:t>
      </w:r>
      <w:proofErr w:type="gramEnd"/>
      <w:r w:rsidRPr="00B77A99">
        <w:rPr>
          <w:rFonts w:ascii="Arial" w:eastAsia="Calibri" w:hAnsi="Arial" w:cs="Arial"/>
          <w:kern w:val="2"/>
          <w:sz w:val="22"/>
          <w:szCs w:val="22"/>
          <w:lang w:eastAsia="en-US"/>
          <w14:ligatures w14:val="standardContextual"/>
        </w:rPr>
        <w:t xml:space="preserve">CBECI) for up-to-date estimates of Bitcoin’s daily power demand and annualised electricity consumption estimate. It uses a methodology which was initially developed by Marc </w:t>
      </w:r>
      <w:proofErr w:type="spellStart"/>
      <w:r w:rsidRPr="00B77A99">
        <w:rPr>
          <w:rFonts w:ascii="Arial" w:eastAsia="Calibri" w:hAnsi="Arial" w:cs="Arial"/>
          <w:kern w:val="2"/>
          <w:sz w:val="22"/>
          <w:szCs w:val="22"/>
          <w:lang w:eastAsia="en-US"/>
          <w14:ligatures w14:val="standardContextual"/>
        </w:rPr>
        <w:t>Bevand</w:t>
      </w:r>
      <w:proofErr w:type="spellEnd"/>
      <w:r w:rsidRPr="00B77A99">
        <w:rPr>
          <w:rFonts w:ascii="Arial" w:eastAsia="Calibri" w:hAnsi="Arial" w:cs="Arial"/>
          <w:kern w:val="2"/>
          <w:sz w:val="22"/>
          <w:szCs w:val="22"/>
          <w:lang w:eastAsia="en-US"/>
          <w14:ligatures w14:val="standardContextual"/>
        </w:rPr>
        <w:t> that builds a basket of real-world hardware with the underlying assumption that mining nodes are rational economic agents that only use profitable hardware. CBECI use a ceiling and a floor estimate of consumption, with the latter giving the theoretical minimum total power demand based on the best-case assumption that all miners always use the most energy-efficient equipment and the former being the theoretical maximum total power demand based on the worst-case assumption that all miners always use the least energy-efficient hardware as long as running the equipment remains profitable. CBECI also calculate a best-guess estimate based on several assumptions.</w:t>
      </w:r>
    </w:p>
    <w:p w14:paraId="4D5B3D26" w14:textId="77777777" w:rsidR="00B77A99" w:rsidRPr="00B77A99" w:rsidRDefault="00B77A99" w:rsidP="0023408B">
      <w:pPr>
        <w:spacing w:after="160" w:line="259" w:lineRule="auto"/>
        <w:ind w:left="720"/>
        <w:contextualSpacing/>
        <w:jc w:val="both"/>
        <w:rPr>
          <w:rFonts w:ascii="Arial" w:eastAsia="Calibri" w:hAnsi="Arial" w:cs="Arial"/>
          <w:kern w:val="2"/>
          <w:sz w:val="22"/>
          <w:szCs w:val="22"/>
          <w:lang w:eastAsia="en-US"/>
          <w14:ligatures w14:val="standardContextual"/>
        </w:rPr>
      </w:pPr>
    </w:p>
    <w:p w14:paraId="7BDDB8FE" w14:textId="77777777" w:rsidR="00B77A99" w:rsidRPr="00B77A99" w:rsidRDefault="00B77A99" w:rsidP="0023408B">
      <w:pPr>
        <w:spacing w:after="160" w:line="259" w:lineRule="auto"/>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Potential issues - </w:t>
      </w:r>
      <w:proofErr w:type="spellStart"/>
      <w:r w:rsidRPr="00B77A99">
        <w:rPr>
          <w:rFonts w:ascii="Arial" w:eastAsia="Calibri" w:hAnsi="Arial" w:cs="Arial"/>
          <w:kern w:val="2"/>
          <w:sz w:val="22"/>
          <w:szCs w:val="22"/>
          <w:lang w:eastAsia="en-US"/>
          <w14:ligatures w14:val="standardContextual"/>
        </w:rPr>
        <w:t>PoS</w:t>
      </w:r>
      <w:proofErr w:type="spellEnd"/>
      <w:r w:rsidRPr="00B77A99">
        <w:rPr>
          <w:rFonts w:ascii="Arial" w:eastAsia="Calibri" w:hAnsi="Arial" w:cs="Arial"/>
          <w:kern w:val="2"/>
          <w:sz w:val="22"/>
          <w:szCs w:val="22"/>
          <w:lang w:eastAsia="en-US"/>
          <w14:ligatures w14:val="standardContextual"/>
        </w:rPr>
        <w:t>:</w:t>
      </w:r>
    </w:p>
    <w:p w14:paraId="040EE0E9" w14:textId="77777777" w:rsidR="00B77A99" w:rsidRPr="00B77A99" w:rsidRDefault="00B77A99" w:rsidP="0023408B">
      <w:pPr>
        <w:numPr>
          <w:ilvl w:val="0"/>
          <w:numId w:val="35"/>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In </w:t>
      </w:r>
      <w:proofErr w:type="spellStart"/>
      <w:r w:rsidRPr="00B77A99">
        <w:rPr>
          <w:rFonts w:ascii="Arial" w:eastAsia="Calibri" w:hAnsi="Arial" w:cs="Arial"/>
          <w:kern w:val="2"/>
          <w:sz w:val="22"/>
          <w:szCs w:val="22"/>
          <w:lang w:eastAsia="en-US"/>
          <w14:ligatures w14:val="standardContextual"/>
        </w:rPr>
        <w:t>PoS</w:t>
      </w:r>
      <w:proofErr w:type="spellEnd"/>
      <w:r w:rsidRPr="00B77A99">
        <w:rPr>
          <w:rFonts w:ascii="Arial" w:eastAsia="Calibri" w:hAnsi="Arial" w:cs="Arial"/>
          <w:kern w:val="2"/>
          <w:sz w:val="22"/>
          <w:szCs w:val="22"/>
          <w:lang w:eastAsia="en-US"/>
          <w14:ligatures w14:val="standardContextual"/>
        </w:rPr>
        <w:t>, specifically Ethereum, most electricity consumption models use sensitivity analysis, which demonstrates how power demand varies depending on diverse hardware and software combinations. Since the precise power demand cannot be ascertained a hypothetical range comprising three scenarios, of which two establish the upper and lower bounds and are enclosed within these limits is the best-guess estimate representing a more pragmatic perspective on Ethereum's actual power demand.</w:t>
      </w:r>
    </w:p>
    <w:p w14:paraId="49D70F34" w14:textId="77777777" w:rsidR="00B77A99" w:rsidRPr="00B77A99" w:rsidRDefault="00B77A99" w:rsidP="0023408B">
      <w:pPr>
        <w:numPr>
          <w:ilvl w:val="0"/>
          <w:numId w:val="35"/>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Furthermore, after getting the typical bounds for one specific set of hardware/software at different loads, one needs to count the total nodes in the network </w:t>
      </w:r>
      <w:proofErr w:type="gramStart"/>
      <w:r w:rsidRPr="00B77A99">
        <w:rPr>
          <w:rFonts w:ascii="Arial" w:eastAsia="Calibri" w:hAnsi="Arial" w:cs="Arial"/>
          <w:kern w:val="2"/>
          <w:sz w:val="22"/>
          <w:szCs w:val="22"/>
          <w:lang w:eastAsia="en-US"/>
          <w14:ligatures w14:val="standardContextual"/>
        </w:rPr>
        <w:t>in order to</w:t>
      </w:r>
      <w:proofErr w:type="gramEnd"/>
      <w:r w:rsidRPr="00B77A99">
        <w:rPr>
          <w:rFonts w:ascii="Arial" w:eastAsia="Calibri" w:hAnsi="Arial" w:cs="Arial"/>
          <w:kern w:val="2"/>
          <w:sz w:val="22"/>
          <w:szCs w:val="22"/>
          <w:lang w:eastAsia="en-US"/>
          <w14:ligatures w14:val="standardContextual"/>
        </w:rPr>
        <w:t xml:space="preserve"> calculate the overall consumption of the network. </w:t>
      </w:r>
      <w:proofErr w:type="gramStart"/>
      <w:r w:rsidRPr="00B77A99">
        <w:rPr>
          <w:rFonts w:ascii="Arial" w:eastAsia="Calibri" w:hAnsi="Arial" w:cs="Arial"/>
          <w:kern w:val="2"/>
          <w:sz w:val="22"/>
          <w:szCs w:val="22"/>
          <w:lang w:eastAsia="en-US"/>
          <w14:ligatures w14:val="standardContextual"/>
        </w:rPr>
        <w:t>Specifically</w:t>
      </w:r>
      <w:proofErr w:type="gramEnd"/>
      <w:r w:rsidRPr="00B77A99">
        <w:rPr>
          <w:rFonts w:ascii="Arial" w:eastAsia="Calibri" w:hAnsi="Arial" w:cs="Arial"/>
          <w:kern w:val="2"/>
          <w:sz w:val="22"/>
          <w:szCs w:val="22"/>
          <w:lang w:eastAsia="en-US"/>
          <w14:ligatures w14:val="standardContextual"/>
        </w:rPr>
        <w:t xml:space="preserve"> for Ethereum, the number of validator clients is not equal to the number of ‘full network nodes’, or as defined in most models as “Beacon Chain Nodes” which consist of an execution client, consensus client and validator client. Node counts are obtained via a Peer-to-peer crawler using node discovery protocol discv5 to identify other nodes. This implies that due to the decentralized nature of the network, the actual node count can be different. </w:t>
      </w:r>
    </w:p>
    <w:p w14:paraId="5A6F1F72" w14:textId="77777777" w:rsidR="00B77A99" w:rsidRPr="00B77A99" w:rsidRDefault="00B77A99" w:rsidP="0023408B">
      <w:pPr>
        <w:spacing w:after="160" w:line="259" w:lineRule="auto"/>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To Omit:</w:t>
      </w:r>
    </w:p>
    <w:p w14:paraId="74164548" w14:textId="77777777" w:rsidR="00B77A99" w:rsidRPr="00B77A99" w:rsidRDefault="00B77A99" w:rsidP="0023408B">
      <w:pPr>
        <w:numPr>
          <w:ilvl w:val="0"/>
          <w:numId w:val="34"/>
        </w:numPr>
        <w:spacing w:after="160" w:line="259" w:lineRule="auto"/>
        <w:contextualSpacing/>
        <w:jc w:val="both"/>
        <w:rPr>
          <w:rFonts w:ascii="Arial" w:eastAsia="Calibri" w:hAnsi="Arial" w:cs="Arial"/>
          <w:kern w:val="2"/>
          <w:sz w:val="22"/>
          <w:szCs w:val="22"/>
          <w:lang w:eastAsia="en-US"/>
          <w14:ligatures w14:val="standardContextual"/>
        </w:rPr>
      </w:pPr>
      <w:r w:rsidRPr="00B77A99">
        <w:rPr>
          <w:rFonts w:ascii="Arial" w:eastAsia="Calibri" w:hAnsi="Arial" w:cs="Arial"/>
          <w:kern w:val="2"/>
          <w:sz w:val="22"/>
          <w:szCs w:val="22"/>
          <w:lang w:eastAsia="en-US"/>
          <w14:ligatures w14:val="standardContextual"/>
        </w:rPr>
        <w:t xml:space="preserve">Location data – In all scenarios of </w:t>
      </w:r>
      <w:proofErr w:type="spellStart"/>
      <w:r w:rsidRPr="00B77A99">
        <w:rPr>
          <w:rFonts w:ascii="Arial" w:eastAsia="Calibri" w:hAnsi="Arial" w:cs="Arial"/>
          <w:kern w:val="2"/>
          <w:sz w:val="22"/>
          <w:szCs w:val="22"/>
          <w:lang w:eastAsia="en-US"/>
          <w14:ligatures w14:val="standardContextual"/>
        </w:rPr>
        <w:t>PoW</w:t>
      </w:r>
      <w:proofErr w:type="spellEnd"/>
      <w:r w:rsidRPr="00B77A99">
        <w:rPr>
          <w:rFonts w:ascii="Arial" w:eastAsia="Calibri" w:hAnsi="Arial" w:cs="Arial"/>
          <w:kern w:val="2"/>
          <w:sz w:val="22"/>
          <w:szCs w:val="22"/>
          <w:lang w:eastAsia="en-US"/>
          <w14:ligatures w14:val="standardContextual"/>
        </w:rPr>
        <w:t xml:space="preserve"> and </w:t>
      </w:r>
      <w:proofErr w:type="spellStart"/>
      <w:r w:rsidRPr="00B77A99">
        <w:rPr>
          <w:rFonts w:ascii="Arial" w:eastAsia="Calibri" w:hAnsi="Arial" w:cs="Arial"/>
          <w:kern w:val="2"/>
          <w:sz w:val="22"/>
          <w:szCs w:val="22"/>
          <w:lang w:eastAsia="en-US"/>
          <w14:ligatures w14:val="standardContextual"/>
        </w:rPr>
        <w:t>PoS</w:t>
      </w:r>
      <w:proofErr w:type="spellEnd"/>
      <w:r w:rsidRPr="00B77A99">
        <w:rPr>
          <w:rFonts w:ascii="Arial" w:eastAsia="Calibri" w:hAnsi="Arial" w:cs="Arial"/>
          <w:kern w:val="2"/>
          <w:sz w:val="22"/>
          <w:szCs w:val="22"/>
          <w:lang w:eastAsia="en-US"/>
          <w14:ligatures w14:val="standardContextual"/>
        </w:rPr>
        <w:t>, using the IP addresses of nodes to infer location data cannot be without significant risks and assumptions. In the crypto space, node operators are typically advanced actors who employ technologies such as VPNs and TOR networks to mask their real IP. Case in point, 65% of Bitcoin full nodes are hosted on the TOR network as reported by bitnodes.io.</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51A25A69" w14:textId="77777777" w:rsidR="00983544" w:rsidRPr="00983544" w:rsidRDefault="00983544" w:rsidP="0023408B">
      <w:pPr>
        <w:spacing w:after="160" w:line="259" w:lineRule="auto"/>
        <w:jc w:val="both"/>
        <w:rPr>
          <w:rFonts w:ascii="Arial" w:eastAsia="Calibri" w:hAnsi="Arial" w:cs="Arial"/>
          <w:kern w:val="2"/>
          <w:sz w:val="22"/>
          <w:szCs w:val="22"/>
          <w:highlight w:val="yellow"/>
          <w:lang w:eastAsia="en-US"/>
          <w14:ligatures w14:val="standardContextual"/>
        </w:rPr>
      </w:pPr>
      <w:permStart w:id="731276388" w:edGrp="everyone"/>
      <w:r w:rsidRPr="00983544">
        <w:rPr>
          <w:rFonts w:ascii="Arial" w:eastAsia="Calibri" w:hAnsi="Arial" w:cs="Arial"/>
          <w:kern w:val="2"/>
          <w:sz w:val="22"/>
          <w:szCs w:val="22"/>
          <w:highlight w:val="yellow"/>
          <w:lang w:eastAsia="en-US"/>
          <w14:ligatures w14:val="standardContextual"/>
        </w:rPr>
        <w:t xml:space="preserve">Bundling the mandates for sustainability indicators into a single Regulatory Technical Standard (RTS) is a coherent approach. </w:t>
      </w:r>
    </w:p>
    <w:p w14:paraId="5C73529F" w14:textId="77777777" w:rsidR="00983544" w:rsidRPr="00983544" w:rsidRDefault="00983544" w:rsidP="0023408B">
      <w:pPr>
        <w:spacing w:after="160" w:line="259" w:lineRule="auto"/>
        <w:jc w:val="both"/>
        <w:rPr>
          <w:rFonts w:ascii="Arial" w:eastAsia="Calibri" w:hAnsi="Arial" w:cs="Arial"/>
          <w:kern w:val="2"/>
          <w:sz w:val="22"/>
          <w:szCs w:val="22"/>
          <w:highlight w:val="yellow"/>
          <w:lang w:eastAsia="en-US"/>
          <w14:ligatures w14:val="standardContextual"/>
        </w:rPr>
      </w:pPr>
      <w:r w:rsidRPr="00983544">
        <w:rPr>
          <w:rFonts w:ascii="Arial" w:eastAsia="Calibri" w:hAnsi="Arial" w:cs="Arial"/>
          <w:kern w:val="2"/>
          <w:sz w:val="22"/>
          <w:szCs w:val="22"/>
          <w:highlight w:val="yellow"/>
          <w:lang w:eastAsia="en-US"/>
          <w14:ligatures w14:val="standardContextual"/>
        </w:rPr>
        <w:t xml:space="preserve">The alignment of definitions and concepts with the CSRD and SFDR ensures that the sustainability disclosures in </w:t>
      </w:r>
      <w:proofErr w:type="gramStart"/>
      <w:r w:rsidRPr="00983544">
        <w:rPr>
          <w:rFonts w:ascii="Arial" w:eastAsia="Calibri" w:hAnsi="Arial" w:cs="Arial"/>
          <w:kern w:val="2"/>
          <w:sz w:val="22"/>
          <w:szCs w:val="22"/>
          <w:highlight w:val="yellow"/>
          <w:lang w:eastAsia="en-US"/>
          <w14:ligatures w14:val="standardContextual"/>
        </w:rPr>
        <w:t>crypto-assets</w:t>
      </w:r>
      <w:proofErr w:type="gramEnd"/>
      <w:r w:rsidRPr="00983544">
        <w:rPr>
          <w:rFonts w:ascii="Arial" w:eastAsia="Calibri" w:hAnsi="Arial" w:cs="Arial"/>
          <w:kern w:val="2"/>
          <w:sz w:val="22"/>
          <w:szCs w:val="22"/>
          <w:highlight w:val="yellow"/>
          <w:lang w:eastAsia="en-US"/>
          <w14:ligatures w14:val="standardContextual"/>
        </w:rPr>
        <w:t xml:space="preserve"> are in line with broader, established standards. Regular reviews and updates of disclosures ensure consistency over time however the assumptions used in each disclosure must be clearly defined.</w:t>
      </w:r>
    </w:p>
    <w:p w14:paraId="4F358DDB" w14:textId="77777777" w:rsidR="00983544" w:rsidRPr="00983544" w:rsidRDefault="00983544" w:rsidP="0023408B">
      <w:pPr>
        <w:spacing w:after="160" w:line="259" w:lineRule="auto"/>
        <w:jc w:val="both"/>
        <w:rPr>
          <w:rFonts w:ascii="Arial" w:eastAsia="Calibri" w:hAnsi="Arial" w:cs="Arial"/>
          <w:kern w:val="2"/>
          <w:sz w:val="22"/>
          <w:szCs w:val="22"/>
          <w:highlight w:val="yellow"/>
          <w:lang w:eastAsia="en-US"/>
          <w14:ligatures w14:val="standardContextual"/>
        </w:rPr>
      </w:pPr>
      <w:r w:rsidRPr="00983544">
        <w:rPr>
          <w:rFonts w:ascii="Arial" w:eastAsia="Calibri" w:hAnsi="Arial" w:cs="Arial"/>
          <w:kern w:val="2"/>
          <w:sz w:val="22"/>
          <w:szCs w:val="22"/>
          <w:highlight w:val="yellow"/>
          <w:lang w:eastAsia="en-US"/>
          <w14:ligatures w14:val="standardContextual"/>
        </w:rPr>
        <w:t xml:space="preserve">As regards Proportionality, I </w:t>
      </w:r>
      <w:proofErr w:type="gramStart"/>
      <w:r w:rsidRPr="00983544">
        <w:rPr>
          <w:rFonts w:ascii="Arial" w:eastAsia="Calibri" w:hAnsi="Arial" w:cs="Arial"/>
          <w:kern w:val="2"/>
          <w:sz w:val="22"/>
          <w:szCs w:val="22"/>
          <w:highlight w:val="yellow"/>
          <w:lang w:eastAsia="en-US"/>
          <w14:ligatures w14:val="standardContextual"/>
        </w:rPr>
        <w:t>am in agreement</w:t>
      </w:r>
      <w:proofErr w:type="gramEnd"/>
      <w:r w:rsidRPr="00983544">
        <w:rPr>
          <w:rFonts w:ascii="Arial" w:eastAsia="Calibri" w:hAnsi="Arial" w:cs="Arial"/>
          <w:kern w:val="2"/>
          <w:sz w:val="22"/>
          <w:szCs w:val="22"/>
          <w:highlight w:val="yellow"/>
          <w:lang w:eastAsia="en-US"/>
          <w14:ligatures w14:val="standardContextual"/>
        </w:rPr>
        <w:t xml:space="preserve"> since only a limited subset of sustainability matters is to be taken into account in the </w:t>
      </w:r>
      <w:proofErr w:type="spellStart"/>
      <w:r w:rsidRPr="00983544">
        <w:rPr>
          <w:rFonts w:ascii="Arial" w:eastAsia="Calibri" w:hAnsi="Arial" w:cs="Arial"/>
          <w:kern w:val="2"/>
          <w:sz w:val="22"/>
          <w:szCs w:val="22"/>
          <w:highlight w:val="yellow"/>
          <w:lang w:eastAsia="en-US"/>
          <w14:ligatures w14:val="standardContextual"/>
        </w:rPr>
        <w:t>MiCA</w:t>
      </w:r>
      <w:proofErr w:type="spellEnd"/>
      <w:r w:rsidRPr="00983544">
        <w:rPr>
          <w:rFonts w:ascii="Arial" w:eastAsia="Calibri" w:hAnsi="Arial" w:cs="Arial"/>
          <w:kern w:val="2"/>
          <w:sz w:val="22"/>
          <w:szCs w:val="22"/>
          <w:highlight w:val="yellow"/>
          <w:lang w:eastAsia="en-US"/>
          <w14:ligatures w14:val="standardContextual"/>
        </w:rPr>
        <w:t xml:space="preserve"> disclosure requirements compared to the CSRD and SFDR frameworks. However, the location data of nodes has a high uncertainty and should thus be omitted.</w:t>
      </w:r>
    </w:p>
    <w:p w14:paraId="7CA596FC" w14:textId="77777777" w:rsidR="00983544" w:rsidRDefault="00983544" w:rsidP="0023408B">
      <w:pPr>
        <w:jc w:val="both"/>
        <w:rPr>
          <w:rFonts w:ascii="Arial" w:eastAsia="Calibri" w:hAnsi="Arial" w:cs="Arial"/>
          <w:kern w:val="2"/>
          <w:sz w:val="22"/>
          <w:szCs w:val="22"/>
          <w:lang w:eastAsia="en-US"/>
          <w14:ligatures w14:val="standardContextual"/>
        </w:rPr>
      </w:pPr>
      <w:r w:rsidRPr="00983544">
        <w:rPr>
          <w:rFonts w:ascii="Arial" w:eastAsia="Calibri" w:hAnsi="Arial" w:cs="Arial"/>
          <w:kern w:val="2"/>
          <w:sz w:val="22"/>
          <w:szCs w:val="22"/>
          <w:highlight w:val="yellow"/>
          <w:lang w:eastAsia="en-US"/>
          <w14:ligatures w14:val="standardContextual"/>
        </w:rPr>
        <w:t xml:space="preserve">Finally, by limiting the scope of mandatory sustainability indicators, there is a risk that critical aspects of a crypto-asset's sustainability profile might be overlooked. The assumption that only certain indicators are pivotal to investor awareness could lead to an incomplete picture. Investors and stakeholders are increasingly seeking comprehensive and transparent sustainability data to make informed decisions and the current framework omits net positives </w:t>
      </w:r>
      <w:r w:rsidRPr="00983544">
        <w:rPr>
          <w:rFonts w:ascii="Arial" w:eastAsia="Calibri" w:hAnsi="Arial" w:cs="Arial"/>
          <w:kern w:val="2"/>
          <w:sz w:val="22"/>
          <w:szCs w:val="22"/>
          <w:highlight w:val="yellow"/>
          <w:lang w:eastAsia="en-US"/>
          <w14:ligatures w14:val="standardContextual"/>
        </w:rPr>
        <w:lastRenderedPageBreak/>
        <w:t xml:space="preserve">that can be found in certain scenarios such as using Bitcoin </w:t>
      </w:r>
      <w:proofErr w:type="spellStart"/>
      <w:r w:rsidRPr="00983544">
        <w:rPr>
          <w:rFonts w:ascii="Arial" w:eastAsia="Calibri" w:hAnsi="Arial" w:cs="Arial"/>
          <w:kern w:val="2"/>
          <w:sz w:val="22"/>
          <w:szCs w:val="22"/>
          <w:highlight w:val="yellow"/>
          <w:lang w:eastAsia="en-US"/>
          <w14:ligatures w14:val="standardContextual"/>
        </w:rPr>
        <w:t>PoW</w:t>
      </w:r>
      <w:proofErr w:type="spellEnd"/>
      <w:r w:rsidRPr="00983544">
        <w:rPr>
          <w:rFonts w:ascii="Arial" w:eastAsia="Calibri" w:hAnsi="Arial" w:cs="Arial"/>
          <w:kern w:val="2"/>
          <w:sz w:val="22"/>
          <w:szCs w:val="22"/>
          <w:highlight w:val="yellow"/>
          <w:lang w:eastAsia="en-US"/>
          <w14:ligatures w14:val="standardContextual"/>
        </w:rPr>
        <w:t xml:space="preserve"> mining as an energy buyer of last resort.</w:t>
      </w:r>
    </w:p>
    <w:permEnd w:id="731276388"/>
    <w:p w14:paraId="349EEEC9" w14:textId="02C5E31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04490675" w14:textId="77777777" w:rsidR="00362995" w:rsidRPr="00362995" w:rsidRDefault="00362995" w:rsidP="0023408B">
      <w:pPr>
        <w:spacing w:after="160" w:line="259" w:lineRule="auto"/>
        <w:jc w:val="both"/>
        <w:rPr>
          <w:rFonts w:ascii="Arial" w:eastAsia="Calibri" w:hAnsi="Arial" w:cs="Arial"/>
          <w:kern w:val="2"/>
          <w:sz w:val="22"/>
          <w:szCs w:val="22"/>
          <w:lang w:eastAsia="en-US"/>
          <w14:ligatures w14:val="standardContextual"/>
        </w:rPr>
      </w:pPr>
      <w:permStart w:id="1601982568" w:edGrp="everyone"/>
      <w:r w:rsidRPr="00362995">
        <w:rPr>
          <w:rFonts w:ascii="Arial" w:eastAsia="Calibri" w:hAnsi="Arial" w:cs="Arial"/>
          <w:kern w:val="2"/>
          <w:sz w:val="22"/>
          <w:szCs w:val="22"/>
          <w:highlight w:val="yellow"/>
          <w:lang w:eastAsia="en-US"/>
          <w14:ligatures w14:val="standardContextual"/>
        </w:rPr>
        <w:t xml:space="preserve">I agree with the ESMA approach on the practicality of using estimates for crypto-asset data in situations of limited availability. However, it's crucial that these estimates are transparent and thoroughly explained. Clear detailing of the methodologies, assumptions, and limitations of these estimates is essential for end users assessing tokens. This approach will not only enhance the credibility of the disclosures but also aid in informed decision-making. </w:t>
      </w:r>
    </w:p>
    <w:p w14:paraId="4ED9F65E" w14:textId="77777777" w:rsidR="00362995" w:rsidRDefault="00362995" w:rsidP="0023408B">
      <w:pPr>
        <w:jc w:val="both"/>
        <w:rPr>
          <w:rFonts w:ascii="Arial" w:eastAsia="Calibri" w:hAnsi="Arial" w:cs="Arial"/>
          <w:kern w:val="2"/>
          <w:sz w:val="22"/>
          <w:szCs w:val="22"/>
          <w:lang w:eastAsia="en-US"/>
          <w14:ligatures w14:val="standardContextual"/>
        </w:rPr>
      </w:pPr>
      <w:r w:rsidRPr="00362995">
        <w:rPr>
          <w:rFonts w:ascii="Arial" w:eastAsia="Calibri" w:hAnsi="Arial" w:cs="Arial"/>
          <w:kern w:val="2"/>
          <w:sz w:val="22"/>
          <w:szCs w:val="22"/>
          <w:highlight w:val="yellow"/>
          <w:lang w:eastAsia="en-US"/>
          <w14:ligatures w14:val="standardContextual"/>
        </w:rPr>
        <w:t>While the involvement of third parties in reviewing sustainability disclosures provides an additional layer of oversight, it may lead to inconsistencies and increased costs. To ensure uniformity and reliability in sustainability reporting, ESMA could consider 'whitelisting' specific data sources for these disclosures. This approach would standardize the data used across the industry, reducing the need for each disclosure to be individually reviewed by third parties. Whitelisted sources should be recognized for their accuracy, comprehensiveness, and relevance to sustainability metrics. This method would streamline the process, potentially lower costs for CASPs, and enhance the comparability of sustainability information, leading to more informed decisions by investors and stakeholders. It's crucial, however, that ESMA regularly reviews and updates this list to maintain its relevance and reliability.</w:t>
      </w:r>
    </w:p>
    <w:permEnd w:id="1601982568"/>
    <w:p w14:paraId="0AC87536" w14:textId="23A011DC"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5D2079F5" w14:textId="77777777" w:rsidR="00830676" w:rsidRDefault="00830676" w:rsidP="0023408B">
      <w:pPr>
        <w:jc w:val="both"/>
      </w:pPr>
      <w:permStart w:id="480602896" w:edGrp="everyone"/>
      <w:r w:rsidRPr="00830676">
        <w:t xml:space="preserve">Accessing the required data for sustainability metrics poses challenges, particularly for new or recently launched </w:t>
      </w:r>
      <w:proofErr w:type="gramStart"/>
      <w:r w:rsidRPr="00830676">
        <w:t>crypto-assets</w:t>
      </w:r>
      <w:proofErr w:type="gramEnd"/>
      <w:r w:rsidRPr="00830676">
        <w:t xml:space="preserve"> where data may not be easily available. This could lead to significant costs and resource demands, especially for smaller entities. It's recommended that ESMA provides guidance and support, such as standardized data collection methodologies and/or whitelisted data sources to help entities adapt to these requirements while balancing the need for detailed metrics against the practicalities of data access and costs.</w:t>
      </w:r>
    </w:p>
    <w:permEnd w:id="480602896"/>
    <w:p w14:paraId="0B45F5A4" w14:textId="3729E41A"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6D86D317" w14:textId="77777777" w:rsidR="0059667E" w:rsidRPr="0059667E" w:rsidRDefault="0059667E" w:rsidP="0059667E">
      <w:pPr>
        <w:spacing w:after="160" w:line="259" w:lineRule="auto"/>
        <w:jc w:val="both"/>
        <w:rPr>
          <w:rFonts w:ascii="Arial" w:eastAsia="Calibri" w:hAnsi="Arial" w:cs="Arial"/>
          <w:kern w:val="2"/>
          <w:sz w:val="22"/>
          <w:szCs w:val="22"/>
          <w:highlight w:val="yellow"/>
          <w:lang w:eastAsia="en-US"/>
          <w14:ligatures w14:val="standardContextual"/>
        </w:rPr>
      </w:pPr>
      <w:permStart w:id="74328323" w:edGrp="everyone"/>
      <w:r w:rsidRPr="0059667E">
        <w:rPr>
          <w:rFonts w:ascii="Arial" w:eastAsia="Calibri" w:hAnsi="Arial" w:cs="Arial"/>
          <w:kern w:val="2"/>
          <w:sz w:val="22"/>
          <w:szCs w:val="22"/>
          <w:highlight w:val="yellow"/>
          <w:lang w:eastAsia="en-US"/>
          <w14:ligatures w14:val="standardContextual"/>
        </w:rPr>
        <w:t xml:space="preserve">I agree with several aspects of their proposed framework. ESMA's comprehensive coverage of sustainability metrics, focus on key indicators such as energy consumption, and </w:t>
      </w:r>
      <w:r w:rsidRPr="0059667E">
        <w:rPr>
          <w:rFonts w:ascii="Arial" w:eastAsia="Calibri" w:hAnsi="Arial" w:cs="Arial"/>
          <w:kern w:val="2"/>
          <w:sz w:val="22"/>
          <w:szCs w:val="22"/>
          <w:highlight w:val="yellow"/>
          <w:lang w:eastAsia="en-US"/>
          <w14:ligatures w14:val="standardContextual"/>
        </w:rPr>
        <w:lastRenderedPageBreak/>
        <w:t>harmonization with the European Sustainability Reporting Standards (ESRS) are commendable steps towards enhancing transparency and investor awareness in the crypto-asset market.</w:t>
      </w:r>
    </w:p>
    <w:p w14:paraId="685D0FE4" w14:textId="77777777" w:rsidR="0059667E" w:rsidRPr="0059667E" w:rsidRDefault="0059667E" w:rsidP="0023408B">
      <w:pPr>
        <w:spacing w:after="160" w:line="259" w:lineRule="auto"/>
        <w:jc w:val="both"/>
        <w:rPr>
          <w:rFonts w:ascii="Arial" w:eastAsia="Calibri" w:hAnsi="Arial" w:cs="Arial"/>
          <w:kern w:val="2"/>
          <w:sz w:val="22"/>
          <w:szCs w:val="22"/>
          <w:highlight w:val="yellow"/>
          <w:lang w:eastAsia="en-US"/>
          <w14:ligatures w14:val="standardContextual"/>
        </w:rPr>
      </w:pPr>
      <w:r w:rsidRPr="0059667E">
        <w:rPr>
          <w:rFonts w:ascii="Arial" w:eastAsia="Calibri" w:hAnsi="Arial" w:cs="Arial"/>
          <w:kern w:val="2"/>
          <w:sz w:val="22"/>
          <w:szCs w:val="22"/>
          <w:highlight w:val="yellow"/>
          <w:lang w:eastAsia="en-US"/>
          <w14:ligatures w14:val="standardContextual"/>
        </w:rPr>
        <w:t xml:space="preserve">However, it's important to note that while ESMA's approach is thorough, it may not fully highlight certain positive environmental aspects of </w:t>
      </w:r>
      <w:proofErr w:type="spellStart"/>
      <w:r w:rsidRPr="0059667E">
        <w:rPr>
          <w:rFonts w:ascii="Arial" w:eastAsia="Calibri" w:hAnsi="Arial" w:cs="Arial"/>
          <w:kern w:val="2"/>
          <w:sz w:val="22"/>
          <w:szCs w:val="22"/>
          <w:highlight w:val="yellow"/>
          <w:lang w:eastAsia="en-US"/>
          <w14:ligatures w14:val="standardContextual"/>
        </w:rPr>
        <w:t>PoW</w:t>
      </w:r>
      <w:proofErr w:type="spellEnd"/>
      <w:r w:rsidRPr="0059667E">
        <w:rPr>
          <w:rFonts w:ascii="Arial" w:eastAsia="Calibri" w:hAnsi="Arial" w:cs="Arial"/>
          <w:kern w:val="2"/>
          <w:sz w:val="22"/>
          <w:szCs w:val="22"/>
          <w:highlight w:val="yellow"/>
          <w:lang w:eastAsia="en-US"/>
          <w14:ligatures w14:val="standardContextual"/>
        </w:rPr>
        <w:t xml:space="preserve"> consensus mechanisms. Additionally, the lack of standardized methodologies for assessing these impacts poses a challenge for consistent and accurate reporting.</w:t>
      </w:r>
    </w:p>
    <w:p w14:paraId="16B5B215" w14:textId="77777777" w:rsidR="0059667E" w:rsidRDefault="0059667E" w:rsidP="0023408B">
      <w:pPr>
        <w:jc w:val="both"/>
        <w:rPr>
          <w:rFonts w:ascii="Arial" w:eastAsia="Calibri" w:hAnsi="Arial" w:cs="Arial"/>
          <w:kern w:val="2"/>
          <w:sz w:val="22"/>
          <w:szCs w:val="22"/>
          <w:lang w:eastAsia="en-US"/>
          <w14:ligatures w14:val="standardContextual"/>
        </w:rPr>
      </w:pPr>
      <w:r w:rsidRPr="0059667E">
        <w:rPr>
          <w:rFonts w:ascii="Arial" w:eastAsia="Calibri" w:hAnsi="Arial" w:cs="Arial"/>
          <w:kern w:val="2"/>
          <w:sz w:val="22"/>
          <w:szCs w:val="22"/>
          <w:highlight w:val="yellow"/>
          <w:lang w:eastAsia="en-US"/>
          <w14:ligatures w14:val="standardContextual"/>
        </w:rPr>
        <w:t xml:space="preserve">Furthermore, there is a notable gap in studies specifically addressing the electronic waste implications for Ethereum or other </w:t>
      </w:r>
      <w:proofErr w:type="spellStart"/>
      <w:r w:rsidRPr="0059667E">
        <w:rPr>
          <w:rFonts w:ascii="Arial" w:eastAsia="Calibri" w:hAnsi="Arial" w:cs="Arial"/>
          <w:kern w:val="2"/>
          <w:sz w:val="22"/>
          <w:szCs w:val="22"/>
          <w:highlight w:val="yellow"/>
          <w:lang w:eastAsia="en-US"/>
          <w14:ligatures w14:val="standardContextual"/>
        </w:rPr>
        <w:t>PoS</w:t>
      </w:r>
      <w:proofErr w:type="spellEnd"/>
      <w:r w:rsidRPr="0059667E">
        <w:rPr>
          <w:rFonts w:ascii="Arial" w:eastAsia="Calibri" w:hAnsi="Arial" w:cs="Arial"/>
          <w:kern w:val="2"/>
          <w:sz w:val="22"/>
          <w:szCs w:val="22"/>
          <w:highlight w:val="yellow"/>
          <w:lang w:eastAsia="en-US"/>
          <w14:ligatures w14:val="standardContextual"/>
        </w:rPr>
        <w:t xml:space="preserve"> networks. This lack of research on certain topics should be considered in future assessments to ensure a more comprehensive understanding of the sustainability impacts of different consensus mechanisms.</w:t>
      </w:r>
    </w:p>
    <w:permEnd w:id="74328323"/>
    <w:p w14:paraId="20662ECE" w14:textId="578EA751"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286BE581" w14:textId="77777777" w:rsidR="002379A5" w:rsidRPr="002379A5" w:rsidRDefault="002379A5" w:rsidP="00824B2F">
      <w:pPr>
        <w:spacing w:after="160" w:line="259" w:lineRule="auto"/>
        <w:jc w:val="both"/>
        <w:rPr>
          <w:rFonts w:ascii="Arial" w:eastAsia="Calibri" w:hAnsi="Arial" w:cs="Arial"/>
          <w:kern w:val="2"/>
          <w:sz w:val="22"/>
          <w:szCs w:val="22"/>
          <w:highlight w:val="yellow"/>
          <w:lang w:eastAsia="en-US"/>
          <w14:ligatures w14:val="standardContextual"/>
        </w:rPr>
      </w:pPr>
      <w:permStart w:id="900805085" w:edGrp="everyone"/>
      <w:r w:rsidRPr="002379A5">
        <w:rPr>
          <w:rFonts w:ascii="Arial" w:eastAsia="Calibri" w:hAnsi="Arial" w:cs="Arial"/>
          <w:kern w:val="2"/>
          <w:sz w:val="22"/>
          <w:szCs w:val="22"/>
          <w:highlight w:val="yellow"/>
          <w:lang w:eastAsia="en-US"/>
          <w14:ligatures w14:val="standardContextual"/>
        </w:rPr>
        <w:t>I agree with the incentive structure as outlined in the draft Regulatory Technical Standards (RTS). The framework seems to effectively capture the various motivations and mechanisms that drive participants in Distributed Ledger Technology (DLT) networks to act in specific ways, ensuring network integrity and efficiency.</w:t>
      </w:r>
    </w:p>
    <w:p w14:paraId="60C41B52" w14:textId="77777777" w:rsidR="002379A5" w:rsidRDefault="002379A5" w:rsidP="00824B2F">
      <w:pPr>
        <w:jc w:val="both"/>
        <w:rPr>
          <w:rFonts w:ascii="Arial" w:eastAsia="Calibri" w:hAnsi="Arial" w:cs="Arial"/>
          <w:kern w:val="2"/>
          <w:sz w:val="22"/>
          <w:szCs w:val="22"/>
          <w:lang w:eastAsia="en-US"/>
          <w14:ligatures w14:val="standardContextual"/>
        </w:rPr>
      </w:pPr>
      <w:r w:rsidRPr="002379A5">
        <w:rPr>
          <w:rFonts w:ascii="Arial" w:eastAsia="Calibri" w:hAnsi="Arial" w:cs="Arial"/>
          <w:kern w:val="2"/>
          <w:sz w:val="22"/>
          <w:szCs w:val="22"/>
          <w:highlight w:val="yellow"/>
          <w:lang w:eastAsia="en-US"/>
          <w14:ligatures w14:val="standardContextual"/>
        </w:rPr>
        <w:t>Regarding DLT greenhouse gas (GHG) emissions, it's important to acknowledge that the data on these emissions often involves a significant level of assumptions. This is primarily because much of the information about network activities, particularly in decentralized systems, is inferred from IP location data, which may not always accurately represent the actual energy sources or their environmental impact.</w:t>
      </w:r>
    </w:p>
    <w:permEnd w:id="900805085"/>
    <w:p w14:paraId="39D01825" w14:textId="2E4323E0"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418D4AF1" w14:textId="77777777" w:rsidR="00951D86" w:rsidRPr="00951D86" w:rsidRDefault="00951D86" w:rsidP="00824B2F">
      <w:pPr>
        <w:spacing w:after="160" w:line="259" w:lineRule="auto"/>
        <w:jc w:val="both"/>
        <w:rPr>
          <w:rFonts w:ascii="Arial" w:eastAsia="Calibri" w:hAnsi="Arial" w:cs="Arial"/>
          <w:kern w:val="2"/>
          <w:sz w:val="22"/>
          <w:szCs w:val="22"/>
          <w:highlight w:val="yellow"/>
          <w:lang w:eastAsia="en-US"/>
          <w14:ligatures w14:val="standardContextual"/>
        </w:rPr>
      </w:pPr>
      <w:permStart w:id="1293448415" w:edGrp="everyone"/>
      <w:r w:rsidRPr="00951D86">
        <w:rPr>
          <w:rFonts w:ascii="Arial" w:eastAsia="Calibri" w:hAnsi="Arial" w:cs="Arial"/>
          <w:kern w:val="2"/>
          <w:sz w:val="22"/>
          <w:szCs w:val="22"/>
          <w:highlight w:val="yellow"/>
          <w:lang w:eastAsia="en-US"/>
          <w14:ligatures w14:val="standardContextual"/>
        </w:rPr>
        <w:t xml:space="preserve">The inclusion of energy consumption and greenhouse gas (GHG) emissions as key indicators is indeed for investor awareness, as these metrics provide critical insights into the environmental impact of these </w:t>
      </w:r>
      <w:proofErr w:type="gramStart"/>
      <w:r w:rsidRPr="00951D86">
        <w:rPr>
          <w:rFonts w:ascii="Arial" w:eastAsia="Calibri" w:hAnsi="Arial" w:cs="Arial"/>
          <w:kern w:val="2"/>
          <w:sz w:val="22"/>
          <w:szCs w:val="22"/>
          <w:highlight w:val="yellow"/>
          <w:lang w:eastAsia="en-US"/>
          <w14:ligatures w14:val="standardContextual"/>
        </w:rPr>
        <w:t>crypto-assets</w:t>
      </w:r>
      <w:proofErr w:type="gramEnd"/>
      <w:r w:rsidRPr="00951D86">
        <w:rPr>
          <w:rFonts w:ascii="Arial" w:eastAsia="Calibri" w:hAnsi="Arial" w:cs="Arial"/>
          <w:kern w:val="2"/>
          <w:sz w:val="22"/>
          <w:szCs w:val="22"/>
          <w:highlight w:val="yellow"/>
          <w:lang w:eastAsia="en-US"/>
          <w14:ligatures w14:val="standardContextual"/>
        </w:rPr>
        <w:t>.</w:t>
      </w:r>
    </w:p>
    <w:p w14:paraId="6480D784" w14:textId="77777777" w:rsidR="00951D86" w:rsidRPr="00951D86" w:rsidRDefault="00951D86" w:rsidP="00824B2F">
      <w:pPr>
        <w:spacing w:after="160" w:line="259" w:lineRule="auto"/>
        <w:jc w:val="both"/>
        <w:rPr>
          <w:rFonts w:ascii="Arial" w:eastAsia="Calibri" w:hAnsi="Arial" w:cs="Arial"/>
          <w:kern w:val="2"/>
          <w:sz w:val="22"/>
          <w:szCs w:val="22"/>
          <w:highlight w:val="yellow"/>
          <w:lang w:eastAsia="en-US"/>
          <w14:ligatures w14:val="standardContextual"/>
        </w:rPr>
      </w:pPr>
      <w:r w:rsidRPr="00951D86">
        <w:rPr>
          <w:rFonts w:ascii="Arial" w:eastAsia="Calibri" w:hAnsi="Arial" w:cs="Arial"/>
          <w:kern w:val="2"/>
          <w:sz w:val="22"/>
          <w:szCs w:val="22"/>
          <w:highlight w:val="yellow"/>
          <w:lang w:eastAsia="en-US"/>
          <w14:ligatures w14:val="standardContextual"/>
        </w:rPr>
        <w:t>However, it's noteworthy that the assessment of GHG emissions often relies on assumptions based on the geographical location of network activities, which may not always accurately reflect the actual energy sources or their environmental impact. This reliance on location data assumptions could potentially lead to inaccuracies in the reported emissions data. Furthermore, regarding electronic waste production, there appears to be a gap in the literature, especially concerning Proof of Stake (</w:t>
      </w:r>
      <w:proofErr w:type="spellStart"/>
      <w:r w:rsidRPr="00951D86">
        <w:rPr>
          <w:rFonts w:ascii="Arial" w:eastAsia="Calibri" w:hAnsi="Arial" w:cs="Arial"/>
          <w:kern w:val="2"/>
          <w:sz w:val="22"/>
          <w:szCs w:val="22"/>
          <w:highlight w:val="yellow"/>
          <w:lang w:eastAsia="en-US"/>
          <w14:ligatures w14:val="standardContextual"/>
        </w:rPr>
        <w:t>PoS</w:t>
      </w:r>
      <w:proofErr w:type="spellEnd"/>
      <w:r w:rsidRPr="00951D86">
        <w:rPr>
          <w:rFonts w:ascii="Arial" w:eastAsia="Calibri" w:hAnsi="Arial" w:cs="Arial"/>
          <w:kern w:val="2"/>
          <w:sz w:val="22"/>
          <w:szCs w:val="22"/>
          <w:highlight w:val="yellow"/>
          <w:lang w:eastAsia="en-US"/>
          <w14:ligatures w14:val="standardContextual"/>
        </w:rPr>
        <w:t xml:space="preserve">) networks. </w:t>
      </w:r>
    </w:p>
    <w:p w14:paraId="0781D133" w14:textId="6A5D23D5" w:rsidR="00951D86" w:rsidRDefault="00951D86" w:rsidP="00824B2F">
      <w:pPr>
        <w:jc w:val="both"/>
        <w:rPr>
          <w:rFonts w:ascii="Arial" w:eastAsia="Calibri" w:hAnsi="Arial" w:cs="Arial"/>
          <w:kern w:val="2"/>
          <w:sz w:val="22"/>
          <w:szCs w:val="22"/>
          <w:lang w:eastAsia="en-US"/>
          <w14:ligatures w14:val="standardContextual"/>
        </w:rPr>
      </w:pPr>
      <w:r w:rsidRPr="00951D86">
        <w:rPr>
          <w:rFonts w:ascii="Arial" w:eastAsia="Calibri" w:hAnsi="Arial" w:cs="Arial"/>
          <w:kern w:val="2"/>
          <w:sz w:val="22"/>
          <w:szCs w:val="22"/>
          <w:highlight w:val="yellow"/>
          <w:lang w:eastAsia="en-US"/>
          <w14:ligatures w14:val="standardContextual"/>
        </w:rPr>
        <w:lastRenderedPageBreak/>
        <w:t>Additionally, for comprehensive investor awareness, it's also important to consider the positive aspects of certain blockchain-related activities, such as Bitcoin mining. For instance, Bitcoin mining has the potential to leverage stranded energy resources, which suggests it could be a novel technology for improving grid efficiency and facilitating renewable energy production. The interpretability and swift response of BTC miners can contribute to a sustainable and interconnected energy framework. This aspect of BTC mining could aid the global shift towards clean energy and effective grid management, presenting a more balanced view of the sustainability impacts of these technologies.</w:t>
      </w:r>
    </w:p>
    <w:permEnd w:id="1293448415"/>
    <w:p w14:paraId="26A16B81" w14:textId="15520B22"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4359ACBA" w14:textId="77777777" w:rsidR="000542C3" w:rsidRDefault="000542C3" w:rsidP="00824B2F">
      <w:pPr>
        <w:jc w:val="both"/>
        <w:rPr>
          <w:rFonts w:ascii="Arial" w:eastAsia="Calibri" w:hAnsi="Arial" w:cs="Arial"/>
          <w:kern w:val="2"/>
          <w:sz w:val="22"/>
          <w:szCs w:val="22"/>
          <w:lang w:eastAsia="en-US"/>
          <w14:ligatures w14:val="standardContextual"/>
        </w:rPr>
      </w:pPr>
      <w:permStart w:id="891972062" w:edGrp="everyone"/>
      <w:r w:rsidRPr="000542C3">
        <w:rPr>
          <w:rFonts w:ascii="Arial" w:eastAsia="Calibri" w:hAnsi="Arial" w:cs="Arial"/>
          <w:kern w:val="2"/>
          <w:sz w:val="22"/>
          <w:szCs w:val="22"/>
          <w:highlight w:val="yellow"/>
          <w:lang w:eastAsia="en-US"/>
          <w14:ligatures w14:val="standardContextual"/>
        </w:rPr>
        <w:t>In response to the question about the proposed optional sustainability indicators, I believe that these indicators, while fit for purpose in principle, should remain optional and not be made mandatory. The optional nature of these indicators allows for flexibility and avoids overburdening entities with extensive reporting requirements. It's important to strike a balance between thorough environmental reporting and practical feasibility for organizations. At this stage, I don't see a need for additional environmental indicators beyond what has already been proposed in the mandatory section.</w:t>
      </w:r>
    </w:p>
    <w:permEnd w:id="891972062"/>
    <w:p w14:paraId="733B8CAE" w14:textId="2C3D3652"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445FA20C" w14:textId="77777777" w:rsidR="00C00488" w:rsidRDefault="00C00488" w:rsidP="00824B2F">
      <w:pPr>
        <w:jc w:val="both"/>
        <w:rPr>
          <w:rFonts w:ascii="Arial" w:eastAsia="Calibri" w:hAnsi="Arial" w:cs="Arial"/>
          <w:kern w:val="2"/>
          <w:sz w:val="22"/>
          <w:szCs w:val="22"/>
          <w:lang w:eastAsia="en-US"/>
          <w14:ligatures w14:val="standardContextual"/>
        </w:rPr>
      </w:pPr>
      <w:permStart w:id="576606981" w:edGrp="everyone"/>
      <w:r w:rsidRPr="00C00488">
        <w:rPr>
          <w:rFonts w:ascii="Arial" w:eastAsia="Calibri" w:hAnsi="Arial" w:cs="Arial"/>
          <w:kern w:val="2"/>
          <w:sz w:val="22"/>
          <w:szCs w:val="22"/>
          <w:highlight w:val="yellow"/>
          <w:lang w:eastAsia="en-US"/>
          <w14:ligatures w14:val="standardContextual"/>
        </w:rPr>
        <w:t>The current principles and template appear to be adequately designed to report sustainability disclosures with the small change that an additional column is needed to report assumptions used in the calculation for that metric. Lastly, data provided in these disclosures should be machine-readable.</w:t>
      </w:r>
    </w:p>
    <w:permEnd w:id="576606981"/>
    <w:p w14:paraId="08740FC4" w14:textId="2168966D"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1B827FFE" w14:textId="77777777" w:rsidR="00B842B5" w:rsidRDefault="00B842B5" w:rsidP="00824B2F">
      <w:pPr>
        <w:jc w:val="both"/>
        <w:rPr>
          <w:rFonts w:ascii="Arial" w:eastAsia="Calibri" w:hAnsi="Arial" w:cs="Arial"/>
          <w:kern w:val="2"/>
          <w:sz w:val="22"/>
          <w:szCs w:val="22"/>
          <w:lang w:eastAsia="en-US"/>
          <w14:ligatures w14:val="standardContextual"/>
        </w:rPr>
      </w:pPr>
      <w:permStart w:id="48771598" w:edGrp="everyone"/>
      <w:r w:rsidRPr="00B842B5">
        <w:rPr>
          <w:rFonts w:ascii="Arial" w:eastAsia="Calibri" w:hAnsi="Arial" w:cs="Arial"/>
          <w:kern w:val="2"/>
          <w:sz w:val="22"/>
          <w:szCs w:val="22"/>
          <w:highlight w:val="yellow"/>
          <w:lang w:eastAsia="en-US"/>
          <w14:ligatures w14:val="standardContextual"/>
        </w:rPr>
        <w:t xml:space="preserve">The calculation guidance for energy use and GHG emissions in the ESRS provides a good foundation for sustainability reporting. However, considering the unique aspects of </w:t>
      </w:r>
      <w:proofErr w:type="gramStart"/>
      <w:r w:rsidRPr="00B842B5">
        <w:rPr>
          <w:rFonts w:ascii="Arial" w:eastAsia="Calibri" w:hAnsi="Arial" w:cs="Arial"/>
          <w:kern w:val="2"/>
          <w:sz w:val="22"/>
          <w:szCs w:val="22"/>
          <w:highlight w:val="yellow"/>
          <w:lang w:eastAsia="en-US"/>
          <w14:ligatures w14:val="standardContextual"/>
        </w:rPr>
        <w:t>crypto-assets</w:t>
      </w:r>
      <w:proofErr w:type="gramEnd"/>
      <w:r w:rsidRPr="00B842B5">
        <w:rPr>
          <w:rFonts w:ascii="Arial" w:eastAsia="Calibri" w:hAnsi="Arial" w:cs="Arial"/>
          <w:kern w:val="2"/>
          <w:sz w:val="22"/>
          <w:szCs w:val="22"/>
          <w:highlight w:val="yellow"/>
          <w:lang w:eastAsia="en-US"/>
          <w14:ligatures w14:val="standardContextual"/>
        </w:rPr>
        <w:t xml:space="preserve"> there is a need for further clarity and guidance on the methodology to be adopted. Case </w:t>
      </w:r>
      <w:r w:rsidRPr="00B842B5">
        <w:rPr>
          <w:rFonts w:ascii="Arial" w:eastAsia="Calibri" w:hAnsi="Arial" w:cs="Arial"/>
          <w:kern w:val="2"/>
          <w:sz w:val="22"/>
          <w:szCs w:val="22"/>
          <w:highlight w:val="yellow"/>
          <w:lang w:eastAsia="en-US"/>
          <w14:ligatures w14:val="standardContextual"/>
        </w:rPr>
        <w:lastRenderedPageBreak/>
        <w:t>in point, the methodologies for assessing electronic waste production in Proof of stake networks.</w:t>
      </w:r>
    </w:p>
    <w:permEnd w:id="48771598"/>
    <w:p w14:paraId="06FB84B3" w14:textId="1ED99053"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262AFD95" w14:textId="77777777" w:rsidR="00C0005D" w:rsidRDefault="00C0005D" w:rsidP="00824B2F">
      <w:pPr>
        <w:jc w:val="both"/>
        <w:rPr>
          <w:rFonts w:ascii="Arial" w:eastAsia="Calibri" w:hAnsi="Arial" w:cs="Arial"/>
          <w:kern w:val="2"/>
          <w:sz w:val="22"/>
          <w:szCs w:val="22"/>
          <w:lang w:eastAsia="en-US"/>
          <w14:ligatures w14:val="standardContextual"/>
        </w:rPr>
      </w:pPr>
      <w:permStart w:id="763903754" w:edGrp="everyone"/>
      <w:r w:rsidRPr="00C0005D">
        <w:rPr>
          <w:rFonts w:ascii="Arial" w:eastAsia="Calibri" w:hAnsi="Arial" w:cs="Arial"/>
          <w:kern w:val="2"/>
          <w:sz w:val="22"/>
          <w:szCs w:val="22"/>
          <w:highlight w:val="yellow"/>
          <w:lang w:eastAsia="en-US"/>
          <w14:ligatures w14:val="standardContextual"/>
        </w:rPr>
        <w:t>Yes, I would consider it highly useful for ESMA to provide further clarity and guidance on methodologies and recommended data sources. A key aspect of this would be ESMA curating a whitelist of credible data sources. Additionally, a clear guide on standardized methodologies for calculating energy consumption, greenhouse gas emissions, and electronic waste is imperative. Regular updates to these methodologies and data sources are also necessary to keep pace with the evolving nature of crypto and sustainability practices. Furthermore, maintaining transparency throughout the process of developing and updating these methodologies is crucial. This should involve stakeholder engagement and public consultations, ensuring that the guidelines are comprehensive and address the needs of all relevant parties.</w:t>
      </w:r>
    </w:p>
    <w:permEnd w:id="763903754"/>
    <w:p w14:paraId="19F7C813" w14:textId="70952EA2"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005A06B6" w14:textId="14D878C7" w:rsidR="00BA61C9" w:rsidRPr="00BA61C9" w:rsidRDefault="00BA61C9" w:rsidP="00824B2F">
      <w:pPr>
        <w:spacing w:after="160" w:line="259" w:lineRule="auto"/>
        <w:jc w:val="both"/>
        <w:rPr>
          <w:rFonts w:ascii="Arial" w:eastAsia="Calibri" w:hAnsi="Arial" w:cs="Arial"/>
          <w:kern w:val="2"/>
          <w:sz w:val="22"/>
          <w:szCs w:val="22"/>
          <w:lang w:eastAsia="en-US"/>
          <w14:ligatures w14:val="standardContextual"/>
        </w:rPr>
      </w:pPr>
      <w:permStart w:id="1363767151" w:edGrp="everyone"/>
      <w:r w:rsidRPr="00BA61C9">
        <w:rPr>
          <w:rFonts w:ascii="Arial" w:eastAsia="Calibri" w:hAnsi="Arial" w:cs="Arial"/>
          <w:kern w:val="2"/>
          <w:sz w:val="22"/>
          <w:szCs w:val="22"/>
          <w:lang w:eastAsia="en-US"/>
          <w14:ligatures w14:val="standardContextual"/>
        </w:rPr>
        <w:t>ESMA is proposing the following definition for a permissionless DLT:</w:t>
      </w:r>
    </w:p>
    <w:p w14:paraId="18C0298B" w14:textId="77777777" w:rsidR="00BA61C9" w:rsidRPr="00BA61C9" w:rsidRDefault="00BA61C9" w:rsidP="00824B2F">
      <w:pPr>
        <w:spacing w:after="160" w:line="259" w:lineRule="auto"/>
        <w:jc w:val="both"/>
        <w:rPr>
          <w:rFonts w:ascii="Arial" w:eastAsia="Calibri" w:hAnsi="Arial" w:cs="Arial"/>
          <w:kern w:val="2"/>
          <w:sz w:val="22"/>
          <w:szCs w:val="22"/>
          <w:lang w:eastAsia="en-US"/>
          <w14:ligatures w14:val="standardContextual"/>
        </w:rPr>
      </w:pPr>
      <w:r w:rsidRPr="00BA61C9">
        <w:rPr>
          <w:rFonts w:ascii="Arial" w:eastAsia="Calibri" w:hAnsi="Arial" w:cs="Arial"/>
          <w:i/>
          <w:iCs/>
          <w:kern w:val="2"/>
          <w:sz w:val="22"/>
          <w:szCs w:val="22"/>
          <w:lang w:eastAsia="en-US"/>
          <w14:ligatures w14:val="standardContextual"/>
        </w:rPr>
        <w:t>‘</w:t>
      </w:r>
      <w:proofErr w:type="gramStart"/>
      <w:r w:rsidRPr="00BA61C9">
        <w:rPr>
          <w:rFonts w:ascii="Arial" w:eastAsia="Calibri" w:hAnsi="Arial" w:cs="Arial"/>
          <w:i/>
          <w:iCs/>
          <w:kern w:val="2"/>
          <w:sz w:val="22"/>
          <w:szCs w:val="22"/>
          <w:lang w:eastAsia="en-US"/>
          <w14:ligatures w14:val="standardContextual"/>
        </w:rPr>
        <w:t>permissionless</w:t>
      </w:r>
      <w:proofErr w:type="gramEnd"/>
      <w:r w:rsidRPr="00BA61C9">
        <w:rPr>
          <w:rFonts w:ascii="Arial" w:eastAsia="Calibri" w:hAnsi="Arial" w:cs="Arial"/>
          <w:i/>
          <w:iCs/>
          <w:kern w:val="2"/>
          <w:sz w:val="22"/>
          <w:szCs w:val="22"/>
          <w:lang w:eastAsia="en-US"/>
          <w14:ligatures w14:val="standardContextual"/>
        </w:rPr>
        <w:t xml:space="preserve"> distributed ledger technology’ means a technology that enables the operation and use of distributed ledgers in which no entity controls the distributed ledger or its use or provides core services for the use of such distributed ledger, and DLT network nodes can be set up by any persons complying with the technical requirements and the protocols.</w:t>
      </w:r>
      <w:r w:rsidRPr="00BA61C9">
        <w:rPr>
          <w:rFonts w:ascii="Arial" w:eastAsia="Calibri" w:hAnsi="Arial" w:cs="Arial"/>
          <w:kern w:val="2"/>
          <w:sz w:val="22"/>
          <w:szCs w:val="22"/>
          <w:lang w:eastAsia="en-US"/>
          <w14:ligatures w14:val="standardContextual"/>
        </w:rPr>
        <w:t xml:space="preserve"> </w:t>
      </w:r>
    </w:p>
    <w:p w14:paraId="1F068088" w14:textId="77777777" w:rsidR="00BA61C9" w:rsidRPr="00BA61C9" w:rsidRDefault="00BA61C9" w:rsidP="00824B2F">
      <w:pPr>
        <w:spacing w:after="160" w:line="259" w:lineRule="auto"/>
        <w:jc w:val="both"/>
        <w:rPr>
          <w:rFonts w:ascii="Arial" w:eastAsia="Calibri" w:hAnsi="Arial" w:cs="Arial"/>
          <w:kern w:val="2"/>
          <w:sz w:val="22"/>
          <w:szCs w:val="22"/>
          <w:lang w:eastAsia="en-US"/>
          <w14:ligatures w14:val="standardContextual"/>
        </w:rPr>
      </w:pPr>
      <w:r w:rsidRPr="00BA61C9">
        <w:rPr>
          <w:rFonts w:ascii="Arial" w:eastAsia="Calibri" w:hAnsi="Arial" w:cs="Arial"/>
          <w:kern w:val="2"/>
          <w:sz w:val="22"/>
          <w:szCs w:val="22"/>
          <w:lang w:eastAsia="en-US"/>
          <w14:ligatures w14:val="standardContextual"/>
        </w:rPr>
        <w:t xml:space="preserve">Rightly so, the definition is framed in such a way </w:t>
      </w:r>
      <w:proofErr w:type="gramStart"/>
      <w:r w:rsidRPr="00BA61C9">
        <w:rPr>
          <w:rFonts w:ascii="Arial" w:eastAsia="Calibri" w:hAnsi="Arial" w:cs="Arial"/>
          <w:kern w:val="2"/>
          <w:sz w:val="22"/>
          <w:szCs w:val="22"/>
          <w:lang w:eastAsia="en-US"/>
          <w14:ligatures w14:val="standardContextual"/>
        </w:rPr>
        <w:t>in order for</w:t>
      </w:r>
      <w:proofErr w:type="gramEnd"/>
      <w:r w:rsidRPr="00BA61C9">
        <w:rPr>
          <w:rFonts w:ascii="Arial" w:eastAsia="Calibri" w:hAnsi="Arial" w:cs="Arial"/>
          <w:kern w:val="2"/>
          <w:sz w:val="22"/>
          <w:szCs w:val="22"/>
          <w:lang w:eastAsia="en-US"/>
          <w14:ligatures w14:val="standardContextual"/>
        </w:rPr>
        <w:t xml:space="preserve"> a permissionless DLT to subsist, no single entity can be seen as exercising control over the underlying ledger. The proposed definition further states that apart from control over the distributed ledger, such control also cannot extend over the use of such distributed ledger, and in the same vein, a single entity cannot exercise control to a degree where the provision of core services from its end is seen as fundamental and essential for the use of such distributed ledger.</w:t>
      </w:r>
    </w:p>
    <w:p w14:paraId="577DAABE" w14:textId="77777777" w:rsidR="00BA61C9" w:rsidRPr="00BA61C9" w:rsidRDefault="00BA61C9" w:rsidP="00824B2F">
      <w:pPr>
        <w:spacing w:after="160" w:line="259" w:lineRule="auto"/>
        <w:jc w:val="both"/>
        <w:rPr>
          <w:rFonts w:ascii="Arial" w:eastAsia="Calibri" w:hAnsi="Arial" w:cs="Arial"/>
          <w:kern w:val="2"/>
          <w:sz w:val="22"/>
          <w:szCs w:val="22"/>
          <w:lang w:eastAsia="en-US"/>
          <w14:ligatures w14:val="standardContextual"/>
        </w:rPr>
      </w:pPr>
      <w:r w:rsidRPr="00BA61C9">
        <w:rPr>
          <w:rFonts w:ascii="Arial" w:eastAsia="Calibri" w:hAnsi="Arial" w:cs="Arial"/>
          <w:kern w:val="2"/>
          <w:sz w:val="22"/>
          <w:szCs w:val="22"/>
          <w:lang w:eastAsia="en-US"/>
          <w14:ligatures w14:val="standardContextual"/>
        </w:rPr>
        <w:t xml:space="preserve">In other words, it is not permissible for a single entity to provide core services for the use of a distributed ledger </w:t>
      </w:r>
      <w:r w:rsidRPr="00BA61C9">
        <w:rPr>
          <w:rFonts w:ascii="Arial" w:eastAsia="Calibri" w:hAnsi="Arial" w:cs="Arial"/>
          <w:b/>
          <w:bCs/>
          <w:kern w:val="2"/>
          <w:sz w:val="22"/>
          <w:szCs w:val="22"/>
          <w:lang w:eastAsia="en-US"/>
          <w14:ligatures w14:val="standardContextual"/>
        </w:rPr>
        <w:t>without which that same distributed ledger cannot function or outright exist</w:t>
      </w:r>
      <w:r w:rsidRPr="00BA61C9">
        <w:rPr>
          <w:rFonts w:ascii="Arial" w:eastAsia="Calibri" w:hAnsi="Arial" w:cs="Arial"/>
          <w:kern w:val="2"/>
          <w:sz w:val="22"/>
          <w:szCs w:val="22"/>
          <w:lang w:eastAsia="en-US"/>
          <w14:ligatures w14:val="standardContextual"/>
        </w:rPr>
        <w:t xml:space="preserve">, </w:t>
      </w:r>
      <w:proofErr w:type="gramStart"/>
      <w:r w:rsidRPr="00BA61C9">
        <w:rPr>
          <w:rFonts w:ascii="Arial" w:eastAsia="Calibri" w:hAnsi="Arial" w:cs="Arial"/>
          <w:kern w:val="2"/>
          <w:sz w:val="22"/>
          <w:szCs w:val="22"/>
          <w:lang w:eastAsia="en-US"/>
          <w14:ligatures w14:val="standardContextual"/>
        </w:rPr>
        <w:t>in order for</w:t>
      </w:r>
      <w:proofErr w:type="gramEnd"/>
      <w:r w:rsidRPr="00BA61C9">
        <w:rPr>
          <w:rFonts w:ascii="Arial" w:eastAsia="Calibri" w:hAnsi="Arial" w:cs="Arial"/>
          <w:kern w:val="2"/>
          <w:sz w:val="22"/>
          <w:szCs w:val="22"/>
          <w:lang w:eastAsia="en-US"/>
          <w14:ligatures w14:val="standardContextual"/>
        </w:rPr>
        <w:t xml:space="preserve"> the definition of a permissionless DLT to be met. On this latter point, it is important to clarify that there may be person(s) providing core services for the maintenance and proper functioning of a permissionless DLT; the best examples that come to mind are </w:t>
      </w:r>
      <w:proofErr w:type="spellStart"/>
      <w:r w:rsidRPr="00BA61C9">
        <w:rPr>
          <w:rFonts w:ascii="Arial" w:eastAsia="Calibri" w:hAnsi="Arial" w:cs="Arial"/>
          <w:kern w:val="2"/>
          <w:sz w:val="22"/>
          <w:szCs w:val="22"/>
          <w:lang w:eastAsia="en-US"/>
          <w14:ligatures w14:val="standardContextual"/>
        </w:rPr>
        <w:t>Blockstream</w:t>
      </w:r>
      <w:proofErr w:type="spellEnd"/>
      <w:r w:rsidRPr="00BA61C9">
        <w:rPr>
          <w:rFonts w:ascii="Arial" w:eastAsia="Calibri" w:hAnsi="Arial" w:cs="Arial"/>
          <w:kern w:val="2"/>
          <w:sz w:val="22"/>
          <w:szCs w:val="22"/>
          <w:lang w:eastAsia="en-US"/>
          <w14:ligatures w14:val="standardContextual"/>
        </w:rPr>
        <w:t xml:space="preserve"> vis-à-vis Bitcoin, and </w:t>
      </w:r>
      <w:proofErr w:type="spellStart"/>
      <w:r w:rsidRPr="00BA61C9">
        <w:rPr>
          <w:rFonts w:ascii="Arial" w:eastAsia="Calibri" w:hAnsi="Arial" w:cs="Arial"/>
          <w:kern w:val="2"/>
          <w:sz w:val="22"/>
          <w:szCs w:val="22"/>
          <w:lang w:eastAsia="en-US"/>
          <w14:ligatures w14:val="standardContextual"/>
        </w:rPr>
        <w:t>ConsenSys</w:t>
      </w:r>
      <w:proofErr w:type="spellEnd"/>
      <w:r w:rsidRPr="00BA61C9">
        <w:rPr>
          <w:rFonts w:ascii="Arial" w:eastAsia="Calibri" w:hAnsi="Arial" w:cs="Arial"/>
          <w:kern w:val="2"/>
          <w:sz w:val="22"/>
          <w:szCs w:val="22"/>
          <w:lang w:eastAsia="en-US"/>
          <w14:ligatures w14:val="standardContextual"/>
        </w:rPr>
        <w:t xml:space="preserve"> vis-à-vis Ethereum. Naturally, the presence of certain persons which may be seen as playing a bit more of an important development role versus others does not mean that without them the underlying distributed ledger network cannot be used. Arguably, the proposed definition should be tweaked </w:t>
      </w:r>
      <w:proofErr w:type="gramStart"/>
      <w:r w:rsidRPr="00BA61C9">
        <w:rPr>
          <w:rFonts w:ascii="Arial" w:eastAsia="Calibri" w:hAnsi="Arial" w:cs="Arial"/>
          <w:kern w:val="2"/>
          <w:sz w:val="22"/>
          <w:szCs w:val="22"/>
          <w:lang w:eastAsia="en-US"/>
          <w14:ligatures w14:val="standardContextual"/>
        </w:rPr>
        <w:t>in order to</w:t>
      </w:r>
      <w:proofErr w:type="gramEnd"/>
      <w:r w:rsidRPr="00BA61C9">
        <w:rPr>
          <w:rFonts w:ascii="Arial" w:eastAsia="Calibri" w:hAnsi="Arial" w:cs="Arial"/>
          <w:kern w:val="2"/>
          <w:sz w:val="22"/>
          <w:szCs w:val="22"/>
          <w:lang w:eastAsia="en-US"/>
          <w14:ligatures w14:val="standardContextual"/>
        </w:rPr>
        <w:t xml:space="preserve"> reflect this better, in the spirit of ensuring that the neutral realities of the technologies in question are faithfully reflected in the law.</w:t>
      </w:r>
    </w:p>
    <w:p w14:paraId="0B0C1611" w14:textId="77777777" w:rsidR="00BA61C9" w:rsidRPr="00BA61C9" w:rsidRDefault="00BA61C9" w:rsidP="00824B2F">
      <w:pPr>
        <w:spacing w:after="160" w:line="259" w:lineRule="auto"/>
        <w:jc w:val="both"/>
        <w:rPr>
          <w:rFonts w:ascii="Arial" w:eastAsia="Calibri" w:hAnsi="Arial" w:cs="Arial"/>
          <w:kern w:val="2"/>
          <w:sz w:val="22"/>
          <w:szCs w:val="22"/>
          <w:lang w:eastAsia="en-US"/>
          <w14:ligatures w14:val="standardContextual"/>
        </w:rPr>
      </w:pPr>
      <w:proofErr w:type="gramStart"/>
      <w:r w:rsidRPr="00BA61C9">
        <w:rPr>
          <w:rFonts w:ascii="Arial" w:eastAsia="Calibri" w:hAnsi="Arial" w:cs="Arial"/>
          <w:kern w:val="2"/>
          <w:sz w:val="22"/>
          <w:szCs w:val="22"/>
          <w:lang w:eastAsia="en-US"/>
          <w14:ligatures w14:val="standardContextual"/>
        </w:rPr>
        <w:lastRenderedPageBreak/>
        <w:t>In light of</w:t>
      </w:r>
      <w:proofErr w:type="gramEnd"/>
      <w:r w:rsidRPr="00BA61C9">
        <w:rPr>
          <w:rFonts w:ascii="Arial" w:eastAsia="Calibri" w:hAnsi="Arial" w:cs="Arial"/>
          <w:kern w:val="2"/>
          <w:sz w:val="22"/>
          <w:szCs w:val="22"/>
          <w:lang w:eastAsia="en-US"/>
          <w14:ligatures w14:val="standardContextual"/>
        </w:rPr>
        <w:t xml:space="preserve"> the above, the proposed amended definitions from our end are as follows:</w:t>
      </w:r>
    </w:p>
    <w:p w14:paraId="69B731E3" w14:textId="77777777" w:rsidR="00BA61C9" w:rsidRPr="00BA61C9" w:rsidRDefault="00BA61C9" w:rsidP="00824B2F">
      <w:pPr>
        <w:spacing w:after="160" w:line="259" w:lineRule="auto"/>
        <w:jc w:val="both"/>
        <w:rPr>
          <w:rFonts w:ascii="Arial" w:eastAsia="Calibri" w:hAnsi="Arial" w:cs="Arial"/>
          <w:kern w:val="2"/>
          <w:sz w:val="22"/>
          <w:szCs w:val="22"/>
          <w:lang w:eastAsia="en-US"/>
          <w14:ligatures w14:val="standardContextual"/>
        </w:rPr>
      </w:pPr>
      <w:r w:rsidRPr="00BA61C9">
        <w:rPr>
          <w:rFonts w:ascii="Arial" w:eastAsia="Calibri" w:hAnsi="Arial" w:cs="Arial"/>
          <w:kern w:val="2"/>
          <w:sz w:val="22"/>
          <w:szCs w:val="22"/>
          <w:lang w:eastAsia="en-US"/>
          <w14:ligatures w14:val="standardContextual"/>
        </w:rPr>
        <w:t>Option A:</w:t>
      </w:r>
      <w:r w:rsidRPr="00BA61C9">
        <w:rPr>
          <w:rFonts w:ascii="Arial" w:eastAsia="Calibri" w:hAnsi="Arial" w:cs="Arial"/>
          <w:i/>
          <w:iCs/>
          <w:kern w:val="2"/>
          <w:sz w:val="22"/>
          <w:szCs w:val="22"/>
          <w:lang w:eastAsia="en-US"/>
          <w14:ligatures w14:val="standardContextual"/>
        </w:rPr>
        <w:t xml:space="preserve"> ‘permissionless distributed ledger technology’ means a technology that enables the operation and use of distributed ledgers in which no entity controls the distributed ledger, or its use, or provides core services for the use of such distributed ledger without which such distributed ledger would cease functioning properly, and DLT network nodes can be set up by any persons complying with the technical requirements and the protocols.</w:t>
      </w:r>
      <w:r w:rsidRPr="00BA61C9">
        <w:rPr>
          <w:rFonts w:ascii="Arial" w:eastAsia="Calibri" w:hAnsi="Arial" w:cs="Arial"/>
          <w:kern w:val="2"/>
          <w:sz w:val="22"/>
          <w:szCs w:val="22"/>
          <w:lang w:eastAsia="en-US"/>
          <w14:ligatures w14:val="standardContextual"/>
        </w:rPr>
        <w:t xml:space="preserve"> </w:t>
      </w:r>
    </w:p>
    <w:p w14:paraId="7B8AC10B" w14:textId="77777777" w:rsidR="0061652C" w:rsidRDefault="00BA61C9" w:rsidP="00824B2F">
      <w:pPr>
        <w:jc w:val="both"/>
        <w:rPr>
          <w:rFonts w:ascii="Arial" w:eastAsia="Calibri" w:hAnsi="Arial" w:cs="Arial"/>
          <w:i/>
          <w:iCs/>
          <w:kern w:val="2"/>
          <w:sz w:val="22"/>
          <w:szCs w:val="22"/>
          <w:lang w:eastAsia="en-US"/>
          <w14:ligatures w14:val="standardContextual"/>
        </w:rPr>
      </w:pPr>
      <w:r w:rsidRPr="00BA61C9">
        <w:rPr>
          <w:rFonts w:ascii="Arial" w:eastAsia="Calibri" w:hAnsi="Arial" w:cs="Arial"/>
          <w:kern w:val="2"/>
          <w:sz w:val="22"/>
          <w:szCs w:val="22"/>
          <w:lang w:eastAsia="en-US"/>
          <w14:ligatures w14:val="standardContextual"/>
        </w:rPr>
        <w:t xml:space="preserve">Option B: </w:t>
      </w:r>
      <w:r w:rsidRPr="00BA61C9">
        <w:rPr>
          <w:rFonts w:ascii="Arial" w:eastAsia="Calibri" w:hAnsi="Arial" w:cs="Arial"/>
          <w:i/>
          <w:iCs/>
          <w:kern w:val="2"/>
          <w:sz w:val="22"/>
          <w:szCs w:val="22"/>
          <w:lang w:eastAsia="en-US"/>
          <w14:ligatures w14:val="standardContextual"/>
        </w:rPr>
        <w:t xml:space="preserve">‘permissionless distributed ledger technology’ means a technology that enables the operation and use of distributed ledgers in which no entity controls the distributed ledger or its </w:t>
      </w:r>
      <w:proofErr w:type="gramStart"/>
      <w:r w:rsidRPr="00BA61C9">
        <w:rPr>
          <w:rFonts w:ascii="Arial" w:eastAsia="Calibri" w:hAnsi="Arial" w:cs="Arial"/>
          <w:i/>
          <w:iCs/>
          <w:kern w:val="2"/>
          <w:sz w:val="22"/>
          <w:szCs w:val="22"/>
          <w:lang w:eastAsia="en-US"/>
          <w14:ligatures w14:val="standardContextual"/>
        </w:rPr>
        <w:t>use, or</w:t>
      </w:r>
      <w:proofErr w:type="gramEnd"/>
      <w:r w:rsidRPr="00BA61C9">
        <w:rPr>
          <w:rFonts w:ascii="Arial" w:eastAsia="Calibri" w:hAnsi="Arial" w:cs="Arial"/>
          <w:i/>
          <w:iCs/>
          <w:kern w:val="2"/>
          <w:sz w:val="22"/>
          <w:szCs w:val="22"/>
          <w:lang w:eastAsia="en-US"/>
          <w14:ligatures w14:val="standardContextual"/>
        </w:rPr>
        <w:t xml:space="preserve"> provides core and critical services for the use of such distributed ledger, and DLT network nodes can be set up by any persons complying with the technical requirements and the protocols.</w:t>
      </w:r>
    </w:p>
    <w:permEnd w:id="1363767151"/>
    <w:p w14:paraId="3F6518E4" w14:textId="3F6407C4"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47691DC3" w14:textId="77777777" w:rsidR="000A0D95" w:rsidRDefault="00E46718" w:rsidP="00824B2F">
      <w:pPr>
        <w:jc w:val="both"/>
        <w:rPr>
          <w:rFonts w:ascii="Arial" w:eastAsia="Calibri" w:hAnsi="Arial" w:cs="Arial"/>
          <w:kern w:val="2"/>
          <w:sz w:val="22"/>
          <w:szCs w:val="22"/>
          <w:lang w:eastAsia="en-US"/>
          <w14:ligatures w14:val="standardContextual"/>
        </w:rPr>
      </w:pPr>
      <w:permStart w:id="1236938786" w:edGrp="everyone"/>
      <w:r>
        <w:rPr>
          <w:rFonts w:ascii="Arial" w:eastAsia="Calibri" w:hAnsi="Arial" w:cs="Arial"/>
          <w:kern w:val="2"/>
          <w:sz w:val="22"/>
          <w:szCs w:val="22"/>
          <w:lang w:eastAsia="en-US"/>
          <w14:ligatures w14:val="standardContextual"/>
        </w:rPr>
        <w:t xml:space="preserve"> </w:t>
      </w:r>
      <w:r w:rsidRPr="00E46718">
        <w:rPr>
          <w:rFonts w:ascii="Arial" w:eastAsia="Calibri" w:hAnsi="Arial" w:cs="Arial"/>
          <w:kern w:val="2"/>
          <w:sz w:val="22"/>
          <w:szCs w:val="22"/>
          <w:lang w:eastAsia="en-US"/>
          <w14:ligatures w14:val="standardContextual"/>
        </w:rPr>
        <w:t xml:space="preserve">As explained in the reply to Q13, it is important to clarify that there may be person(s) providing core services for the maintenance and proper functioning of a permissionless DLT; the best examples that come to mind are </w:t>
      </w:r>
      <w:proofErr w:type="spellStart"/>
      <w:r w:rsidRPr="00E46718">
        <w:rPr>
          <w:rFonts w:ascii="Arial" w:eastAsia="Calibri" w:hAnsi="Arial" w:cs="Arial"/>
          <w:kern w:val="2"/>
          <w:sz w:val="22"/>
          <w:szCs w:val="22"/>
          <w:lang w:eastAsia="en-US"/>
          <w14:ligatures w14:val="standardContextual"/>
        </w:rPr>
        <w:t>Blockstream</w:t>
      </w:r>
      <w:proofErr w:type="spellEnd"/>
      <w:r w:rsidRPr="00E46718">
        <w:rPr>
          <w:rFonts w:ascii="Arial" w:eastAsia="Calibri" w:hAnsi="Arial" w:cs="Arial"/>
          <w:kern w:val="2"/>
          <w:sz w:val="22"/>
          <w:szCs w:val="22"/>
          <w:lang w:eastAsia="en-US"/>
          <w14:ligatures w14:val="standardContextual"/>
        </w:rPr>
        <w:t xml:space="preserve"> vis-à-vis Bitcoin, and </w:t>
      </w:r>
      <w:proofErr w:type="spellStart"/>
      <w:r w:rsidRPr="00E46718">
        <w:rPr>
          <w:rFonts w:ascii="Arial" w:eastAsia="Calibri" w:hAnsi="Arial" w:cs="Arial"/>
          <w:kern w:val="2"/>
          <w:sz w:val="22"/>
          <w:szCs w:val="22"/>
          <w:lang w:eastAsia="en-US"/>
          <w14:ligatures w14:val="standardContextual"/>
        </w:rPr>
        <w:t>ConsenSys</w:t>
      </w:r>
      <w:proofErr w:type="spellEnd"/>
      <w:r w:rsidRPr="00E46718">
        <w:rPr>
          <w:rFonts w:ascii="Arial" w:eastAsia="Calibri" w:hAnsi="Arial" w:cs="Arial"/>
          <w:kern w:val="2"/>
          <w:sz w:val="22"/>
          <w:szCs w:val="22"/>
          <w:lang w:eastAsia="en-US"/>
          <w14:ligatures w14:val="standardContextual"/>
        </w:rPr>
        <w:t xml:space="preserve"> vis-à-vis Ethereum. Naturally, the presence of certain persons which may be seen as playing a bit more of an important development role versus others does not mean that without them the underlying distributed ledger network cannot be used. In our opinion, the word “important” should be removed when referring to such </w:t>
      </w:r>
      <w:proofErr w:type="gramStart"/>
      <w:r w:rsidRPr="00E46718">
        <w:rPr>
          <w:rFonts w:ascii="Arial" w:eastAsia="Calibri" w:hAnsi="Arial" w:cs="Arial"/>
          <w:kern w:val="2"/>
          <w:sz w:val="22"/>
          <w:szCs w:val="22"/>
          <w:lang w:eastAsia="en-US"/>
          <w14:ligatures w14:val="standardContextual"/>
        </w:rPr>
        <w:t>functions, and</w:t>
      </w:r>
      <w:proofErr w:type="gramEnd"/>
      <w:r w:rsidRPr="00E46718">
        <w:rPr>
          <w:rFonts w:ascii="Arial" w:eastAsia="Calibri" w:hAnsi="Arial" w:cs="Arial"/>
          <w:kern w:val="2"/>
          <w:sz w:val="22"/>
          <w:szCs w:val="22"/>
          <w:lang w:eastAsia="en-US"/>
          <w14:ligatures w14:val="standardContextual"/>
        </w:rPr>
        <w:t xml:space="preserve"> refer to them as “critical functions” in the true sense of the word if and where necessary.</w:t>
      </w:r>
    </w:p>
    <w:permEnd w:id="1236938786"/>
    <w:p w14:paraId="2373800B" w14:textId="3A937E82"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1B7022F2" w14:textId="77777777" w:rsidR="008C2C3E" w:rsidRPr="008C2C3E" w:rsidRDefault="008C2C3E" w:rsidP="002C431E">
      <w:pPr>
        <w:spacing w:after="160" w:line="259" w:lineRule="auto"/>
        <w:jc w:val="both"/>
        <w:rPr>
          <w:rFonts w:ascii="Arial" w:eastAsia="Calibri" w:hAnsi="Arial" w:cs="Arial"/>
          <w:color w:val="0F0F0F"/>
          <w:kern w:val="2"/>
          <w:sz w:val="22"/>
          <w:szCs w:val="22"/>
          <w:lang w:eastAsia="en-US"/>
          <w14:ligatures w14:val="standardContextual"/>
        </w:rPr>
      </w:pPr>
      <w:permStart w:id="1772099050" w:edGrp="everyone"/>
      <w:r w:rsidRPr="008C2C3E">
        <w:rPr>
          <w:rFonts w:ascii="Arial" w:eastAsia="Calibri" w:hAnsi="Arial" w:cs="Arial"/>
          <w:kern w:val="2"/>
          <w:sz w:val="22"/>
          <w:szCs w:val="22"/>
          <w:lang w:eastAsia="en-US"/>
          <w14:ligatures w14:val="standardContextual"/>
        </w:rPr>
        <w:t xml:space="preserve">It is appropriate, although it may well be difficult for CASPs to provide </w:t>
      </w:r>
      <w:r w:rsidRPr="008C2C3E">
        <w:rPr>
          <w:rFonts w:ascii="Arial" w:eastAsia="Calibri" w:hAnsi="Arial" w:cs="Arial"/>
          <w:color w:val="0F0F0F"/>
          <w:kern w:val="2"/>
          <w:sz w:val="22"/>
          <w:szCs w:val="22"/>
          <w:lang w:eastAsia="en-US"/>
          <w14:ligatures w14:val="standardContextual"/>
        </w:rPr>
        <w:t>information on when the services are expected to be resumed. Instead of imposing an inflexible obligation on the CASPs under subparagraph (e) in Article 4(2), it may be amended to read as follows:</w:t>
      </w:r>
    </w:p>
    <w:p w14:paraId="0E797CCA" w14:textId="77777777" w:rsidR="008C2C3E" w:rsidRDefault="008C2C3E" w:rsidP="002C431E">
      <w:pPr>
        <w:jc w:val="both"/>
        <w:rPr>
          <w:rFonts w:ascii="Arial" w:eastAsia="Calibri" w:hAnsi="Arial" w:cs="Arial"/>
          <w:i/>
          <w:iCs/>
          <w:color w:val="0F0F0F"/>
          <w:kern w:val="2"/>
          <w:sz w:val="22"/>
          <w:szCs w:val="22"/>
          <w:lang w:eastAsia="en-US"/>
          <w14:ligatures w14:val="standardContextual"/>
        </w:rPr>
      </w:pPr>
      <w:r w:rsidRPr="008C2C3E">
        <w:rPr>
          <w:rFonts w:ascii="Arial" w:eastAsia="Calibri" w:hAnsi="Arial" w:cs="Arial"/>
          <w:i/>
          <w:iCs/>
          <w:color w:val="0F0F0F"/>
          <w:kern w:val="2"/>
          <w:sz w:val="22"/>
          <w:szCs w:val="22"/>
          <w:lang w:eastAsia="en-US"/>
          <w14:ligatures w14:val="standardContextual"/>
        </w:rPr>
        <w:t>(e) procedures for timely external communications with clients in the event of a disruption involving a permissionless distributed ledger used by the crypto-asset service provider in the provision of its services. The crypto-asset service provider shall ensure that it communicates information about the event of such disruption, with such communication to clients to include, where possible, information on when the services are expected to be resumed, on the reasons and the impact of the incident, and on risks concerning clients’ funds and crypto-assets held on their behalf.</w:t>
      </w:r>
    </w:p>
    <w:permEnd w:id="1772099050"/>
    <w:p w14:paraId="665E6678" w14:textId="7772E99F"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lastRenderedPageBreak/>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464CC6CF" w14:textId="77777777" w:rsidR="00CB3A6E" w:rsidRDefault="00CB3A6E" w:rsidP="002C431E">
      <w:pPr>
        <w:jc w:val="both"/>
        <w:rPr>
          <w:rFonts w:ascii="Arial" w:eastAsia="Calibri" w:hAnsi="Arial" w:cs="Arial"/>
          <w:kern w:val="2"/>
          <w:sz w:val="22"/>
          <w:szCs w:val="22"/>
          <w:lang w:eastAsia="en-US"/>
          <w14:ligatures w14:val="standardContextual"/>
        </w:rPr>
      </w:pPr>
      <w:permStart w:id="1875469134" w:edGrp="everyone"/>
      <w:r>
        <w:rPr>
          <w:rFonts w:ascii="Arial" w:eastAsia="Calibri" w:hAnsi="Arial" w:cs="Arial"/>
          <w:kern w:val="2"/>
          <w:sz w:val="22"/>
          <w:szCs w:val="22"/>
          <w:lang w:eastAsia="en-US"/>
          <w14:ligatures w14:val="standardContextual"/>
        </w:rPr>
        <w:t xml:space="preserve"> </w:t>
      </w:r>
      <w:r w:rsidRPr="00CB3A6E">
        <w:rPr>
          <w:rFonts w:ascii="Arial" w:eastAsia="Calibri" w:hAnsi="Arial" w:cs="Arial"/>
          <w:kern w:val="2"/>
          <w:sz w:val="22"/>
          <w:szCs w:val="22"/>
          <w:lang w:eastAsia="en-US"/>
          <w14:ligatures w14:val="standardContextual"/>
        </w:rPr>
        <w:t xml:space="preserve">The establishment of a business continuity management function should only be applicable to significant CASPs. </w:t>
      </w:r>
    </w:p>
    <w:permEnd w:id="1875469134"/>
    <w:p w14:paraId="793189A4" w14:textId="31FCB231"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57C956F6" w14:textId="77777777" w:rsidR="0047323A" w:rsidRDefault="0047323A" w:rsidP="00FA64BE">
      <w:pPr>
        <w:rPr>
          <w:rFonts w:ascii="Arial" w:eastAsia="Calibri" w:hAnsi="Arial" w:cs="Arial"/>
          <w:kern w:val="2"/>
          <w:sz w:val="22"/>
          <w:szCs w:val="22"/>
          <w:lang w:eastAsia="en-US"/>
          <w14:ligatures w14:val="standardContextual"/>
        </w:rPr>
      </w:pPr>
      <w:permStart w:id="226246536" w:edGrp="everyone"/>
      <w:r w:rsidRPr="0047323A">
        <w:rPr>
          <w:rFonts w:ascii="Arial" w:eastAsia="Calibri" w:hAnsi="Arial" w:cs="Arial"/>
          <w:kern w:val="2"/>
          <w:sz w:val="22"/>
          <w:szCs w:val="22"/>
          <w:lang w:eastAsia="en-US"/>
          <w14:ligatures w14:val="standardContextual"/>
        </w:rPr>
        <w:t>No further organisational measures come to mind.</w:t>
      </w:r>
    </w:p>
    <w:permEnd w:id="226246536"/>
    <w:p w14:paraId="419FC139" w14:textId="4F750839"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2D31A4AF" w14:textId="77777777" w:rsidR="004C599C" w:rsidRDefault="004C599C" w:rsidP="002C431E">
      <w:pPr>
        <w:jc w:val="both"/>
        <w:rPr>
          <w:rFonts w:ascii="Arial" w:eastAsia="Calibri" w:hAnsi="Arial" w:cs="Arial"/>
          <w:color w:val="0F0F0F"/>
          <w:kern w:val="2"/>
          <w:sz w:val="22"/>
          <w:szCs w:val="22"/>
          <w:lang w:eastAsia="en-US"/>
          <w14:ligatures w14:val="standardContextual"/>
        </w:rPr>
      </w:pPr>
      <w:permStart w:id="943128947" w:edGrp="everyone"/>
      <w:r w:rsidRPr="004C599C">
        <w:rPr>
          <w:rFonts w:ascii="Arial" w:eastAsia="Calibri" w:hAnsi="Arial" w:cs="Arial"/>
          <w:kern w:val="2"/>
          <w:sz w:val="22"/>
          <w:szCs w:val="22"/>
          <w:lang w:eastAsia="en-US"/>
          <w14:ligatures w14:val="standardContextual"/>
        </w:rPr>
        <w:t xml:space="preserve">It is considered as appropriate, although given that there is already an obligation imposed on the management body of the CASP under Article 2(2) to </w:t>
      </w:r>
      <w:r w:rsidRPr="004C599C">
        <w:rPr>
          <w:rFonts w:ascii="Arial" w:eastAsia="Calibri" w:hAnsi="Arial" w:cs="Arial"/>
          <w:color w:val="0F0F0F"/>
          <w:kern w:val="2"/>
          <w:sz w:val="22"/>
          <w:szCs w:val="22"/>
          <w:lang w:eastAsia="en-US"/>
          <w14:ligatures w14:val="standardContextual"/>
        </w:rPr>
        <w:t>oversee their implementation and for reviewing their effectiveness on at least an annual basis, the internal audit should be carried out once every 24 months.</w:t>
      </w:r>
    </w:p>
    <w:permEnd w:id="943128947"/>
    <w:p w14:paraId="79FE107E" w14:textId="27095C96"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65A609E" w14:textId="77777777" w:rsidR="006B065D" w:rsidRPr="006B065D" w:rsidRDefault="006B065D" w:rsidP="002C431E">
      <w:pPr>
        <w:spacing w:after="160" w:line="259" w:lineRule="auto"/>
        <w:jc w:val="both"/>
        <w:rPr>
          <w:rFonts w:ascii="Arial" w:eastAsia="Calibri" w:hAnsi="Arial" w:cs="Arial"/>
          <w:kern w:val="2"/>
          <w:sz w:val="22"/>
          <w:szCs w:val="22"/>
          <w:lang w:eastAsia="en-US"/>
          <w14:ligatures w14:val="standardContextual"/>
        </w:rPr>
      </w:pPr>
      <w:permStart w:id="1670274690" w:edGrp="everyone"/>
      <w:r w:rsidRPr="006B065D">
        <w:rPr>
          <w:rFonts w:ascii="Arial" w:eastAsia="Calibri" w:hAnsi="Arial" w:cs="Arial"/>
          <w:kern w:val="2"/>
          <w:sz w:val="22"/>
          <w:szCs w:val="22"/>
          <w:lang w:eastAsia="en-US"/>
          <w14:ligatures w14:val="standardContextual"/>
        </w:rPr>
        <w:t xml:space="preserve">Point C of the </w:t>
      </w:r>
      <w:r w:rsidRPr="006B065D">
        <w:rPr>
          <w:rFonts w:ascii="Arial" w:eastAsia="Calibri" w:hAnsi="Arial" w:cs="Arial"/>
          <w:i/>
          <w:iCs/>
          <w:kern w:val="2"/>
          <w:sz w:val="22"/>
          <w:szCs w:val="22"/>
          <w:lang w:eastAsia="en-US"/>
          <w14:ligatures w14:val="standardContextual"/>
        </w:rPr>
        <w:t xml:space="preserve">Criteria for the self-assessment of crypto-asset service providers </w:t>
      </w:r>
      <w:r w:rsidRPr="006B065D">
        <w:rPr>
          <w:rFonts w:ascii="Arial" w:eastAsia="Calibri" w:hAnsi="Arial" w:cs="Arial"/>
          <w:kern w:val="2"/>
          <w:sz w:val="22"/>
          <w:szCs w:val="22"/>
          <w:lang w:eastAsia="en-US"/>
          <w14:ligatures w14:val="standardContextual"/>
        </w:rPr>
        <w:t>should be amended as follows:</w:t>
      </w:r>
    </w:p>
    <w:p w14:paraId="14396631" w14:textId="77777777" w:rsidR="006B065D" w:rsidRPr="006B065D" w:rsidRDefault="006B065D" w:rsidP="002C431E">
      <w:pPr>
        <w:spacing w:after="160" w:line="259" w:lineRule="auto"/>
        <w:jc w:val="both"/>
        <w:rPr>
          <w:rFonts w:ascii="Arial" w:eastAsia="Calibri" w:hAnsi="Arial" w:cs="Arial"/>
          <w:color w:val="0F0F0F"/>
          <w:kern w:val="2"/>
          <w:sz w:val="22"/>
          <w:szCs w:val="22"/>
          <w:lang w:eastAsia="en-US"/>
          <w14:ligatures w14:val="standardContextual"/>
        </w:rPr>
      </w:pPr>
      <w:r w:rsidRPr="006B065D">
        <w:rPr>
          <w:rFonts w:ascii="Arial" w:eastAsia="Calibri" w:hAnsi="Arial" w:cs="Arial"/>
          <w:kern w:val="2"/>
          <w:sz w:val="22"/>
          <w:szCs w:val="22"/>
          <w:lang w:eastAsia="en-US"/>
          <w14:ligatures w14:val="standardContextual"/>
        </w:rPr>
        <w:t xml:space="preserve">Sub-point (c)(v) should be removed - </w:t>
      </w:r>
      <w:r w:rsidRPr="006B065D">
        <w:rPr>
          <w:rFonts w:ascii="Arial" w:eastAsia="Calibri" w:hAnsi="Arial" w:cs="Arial"/>
          <w:color w:val="0F0F0F"/>
          <w:kern w:val="2"/>
          <w:sz w:val="22"/>
          <w:szCs w:val="22"/>
          <w:lang w:eastAsia="en-US"/>
          <w14:ligatures w14:val="standardContextual"/>
        </w:rPr>
        <w:t xml:space="preserve">the number of DLT network nodes the crypto-asset service provider operates on a distributed ledger is irrelevant in terms of the technical complexity of the CASP’s </w:t>
      </w:r>
      <w:proofErr w:type="gramStart"/>
      <w:r w:rsidRPr="006B065D">
        <w:rPr>
          <w:rFonts w:ascii="Arial" w:eastAsia="Calibri" w:hAnsi="Arial" w:cs="Arial"/>
          <w:color w:val="0F0F0F"/>
          <w:kern w:val="2"/>
          <w:sz w:val="22"/>
          <w:szCs w:val="22"/>
          <w:lang w:eastAsia="en-US"/>
          <w14:ligatures w14:val="standardContextual"/>
        </w:rPr>
        <w:t>platform</w:t>
      </w:r>
      <w:proofErr w:type="gramEnd"/>
    </w:p>
    <w:p w14:paraId="0413084F" w14:textId="43B06705" w:rsidR="006B065D" w:rsidRDefault="006B065D" w:rsidP="002C431E">
      <w:pPr>
        <w:jc w:val="both"/>
        <w:rPr>
          <w:rFonts w:ascii="Arial" w:eastAsia="Calibri" w:hAnsi="Arial" w:cs="Arial"/>
          <w:color w:val="0F0F0F"/>
          <w:kern w:val="2"/>
          <w:sz w:val="22"/>
          <w:szCs w:val="22"/>
          <w:lang w:eastAsia="en-US"/>
          <w14:ligatures w14:val="standardContextual"/>
        </w:rPr>
      </w:pPr>
      <w:r w:rsidRPr="006B065D">
        <w:rPr>
          <w:rFonts w:ascii="Arial" w:eastAsia="Calibri" w:hAnsi="Arial" w:cs="Arial"/>
          <w:color w:val="0F0F0F"/>
          <w:kern w:val="2"/>
          <w:sz w:val="22"/>
          <w:szCs w:val="22"/>
          <w:lang w:eastAsia="en-US"/>
          <w14:ligatures w14:val="standardContextual"/>
        </w:rPr>
        <w:t xml:space="preserve">Sub-point(c)(vi) - </w:t>
      </w:r>
      <w:r w:rsidRPr="006B065D">
        <w:rPr>
          <w:rFonts w:ascii="Arial" w:eastAsia="Calibri" w:hAnsi="Arial" w:cs="Arial"/>
          <w:i/>
          <w:iCs/>
          <w:color w:val="0F0F0F"/>
          <w:kern w:val="2"/>
          <w:sz w:val="22"/>
          <w:szCs w:val="22"/>
          <w:lang w:eastAsia="en-US"/>
          <w14:ligatures w14:val="standardContextual"/>
        </w:rPr>
        <w:t>how the private cryptographic keys of clients are secured under safekeeping</w:t>
      </w:r>
      <w:r w:rsidRPr="006B065D">
        <w:rPr>
          <w:rFonts w:ascii="Arial" w:eastAsia="Calibri" w:hAnsi="Arial" w:cs="Arial"/>
          <w:color w:val="0F0F0F"/>
          <w:kern w:val="2"/>
          <w:sz w:val="22"/>
          <w:szCs w:val="22"/>
          <w:lang w:eastAsia="en-US"/>
          <w14:ligatures w14:val="standardContextual"/>
        </w:rPr>
        <w:t xml:space="preserve"> – this should be amended to add “how the private cryptographic keys or other means of accessing crypto-assets of clients are secured under safekeeping”</w:t>
      </w:r>
      <w:r w:rsidR="00F03AE3">
        <w:rPr>
          <w:rFonts w:ascii="Arial" w:eastAsia="Calibri" w:hAnsi="Arial" w:cs="Arial"/>
          <w:color w:val="0F0F0F"/>
          <w:kern w:val="2"/>
          <w:sz w:val="22"/>
          <w:szCs w:val="22"/>
          <w:lang w:eastAsia="en-US"/>
          <w14:ligatures w14:val="standardContextual"/>
        </w:rPr>
        <w:t>.</w:t>
      </w:r>
    </w:p>
    <w:permEnd w:id="1670274690"/>
    <w:p w14:paraId="50DE51A4" w14:textId="20309D66"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lastRenderedPageBreak/>
        <w:t>: Do you agree with the description provided for the different types of CEX and DEX listed?</w:t>
      </w:r>
    </w:p>
    <w:p w14:paraId="7AE59339" w14:textId="77777777" w:rsidR="00FA64BE" w:rsidRDefault="00FA64BE" w:rsidP="00FA64BE">
      <w:r>
        <w:t>&lt;ESMA_QUESTION_MIC2_20&gt;</w:t>
      </w:r>
    </w:p>
    <w:p w14:paraId="3C8B042F" w14:textId="77777777" w:rsidR="005E5215" w:rsidRDefault="005E5215" w:rsidP="002C431E">
      <w:pPr>
        <w:jc w:val="both"/>
        <w:rPr>
          <w:rFonts w:ascii="Arial" w:eastAsia="Calibri" w:hAnsi="Arial" w:cs="Arial"/>
          <w:kern w:val="2"/>
          <w:sz w:val="22"/>
          <w:szCs w:val="22"/>
          <w:lang w:eastAsia="en-US"/>
          <w14:ligatures w14:val="standardContextual"/>
        </w:rPr>
      </w:pPr>
      <w:permStart w:id="2072316093" w:edGrp="everyone"/>
      <w:r w:rsidRPr="005E5215">
        <w:rPr>
          <w:rFonts w:ascii="Arial" w:eastAsia="Calibri" w:hAnsi="Arial" w:cs="Arial"/>
          <w:kern w:val="2"/>
          <w:sz w:val="22"/>
          <w:szCs w:val="22"/>
          <w:lang w:eastAsia="en-US"/>
          <w14:ligatures w14:val="standardContextual"/>
        </w:rPr>
        <w:t>I do not fully agree with the definition of AMMs, as outlined in the answer to Q23 below.</w:t>
      </w:r>
    </w:p>
    <w:permEnd w:id="2072316093"/>
    <w:p w14:paraId="4A6F0A2F" w14:textId="2D84039A"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497EBDD3" w:rsidR="00FA64BE" w:rsidRDefault="00A8596E" w:rsidP="00FA64BE">
      <w:permStart w:id="1040608394" w:edGrp="everyone"/>
      <w:r>
        <w:t>N/A</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25E60D0B" w:rsidR="00FA64BE" w:rsidRDefault="00A8596E" w:rsidP="00FA64BE">
      <w:permStart w:id="771500602" w:edGrp="everyone"/>
      <w:r>
        <w:t>Please refer to the answer to Q23.</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4AC95A15" w14:textId="77777777" w:rsidR="003A2DC9" w:rsidRPr="003A2DC9" w:rsidRDefault="003A2DC9" w:rsidP="002C431E">
      <w:pPr>
        <w:spacing w:after="160" w:line="259" w:lineRule="auto"/>
        <w:jc w:val="both"/>
        <w:rPr>
          <w:rFonts w:ascii="Arial" w:eastAsia="Calibri" w:hAnsi="Arial" w:cs="Arial"/>
          <w:kern w:val="2"/>
          <w:sz w:val="22"/>
          <w:szCs w:val="22"/>
          <w:lang w:eastAsia="en-US"/>
          <w14:ligatures w14:val="standardContextual"/>
        </w:rPr>
      </w:pPr>
      <w:permStart w:id="785540877" w:edGrp="everyone"/>
      <w:r w:rsidRPr="003A2DC9">
        <w:rPr>
          <w:rFonts w:ascii="Arial" w:eastAsia="Calibri" w:hAnsi="Arial" w:cs="Arial"/>
          <w:kern w:val="2"/>
          <w:sz w:val="22"/>
          <w:szCs w:val="22"/>
          <w:lang w:eastAsia="en-US"/>
          <w14:ligatures w14:val="standardContextual"/>
        </w:rPr>
        <w:t xml:space="preserve">It is important to note, first and foremost, that not all AMMs are fully permissionless in terms of the individual transactions that are executed. There are AMM examples where the actual exchange of crypto-assets is conducted in a permissionless manner, but the provision of liquidity, which may be classified as transfer of crypto-assets, is not permissionless. In other words, certain AMM protocols do not allow any and every user interacting with the protocol to create a liquidity pool of supported tokens. </w:t>
      </w:r>
    </w:p>
    <w:p w14:paraId="2991C387" w14:textId="77777777" w:rsidR="003A2DC9" w:rsidRPr="003A2DC9" w:rsidRDefault="003A2DC9" w:rsidP="002C431E">
      <w:pPr>
        <w:spacing w:after="160" w:line="259" w:lineRule="auto"/>
        <w:jc w:val="both"/>
        <w:rPr>
          <w:rFonts w:ascii="Arial" w:eastAsia="Calibri" w:hAnsi="Arial" w:cs="Arial"/>
          <w:kern w:val="2"/>
          <w:sz w:val="22"/>
          <w:szCs w:val="22"/>
          <w:lang w:eastAsia="en-US"/>
          <w14:ligatures w14:val="standardContextual"/>
        </w:rPr>
      </w:pPr>
      <w:proofErr w:type="gramStart"/>
      <w:r w:rsidRPr="003A2DC9">
        <w:rPr>
          <w:rFonts w:ascii="Arial" w:eastAsia="Calibri" w:hAnsi="Arial" w:cs="Arial"/>
          <w:kern w:val="2"/>
          <w:sz w:val="22"/>
          <w:szCs w:val="22"/>
          <w:lang w:eastAsia="en-US"/>
          <w14:ligatures w14:val="standardContextual"/>
        </w:rPr>
        <w:t>In light of</w:t>
      </w:r>
      <w:proofErr w:type="gramEnd"/>
      <w:r w:rsidRPr="003A2DC9">
        <w:rPr>
          <w:rFonts w:ascii="Arial" w:eastAsia="Calibri" w:hAnsi="Arial" w:cs="Arial"/>
          <w:kern w:val="2"/>
          <w:sz w:val="22"/>
          <w:szCs w:val="22"/>
          <w:lang w:eastAsia="en-US"/>
          <w14:ligatures w14:val="standardContextual"/>
        </w:rPr>
        <w:t xml:space="preserve"> this, the definition of AMMs may perhaps be amended as follows:</w:t>
      </w:r>
    </w:p>
    <w:p w14:paraId="74BAC66E" w14:textId="77777777" w:rsidR="003A2DC9" w:rsidRDefault="003A2DC9" w:rsidP="002C431E">
      <w:pPr>
        <w:jc w:val="both"/>
        <w:rPr>
          <w:rFonts w:ascii="Arial" w:eastAsia="Calibri" w:hAnsi="Arial" w:cs="Arial"/>
          <w:i/>
          <w:iCs/>
          <w:kern w:val="2"/>
          <w:sz w:val="22"/>
          <w:szCs w:val="22"/>
          <w:lang w:eastAsia="en-US"/>
          <w14:ligatures w14:val="standardContextual"/>
        </w:rPr>
      </w:pPr>
      <w:r w:rsidRPr="003A2DC9">
        <w:rPr>
          <w:rFonts w:ascii="Arial" w:eastAsia="Calibri" w:hAnsi="Arial" w:cs="Arial"/>
          <w:i/>
          <w:iCs/>
          <w:kern w:val="2"/>
          <w:sz w:val="22"/>
          <w:szCs w:val="22"/>
          <w:lang w:eastAsia="en-US"/>
          <w14:ligatures w14:val="standardContextual"/>
        </w:rPr>
        <w:t xml:space="preserve">A decentralised protocol relying on liquidity pools and smart contracts which allows the execution of exchanges between </w:t>
      </w:r>
      <w:proofErr w:type="gramStart"/>
      <w:r w:rsidRPr="003A2DC9">
        <w:rPr>
          <w:rFonts w:ascii="Arial" w:eastAsia="Calibri" w:hAnsi="Arial" w:cs="Arial"/>
          <w:i/>
          <w:iCs/>
          <w:kern w:val="2"/>
          <w:sz w:val="22"/>
          <w:szCs w:val="22"/>
          <w:lang w:eastAsia="en-US"/>
          <w14:ligatures w14:val="standardContextual"/>
        </w:rPr>
        <w:t>crypto-assets</w:t>
      </w:r>
      <w:proofErr w:type="gramEnd"/>
      <w:r w:rsidRPr="003A2DC9">
        <w:rPr>
          <w:rFonts w:ascii="Arial" w:eastAsia="Calibri" w:hAnsi="Arial" w:cs="Arial"/>
          <w:i/>
          <w:iCs/>
          <w:kern w:val="2"/>
          <w:sz w:val="22"/>
          <w:szCs w:val="22"/>
          <w:lang w:eastAsia="en-US"/>
          <w14:ligatures w14:val="standardContextual"/>
        </w:rPr>
        <w:t xml:space="preserve"> in a permissionless and automatic way</w:t>
      </w:r>
    </w:p>
    <w:permEnd w:id="785540877"/>
    <w:p w14:paraId="16EE056D" w14:textId="1A276783"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lastRenderedPageBreak/>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6410B1B5" w14:textId="77777777" w:rsidR="002C431E" w:rsidRDefault="00A9652B" w:rsidP="002C431E">
      <w:pPr>
        <w:jc w:val="both"/>
        <w:rPr>
          <w:rFonts w:ascii="Arial" w:eastAsia="Calibri" w:hAnsi="Arial" w:cs="Arial"/>
          <w:kern w:val="2"/>
          <w:sz w:val="22"/>
          <w:szCs w:val="22"/>
          <w:lang w:eastAsia="en-US"/>
          <w14:ligatures w14:val="standardContextual"/>
        </w:rPr>
      </w:pPr>
      <w:permStart w:id="1719166885" w:edGrp="everyone"/>
      <w:r w:rsidRPr="00A9652B">
        <w:rPr>
          <w:rFonts w:ascii="Arial" w:eastAsia="Calibri" w:hAnsi="Arial" w:cs="Arial"/>
          <w:kern w:val="2"/>
          <w:sz w:val="22"/>
          <w:szCs w:val="22"/>
          <w:lang w:eastAsia="en-US"/>
          <w14:ligatures w14:val="standardContextual"/>
        </w:rPr>
        <w:t xml:space="preserve">Agree, but I would add the blockchain/token standard of the relevant </w:t>
      </w:r>
      <w:proofErr w:type="gramStart"/>
      <w:r w:rsidRPr="00A9652B">
        <w:rPr>
          <w:rFonts w:ascii="Arial" w:eastAsia="Calibri" w:hAnsi="Arial" w:cs="Arial"/>
          <w:kern w:val="2"/>
          <w:sz w:val="22"/>
          <w:szCs w:val="22"/>
          <w:lang w:eastAsia="en-US"/>
          <w14:ligatures w14:val="standardContextual"/>
        </w:rPr>
        <w:t>crypto-asset</w:t>
      </w:r>
      <w:proofErr w:type="gramEnd"/>
      <w:r w:rsidRPr="00A9652B">
        <w:rPr>
          <w:rFonts w:ascii="Arial" w:eastAsia="Calibri" w:hAnsi="Arial" w:cs="Arial"/>
          <w:kern w:val="2"/>
          <w:sz w:val="22"/>
          <w:szCs w:val="22"/>
          <w:lang w:eastAsia="en-US"/>
          <w14:ligatures w14:val="standardContextual"/>
        </w:rPr>
        <w:t xml:space="preserve">. There have been cases where trading platforms facilitate the trading of a wrapped version of the native crypto-asset - e.g. into an ERC20 or BEP20 – without making it clear to its users that they are trading alternative versions of these crypto-assets. Traders should be made aware of the token standard of the asset they are trading. This information should be in addition to the ID code, ticker &amp; crypto-assets full name. Although the ID code is unique (according to the DIT) the token type should still be explicitly stated to clearly inform platform users. </w:t>
      </w:r>
    </w:p>
    <w:permEnd w:id="1719166885"/>
    <w:p w14:paraId="2621B492" w14:textId="19DA3ADB"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478003E1" w14:textId="77777777" w:rsidR="00533CB8" w:rsidRDefault="00533CB8" w:rsidP="00FA64BE">
      <w:pPr>
        <w:rPr>
          <w:rFonts w:ascii="Arial" w:eastAsia="Calibri" w:hAnsi="Arial" w:cs="Arial"/>
          <w:kern w:val="2"/>
          <w:sz w:val="22"/>
          <w:szCs w:val="22"/>
          <w:lang w:eastAsia="en-US"/>
          <w14:ligatures w14:val="standardContextual"/>
        </w:rPr>
      </w:pPr>
      <w:permStart w:id="1428117711" w:edGrp="everyone"/>
      <w:r w:rsidRPr="00533CB8">
        <w:rPr>
          <w:rFonts w:ascii="Arial" w:eastAsia="Calibri" w:hAnsi="Arial" w:cs="Arial"/>
          <w:kern w:val="2"/>
          <w:sz w:val="22"/>
          <w:szCs w:val="22"/>
          <w:lang w:eastAsia="en-US"/>
          <w14:ligatures w14:val="standardContextual"/>
        </w:rPr>
        <w:t>I agree.</w:t>
      </w:r>
    </w:p>
    <w:permEnd w:id="1428117711"/>
    <w:p w14:paraId="7E77EA71" w14:textId="1690AE6B"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37A042AE" w14:textId="77777777" w:rsidR="00533CB8" w:rsidRDefault="00533CB8" w:rsidP="00FA64BE">
      <w:pPr>
        <w:rPr>
          <w:rFonts w:ascii="Arial" w:eastAsia="Calibri" w:hAnsi="Arial" w:cs="Arial"/>
          <w:kern w:val="2"/>
          <w:sz w:val="22"/>
          <w:szCs w:val="22"/>
          <w:lang w:eastAsia="en-US"/>
          <w14:ligatures w14:val="standardContextual"/>
        </w:rPr>
      </w:pPr>
      <w:permStart w:id="1831950404" w:edGrp="everyone"/>
      <w:r w:rsidRPr="00533CB8">
        <w:rPr>
          <w:rFonts w:ascii="Arial" w:eastAsia="Calibri" w:hAnsi="Arial" w:cs="Arial"/>
          <w:kern w:val="2"/>
          <w:sz w:val="22"/>
          <w:szCs w:val="22"/>
          <w:lang w:eastAsia="en-US"/>
          <w14:ligatures w14:val="standardContextual"/>
        </w:rPr>
        <w:t>I agree.</w:t>
      </w:r>
    </w:p>
    <w:permEnd w:id="1831950404"/>
    <w:p w14:paraId="6E421F9F" w14:textId="60EE78E1"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7743E48D" w14:textId="77777777" w:rsidR="00533CB8" w:rsidRDefault="00533CB8" w:rsidP="00FA64BE">
      <w:pPr>
        <w:rPr>
          <w:rFonts w:ascii="Arial" w:eastAsia="Calibri" w:hAnsi="Arial" w:cs="Arial"/>
          <w:kern w:val="2"/>
          <w:sz w:val="22"/>
          <w:szCs w:val="22"/>
          <w:lang w:eastAsia="en-US"/>
          <w14:ligatures w14:val="standardContextual"/>
        </w:rPr>
      </w:pPr>
      <w:permStart w:id="478694635" w:edGrp="everyone"/>
      <w:r w:rsidRPr="00533CB8">
        <w:rPr>
          <w:rFonts w:ascii="Arial" w:eastAsia="Calibri" w:hAnsi="Arial" w:cs="Arial"/>
          <w:kern w:val="2"/>
          <w:sz w:val="22"/>
          <w:szCs w:val="22"/>
          <w:lang w:eastAsia="en-US"/>
          <w14:ligatures w14:val="standardContextual"/>
        </w:rPr>
        <w:t>I agree.</w:t>
      </w:r>
    </w:p>
    <w:permEnd w:id="478694635"/>
    <w:p w14:paraId="333299E9" w14:textId="1565A3A6"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35D3B1D2" w14:textId="77777777" w:rsidR="00F17F6D" w:rsidRDefault="00F17F6D" w:rsidP="00FA64BE">
      <w:pPr>
        <w:rPr>
          <w:rFonts w:ascii="Arial" w:eastAsia="Calibri" w:hAnsi="Arial" w:cs="Arial"/>
          <w:kern w:val="2"/>
          <w:sz w:val="22"/>
          <w:szCs w:val="22"/>
          <w:lang w:eastAsia="en-US"/>
          <w14:ligatures w14:val="standardContextual"/>
        </w:rPr>
      </w:pPr>
      <w:permStart w:id="564936908" w:edGrp="everyone"/>
      <w:r w:rsidRPr="00F17F6D">
        <w:rPr>
          <w:rFonts w:ascii="Arial" w:eastAsia="Calibri" w:hAnsi="Arial" w:cs="Arial"/>
          <w:kern w:val="2"/>
          <w:sz w:val="22"/>
          <w:szCs w:val="22"/>
          <w:lang w:eastAsia="en-US"/>
          <w14:ligatures w14:val="standardContextual"/>
        </w:rPr>
        <w:t>It is sufficient.</w:t>
      </w:r>
    </w:p>
    <w:permEnd w:id="564936908"/>
    <w:p w14:paraId="20F578C8" w14:textId="7C17BDA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lastRenderedPageBreak/>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2577E007" w14:textId="77777777" w:rsidR="00F24EAE" w:rsidRPr="00F24EAE" w:rsidRDefault="00F24EAE" w:rsidP="002C431E">
      <w:pPr>
        <w:spacing w:after="160" w:line="259" w:lineRule="auto"/>
        <w:jc w:val="both"/>
        <w:rPr>
          <w:rFonts w:ascii="Arial" w:eastAsia="Calibri" w:hAnsi="Arial" w:cs="Arial"/>
          <w:kern w:val="2"/>
          <w:sz w:val="22"/>
          <w:szCs w:val="22"/>
          <w:lang w:eastAsia="en-US"/>
          <w14:ligatures w14:val="standardContextual"/>
        </w:rPr>
      </w:pPr>
      <w:permStart w:id="712931667" w:edGrp="everyone"/>
      <w:r w:rsidRPr="00F24EAE">
        <w:rPr>
          <w:rFonts w:ascii="Arial" w:eastAsia="Calibri" w:hAnsi="Arial" w:cs="Arial"/>
          <w:kern w:val="2"/>
          <w:sz w:val="22"/>
          <w:szCs w:val="22"/>
          <w:lang w:eastAsia="en-US"/>
          <w14:ligatures w14:val="standardContextual"/>
        </w:rPr>
        <w:t xml:space="preserve">The order-type should be made available for post-trade transparency i.e. limit orders, stop-limit orders, market orders, fill-or-kill etc. </w:t>
      </w:r>
    </w:p>
    <w:p w14:paraId="693264D4" w14:textId="77777777" w:rsidR="00F24EAE" w:rsidRDefault="00F24EAE" w:rsidP="002C431E">
      <w:pPr>
        <w:jc w:val="both"/>
        <w:rPr>
          <w:rFonts w:ascii="Arial" w:eastAsia="Calibri" w:hAnsi="Arial" w:cs="Arial"/>
          <w:kern w:val="2"/>
          <w:sz w:val="22"/>
          <w:szCs w:val="22"/>
          <w:lang w:eastAsia="en-US"/>
          <w14:ligatures w14:val="standardContextual"/>
        </w:rPr>
      </w:pPr>
      <w:r w:rsidRPr="00F24EAE">
        <w:rPr>
          <w:rFonts w:ascii="Arial" w:eastAsia="Calibri" w:hAnsi="Arial" w:cs="Arial"/>
          <w:kern w:val="2"/>
          <w:sz w:val="22"/>
          <w:szCs w:val="22"/>
          <w:lang w:eastAsia="en-US"/>
          <w14:ligatures w14:val="standardContextual"/>
        </w:rPr>
        <w:t xml:space="preserve">Large market orders are often executed at various prices as they fill the ask-side of the CLOB. This means that a trader’s singular market order is executed partially at different prices. Post-trade, the trader should be made aware of both the average price of his trade (encompassing </w:t>
      </w:r>
      <w:proofErr w:type="gramStart"/>
      <w:r w:rsidRPr="00F24EAE">
        <w:rPr>
          <w:rFonts w:ascii="Arial" w:eastAsia="Calibri" w:hAnsi="Arial" w:cs="Arial"/>
          <w:kern w:val="2"/>
          <w:sz w:val="22"/>
          <w:szCs w:val="22"/>
          <w:lang w:eastAsia="en-US"/>
          <w14:ligatures w14:val="standardContextual"/>
        </w:rPr>
        <w:t>all of</w:t>
      </w:r>
      <w:proofErr w:type="gramEnd"/>
      <w:r w:rsidRPr="00F24EAE">
        <w:rPr>
          <w:rFonts w:ascii="Arial" w:eastAsia="Calibri" w:hAnsi="Arial" w:cs="Arial"/>
          <w:kern w:val="2"/>
          <w:sz w:val="22"/>
          <w:szCs w:val="22"/>
          <w:lang w:eastAsia="en-US"/>
          <w14:ligatures w14:val="standardContextual"/>
        </w:rPr>
        <w:t xml:space="preserve"> the sub-transaction executions) and the percentage/quantity of his transaction filled at each price. </w:t>
      </w:r>
    </w:p>
    <w:permEnd w:id="712931667"/>
    <w:p w14:paraId="580DEF82" w14:textId="75701DC1"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6E4C89EE" w14:textId="77777777" w:rsidR="006C6C06" w:rsidRDefault="006C6C06" w:rsidP="00FA64BE">
      <w:pPr>
        <w:rPr>
          <w:rFonts w:ascii="Arial" w:eastAsia="Calibri" w:hAnsi="Arial" w:cs="Arial"/>
          <w:kern w:val="2"/>
          <w:sz w:val="22"/>
          <w:szCs w:val="22"/>
          <w:lang w:eastAsia="en-US"/>
          <w14:ligatures w14:val="standardContextual"/>
        </w:rPr>
      </w:pPr>
      <w:permStart w:id="490822152" w:edGrp="everyone"/>
      <w:r w:rsidRPr="006C6C06">
        <w:rPr>
          <w:rFonts w:ascii="Arial" w:eastAsia="Calibri" w:hAnsi="Arial" w:cs="Arial"/>
          <w:kern w:val="2"/>
          <w:sz w:val="22"/>
          <w:szCs w:val="22"/>
          <w:lang w:eastAsia="en-US"/>
          <w14:ligatures w14:val="standardContextual"/>
        </w:rPr>
        <w:t>No challenges foreseen at this stage.</w:t>
      </w:r>
    </w:p>
    <w:permEnd w:id="490822152"/>
    <w:p w14:paraId="16DDC7B2" w14:textId="0B7A4F9A"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08D7F19A" w14:textId="77777777" w:rsidR="004639CD" w:rsidRPr="004639CD" w:rsidRDefault="004639CD" w:rsidP="002C431E">
      <w:pPr>
        <w:spacing w:after="160" w:line="259" w:lineRule="auto"/>
        <w:jc w:val="both"/>
        <w:rPr>
          <w:rFonts w:ascii="Arial" w:eastAsia="Calibri" w:hAnsi="Arial" w:cs="Arial"/>
          <w:kern w:val="2"/>
          <w:sz w:val="22"/>
          <w:szCs w:val="22"/>
          <w:lang w:eastAsia="en-US"/>
          <w14:ligatures w14:val="standardContextual"/>
        </w:rPr>
      </w:pPr>
      <w:permStart w:id="814574276" w:edGrp="everyone"/>
      <w:r w:rsidRPr="004639CD">
        <w:rPr>
          <w:rFonts w:ascii="Arial" w:eastAsia="Calibri" w:hAnsi="Arial" w:cs="Arial"/>
          <w:kern w:val="2"/>
          <w:sz w:val="22"/>
          <w:szCs w:val="22"/>
          <w:lang w:eastAsia="en-US"/>
          <w14:ligatures w14:val="standardContextual"/>
        </w:rPr>
        <w:t xml:space="preserve">Trading platforms that do not rely on block confirmation times to settle transactions (Off-Chain Platforms) should be regulated like </w:t>
      </w:r>
      <w:proofErr w:type="spellStart"/>
      <w:r w:rsidRPr="004639CD">
        <w:rPr>
          <w:rFonts w:ascii="Arial" w:eastAsia="Calibri" w:hAnsi="Arial" w:cs="Arial"/>
          <w:kern w:val="2"/>
          <w:sz w:val="22"/>
          <w:szCs w:val="22"/>
          <w:lang w:eastAsia="en-US"/>
          <w14:ligatures w14:val="standardContextual"/>
        </w:rPr>
        <w:t>MiFIR</w:t>
      </w:r>
      <w:proofErr w:type="spellEnd"/>
      <w:r w:rsidRPr="004639CD">
        <w:rPr>
          <w:rFonts w:ascii="Arial" w:eastAsia="Calibri" w:hAnsi="Arial" w:cs="Arial"/>
          <w:kern w:val="2"/>
          <w:sz w:val="22"/>
          <w:szCs w:val="22"/>
          <w:lang w:eastAsia="en-US"/>
          <w14:ligatures w14:val="standardContextual"/>
        </w:rPr>
        <w:t xml:space="preserve">.  On-chain platforms, however, must take into consideration the underlying network itself. The lengthiest settlement time out of the major permissionless DLT networks is that of the Bitcoin blockchain, with </w:t>
      </w:r>
      <w:proofErr w:type="gramStart"/>
      <w:r w:rsidRPr="004639CD">
        <w:rPr>
          <w:rFonts w:ascii="Arial" w:eastAsia="Calibri" w:hAnsi="Arial" w:cs="Arial"/>
          <w:kern w:val="2"/>
          <w:sz w:val="22"/>
          <w:szCs w:val="22"/>
          <w:lang w:eastAsia="en-US"/>
          <w14:ligatures w14:val="standardContextual"/>
        </w:rPr>
        <w:t>general consensus</w:t>
      </w:r>
      <w:proofErr w:type="gramEnd"/>
      <w:r w:rsidRPr="004639CD">
        <w:rPr>
          <w:rFonts w:ascii="Arial" w:eastAsia="Calibri" w:hAnsi="Arial" w:cs="Arial"/>
          <w:kern w:val="2"/>
          <w:sz w:val="22"/>
          <w:szCs w:val="22"/>
          <w:lang w:eastAsia="en-US"/>
          <w14:ligatures w14:val="standardContextual"/>
        </w:rPr>
        <w:t xml:space="preserve"> being reached circa every 10 minutes per block, and six block confirmations often regarded as the benchmark for transaction finality on the network. </w:t>
      </w:r>
      <w:proofErr w:type="gramStart"/>
      <w:r w:rsidRPr="004639CD">
        <w:rPr>
          <w:rFonts w:ascii="Arial" w:eastAsia="Calibri" w:hAnsi="Arial" w:cs="Arial"/>
          <w:kern w:val="2"/>
          <w:sz w:val="22"/>
          <w:szCs w:val="22"/>
          <w:lang w:eastAsia="en-US"/>
          <w14:ligatures w14:val="standardContextual"/>
        </w:rPr>
        <w:t>On the basis of</w:t>
      </w:r>
      <w:proofErr w:type="gramEnd"/>
      <w:r w:rsidRPr="004639CD">
        <w:rPr>
          <w:rFonts w:ascii="Arial" w:eastAsia="Calibri" w:hAnsi="Arial" w:cs="Arial"/>
          <w:kern w:val="2"/>
          <w:sz w:val="22"/>
          <w:szCs w:val="22"/>
          <w:lang w:eastAsia="en-US"/>
          <w14:ligatures w14:val="standardContextual"/>
        </w:rPr>
        <w:t xml:space="preserve"> this alone, it would be reasonable to allow a maximum possible delay of 2 hours.</w:t>
      </w:r>
    </w:p>
    <w:p w14:paraId="5F5C4C7A" w14:textId="77777777" w:rsidR="004639CD" w:rsidRPr="004639CD" w:rsidRDefault="004639CD" w:rsidP="002C431E">
      <w:pPr>
        <w:spacing w:after="160" w:line="259" w:lineRule="auto"/>
        <w:jc w:val="both"/>
        <w:rPr>
          <w:rFonts w:ascii="Arial" w:eastAsia="Calibri" w:hAnsi="Arial" w:cs="Arial"/>
          <w:kern w:val="2"/>
          <w:sz w:val="22"/>
          <w:szCs w:val="22"/>
          <w:lang w:eastAsia="en-US"/>
          <w14:ligatures w14:val="standardContextual"/>
        </w:rPr>
      </w:pPr>
      <w:r w:rsidRPr="004639CD">
        <w:rPr>
          <w:rFonts w:ascii="Arial" w:eastAsia="Calibri" w:hAnsi="Arial" w:cs="Arial"/>
          <w:kern w:val="2"/>
          <w:sz w:val="22"/>
          <w:szCs w:val="22"/>
          <w:lang w:eastAsia="en-US"/>
          <w14:ligatures w14:val="standardContextual"/>
        </w:rPr>
        <w:t xml:space="preserve">However, there were multiple instances where other blockchain networks were out of commission for a longer period than 2 hours, with the most notable recent case being the Solana blockchain network, where in February 2023 the network was down for 19 hours. </w:t>
      </w:r>
    </w:p>
    <w:p w14:paraId="58EE4E22" w14:textId="77777777" w:rsidR="00736594" w:rsidRDefault="004639CD" w:rsidP="002C431E">
      <w:pPr>
        <w:jc w:val="both"/>
        <w:rPr>
          <w:rFonts w:ascii="Arial" w:eastAsia="Calibri" w:hAnsi="Arial" w:cs="Arial"/>
          <w:kern w:val="2"/>
          <w:sz w:val="22"/>
          <w:szCs w:val="22"/>
          <w:lang w:eastAsia="en-US"/>
          <w14:ligatures w14:val="standardContextual"/>
        </w:rPr>
      </w:pPr>
      <w:proofErr w:type="gramStart"/>
      <w:r w:rsidRPr="004639CD">
        <w:rPr>
          <w:rFonts w:ascii="Arial" w:eastAsia="Calibri" w:hAnsi="Arial" w:cs="Arial"/>
          <w:kern w:val="2"/>
          <w:sz w:val="22"/>
          <w:szCs w:val="22"/>
          <w:lang w:eastAsia="en-US"/>
          <w14:ligatures w14:val="standardContextual"/>
        </w:rPr>
        <w:t>In light of</w:t>
      </w:r>
      <w:proofErr w:type="gramEnd"/>
      <w:r w:rsidRPr="004639CD">
        <w:rPr>
          <w:rFonts w:ascii="Arial" w:eastAsia="Calibri" w:hAnsi="Arial" w:cs="Arial"/>
          <w:kern w:val="2"/>
          <w:sz w:val="22"/>
          <w:szCs w:val="22"/>
          <w:lang w:eastAsia="en-US"/>
          <w14:ligatures w14:val="standardContextual"/>
        </w:rPr>
        <w:t xml:space="preserve"> this, and with the addition of a buffer in case of any technical issues, it would be prudent to allow a maximum possible delay of </w:t>
      </w:r>
      <w:r w:rsidRPr="004639CD">
        <w:rPr>
          <w:rFonts w:ascii="Arial" w:eastAsia="Calibri" w:hAnsi="Arial" w:cs="Arial"/>
          <w:b/>
          <w:bCs/>
          <w:kern w:val="2"/>
          <w:sz w:val="22"/>
          <w:szCs w:val="22"/>
          <w:lang w:eastAsia="en-US"/>
          <w14:ligatures w14:val="standardContextual"/>
        </w:rPr>
        <w:t xml:space="preserve">24 hours for </w:t>
      </w:r>
      <w:proofErr w:type="spellStart"/>
      <w:r w:rsidRPr="004639CD">
        <w:rPr>
          <w:rFonts w:ascii="Arial" w:eastAsia="Calibri" w:hAnsi="Arial" w:cs="Arial"/>
          <w:b/>
          <w:bCs/>
          <w:kern w:val="2"/>
          <w:sz w:val="22"/>
          <w:szCs w:val="22"/>
          <w:lang w:eastAsia="en-US"/>
          <w14:ligatures w14:val="standardContextual"/>
        </w:rPr>
        <w:t>onchain</w:t>
      </w:r>
      <w:proofErr w:type="spellEnd"/>
      <w:r w:rsidRPr="004639CD">
        <w:rPr>
          <w:rFonts w:ascii="Arial" w:eastAsia="Calibri" w:hAnsi="Arial" w:cs="Arial"/>
          <w:b/>
          <w:bCs/>
          <w:kern w:val="2"/>
          <w:sz w:val="22"/>
          <w:szCs w:val="22"/>
          <w:lang w:eastAsia="en-US"/>
          <w14:ligatures w14:val="standardContextual"/>
        </w:rPr>
        <w:t xml:space="preserve"> platforms</w:t>
      </w:r>
      <w:r w:rsidRPr="004639CD">
        <w:rPr>
          <w:rFonts w:ascii="Arial" w:eastAsia="Calibri" w:hAnsi="Arial" w:cs="Arial"/>
          <w:kern w:val="2"/>
          <w:sz w:val="22"/>
          <w:szCs w:val="22"/>
          <w:lang w:eastAsia="en-US"/>
          <w14:ligatures w14:val="standardContextual"/>
        </w:rPr>
        <w:t>.</w:t>
      </w:r>
    </w:p>
    <w:permEnd w:id="814574276"/>
    <w:p w14:paraId="726211B2" w14:textId="14F6BE46"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lastRenderedPageBreak/>
        <w:t>&lt;ESMA_QUESTION_MIC2_32&gt;</w:t>
      </w:r>
    </w:p>
    <w:p w14:paraId="080B5C80" w14:textId="77777777" w:rsidR="00AA07BC" w:rsidRDefault="00AA07BC" w:rsidP="00FA64BE">
      <w:pPr>
        <w:rPr>
          <w:rFonts w:ascii="Arial" w:eastAsia="Calibri" w:hAnsi="Arial" w:cs="Arial"/>
          <w:kern w:val="2"/>
          <w:sz w:val="22"/>
          <w:szCs w:val="22"/>
          <w:lang w:eastAsia="en-US"/>
          <w14:ligatures w14:val="standardContextual"/>
        </w:rPr>
      </w:pPr>
      <w:permStart w:id="603934812" w:edGrp="everyone"/>
      <w:r w:rsidRPr="00AA07BC">
        <w:rPr>
          <w:rFonts w:ascii="Arial" w:eastAsia="Calibri" w:hAnsi="Arial" w:cs="Arial"/>
          <w:kern w:val="2"/>
          <w:sz w:val="22"/>
          <w:szCs w:val="22"/>
          <w:lang w:eastAsia="en-US"/>
          <w14:ligatures w14:val="standardContextual"/>
        </w:rPr>
        <w:t>I agree.</w:t>
      </w:r>
    </w:p>
    <w:permEnd w:id="603934812"/>
    <w:p w14:paraId="64EDEE8F" w14:textId="665FE61A"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12DACA8" w14:textId="77777777" w:rsidR="00D11648" w:rsidRDefault="00D11648" w:rsidP="00FA64BE">
      <w:pPr>
        <w:rPr>
          <w:rFonts w:ascii="Arial" w:eastAsia="Calibri" w:hAnsi="Arial" w:cs="Arial"/>
          <w:kern w:val="2"/>
          <w:sz w:val="22"/>
          <w:szCs w:val="22"/>
          <w:lang w:eastAsia="en-US"/>
          <w14:ligatures w14:val="standardContextual"/>
        </w:rPr>
      </w:pPr>
      <w:permStart w:id="585508016" w:edGrp="everyone"/>
      <w:r w:rsidRPr="00D11648">
        <w:rPr>
          <w:rFonts w:ascii="Arial" w:eastAsia="Calibri" w:hAnsi="Arial" w:cs="Arial"/>
          <w:kern w:val="2"/>
          <w:sz w:val="22"/>
          <w:szCs w:val="22"/>
          <w:lang w:eastAsia="en-US"/>
          <w14:ligatures w14:val="standardContextual"/>
        </w:rPr>
        <w:t>No, ESMA should not include more specific disclosure rules.</w:t>
      </w:r>
    </w:p>
    <w:permEnd w:id="585508016"/>
    <w:p w14:paraId="41345FB5" w14:textId="183C023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3413AA17" w14:textId="77777777" w:rsidR="00EE6504" w:rsidRDefault="00EE6504" w:rsidP="002C431E">
      <w:pPr>
        <w:jc w:val="both"/>
        <w:rPr>
          <w:rFonts w:ascii="Arial" w:eastAsia="Calibri" w:hAnsi="Arial" w:cs="Arial"/>
          <w:kern w:val="2"/>
          <w:sz w:val="22"/>
          <w:szCs w:val="22"/>
          <w:lang w:eastAsia="en-US"/>
          <w14:ligatures w14:val="standardContextual"/>
        </w:rPr>
      </w:pPr>
      <w:permStart w:id="1795817737" w:edGrp="everyone"/>
      <w:r w:rsidRPr="00EE6504">
        <w:rPr>
          <w:rFonts w:ascii="Arial" w:eastAsia="Calibri" w:hAnsi="Arial" w:cs="Arial"/>
          <w:kern w:val="2"/>
          <w:sz w:val="22"/>
          <w:szCs w:val="22"/>
          <w:lang w:eastAsia="en-US"/>
          <w14:ligatures w14:val="standardContextual"/>
        </w:rPr>
        <w:t>From my experience, all the crypto-assets trading platforms I interacted with made their data available free of charge.</w:t>
      </w:r>
    </w:p>
    <w:permEnd w:id="1795817737"/>
    <w:p w14:paraId="27A8FA84" w14:textId="3B046E99"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2A28B5E5" w14:textId="77777777" w:rsidR="007D3190" w:rsidRDefault="007D3190" w:rsidP="0023408B">
      <w:pPr>
        <w:jc w:val="both"/>
        <w:rPr>
          <w:rFonts w:ascii="Arial" w:eastAsia="Calibri" w:hAnsi="Arial" w:cs="Arial"/>
          <w:color w:val="0F0F0F"/>
          <w:kern w:val="2"/>
          <w:sz w:val="22"/>
          <w:szCs w:val="22"/>
          <w:lang w:eastAsia="en-US"/>
          <w14:ligatures w14:val="standardContextual"/>
        </w:rPr>
      </w:pPr>
      <w:permStart w:id="805576716" w:edGrp="everyone"/>
      <w:r w:rsidRPr="007D3190">
        <w:rPr>
          <w:rFonts w:ascii="Arial" w:eastAsia="Calibri" w:hAnsi="Arial" w:cs="Arial"/>
          <w:color w:val="0F0F0F"/>
          <w:kern w:val="2"/>
          <w:sz w:val="22"/>
          <w:szCs w:val="22"/>
          <w:lang w:eastAsia="en-US"/>
          <w14:ligatures w14:val="standardContextual"/>
        </w:rPr>
        <w:t xml:space="preserve">It is sufficient to disaggregate data on a crypto-asset per crypto-asset basis, which would then also make it easier to bundle data depending on the various crypto-asset taxonomies and other categorisation </w:t>
      </w:r>
      <w:proofErr w:type="gramStart"/>
      <w:r w:rsidRPr="007D3190">
        <w:rPr>
          <w:rFonts w:ascii="Arial" w:eastAsia="Calibri" w:hAnsi="Arial" w:cs="Arial"/>
          <w:color w:val="0F0F0F"/>
          <w:kern w:val="2"/>
          <w:sz w:val="22"/>
          <w:szCs w:val="22"/>
          <w:lang w:eastAsia="en-US"/>
          <w14:ligatures w14:val="standardContextual"/>
        </w:rPr>
        <w:t>groups as the case may be</w:t>
      </w:r>
      <w:proofErr w:type="gramEnd"/>
      <w:r w:rsidRPr="007D3190">
        <w:rPr>
          <w:rFonts w:ascii="Arial" w:eastAsia="Calibri" w:hAnsi="Arial" w:cs="Arial"/>
          <w:color w:val="0F0F0F"/>
          <w:kern w:val="2"/>
          <w:sz w:val="22"/>
          <w:szCs w:val="22"/>
          <w:lang w:eastAsia="en-US"/>
          <w14:ligatures w14:val="standardContextual"/>
        </w:rPr>
        <w:t>.</w:t>
      </w:r>
    </w:p>
    <w:permEnd w:id="805576716"/>
    <w:p w14:paraId="084F5354" w14:textId="6CB656B1"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6FF6BE9" w14:textId="77777777" w:rsidR="00F97D9B" w:rsidRDefault="00F97D9B" w:rsidP="00FA64BE">
      <w:pPr>
        <w:rPr>
          <w:rFonts w:ascii="Arial" w:eastAsia="Calibri" w:hAnsi="Arial" w:cs="Arial"/>
          <w:color w:val="0F0F0F"/>
          <w:kern w:val="2"/>
          <w:sz w:val="22"/>
          <w:szCs w:val="22"/>
          <w:lang w:eastAsia="en-US"/>
          <w14:ligatures w14:val="standardContextual"/>
        </w:rPr>
      </w:pPr>
      <w:permStart w:id="1164135930" w:edGrp="everyone"/>
      <w:r w:rsidRPr="00F97D9B">
        <w:rPr>
          <w:rFonts w:ascii="Arial" w:eastAsia="Calibri" w:hAnsi="Arial" w:cs="Arial"/>
          <w:color w:val="0F0F0F"/>
          <w:kern w:val="2"/>
          <w:sz w:val="22"/>
          <w:szCs w:val="22"/>
          <w:lang w:eastAsia="en-US"/>
          <w14:ligatures w14:val="standardContextual"/>
        </w:rPr>
        <w:t>N/A</w:t>
      </w:r>
    </w:p>
    <w:permEnd w:id="1164135930"/>
    <w:p w14:paraId="3600E970" w14:textId="69EB67F1"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505C0041" w14:textId="77777777" w:rsidR="002A2594" w:rsidRDefault="002A2594" w:rsidP="002C431E">
      <w:pPr>
        <w:jc w:val="both"/>
        <w:rPr>
          <w:rFonts w:ascii="Arial" w:eastAsia="Calibri" w:hAnsi="Arial" w:cs="Arial"/>
          <w:color w:val="0F0F0F"/>
          <w:kern w:val="2"/>
          <w:sz w:val="22"/>
          <w:szCs w:val="22"/>
          <w:lang w:eastAsia="en-US"/>
          <w14:ligatures w14:val="standardContextual"/>
        </w:rPr>
      </w:pPr>
      <w:permStart w:id="1190932617" w:edGrp="everyone"/>
      <w:r w:rsidRPr="002A2594">
        <w:rPr>
          <w:rFonts w:ascii="Arial" w:eastAsia="Calibri" w:hAnsi="Arial" w:cs="Arial"/>
          <w:color w:val="0F0F0F"/>
          <w:kern w:val="2"/>
          <w:sz w:val="22"/>
          <w:szCs w:val="22"/>
          <w:lang w:eastAsia="en-US"/>
          <w14:ligatures w14:val="standardContextual"/>
        </w:rPr>
        <w:lastRenderedPageBreak/>
        <w:t xml:space="preserve">I agree with using the DTI for uniquely identifying the crypto-assets for which the order is </w:t>
      </w:r>
      <w:proofErr w:type="gramStart"/>
      <w:r w:rsidRPr="002A2594">
        <w:rPr>
          <w:rFonts w:ascii="Arial" w:eastAsia="Calibri" w:hAnsi="Arial" w:cs="Arial"/>
          <w:color w:val="0F0F0F"/>
          <w:kern w:val="2"/>
          <w:sz w:val="22"/>
          <w:szCs w:val="22"/>
          <w:lang w:eastAsia="en-US"/>
          <w14:ligatures w14:val="standardContextual"/>
        </w:rPr>
        <w:t>placed</w:t>
      </w:r>
      <w:proofErr w:type="gramEnd"/>
      <w:r w:rsidRPr="002A2594">
        <w:rPr>
          <w:rFonts w:ascii="Arial" w:eastAsia="Calibri" w:hAnsi="Arial" w:cs="Arial"/>
          <w:color w:val="0F0F0F"/>
          <w:kern w:val="2"/>
          <w:sz w:val="22"/>
          <w:szCs w:val="22"/>
          <w:lang w:eastAsia="en-US"/>
          <w14:ligatures w14:val="standardContextual"/>
        </w:rPr>
        <w:t xml:space="preserve"> or the transaction is executed, and I also agree with using DTI for reporting the quantity and price of transactions denominated in crypto-assets.</w:t>
      </w:r>
    </w:p>
    <w:permEnd w:id="1190932617"/>
    <w:p w14:paraId="6E10A853" w14:textId="47743682"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4908517D" w14:textId="77777777" w:rsidR="006241CF" w:rsidRDefault="006241CF" w:rsidP="002C431E">
      <w:pPr>
        <w:jc w:val="both"/>
        <w:rPr>
          <w:rFonts w:ascii="Arial" w:eastAsia="Calibri" w:hAnsi="Arial" w:cs="Arial"/>
          <w:color w:val="0F0F0F"/>
          <w:kern w:val="2"/>
          <w:sz w:val="22"/>
          <w:szCs w:val="22"/>
          <w:lang w:eastAsia="en-US"/>
          <w14:ligatures w14:val="standardContextual"/>
        </w:rPr>
      </w:pPr>
      <w:permStart w:id="1238859015" w:edGrp="everyone"/>
      <w:r w:rsidRPr="006241CF">
        <w:rPr>
          <w:rFonts w:ascii="Arial" w:eastAsia="Calibri" w:hAnsi="Arial" w:cs="Arial"/>
          <w:color w:val="0F0F0F"/>
          <w:kern w:val="2"/>
          <w:sz w:val="22"/>
          <w:szCs w:val="22"/>
          <w:lang w:eastAsia="en-US"/>
          <w14:ligatures w14:val="standardContextual"/>
        </w:rPr>
        <w:t>The token standard should be included. Example in the case of Ethereum-based tokens – ERC-20, ERC-1155, etc.</w:t>
      </w:r>
    </w:p>
    <w:permEnd w:id="1238859015"/>
    <w:p w14:paraId="4B8CCF48" w14:textId="3FDE2A44"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5D5070D5" w14:textId="77777777" w:rsidR="003D0E18" w:rsidRDefault="003D0E18" w:rsidP="0023408B">
      <w:pPr>
        <w:jc w:val="both"/>
        <w:rPr>
          <w:rFonts w:ascii="Arial" w:eastAsia="Calibri" w:hAnsi="Arial" w:cs="Arial"/>
          <w:kern w:val="2"/>
          <w:sz w:val="22"/>
          <w:szCs w:val="22"/>
          <w:lang w:eastAsia="en-US"/>
          <w14:ligatures w14:val="standardContextual"/>
        </w:rPr>
      </w:pPr>
      <w:permStart w:id="713520583" w:edGrp="everyone"/>
      <w:r w:rsidRPr="003D0E18">
        <w:rPr>
          <w:rFonts w:ascii="Arial" w:eastAsia="Calibri" w:hAnsi="Arial" w:cs="Arial"/>
          <w:kern w:val="2"/>
          <w:sz w:val="22"/>
          <w:szCs w:val="22"/>
          <w:lang w:eastAsia="en-US"/>
          <w14:ligatures w14:val="standardContextual"/>
        </w:rPr>
        <w:t>The transaction hash is unique and therefore sufficient to uniquely identify transactions that are fully or particularly executed on-chain. Transaction hashes, to date, are used to uniquely identify all transactions on the DLT types that I have encountered to date.</w:t>
      </w:r>
    </w:p>
    <w:permEnd w:id="713520583"/>
    <w:p w14:paraId="415F293C" w14:textId="342DD4FB"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2C2880EA" w14:textId="77777777" w:rsidR="00C83F7C" w:rsidRDefault="00C83F7C" w:rsidP="00FA64BE">
      <w:pPr>
        <w:rPr>
          <w:rFonts w:ascii="Arial" w:eastAsia="Calibri" w:hAnsi="Arial" w:cs="Arial"/>
          <w:color w:val="0F0F0F"/>
          <w:kern w:val="2"/>
          <w:sz w:val="22"/>
          <w:szCs w:val="22"/>
          <w:lang w:eastAsia="en-US"/>
          <w14:ligatures w14:val="standardContextual"/>
        </w:rPr>
      </w:pPr>
      <w:permStart w:id="1621834718" w:edGrp="everyone"/>
      <w:r w:rsidRPr="00C83F7C">
        <w:rPr>
          <w:rFonts w:ascii="Arial" w:eastAsia="Calibri" w:hAnsi="Arial" w:cs="Arial"/>
          <w:color w:val="0F0F0F"/>
          <w:kern w:val="2"/>
          <w:sz w:val="22"/>
          <w:szCs w:val="22"/>
          <w:lang w:eastAsia="en-US"/>
          <w14:ligatures w14:val="standardContextual"/>
        </w:rPr>
        <w:t>I agree.</w:t>
      </w:r>
    </w:p>
    <w:permEnd w:id="1621834718"/>
    <w:p w14:paraId="0A5E7D5D" w14:textId="3E505DBA"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7C40037A" w14:textId="77777777" w:rsidR="00C83F7C" w:rsidRDefault="00C83F7C" w:rsidP="00FA64BE">
      <w:pPr>
        <w:rPr>
          <w:rFonts w:ascii="Arial" w:eastAsia="Calibri" w:hAnsi="Arial" w:cs="Arial"/>
          <w:color w:val="0F0F0F"/>
          <w:kern w:val="2"/>
          <w:sz w:val="22"/>
          <w:szCs w:val="22"/>
          <w:lang w:eastAsia="en-US"/>
          <w14:ligatures w14:val="standardContextual"/>
        </w:rPr>
      </w:pPr>
      <w:permStart w:id="245909215" w:edGrp="everyone"/>
      <w:r w:rsidRPr="00C83F7C">
        <w:rPr>
          <w:rFonts w:ascii="Arial" w:eastAsia="Calibri" w:hAnsi="Arial" w:cs="Arial"/>
          <w:color w:val="0F0F0F"/>
          <w:kern w:val="2"/>
          <w:sz w:val="22"/>
          <w:szCs w:val="22"/>
          <w:lang w:eastAsia="en-US"/>
          <w14:ligatures w14:val="standardContextual"/>
        </w:rPr>
        <w:t>I agree.</w:t>
      </w:r>
    </w:p>
    <w:permEnd w:id="245909215"/>
    <w:p w14:paraId="59CDB7C1" w14:textId="52FAD812"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20D6F3" w14:textId="77777777" w:rsidR="00FD2492" w:rsidRPr="00FD2492" w:rsidRDefault="00FD2492" w:rsidP="002C431E">
      <w:pPr>
        <w:spacing w:after="160" w:line="259" w:lineRule="auto"/>
        <w:jc w:val="both"/>
        <w:rPr>
          <w:rFonts w:ascii="Arial" w:eastAsia="Calibri" w:hAnsi="Arial" w:cs="Arial"/>
          <w:kern w:val="2"/>
          <w:sz w:val="22"/>
          <w:szCs w:val="22"/>
          <w:lang w:eastAsia="en-US"/>
          <w14:ligatures w14:val="standardContextual"/>
        </w:rPr>
      </w:pPr>
      <w:permStart w:id="434728857" w:edGrp="everyone"/>
      <w:r w:rsidRPr="00FD2492">
        <w:rPr>
          <w:rFonts w:ascii="Arial" w:eastAsia="Calibri" w:hAnsi="Arial" w:cs="Arial"/>
          <w:kern w:val="2"/>
          <w:sz w:val="22"/>
          <w:szCs w:val="22"/>
          <w:lang w:eastAsia="en-US"/>
          <w14:ligatures w14:val="standardContextual"/>
        </w:rPr>
        <w:t xml:space="preserve">Article 2 of the RTS, sub-article 1, point (d) – reword as follows </w:t>
      </w:r>
      <w:proofErr w:type="gramStart"/>
      <w:r w:rsidRPr="00FD2492">
        <w:rPr>
          <w:rFonts w:ascii="Arial" w:eastAsia="Calibri" w:hAnsi="Arial" w:cs="Arial"/>
          <w:kern w:val="2"/>
          <w:sz w:val="22"/>
          <w:szCs w:val="22"/>
          <w:lang w:eastAsia="en-US"/>
          <w14:ligatures w14:val="standardContextual"/>
        </w:rPr>
        <w:t>in order to</w:t>
      </w:r>
      <w:proofErr w:type="gramEnd"/>
      <w:r w:rsidRPr="00FD2492">
        <w:rPr>
          <w:rFonts w:ascii="Arial" w:eastAsia="Calibri" w:hAnsi="Arial" w:cs="Arial"/>
          <w:kern w:val="2"/>
          <w:sz w:val="22"/>
          <w:szCs w:val="22"/>
          <w:lang w:eastAsia="en-US"/>
          <w14:ligatures w14:val="standardContextual"/>
        </w:rPr>
        <w:t xml:space="preserve"> clarify the wording:</w:t>
      </w:r>
    </w:p>
    <w:p w14:paraId="6BD2E7FA" w14:textId="77777777" w:rsidR="00FD2492" w:rsidRDefault="00FD2492" w:rsidP="002C431E">
      <w:pPr>
        <w:jc w:val="both"/>
        <w:rPr>
          <w:rFonts w:ascii="Arial" w:eastAsia="Calibri" w:hAnsi="Arial" w:cs="Arial"/>
          <w:i/>
          <w:iCs/>
          <w:kern w:val="2"/>
          <w:sz w:val="22"/>
          <w:szCs w:val="22"/>
          <w:lang w:eastAsia="en-US"/>
          <w14:ligatures w14:val="standardContextual"/>
        </w:rPr>
      </w:pPr>
      <w:r w:rsidRPr="00FD2492">
        <w:rPr>
          <w:rFonts w:ascii="Arial" w:eastAsia="Calibri" w:hAnsi="Arial" w:cs="Arial"/>
          <w:i/>
          <w:iCs/>
          <w:kern w:val="2"/>
          <w:sz w:val="22"/>
          <w:szCs w:val="22"/>
          <w:lang w:eastAsia="en-US"/>
          <w14:ligatures w14:val="standardContextual"/>
        </w:rPr>
        <w:lastRenderedPageBreak/>
        <w:t xml:space="preserve">it allows efficient technical exploitation when the analysis of the data cannot be easily carried out due to the volume and the nature of the </w:t>
      </w:r>
      <w:proofErr w:type="gramStart"/>
      <w:r w:rsidRPr="00FD2492">
        <w:rPr>
          <w:rFonts w:ascii="Arial" w:eastAsia="Calibri" w:hAnsi="Arial" w:cs="Arial"/>
          <w:i/>
          <w:iCs/>
          <w:kern w:val="2"/>
          <w:sz w:val="22"/>
          <w:szCs w:val="22"/>
          <w:lang w:eastAsia="en-US"/>
          <w14:ligatures w14:val="standardContextual"/>
        </w:rPr>
        <w:t>data</w:t>
      </w:r>
      <w:proofErr w:type="gramEnd"/>
    </w:p>
    <w:permEnd w:id="434728857"/>
    <w:p w14:paraId="211A2E22" w14:textId="62BF9C0F"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991C4A" w14:textId="77777777" w:rsidR="00334EE9" w:rsidRDefault="00334EE9" w:rsidP="00FA64BE">
      <w:pPr>
        <w:rPr>
          <w:rFonts w:ascii="Arial" w:eastAsia="Calibri" w:hAnsi="Arial" w:cs="Arial"/>
          <w:kern w:val="2"/>
          <w:sz w:val="22"/>
          <w:szCs w:val="22"/>
          <w:lang w:eastAsia="en-US"/>
          <w14:ligatures w14:val="standardContextual"/>
        </w:rPr>
      </w:pPr>
      <w:permStart w:id="748044046" w:edGrp="everyone"/>
      <w:r w:rsidRPr="00334EE9">
        <w:rPr>
          <w:rFonts w:ascii="Arial" w:eastAsia="Calibri" w:hAnsi="Arial" w:cs="Arial"/>
          <w:kern w:val="2"/>
          <w:sz w:val="22"/>
          <w:szCs w:val="22"/>
          <w:lang w:eastAsia="en-US"/>
          <w14:ligatures w14:val="standardContextual"/>
        </w:rPr>
        <w:t>No.</w:t>
      </w:r>
    </w:p>
    <w:permEnd w:id="748044046"/>
    <w:p w14:paraId="31319D82" w14:textId="686638AC"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7BDE1FB9" w14:textId="631A404D" w:rsidR="00054AD6" w:rsidRDefault="00054AD6" w:rsidP="002C431E">
      <w:pPr>
        <w:jc w:val="both"/>
        <w:rPr>
          <w:rFonts w:ascii="Arial" w:eastAsia="Calibri" w:hAnsi="Arial" w:cs="Arial"/>
          <w:kern w:val="2"/>
          <w:sz w:val="22"/>
          <w:szCs w:val="22"/>
          <w:lang w:eastAsia="en-US"/>
          <w14:ligatures w14:val="standardContextual"/>
        </w:rPr>
      </w:pPr>
      <w:permStart w:id="1824078617" w:edGrp="everyone"/>
      <w:r w:rsidRPr="00054AD6">
        <w:rPr>
          <w:rFonts w:ascii="Arial" w:eastAsia="Calibri" w:hAnsi="Arial" w:cs="Arial"/>
          <w:kern w:val="2"/>
          <w:sz w:val="22"/>
          <w:szCs w:val="22"/>
          <w:lang w:eastAsia="en-US"/>
          <w14:ligatures w14:val="standardContextual"/>
        </w:rPr>
        <w:t xml:space="preserve">I suggest that </w:t>
      </w:r>
      <w:r w:rsidRPr="00054AD6">
        <w:rPr>
          <w:rFonts w:ascii="Arial" w:eastAsia="Calibri" w:hAnsi="Arial" w:cs="Arial"/>
          <w:i/>
          <w:iCs/>
          <w:kern w:val="2"/>
          <w:sz w:val="22"/>
          <w:szCs w:val="22"/>
          <w:lang w:eastAsia="en-US"/>
          <w14:ligatures w14:val="standardContextual"/>
        </w:rPr>
        <w:t>Method ID</w:t>
      </w:r>
      <w:r w:rsidRPr="00054AD6">
        <w:rPr>
          <w:rFonts w:ascii="Arial" w:eastAsia="Calibri" w:hAnsi="Arial" w:cs="Arial"/>
          <w:kern w:val="2"/>
          <w:sz w:val="22"/>
          <w:szCs w:val="22"/>
          <w:lang w:eastAsia="en-US"/>
          <w14:ligatures w14:val="standardContextual"/>
        </w:rPr>
        <w:t xml:space="preserve"> is included, i.e. the provision of details on the type of transaction and the function call for ERC20 tokens. For example, transfer, </w:t>
      </w:r>
      <w:proofErr w:type="spellStart"/>
      <w:r w:rsidRPr="00054AD6">
        <w:rPr>
          <w:rFonts w:ascii="Arial" w:eastAsia="Calibri" w:hAnsi="Arial" w:cs="Arial"/>
          <w:kern w:val="2"/>
          <w:sz w:val="22"/>
          <w:szCs w:val="22"/>
          <w:lang w:eastAsia="en-US"/>
          <w14:ligatures w14:val="standardContextual"/>
        </w:rPr>
        <w:t>transferFrom</w:t>
      </w:r>
      <w:proofErr w:type="spellEnd"/>
      <w:r w:rsidRPr="00054AD6">
        <w:rPr>
          <w:rFonts w:ascii="Arial" w:eastAsia="Calibri" w:hAnsi="Arial" w:cs="Arial"/>
          <w:kern w:val="2"/>
          <w:sz w:val="22"/>
          <w:szCs w:val="22"/>
          <w:lang w:eastAsia="en-US"/>
          <w14:ligatures w14:val="standardContextual"/>
        </w:rPr>
        <w:t>, swap function calls.</w:t>
      </w:r>
    </w:p>
    <w:permEnd w:id="1824078617"/>
    <w:p w14:paraId="594D6203" w14:textId="14F45142"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244E0B8F" w14:textId="77777777" w:rsidR="004C23AA" w:rsidRDefault="004C23AA" w:rsidP="00FA64BE">
      <w:pPr>
        <w:rPr>
          <w:rFonts w:ascii="Arial" w:eastAsia="Calibri" w:hAnsi="Arial" w:cs="Arial"/>
          <w:kern w:val="2"/>
          <w:sz w:val="22"/>
          <w:szCs w:val="22"/>
          <w:lang w:eastAsia="en-US"/>
          <w14:ligatures w14:val="standardContextual"/>
        </w:rPr>
      </w:pPr>
      <w:permStart w:id="1153519239" w:edGrp="everyone"/>
      <w:r w:rsidRPr="004C23AA">
        <w:rPr>
          <w:rFonts w:ascii="Arial" w:eastAsia="Calibri" w:hAnsi="Arial" w:cs="Arial"/>
          <w:kern w:val="2"/>
          <w:sz w:val="22"/>
          <w:szCs w:val="22"/>
          <w:lang w:eastAsia="en-US"/>
          <w14:ligatures w14:val="standardContextual"/>
        </w:rPr>
        <w:t>The meaning of the defined terms is clear enough.</w:t>
      </w:r>
    </w:p>
    <w:permEnd w:id="1153519239"/>
    <w:p w14:paraId="4EC663E9" w14:textId="63754111"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3F138082" w14:textId="77777777" w:rsidR="00AE35F8" w:rsidRDefault="00AE35F8" w:rsidP="00FA64BE">
      <w:pPr>
        <w:rPr>
          <w:rFonts w:ascii="Arial" w:eastAsia="Calibri" w:hAnsi="Arial" w:cs="Arial"/>
          <w:kern w:val="2"/>
          <w:sz w:val="22"/>
          <w:szCs w:val="22"/>
          <w:lang w:eastAsia="en-US"/>
          <w14:ligatures w14:val="standardContextual"/>
        </w:rPr>
      </w:pPr>
      <w:permStart w:id="1600871976" w:edGrp="everyone"/>
      <w:r w:rsidRPr="00AE35F8">
        <w:rPr>
          <w:rFonts w:ascii="Arial" w:eastAsia="Calibri" w:hAnsi="Arial" w:cs="Arial"/>
          <w:kern w:val="2"/>
          <w:sz w:val="22"/>
          <w:szCs w:val="22"/>
          <w:lang w:eastAsia="en-US"/>
          <w14:ligatures w14:val="standardContextual"/>
        </w:rPr>
        <w:t>No.</w:t>
      </w:r>
    </w:p>
    <w:permEnd w:id="1600871976"/>
    <w:p w14:paraId="06651690" w14:textId="1E946C82"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3CE24B01" w14:textId="77777777" w:rsidR="0080748C" w:rsidRDefault="0080748C" w:rsidP="00FA64BE">
      <w:pPr>
        <w:rPr>
          <w:rFonts w:ascii="Arial" w:eastAsia="Calibri" w:hAnsi="Arial" w:cs="Arial"/>
          <w:kern w:val="2"/>
          <w:sz w:val="22"/>
          <w:szCs w:val="22"/>
          <w:lang w:eastAsia="en-US"/>
          <w14:ligatures w14:val="standardContextual"/>
        </w:rPr>
      </w:pPr>
      <w:permStart w:id="1581865548" w:edGrp="everyone"/>
      <w:r w:rsidRPr="0080748C">
        <w:rPr>
          <w:rFonts w:ascii="Arial" w:eastAsia="Calibri" w:hAnsi="Arial" w:cs="Arial"/>
          <w:kern w:val="2"/>
          <w:sz w:val="22"/>
          <w:szCs w:val="22"/>
          <w:lang w:eastAsia="en-US"/>
          <w14:ligatures w14:val="standardContextual"/>
        </w:rPr>
        <w:t>N/A</w:t>
      </w:r>
    </w:p>
    <w:permEnd w:id="1581865548"/>
    <w:p w14:paraId="4309CBAF" w14:textId="0AAD7EB3"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6657B68" w14:textId="77777777" w:rsidR="0080748C" w:rsidRDefault="0080748C" w:rsidP="00FA64BE">
      <w:pPr>
        <w:rPr>
          <w:rFonts w:ascii="Arial" w:eastAsia="Calibri" w:hAnsi="Arial" w:cs="Arial"/>
          <w:kern w:val="2"/>
          <w:sz w:val="22"/>
          <w:szCs w:val="22"/>
          <w:lang w:eastAsia="en-US"/>
          <w14:ligatures w14:val="standardContextual"/>
        </w:rPr>
      </w:pPr>
      <w:permStart w:id="284979367" w:edGrp="everyone"/>
      <w:r w:rsidRPr="0080748C">
        <w:rPr>
          <w:rFonts w:ascii="Arial" w:eastAsia="Calibri" w:hAnsi="Arial" w:cs="Arial"/>
          <w:kern w:val="2"/>
          <w:sz w:val="22"/>
          <w:szCs w:val="22"/>
          <w:lang w:eastAsia="en-US"/>
          <w14:ligatures w14:val="standardContextual"/>
        </w:rPr>
        <w:t>N/A</w:t>
      </w:r>
    </w:p>
    <w:permEnd w:id="284979367"/>
    <w:p w14:paraId="06C34E93" w14:textId="589E27B0" w:rsidR="00FA64BE" w:rsidRDefault="00FA64BE" w:rsidP="00FA64BE">
      <w:r>
        <w:lastRenderedPageBreak/>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889B511" w14:textId="77777777" w:rsidR="0080748C" w:rsidRDefault="0080748C" w:rsidP="00FA64BE">
      <w:pPr>
        <w:rPr>
          <w:rFonts w:ascii="Arial" w:eastAsia="Calibri" w:hAnsi="Arial" w:cs="Arial"/>
          <w:kern w:val="2"/>
          <w:sz w:val="22"/>
          <w:szCs w:val="22"/>
          <w:lang w:eastAsia="en-US"/>
          <w14:ligatures w14:val="standardContextual"/>
        </w:rPr>
      </w:pPr>
      <w:permStart w:id="1583566084" w:edGrp="everyone"/>
      <w:r w:rsidRPr="0080748C">
        <w:rPr>
          <w:rFonts w:ascii="Arial" w:eastAsia="Calibri" w:hAnsi="Arial" w:cs="Arial"/>
          <w:kern w:val="2"/>
          <w:sz w:val="22"/>
          <w:szCs w:val="22"/>
          <w:lang w:eastAsia="en-US"/>
          <w14:ligatures w14:val="standardContextual"/>
        </w:rPr>
        <w:t>N/A</w:t>
      </w:r>
    </w:p>
    <w:permEnd w:id="1583566084"/>
    <w:p w14:paraId="6BD9EAE8" w14:textId="64966410"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0CEC86B9" w14:textId="77777777" w:rsidR="003A7C30" w:rsidRDefault="003A7C30" w:rsidP="00FA64BE">
      <w:pPr>
        <w:rPr>
          <w:rFonts w:ascii="Arial" w:eastAsia="Calibri" w:hAnsi="Arial" w:cs="Arial"/>
          <w:color w:val="0F0F0F"/>
          <w:kern w:val="2"/>
          <w:sz w:val="22"/>
          <w:szCs w:val="22"/>
          <w:lang w:eastAsia="en-US"/>
          <w14:ligatures w14:val="standardContextual"/>
        </w:rPr>
      </w:pPr>
      <w:permStart w:id="1269643049" w:edGrp="everyone"/>
      <w:r w:rsidRPr="003A7C30">
        <w:rPr>
          <w:rFonts w:ascii="Arial" w:eastAsia="Calibri" w:hAnsi="Arial" w:cs="Arial"/>
          <w:color w:val="0F0F0F"/>
          <w:kern w:val="2"/>
          <w:sz w:val="22"/>
          <w:szCs w:val="22"/>
          <w:lang w:eastAsia="en-US"/>
          <w14:ligatures w14:val="standardContextual"/>
        </w:rPr>
        <w:t>No.</w:t>
      </w:r>
    </w:p>
    <w:permEnd w:id="1269643049"/>
    <w:p w14:paraId="0E363826" w14:textId="3CC28170"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3655105A" w14:textId="77777777" w:rsidR="002F67F7" w:rsidRDefault="002F67F7" w:rsidP="00FA64BE">
      <w:pPr>
        <w:rPr>
          <w:rFonts w:ascii="Arial" w:eastAsia="Calibri" w:hAnsi="Arial" w:cs="Arial"/>
          <w:color w:val="0F0F0F"/>
          <w:kern w:val="2"/>
          <w:sz w:val="22"/>
          <w:szCs w:val="22"/>
          <w:lang w:eastAsia="en-US"/>
          <w14:ligatures w14:val="standardContextual"/>
        </w:rPr>
      </w:pPr>
      <w:permStart w:id="1884648141" w:edGrp="everyone"/>
      <w:r w:rsidRPr="002F67F7">
        <w:rPr>
          <w:rFonts w:ascii="Arial" w:eastAsia="Calibri" w:hAnsi="Arial" w:cs="Arial"/>
          <w:color w:val="0F0F0F"/>
          <w:kern w:val="2"/>
          <w:sz w:val="22"/>
          <w:szCs w:val="22"/>
          <w:lang w:eastAsia="en-US"/>
          <w14:ligatures w14:val="standardContextual"/>
        </w:rPr>
        <w:t>N/A</w:t>
      </w:r>
    </w:p>
    <w:permEnd w:id="1884648141"/>
    <w:p w14:paraId="510C9527" w14:textId="76EE7D9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2DA932F" w14:textId="77777777" w:rsidR="002F67F7" w:rsidRDefault="002F67F7" w:rsidP="00FA64BE">
      <w:pPr>
        <w:rPr>
          <w:rFonts w:ascii="Arial" w:eastAsia="Calibri" w:hAnsi="Arial" w:cs="Arial"/>
          <w:color w:val="0F0F0F"/>
          <w:kern w:val="2"/>
          <w:sz w:val="22"/>
          <w:szCs w:val="22"/>
          <w:lang w:eastAsia="en-US"/>
          <w14:ligatures w14:val="standardContextual"/>
        </w:rPr>
      </w:pPr>
      <w:permStart w:id="1823158968" w:edGrp="everyone"/>
      <w:r w:rsidRPr="002F67F7">
        <w:rPr>
          <w:rFonts w:ascii="Arial" w:eastAsia="Calibri" w:hAnsi="Arial" w:cs="Arial"/>
          <w:color w:val="0F0F0F"/>
          <w:kern w:val="2"/>
          <w:sz w:val="22"/>
          <w:szCs w:val="22"/>
          <w:lang w:eastAsia="en-US"/>
          <w14:ligatures w14:val="standardContextual"/>
        </w:rPr>
        <w:t>N/A</w:t>
      </w:r>
    </w:p>
    <w:permEnd w:id="1823158968"/>
    <w:p w14:paraId="05900B97" w14:textId="65A69622"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6586272C" w14:textId="77777777" w:rsidR="00D570D5" w:rsidRDefault="00D570D5" w:rsidP="00FA64BE">
      <w:pPr>
        <w:rPr>
          <w:rFonts w:ascii="Arial" w:eastAsia="Calibri" w:hAnsi="Arial" w:cs="Arial"/>
          <w:kern w:val="2"/>
          <w:sz w:val="22"/>
          <w:szCs w:val="22"/>
          <w:lang w:eastAsia="en-US"/>
          <w14:ligatures w14:val="standardContextual"/>
        </w:rPr>
      </w:pPr>
      <w:permStart w:id="614867547" w:edGrp="everyone"/>
      <w:r w:rsidRPr="00D570D5">
        <w:rPr>
          <w:rFonts w:ascii="Arial" w:eastAsia="Calibri" w:hAnsi="Arial" w:cs="Arial"/>
          <w:kern w:val="2"/>
          <w:sz w:val="22"/>
          <w:szCs w:val="22"/>
          <w:lang w:eastAsia="en-US"/>
          <w14:ligatures w14:val="standardContextual"/>
        </w:rPr>
        <w:t>N/A</w:t>
      </w:r>
    </w:p>
    <w:permEnd w:id="614867547"/>
    <w:p w14:paraId="0F6A2709" w14:textId="06E6F65E"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2CB75149" w14:textId="77777777" w:rsidR="0013586B" w:rsidRDefault="0013586B" w:rsidP="002C431E">
      <w:pPr>
        <w:jc w:val="both"/>
        <w:rPr>
          <w:rFonts w:ascii="Arial" w:eastAsia="Calibri" w:hAnsi="Arial" w:cs="Arial"/>
          <w:kern w:val="2"/>
          <w:sz w:val="22"/>
          <w:szCs w:val="22"/>
          <w:lang w:eastAsia="en-US"/>
          <w14:ligatures w14:val="standardContextual"/>
        </w:rPr>
      </w:pPr>
      <w:permStart w:id="1818041014" w:edGrp="everyone"/>
      <w:r w:rsidRPr="0013586B">
        <w:rPr>
          <w:rFonts w:ascii="Arial" w:eastAsia="Calibri" w:hAnsi="Arial" w:cs="Arial"/>
          <w:kern w:val="2"/>
          <w:sz w:val="22"/>
          <w:szCs w:val="22"/>
          <w:lang w:eastAsia="en-US"/>
          <w14:ligatures w14:val="standardContextual"/>
        </w:rPr>
        <w:t>Yes, and yes. This would capture protocols like 1inch (</w:t>
      </w:r>
      <w:hyperlink r:id="rId20" w:history="1">
        <w:r w:rsidRPr="0013586B">
          <w:rPr>
            <w:rFonts w:ascii="Arial" w:eastAsia="Calibri" w:hAnsi="Arial" w:cs="Arial"/>
            <w:color w:val="0563C1"/>
            <w:kern w:val="2"/>
            <w:sz w:val="22"/>
            <w:szCs w:val="22"/>
            <w:u w:val="single"/>
            <w:lang w:eastAsia="en-US"/>
            <w14:ligatures w14:val="standardContextual"/>
          </w:rPr>
          <w:t>https://1inch.io/</w:t>
        </w:r>
      </w:hyperlink>
      <w:r w:rsidRPr="0013586B">
        <w:rPr>
          <w:rFonts w:ascii="Arial" w:eastAsia="Calibri" w:hAnsi="Arial" w:cs="Arial"/>
          <w:kern w:val="2"/>
          <w:sz w:val="22"/>
          <w:szCs w:val="22"/>
          <w:lang w:eastAsia="en-US"/>
          <w14:ligatures w14:val="standardContextual"/>
        </w:rPr>
        <w:t>) which route trades through other trading platforms (such as Uniswap) and operate entirely on-chain.</w:t>
      </w:r>
    </w:p>
    <w:permEnd w:id="1818041014"/>
    <w:p w14:paraId="3B4120F0" w14:textId="75B49B50" w:rsidR="00FA64BE" w:rsidRDefault="00FA64BE" w:rsidP="00FA64BE">
      <w:r>
        <w:lastRenderedPageBreak/>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11794B" w14:textId="77777777" w:rsidR="00605070" w:rsidRDefault="00605070" w:rsidP="00FA64BE">
      <w:pPr>
        <w:rPr>
          <w:rFonts w:ascii="Arial" w:eastAsia="Calibri" w:hAnsi="Arial" w:cs="Arial"/>
          <w:kern w:val="2"/>
          <w:sz w:val="22"/>
          <w:szCs w:val="22"/>
          <w:lang w:eastAsia="en-US"/>
          <w14:ligatures w14:val="standardContextual"/>
        </w:rPr>
      </w:pPr>
      <w:permStart w:id="1636631957" w:edGrp="everyone"/>
      <w:r w:rsidRPr="00605070">
        <w:rPr>
          <w:rFonts w:ascii="Arial" w:eastAsia="Calibri" w:hAnsi="Arial" w:cs="Arial"/>
          <w:kern w:val="2"/>
          <w:sz w:val="22"/>
          <w:szCs w:val="22"/>
          <w:lang w:eastAsia="en-US"/>
          <w14:ligatures w14:val="standardContextual"/>
        </w:rPr>
        <w:t>Yes, Fill-Or-Kill orders already exist on certain trading platforms</w:t>
      </w:r>
      <w:r>
        <w:rPr>
          <w:rFonts w:ascii="Arial" w:eastAsia="Calibri" w:hAnsi="Arial" w:cs="Arial"/>
          <w:kern w:val="2"/>
          <w:sz w:val="22"/>
          <w:szCs w:val="22"/>
          <w:lang w:eastAsia="en-US"/>
          <w14:ligatures w14:val="standardContextual"/>
        </w:rPr>
        <w:t>.</w:t>
      </w:r>
    </w:p>
    <w:permEnd w:id="1636631957"/>
    <w:p w14:paraId="28E0F441" w14:textId="37631460"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74D388F5" w14:textId="77777777" w:rsidR="00DA023E" w:rsidRDefault="00DA023E" w:rsidP="00FA64BE">
      <w:pPr>
        <w:rPr>
          <w:rFonts w:ascii="Arial" w:eastAsia="Calibri" w:hAnsi="Arial" w:cs="Arial"/>
          <w:color w:val="0F0F0F"/>
          <w:kern w:val="2"/>
          <w:sz w:val="22"/>
          <w:szCs w:val="22"/>
          <w:lang w:eastAsia="en-US"/>
          <w14:ligatures w14:val="standardContextual"/>
        </w:rPr>
      </w:pPr>
      <w:permStart w:id="727980254" w:edGrp="everyone"/>
      <w:r w:rsidRPr="00DA023E">
        <w:rPr>
          <w:rFonts w:ascii="Arial" w:eastAsia="Calibri" w:hAnsi="Arial" w:cs="Arial"/>
          <w:color w:val="0F0F0F"/>
          <w:kern w:val="2"/>
          <w:sz w:val="22"/>
          <w:szCs w:val="22"/>
          <w:lang w:eastAsia="en-US"/>
          <w14:ligatures w14:val="standardContextual"/>
        </w:rPr>
        <w:t>N/A</w:t>
      </w:r>
    </w:p>
    <w:permEnd w:id="727980254"/>
    <w:p w14:paraId="1871ACCA" w14:textId="0EE4A67B"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5197E764" w14:textId="77777777" w:rsidR="00F37E21" w:rsidRDefault="00F37E21" w:rsidP="002C431E">
      <w:pPr>
        <w:jc w:val="both"/>
        <w:rPr>
          <w:rFonts w:ascii="Arial" w:eastAsia="Calibri" w:hAnsi="Arial" w:cs="Arial"/>
          <w:kern w:val="2"/>
          <w:sz w:val="22"/>
          <w:szCs w:val="22"/>
          <w:lang w:eastAsia="en-US"/>
          <w14:ligatures w14:val="standardContextual"/>
        </w:rPr>
      </w:pPr>
      <w:permStart w:id="1961385165" w:edGrp="everyone"/>
      <w:r w:rsidRPr="00F37E21">
        <w:rPr>
          <w:rFonts w:ascii="Arial" w:eastAsia="Calibri" w:hAnsi="Arial" w:cs="Arial"/>
          <w:kern w:val="2"/>
          <w:sz w:val="22"/>
          <w:szCs w:val="22"/>
          <w:lang w:eastAsia="en-US"/>
          <w14:ligatures w14:val="standardContextual"/>
        </w:rPr>
        <w:t xml:space="preserve">The market research is outdated. The concept of whitepapers is no longer very relevant, as most crypto-asset projects publish their information on </w:t>
      </w:r>
      <w:proofErr w:type="spellStart"/>
      <w:r w:rsidRPr="00F37E21">
        <w:rPr>
          <w:rFonts w:ascii="Arial" w:eastAsia="Calibri" w:hAnsi="Arial" w:cs="Arial"/>
          <w:kern w:val="2"/>
          <w:sz w:val="22"/>
          <w:szCs w:val="22"/>
          <w:lang w:eastAsia="en-US"/>
          <w14:ligatures w14:val="standardContextual"/>
        </w:rPr>
        <w:t>Gitbooks</w:t>
      </w:r>
      <w:proofErr w:type="spellEnd"/>
      <w:r w:rsidRPr="00F37E21">
        <w:rPr>
          <w:rFonts w:ascii="Arial" w:eastAsia="Calibri" w:hAnsi="Arial" w:cs="Arial"/>
          <w:kern w:val="2"/>
          <w:sz w:val="22"/>
          <w:szCs w:val="22"/>
          <w:lang w:eastAsia="en-US"/>
          <w14:ligatures w14:val="standardContextual"/>
        </w:rPr>
        <w:t xml:space="preserve">. Due to the rate at which crypto-asset projects develop, and due to the decentralised nature of most major crypto-asset projects, it is not feasible to have a white paper as a standalone document, as the information contained therein needs to be constantly updated. It is not clear whether open-ended media such as </w:t>
      </w:r>
      <w:proofErr w:type="spellStart"/>
      <w:r w:rsidRPr="00F37E21">
        <w:rPr>
          <w:rFonts w:ascii="Arial" w:eastAsia="Calibri" w:hAnsi="Arial" w:cs="Arial"/>
          <w:kern w:val="2"/>
          <w:sz w:val="22"/>
          <w:szCs w:val="22"/>
          <w:lang w:eastAsia="en-US"/>
          <w14:ligatures w14:val="standardContextual"/>
        </w:rPr>
        <w:t>Gitbook</w:t>
      </w:r>
      <w:proofErr w:type="spellEnd"/>
      <w:r w:rsidRPr="00F37E21">
        <w:rPr>
          <w:rFonts w:ascii="Arial" w:eastAsia="Calibri" w:hAnsi="Arial" w:cs="Arial"/>
          <w:kern w:val="2"/>
          <w:sz w:val="22"/>
          <w:szCs w:val="22"/>
          <w:lang w:eastAsia="en-US"/>
          <w14:ligatures w14:val="standardContextual"/>
        </w:rPr>
        <w:t xml:space="preserve"> can be </w:t>
      </w:r>
      <w:proofErr w:type="spellStart"/>
      <w:r w:rsidRPr="00F37E21">
        <w:rPr>
          <w:rFonts w:ascii="Arial" w:eastAsia="Calibri" w:hAnsi="Arial" w:cs="Arial"/>
          <w:kern w:val="2"/>
          <w:sz w:val="22"/>
          <w:szCs w:val="22"/>
          <w:lang w:eastAsia="en-US"/>
          <w14:ligatures w14:val="standardContextual"/>
        </w:rPr>
        <w:t>iXBRL</w:t>
      </w:r>
      <w:proofErr w:type="spellEnd"/>
      <w:r w:rsidRPr="00F37E21">
        <w:rPr>
          <w:rFonts w:ascii="Arial" w:eastAsia="Calibri" w:hAnsi="Arial" w:cs="Arial"/>
          <w:kern w:val="2"/>
          <w:sz w:val="22"/>
          <w:szCs w:val="22"/>
          <w:lang w:eastAsia="en-US"/>
          <w14:ligatures w14:val="standardContextual"/>
        </w:rPr>
        <w:t>-compliant.</w:t>
      </w:r>
    </w:p>
    <w:permEnd w:id="1961385165"/>
    <w:p w14:paraId="73FC1DF6" w14:textId="19E71832"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0AC81ADC" w14:textId="77777777" w:rsidR="00A95AF3" w:rsidRDefault="00A95AF3" w:rsidP="00FA64BE">
      <w:pPr>
        <w:rPr>
          <w:rFonts w:ascii="Arial" w:eastAsia="Calibri" w:hAnsi="Arial" w:cs="Arial"/>
          <w:kern w:val="2"/>
          <w:sz w:val="22"/>
          <w:szCs w:val="22"/>
          <w:lang w:eastAsia="en-US"/>
          <w14:ligatures w14:val="standardContextual"/>
        </w:rPr>
      </w:pPr>
      <w:permStart w:id="700199222" w:edGrp="everyone"/>
      <w:r w:rsidRPr="00A95AF3">
        <w:rPr>
          <w:rFonts w:ascii="Arial" w:eastAsia="Calibri" w:hAnsi="Arial" w:cs="Arial"/>
          <w:kern w:val="2"/>
          <w:sz w:val="22"/>
          <w:szCs w:val="22"/>
          <w:lang w:eastAsia="en-US"/>
          <w14:ligatures w14:val="standardContextual"/>
        </w:rPr>
        <w:t>I disagree, please refer to the answer provided to Q57.</w:t>
      </w:r>
    </w:p>
    <w:permEnd w:id="700199222"/>
    <w:p w14:paraId="1F357EBD" w14:textId="02DD9C76"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8399FD4" w14:textId="77777777" w:rsidR="0000105F" w:rsidRDefault="0000105F" w:rsidP="002C431E">
      <w:pPr>
        <w:jc w:val="both"/>
        <w:rPr>
          <w:rFonts w:ascii="Arial" w:eastAsia="Calibri" w:hAnsi="Arial" w:cs="Arial"/>
          <w:kern w:val="2"/>
          <w:sz w:val="22"/>
          <w:szCs w:val="22"/>
          <w:lang w:eastAsia="en-US"/>
          <w14:ligatures w14:val="standardContextual"/>
        </w:rPr>
      </w:pPr>
      <w:permStart w:id="526270645" w:edGrp="everyone"/>
      <w:r w:rsidRPr="0000105F">
        <w:rPr>
          <w:rFonts w:ascii="Arial" w:eastAsia="Calibri" w:hAnsi="Arial" w:cs="Arial"/>
          <w:kern w:val="2"/>
          <w:sz w:val="22"/>
          <w:szCs w:val="22"/>
          <w:lang w:eastAsia="en-US"/>
          <w14:ligatures w14:val="standardContextual"/>
        </w:rPr>
        <w:t xml:space="preserve">A link to the relevant </w:t>
      </w:r>
      <w:proofErr w:type="spellStart"/>
      <w:r w:rsidRPr="0000105F">
        <w:rPr>
          <w:rFonts w:ascii="Arial" w:eastAsia="Calibri" w:hAnsi="Arial" w:cs="Arial"/>
          <w:kern w:val="2"/>
          <w:sz w:val="22"/>
          <w:szCs w:val="22"/>
          <w:lang w:eastAsia="en-US"/>
          <w14:ligatures w14:val="standardContextual"/>
        </w:rPr>
        <w:t>Gitbook</w:t>
      </w:r>
      <w:proofErr w:type="spellEnd"/>
      <w:r w:rsidRPr="0000105F">
        <w:rPr>
          <w:rFonts w:ascii="Arial" w:eastAsia="Calibri" w:hAnsi="Arial" w:cs="Arial"/>
          <w:kern w:val="2"/>
          <w:sz w:val="22"/>
          <w:szCs w:val="22"/>
          <w:lang w:eastAsia="en-US"/>
          <w14:ligatures w14:val="standardContextual"/>
        </w:rPr>
        <w:t xml:space="preserve">, with the obligation imposed upon the issuer to ensure that the </w:t>
      </w:r>
      <w:proofErr w:type="spellStart"/>
      <w:r w:rsidRPr="0000105F">
        <w:rPr>
          <w:rFonts w:ascii="Arial" w:eastAsia="Calibri" w:hAnsi="Arial" w:cs="Arial"/>
          <w:kern w:val="2"/>
          <w:sz w:val="22"/>
          <w:szCs w:val="22"/>
          <w:lang w:eastAsia="en-US"/>
          <w14:ligatures w14:val="standardContextual"/>
        </w:rPr>
        <w:t>Gitbook</w:t>
      </w:r>
      <w:proofErr w:type="spellEnd"/>
      <w:r w:rsidRPr="0000105F">
        <w:rPr>
          <w:rFonts w:ascii="Arial" w:eastAsia="Calibri" w:hAnsi="Arial" w:cs="Arial"/>
          <w:kern w:val="2"/>
          <w:sz w:val="22"/>
          <w:szCs w:val="22"/>
          <w:lang w:eastAsia="en-US"/>
          <w14:ligatures w14:val="standardContextual"/>
        </w:rPr>
        <w:t xml:space="preserve"> or other similar medium is updated, with a maximum allowed buffer of 72 hours to update the </w:t>
      </w:r>
      <w:proofErr w:type="spellStart"/>
      <w:r w:rsidRPr="0000105F">
        <w:rPr>
          <w:rFonts w:ascii="Arial" w:eastAsia="Calibri" w:hAnsi="Arial" w:cs="Arial"/>
          <w:kern w:val="2"/>
          <w:sz w:val="22"/>
          <w:szCs w:val="22"/>
          <w:lang w:eastAsia="en-US"/>
          <w14:ligatures w14:val="standardContextual"/>
        </w:rPr>
        <w:t>Gitbook</w:t>
      </w:r>
      <w:proofErr w:type="spellEnd"/>
      <w:r w:rsidRPr="0000105F">
        <w:rPr>
          <w:rFonts w:ascii="Arial" w:eastAsia="Calibri" w:hAnsi="Arial" w:cs="Arial"/>
          <w:kern w:val="2"/>
          <w:sz w:val="22"/>
          <w:szCs w:val="22"/>
          <w:lang w:eastAsia="en-US"/>
          <w14:ligatures w14:val="standardContextual"/>
        </w:rPr>
        <w:t xml:space="preserve"> with any relevant changes.</w:t>
      </w:r>
    </w:p>
    <w:permEnd w:id="526270645"/>
    <w:p w14:paraId="6812A84C" w14:textId="43477AAA"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lastRenderedPageBreak/>
        <w:t xml:space="preserve">: Are you currently preparing white paper documents in a different machine-readable format? If yes, which one? </w:t>
      </w:r>
    </w:p>
    <w:p w14:paraId="47E10598" w14:textId="77777777" w:rsidR="00FA64BE" w:rsidRDefault="00FA64BE" w:rsidP="00FA64BE">
      <w:r>
        <w:t>&lt;ESMA_QUESTION_MIC2_60&gt;</w:t>
      </w:r>
    </w:p>
    <w:p w14:paraId="29EF062B" w14:textId="77777777" w:rsidR="000E33FE" w:rsidRDefault="000E33FE" w:rsidP="00FA64BE">
      <w:pPr>
        <w:rPr>
          <w:rFonts w:ascii="Arial" w:eastAsia="Calibri" w:hAnsi="Arial" w:cs="Arial"/>
          <w:kern w:val="2"/>
          <w:sz w:val="22"/>
          <w:szCs w:val="22"/>
          <w:lang w:eastAsia="en-US"/>
          <w14:ligatures w14:val="standardContextual"/>
        </w:rPr>
      </w:pPr>
      <w:permStart w:id="48898670" w:edGrp="everyone"/>
      <w:r w:rsidRPr="000E33FE">
        <w:rPr>
          <w:rFonts w:ascii="Arial" w:eastAsia="Calibri" w:hAnsi="Arial" w:cs="Arial"/>
          <w:kern w:val="2"/>
          <w:sz w:val="22"/>
          <w:szCs w:val="22"/>
          <w:lang w:eastAsia="en-US"/>
          <w14:ligatures w14:val="standardContextual"/>
        </w:rPr>
        <w:t>N/A</w:t>
      </w:r>
    </w:p>
    <w:permEnd w:id="48898670"/>
    <w:p w14:paraId="0ED3DDA3" w14:textId="2B384D02"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36E71D20" w14:textId="77777777" w:rsidR="00AD3109" w:rsidRDefault="00AD3109" w:rsidP="00FA64BE">
      <w:pPr>
        <w:rPr>
          <w:rFonts w:ascii="Arial" w:eastAsia="Calibri" w:hAnsi="Arial" w:cs="Arial"/>
          <w:kern w:val="2"/>
          <w:sz w:val="22"/>
          <w:szCs w:val="22"/>
          <w:lang w:eastAsia="en-US"/>
          <w14:ligatures w14:val="standardContextual"/>
        </w:rPr>
      </w:pPr>
      <w:permStart w:id="792558157" w:edGrp="everyone"/>
      <w:r w:rsidRPr="00AD3109">
        <w:rPr>
          <w:rFonts w:ascii="Arial" w:eastAsia="Calibri" w:hAnsi="Arial" w:cs="Arial"/>
          <w:kern w:val="2"/>
          <w:sz w:val="22"/>
          <w:szCs w:val="22"/>
          <w:lang w:eastAsia="en-US"/>
          <w14:ligatures w14:val="standardContextual"/>
        </w:rPr>
        <w:t>Please refer to answers above.</w:t>
      </w:r>
    </w:p>
    <w:permEnd w:id="792558157"/>
    <w:p w14:paraId="5A735ECC" w14:textId="150689F4"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19DBE52E" w14:textId="77777777" w:rsidR="00963A53" w:rsidRDefault="00963A53" w:rsidP="00FA64BE">
      <w:pPr>
        <w:rPr>
          <w:rFonts w:ascii="Arial" w:eastAsia="Calibri" w:hAnsi="Arial" w:cs="Arial"/>
          <w:kern w:val="2"/>
          <w:sz w:val="22"/>
          <w:szCs w:val="22"/>
          <w:lang w:eastAsia="en-US"/>
          <w14:ligatures w14:val="standardContextual"/>
        </w:rPr>
      </w:pPr>
      <w:permStart w:id="1645111618" w:edGrp="everyone"/>
      <w:r w:rsidRPr="00963A53">
        <w:rPr>
          <w:rFonts w:ascii="Arial" w:eastAsia="Calibri" w:hAnsi="Arial" w:cs="Arial"/>
          <w:kern w:val="2"/>
          <w:sz w:val="22"/>
          <w:szCs w:val="22"/>
          <w:lang w:eastAsia="en-US"/>
          <w14:ligatures w14:val="standardContextual"/>
        </w:rPr>
        <w:t>N/A</w:t>
      </w:r>
    </w:p>
    <w:permEnd w:id="1645111618"/>
    <w:p w14:paraId="46D9A903" w14:textId="6620F821"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38E8DF8F" w14:textId="77777777" w:rsidR="00255A10" w:rsidRDefault="00255A10" w:rsidP="002C431E">
      <w:pPr>
        <w:jc w:val="both"/>
        <w:rPr>
          <w:rFonts w:ascii="Arial" w:eastAsia="Calibri" w:hAnsi="Arial" w:cs="Arial"/>
          <w:i/>
          <w:iCs/>
          <w:kern w:val="2"/>
          <w:sz w:val="22"/>
          <w:szCs w:val="22"/>
          <w:lang w:eastAsia="en-US"/>
          <w14:ligatures w14:val="standardContextual"/>
        </w:rPr>
      </w:pPr>
      <w:permStart w:id="614204863" w:edGrp="everyone"/>
      <w:r w:rsidRPr="00255A10">
        <w:rPr>
          <w:rFonts w:ascii="Arial" w:eastAsia="Calibri" w:hAnsi="Arial" w:cs="Arial"/>
          <w:kern w:val="2"/>
          <w:sz w:val="22"/>
          <w:szCs w:val="22"/>
          <w:lang w:eastAsia="en-US"/>
          <w14:ligatures w14:val="standardContextual"/>
        </w:rPr>
        <w:t xml:space="preserve">Table 4 – disclosure template for whitepapers for e-money tokens – Part E, point E-3 should be changed to </w:t>
      </w:r>
      <w:proofErr w:type="gramStart"/>
      <w:r w:rsidRPr="00255A10">
        <w:rPr>
          <w:rFonts w:ascii="Arial" w:eastAsia="Calibri" w:hAnsi="Arial" w:cs="Arial"/>
          <w:i/>
          <w:iCs/>
          <w:kern w:val="2"/>
          <w:sz w:val="22"/>
          <w:szCs w:val="22"/>
          <w:lang w:eastAsia="en-US"/>
          <w14:ligatures w14:val="standardContextual"/>
        </w:rPr>
        <w:t>Other</w:t>
      </w:r>
      <w:proofErr w:type="gramEnd"/>
      <w:r w:rsidRPr="00255A10">
        <w:rPr>
          <w:rFonts w:ascii="Arial" w:eastAsia="Calibri" w:hAnsi="Arial" w:cs="Arial"/>
          <w:i/>
          <w:iCs/>
          <w:kern w:val="2"/>
          <w:sz w:val="22"/>
          <w:szCs w:val="22"/>
          <w:lang w:eastAsia="en-US"/>
          <w14:ligatures w14:val="standardContextual"/>
        </w:rPr>
        <w:t xml:space="preserve"> information on the technology used allowing for the holding, storing and transfer of </w:t>
      </w:r>
      <w:r w:rsidRPr="00255A10">
        <w:rPr>
          <w:rFonts w:ascii="Arial" w:eastAsia="Calibri" w:hAnsi="Arial" w:cs="Arial"/>
          <w:b/>
          <w:bCs/>
          <w:i/>
          <w:iCs/>
          <w:kern w:val="2"/>
          <w:sz w:val="22"/>
          <w:szCs w:val="22"/>
          <w:lang w:eastAsia="en-US"/>
          <w14:ligatures w14:val="standardContextual"/>
        </w:rPr>
        <w:t>e-money</w:t>
      </w:r>
      <w:r w:rsidRPr="00255A10">
        <w:rPr>
          <w:rFonts w:ascii="Arial" w:eastAsia="Calibri" w:hAnsi="Arial" w:cs="Arial"/>
          <w:i/>
          <w:iCs/>
          <w:kern w:val="2"/>
          <w:sz w:val="22"/>
          <w:szCs w:val="22"/>
          <w:lang w:eastAsia="en-US"/>
          <w14:ligatures w14:val="standardContextual"/>
        </w:rPr>
        <w:t xml:space="preserve"> tokens, if relevant</w:t>
      </w:r>
    </w:p>
    <w:permEnd w:id="614204863"/>
    <w:p w14:paraId="6B0401FF" w14:textId="46EE2406"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lastRenderedPageBreak/>
        <w:t>&lt;ESMA_QUESTION_MIC2_64&gt;</w:t>
      </w:r>
    </w:p>
    <w:p w14:paraId="1433B4EA" w14:textId="77777777" w:rsidR="00987685" w:rsidRDefault="00987685" w:rsidP="00FA64BE">
      <w:pPr>
        <w:rPr>
          <w:rFonts w:ascii="Arial" w:eastAsia="Calibri" w:hAnsi="Arial" w:cs="Arial"/>
          <w:kern w:val="2"/>
          <w:sz w:val="22"/>
          <w:szCs w:val="22"/>
          <w:lang w:eastAsia="en-US"/>
          <w14:ligatures w14:val="standardContextual"/>
        </w:rPr>
      </w:pPr>
      <w:permStart w:id="2049062037" w:edGrp="everyone"/>
      <w:r w:rsidRPr="00987685">
        <w:rPr>
          <w:rFonts w:ascii="Arial" w:eastAsia="Calibri" w:hAnsi="Arial" w:cs="Arial"/>
          <w:kern w:val="2"/>
          <w:sz w:val="22"/>
          <w:szCs w:val="22"/>
          <w:lang w:eastAsia="en-US"/>
          <w14:ligatures w14:val="standardContextual"/>
        </w:rPr>
        <w:t>N/A</w:t>
      </w:r>
    </w:p>
    <w:permEnd w:id="2049062037"/>
    <w:p w14:paraId="1C737931" w14:textId="60A77B5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01F2ABBF" w14:textId="77777777" w:rsidR="009C03E2" w:rsidRDefault="009C03E2" w:rsidP="00FA64BE">
      <w:pPr>
        <w:rPr>
          <w:rFonts w:ascii="Arial" w:eastAsia="Calibri" w:hAnsi="Arial" w:cs="Arial"/>
          <w:kern w:val="2"/>
          <w:sz w:val="22"/>
          <w:szCs w:val="22"/>
          <w:lang w:eastAsia="en-US"/>
          <w14:ligatures w14:val="standardContextual"/>
        </w:rPr>
      </w:pPr>
      <w:permStart w:id="1755794706" w:edGrp="everyone"/>
      <w:r w:rsidRPr="009C03E2">
        <w:rPr>
          <w:rFonts w:ascii="Arial" w:eastAsia="Calibri" w:hAnsi="Arial" w:cs="Arial"/>
          <w:kern w:val="2"/>
          <w:sz w:val="22"/>
          <w:szCs w:val="22"/>
          <w:lang w:eastAsia="en-US"/>
          <w14:ligatures w14:val="standardContextual"/>
        </w:rPr>
        <w:t>Yes, it would be useful.</w:t>
      </w:r>
    </w:p>
    <w:permEnd w:id="1755794706"/>
    <w:p w14:paraId="36790579" w14:textId="4AC1A563"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3DA15B07" w14:textId="77777777" w:rsidR="00305D44" w:rsidRDefault="00305D44" w:rsidP="00FA64BE">
      <w:pPr>
        <w:rPr>
          <w:rFonts w:ascii="Arial" w:eastAsia="Calibri" w:hAnsi="Arial" w:cs="Arial"/>
          <w:kern w:val="2"/>
          <w:sz w:val="22"/>
          <w:szCs w:val="22"/>
          <w:lang w:eastAsia="en-US"/>
          <w14:ligatures w14:val="standardContextual"/>
        </w:rPr>
      </w:pPr>
      <w:permStart w:id="577381131" w:edGrp="everyone"/>
      <w:r w:rsidRPr="00305D44">
        <w:rPr>
          <w:rFonts w:ascii="Arial" w:eastAsia="Calibri" w:hAnsi="Arial" w:cs="Arial"/>
          <w:kern w:val="2"/>
          <w:sz w:val="22"/>
          <w:szCs w:val="22"/>
          <w:lang w:eastAsia="en-US"/>
          <w14:ligatures w14:val="standardContextual"/>
        </w:rPr>
        <w:t>N/A</w:t>
      </w:r>
    </w:p>
    <w:permEnd w:id="577381131"/>
    <w:p w14:paraId="28982E8F" w14:textId="0CFC143F"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127BF8DE" w14:textId="77777777" w:rsidR="006417CF" w:rsidRDefault="006417CF" w:rsidP="00B4231C">
      <w:pPr>
        <w:jc w:val="both"/>
        <w:rPr>
          <w:rFonts w:ascii="Arial" w:eastAsia="Calibri" w:hAnsi="Arial" w:cs="Arial"/>
          <w:kern w:val="2"/>
          <w:sz w:val="22"/>
          <w:szCs w:val="22"/>
          <w:lang w:eastAsia="en-US"/>
          <w14:ligatures w14:val="standardContextual"/>
        </w:rPr>
      </w:pPr>
      <w:permStart w:id="4129221" w:edGrp="everyone"/>
      <w:r w:rsidRPr="006417CF">
        <w:rPr>
          <w:rFonts w:ascii="Arial" w:eastAsia="Calibri" w:hAnsi="Arial" w:cs="Arial"/>
          <w:kern w:val="2"/>
          <w:sz w:val="22"/>
          <w:szCs w:val="22"/>
          <w:lang w:eastAsia="en-US"/>
          <w14:ligatures w14:val="standardContextual"/>
        </w:rPr>
        <w:t>I disagree that issuers should always be eligible for an LEI, since in the case of non-identifiable issuers, they would not be eligible for LEIs.</w:t>
      </w:r>
    </w:p>
    <w:permEnd w:id="4129221"/>
    <w:p w14:paraId="3BA302D8" w14:textId="3363B0A2"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2F2772CC" w14:textId="77777777" w:rsidR="004A0A41" w:rsidRDefault="004A0A41" w:rsidP="00FA64BE">
      <w:pPr>
        <w:rPr>
          <w:rFonts w:ascii="Arial" w:eastAsia="Calibri" w:hAnsi="Arial" w:cs="Arial"/>
          <w:kern w:val="2"/>
          <w:sz w:val="22"/>
          <w:szCs w:val="22"/>
          <w:lang w:eastAsia="en-US"/>
          <w14:ligatures w14:val="standardContextual"/>
        </w:rPr>
      </w:pPr>
      <w:permStart w:id="1074470825" w:edGrp="everyone"/>
      <w:r w:rsidRPr="004A0A41">
        <w:rPr>
          <w:rFonts w:ascii="Arial" w:eastAsia="Calibri" w:hAnsi="Arial" w:cs="Arial"/>
          <w:kern w:val="2"/>
          <w:sz w:val="22"/>
          <w:szCs w:val="22"/>
          <w:lang w:eastAsia="en-US"/>
          <w14:ligatures w14:val="standardContextual"/>
        </w:rPr>
        <w:t>N/A</w:t>
      </w:r>
    </w:p>
    <w:permEnd w:id="1074470825"/>
    <w:p w14:paraId="0035CE7A" w14:textId="7B52B645"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67F3445B" w14:textId="77777777" w:rsidR="00B570FA" w:rsidRDefault="00B570FA" w:rsidP="00FA64BE">
      <w:pPr>
        <w:rPr>
          <w:rFonts w:ascii="Arial" w:eastAsia="Calibri" w:hAnsi="Arial" w:cs="Arial"/>
          <w:kern w:val="2"/>
          <w:sz w:val="22"/>
          <w:szCs w:val="22"/>
          <w:lang w:eastAsia="en-US"/>
          <w14:ligatures w14:val="standardContextual"/>
        </w:rPr>
      </w:pPr>
      <w:permStart w:id="554120606" w:edGrp="everyone"/>
      <w:r w:rsidRPr="00B570FA">
        <w:rPr>
          <w:rFonts w:ascii="Arial" w:eastAsia="Calibri" w:hAnsi="Arial" w:cs="Arial"/>
          <w:kern w:val="2"/>
          <w:sz w:val="22"/>
          <w:szCs w:val="22"/>
          <w:lang w:eastAsia="en-US"/>
          <w14:ligatures w14:val="standardContextual"/>
        </w:rPr>
        <w:t>N/A</w:t>
      </w:r>
    </w:p>
    <w:permEnd w:id="554120606"/>
    <w:p w14:paraId="2582E3BC" w14:textId="515C95FF"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lastRenderedPageBreak/>
        <w:t>: Do you agree with the listed definitions? Would you consider useful to clarify any other term used in the ITS?</w:t>
      </w:r>
    </w:p>
    <w:p w14:paraId="388230E8" w14:textId="77777777" w:rsidR="00FA64BE" w:rsidRDefault="00FA64BE" w:rsidP="00FA64BE">
      <w:r>
        <w:t>&lt;ESMA_QUESTION_MIC2_70&gt;</w:t>
      </w:r>
    </w:p>
    <w:p w14:paraId="309D9226" w14:textId="77777777" w:rsidR="00216315" w:rsidRDefault="00216315" w:rsidP="00FA64BE">
      <w:pPr>
        <w:rPr>
          <w:rFonts w:ascii="Arial" w:eastAsia="Calibri" w:hAnsi="Arial" w:cs="Arial"/>
          <w:kern w:val="2"/>
          <w:sz w:val="22"/>
          <w:szCs w:val="22"/>
          <w:lang w:eastAsia="en-US"/>
          <w14:ligatures w14:val="standardContextual"/>
        </w:rPr>
      </w:pPr>
      <w:permStart w:id="645483075" w:edGrp="everyone"/>
      <w:r w:rsidRPr="00216315">
        <w:rPr>
          <w:rFonts w:ascii="Arial" w:eastAsia="Calibri" w:hAnsi="Arial" w:cs="Arial"/>
          <w:kern w:val="2"/>
          <w:sz w:val="22"/>
          <w:szCs w:val="22"/>
          <w:lang w:eastAsia="en-US"/>
          <w14:ligatures w14:val="standardContextual"/>
        </w:rPr>
        <w:t>I agree.</w:t>
      </w:r>
    </w:p>
    <w:permEnd w:id="645483075"/>
    <w:p w14:paraId="59AA3F39" w14:textId="24BAE2DA"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7251717A" w14:textId="77777777" w:rsidR="008F5C7B" w:rsidRDefault="008F5C7B" w:rsidP="00FA64BE">
      <w:pPr>
        <w:rPr>
          <w:rFonts w:ascii="Arial" w:eastAsia="Calibri" w:hAnsi="Arial" w:cs="Arial"/>
          <w:kern w:val="2"/>
          <w:sz w:val="22"/>
          <w:szCs w:val="22"/>
          <w:lang w:eastAsia="en-US"/>
          <w14:ligatures w14:val="standardContextual"/>
        </w:rPr>
      </w:pPr>
      <w:permStart w:id="2000565227" w:edGrp="everyone"/>
      <w:r w:rsidRPr="008F5C7B">
        <w:rPr>
          <w:rFonts w:ascii="Arial" w:eastAsia="Calibri" w:hAnsi="Arial" w:cs="Arial"/>
          <w:kern w:val="2"/>
          <w:sz w:val="22"/>
          <w:szCs w:val="22"/>
          <w:lang w:eastAsia="en-US"/>
          <w14:ligatures w14:val="standardContextual"/>
        </w:rPr>
        <w:t>I agree.</w:t>
      </w:r>
    </w:p>
    <w:permEnd w:id="2000565227"/>
    <w:p w14:paraId="00AFFD6F" w14:textId="5632B4DD"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21A7AA39" w14:textId="77777777" w:rsidR="00274D39" w:rsidRDefault="00274D39" w:rsidP="00FA64BE">
      <w:pPr>
        <w:rPr>
          <w:rFonts w:ascii="Arial" w:eastAsia="Calibri" w:hAnsi="Arial" w:cs="Arial"/>
          <w:kern w:val="2"/>
          <w:sz w:val="22"/>
          <w:szCs w:val="22"/>
          <w:lang w:eastAsia="en-US"/>
          <w14:ligatures w14:val="standardContextual"/>
        </w:rPr>
      </w:pPr>
      <w:permStart w:id="972051028" w:edGrp="everyone"/>
      <w:r w:rsidRPr="00274D39">
        <w:rPr>
          <w:rFonts w:ascii="Arial" w:eastAsia="Calibri" w:hAnsi="Arial" w:cs="Arial"/>
          <w:kern w:val="2"/>
          <w:sz w:val="22"/>
          <w:szCs w:val="22"/>
          <w:lang w:eastAsia="en-US"/>
          <w14:ligatures w14:val="standardContextual"/>
        </w:rPr>
        <w:t>N/A</w:t>
      </w:r>
    </w:p>
    <w:permEnd w:id="972051028"/>
    <w:p w14:paraId="1E2361AB" w14:textId="0A560919"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49DC5795" w14:textId="77777777" w:rsidR="00A56B84" w:rsidRDefault="00A56B84" w:rsidP="00FA64BE">
      <w:pPr>
        <w:rPr>
          <w:rFonts w:ascii="Arial" w:eastAsia="Calibri" w:hAnsi="Arial" w:cs="Arial"/>
          <w:kern w:val="2"/>
          <w:sz w:val="22"/>
          <w:szCs w:val="22"/>
          <w:lang w:eastAsia="en-US"/>
          <w14:ligatures w14:val="standardContextual"/>
        </w:rPr>
      </w:pPr>
      <w:permStart w:id="155347688" w:edGrp="everyone"/>
      <w:r w:rsidRPr="00A56B84">
        <w:rPr>
          <w:rFonts w:ascii="Arial" w:eastAsia="Calibri" w:hAnsi="Arial" w:cs="Arial"/>
          <w:kern w:val="2"/>
          <w:sz w:val="22"/>
          <w:szCs w:val="22"/>
          <w:lang w:eastAsia="en-US"/>
          <w14:ligatures w14:val="standardContextual"/>
        </w:rPr>
        <w:t>Data aggregator sites, X (formally known as Twitter), Reddit, Discord, Telegram</w:t>
      </w:r>
    </w:p>
    <w:permEnd w:id="155347688"/>
    <w:p w14:paraId="405481A9" w14:textId="2B8FE1F6"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36D7D3F3" w14:textId="77777777" w:rsidR="002E0C38" w:rsidRPr="002E0C38" w:rsidRDefault="002E0C38" w:rsidP="00B4231C">
      <w:pPr>
        <w:spacing w:after="160" w:line="259" w:lineRule="auto"/>
        <w:jc w:val="both"/>
        <w:rPr>
          <w:rFonts w:ascii="Arial" w:eastAsia="Calibri" w:hAnsi="Arial" w:cs="Arial"/>
          <w:kern w:val="2"/>
          <w:sz w:val="22"/>
          <w:szCs w:val="22"/>
          <w:lang w:eastAsia="en-US"/>
          <w14:ligatures w14:val="standardContextual"/>
        </w:rPr>
      </w:pPr>
      <w:permStart w:id="522736265" w:edGrp="everyone"/>
      <w:r w:rsidRPr="002E0C38">
        <w:rPr>
          <w:rFonts w:ascii="Arial" w:eastAsia="Calibri" w:hAnsi="Arial" w:cs="Arial"/>
          <w:kern w:val="2"/>
          <w:sz w:val="22"/>
          <w:szCs w:val="22"/>
          <w:lang w:eastAsia="en-US"/>
          <w14:ligatures w14:val="standardContextual"/>
        </w:rPr>
        <w:t xml:space="preserve">It would be unreasonable and unrealistic to expect the dissemination of data to take place through traditional media </w:t>
      </w:r>
      <w:proofErr w:type="gramStart"/>
      <w:r w:rsidRPr="002E0C38">
        <w:rPr>
          <w:rFonts w:ascii="Arial" w:eastAsia="Calibri" w:hAnsi="Arial" w:cs="Arial"/>
          <w:kern w:val="2"/>
          <w:sz w:val="22"/>
          <w:szCs w:val="22"/>
          <w:lang w:eastAsia="en-US"/>
          <w14:ligatures w14:val="standardContextual"/>
        </w:rPr>
        <w:t>channels, and</w:t>
      </w:r>
      <w:proofErr w:type="gramEnd"/>
      <w:r w:rsidRPr="002E0C38">
        <w:rPr>
          <w:rFonts w:ascii="Arial" w:eastAsia="Calibri" w:hAnsi="Arial" w:cs="Arial"/>
          <w:kern w:val="2"/>
          <w:sz w:val="22"/>
          <w:szCs w:val="22"/>
          <w:lang w:eastAsia="en-US"/>
          <w14:ligatures w14:val="standardContextual"/>
        </w:rPr>
        <w:t xml:space="preserve"> would run counter to the whole state of the crypto-asset industry. The major risks associated with dissemination of data on social media or web-based platforms are:</w:t>
      </w:r>
    </w:p>
    <w:p w14:paraId="10EADE15" w14:textId="77777777" w:rsidR="002E0C38" w:rsidRPr="002E0C38" w:rsidRDefault="002E0C38" w:rsidP="00B4231C">
      <w:pPr>
        <w:numPr>
          <w:ilvl w:val="0"/>
          <w:numId w:val="31"/>
        </w:numPr>
        <w:spacing w:after="160" w:line="259" w:lineRule="auto"/>
        <w:contextualSpacing/>
        <w:jc w:val="both"/>
        <w:rPr>
          <w:rFonts w:ascii="Arial" w:eastAsia="Calibri" w:hAnsi="Arial" w:cs="Arial"/>
          <w:kern w:val="2"/>
          <w:sz w:val="22"/>
          <w:szCs w:val="22"/>
          <w:lang w:eastAsia="en-US"/>
          <w14:ligatures w14:val="standardContextual"/>
        </w:rPr>
      </w:pPr>
      <w:r w:rsidRPr="002E0C38">
        <w:rPr>
          <w:rFonts w:ascii="Arial" w:eastAsia="Calibri" w:hAnsi="Arial" w:cs="Arial"/>
          <w:kern w:val="2"/>
          <w:sz w:val="22"/>
          <w:szCs w:val="22"/>
          <w:lang w:eastAsia="en-US"/>
          <w14:ligatures w14:val="standardContextual"/>
        </w:rPr>
        <w:t>Possible downtime of the platform in question</w:t>
      </w:r>
    </w:p>
    <w:p w14:paraId="1D568613" w14:textId="77777777" w:rsidR="002E0C38" w:rsidRPr="002E0C38" w:rsidRDefault="002E0C38" w:rsidP="00B4231C">
      <w:pPr>
        <w:numPr>
          <w:ilvl w:val="0"/>
          <w:numId w:val="31"/>
        </w:numPr>
        <w:spacing w:after="160" w:line="259" w:lineRule="auto"/>
        <w:contextualSpacing/>
        <w:jc w:val="both"/>
        <w:rPr>
          <w:rFonts w:ascii="Arial" w:eastAsia="Calibri" w:hAnsi="Arial" w:cs="Arial"/>
          <w:kern w:val="2"/>
          <w:sz w:val="22"/>
          <w:szCs w:val="22"/>
          <w:lang w:eastAsia="en-US"/>
          <w14:ligatures w14:val="standardContextual"/>
        </w:rPr>
      </w:pPr>
      <w:r w:rsidRPr="002E0C38">
        <w:rPr>
          <w:rFonts w:ascii="Arial" w:eastAsia="Calibri" w:hAnsi="Arial" w:cs="Arial"/>
          <w:kern w:val="2"/>
          <w:sz w:val="22"/>
          <w:szCs w:val="22"/>
          <w:lang w:eastAsia="en-US"/>
          <w14:ligatures w14:val="standardContextual"/>
        </w:rPr>
        <w:t xml:space="preserve">Certain social media platforms requiring </w:t>
      </w:r>
      <w:proofErr w:type="gramStart"/>
      <w:r w:rsidRPr="002E0C38">
        <w:rPr>
          <w:rFonts w:ascii="Arial" w:eastAsia="Calibri" w:hAnsi="Arial" w:cs="Arial"/>
          <w:kern w:val="2"/>
          <w:sz w:val="22"/>
          <w:szCs w:val="22"/>
          <w:lang w:eastAsia="en-US"/>
          <w14:ligatures w14:val="standardContextual"/>
        </w:rPr>
        <w:t>registration</w:t>
      </w:r>
      <w:proofErr w:type="gramEnd"/>
    </w:p>
    <w:permEnd w:id="522736265"/>
    <w:p w14:paraId="2910C07C" w14:textId="77777777" w:rsidR="00FA64BE" w:rsidRDefault="00FA64BE" w:rsidP="00FA64BE">
      <w:r>
        <w:lastRenderedPageBreak/>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10545A67" w14:textId="77777777" w:rsidR="005B544D" w:rsidRDefault="005B544D" w:rsidP="00FA64BE">
      <w:pPr>
        <w:rPr>
          <w:rFonts w:ascii="Arial" w:eastAsia="Calibri" w:hAnsi="Arial" w:cs="Arial"/>
          <w:kern w:val="2"/>
          <w:sz w:val="22"/>
          <w:szCs w:val="22"/>
          <w:lang w:eastAsia="en-US"/>
          <w14:ligatures w14:val="standardContextual"/>
        </w:rPr>
      </w:pPr>
      <w:permStart w:id="573204027" w:edGrp="everyone"/>
      <w:r w:rsidRPr="005B544D">
        <w:rPr>
          <w:rFonts w:ascii="Arial" w:eastAsia="Calibri" w:hAnsi="Arial" w:cs="Arial"/>
          <w:kern w:val="2"/>
          <w:sz w:val="22"/>
          <w:szCs w:val="22"/>
          <w:lang w:eastAsia="en-US"/>
          <w14:ligatures w14:val="standardContextual"/>
        </w:rPr>
        <w:t>N/A</w:t>
      </w:r>
    </w:p>
    <w:permEnd w:id="573204027"/>
    <w:p w14:paraId="663F397B" w14:textId="3CC2982A"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4E07C63D" w14:textId="77777777" w:rsidR="005B544D" w:rsidRDefault="005B544D" w:rsidP="00FA64BE">
      <w:pPr>
        <w:rPr>
          <w:rFonts w:ascii="Arial" w:eastAsia="Calibri" w:hAnsi="Arial" w:cs="Arial"/>
          <w:kern w:val="2"/>
          <w:sz w:val="22"/>
          <w:szCs w:val="22"/>
          <w:lang w:eastAsia="en-US"/>
          <w14:ligatures w14:val="standardContextual"/>
        </w:rPr>
      </w:pPr>
      <w:permStart w:id="505832041" w:edGrp="everyone"/>
      <w:r w:rsidRPr="005B544D">
        <w:rPr>
          <w:rFonts w:ascii="Arial" w:eastAsia="Calibri" w:hAnsi="Arial" w:cs="Arial"/>
          <w:kern w:val="2"/>
          <w:sz w:val="22"/>
          <w:szCs w:val="22"/>
          <w:lang w:eastAsia="en-US"/>
          <w14:ligatures w14:val="standardContextual"/>
        </w:rPr>
        <w:t>N/A</w:t>
      </w:r>
    </w:p>
    <w:permEnd w:id="505832041"/>
    <w:p w14:paraId="6F624D7F" w14:textId="388B2B45"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60562F67" w14:textId="77777777" w:rsidR="005B544D" w:rsidRDefault="005B544D" w:rsidP="00FA64BE">
      <w:pPr>
        <w:rPr>
          <w:rFonts w:ascii="Arial" w:eastAsia="Calibri" w:hAnsi="Arial" w:cs="Arial"/>
          <w:kern w:val="2"/>
          <w:sz w:val="22"/>
          <w:szCs w:val="22"/>
          <w:lang w:eastAsia="en-US"/>
          <w14:ligatures w14:val="standardContextual"/>
        </w:rPr>
      </w:pPr>
      <w:permStart w:id="447955519" w:edGrp="everyone"/>
      <w:r w:rsidRPr="005B544D">
        <w:rPr>
          <w:rFonts w:ascii="Arial" w:eastAsia="Calibri" w:hAnsi="Arial" w:cs="Arial"/>
          <w:kern w:val="2"/>
          <w:sz w:val="22"/>
          <w:szCs w:val="22"/>
          <w:lang w:eastAsia="en-US"/>
          <w14:ligatures w14:val="standardContextual"/>
        </w:rPr>
        <w:t>N/A</w:t>
      </w:r>
    </w:p>
    <w:permEnd w:id="447955519"/>
    <w:p w14:paraId="706074D2" w14:textId="381D8A7A"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F2CB" w14:textId="77777777" w:rsidR="00071A77" w:rsidRDefault="00071A77" w:rsidP="007E7997">
      <w:r>
        <w:separator/>
      </w:r>
    </w:p>
  </w:endnote>
  <w:endnote w:type="continuationSeparator" w:id="0">
    <w:p w14:paraId="672EEC27" w14:textId="77777777" w:rsidR="00071A77" w:rsidRDefault="00071A77" w:rsidP="007E7997">
      <w:r>
        <w:continuationSeparator/>
      </w:r>
    </w:p>
  </w:endnote>
  <w:endnote w:type="continuationNotice" w:id="1">
    <w:p w14:paraId="74796755" w14:textId="77777777" w:rsidR="00071A77" w:rsidRDefault="00071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9B19" w14:textId="77777777" w:rsidR="00071A77" w:rsidRDefault="00071A77" w:rsidP="007E7997">
      <w:r>
        <w:separator/>
      </w:r>
    </w:p>
  </w:footnote>
  <w:footnote w:type="continuationSeparator" w:id="0">
    <w:p w14:paraId="7229E578" w14:textId="77777777" w:rsidR="00071A77" w:rsidRDefault="00071A77" w:rsidP="007E7997">
      <w:r>
        <w:continuationSeparator/>
      </w:r>
    </w:p>
  </w:footnote>
  <w:footnote w:type="continuationNotice" w:id="1">
    <w:p w14:paraId="7942CFAF" w14:textId="77777777" w:rsidR="00071A77" w:rsidRDefault="00071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956FC"/>
    <w:multiLevelType w:val="hybridMultilevel"/>
    <w:tmpl w:val="D52E05F8"/>
    <w:lvl w:ilvl="0" w:tplc="678CD876">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F3BE1"/>
    <w:multiLevelType w:val="hybridMultilevel"/>
    <w:tmpl w:val="B60EEE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55B90"/>
    <w:multiLevelType w:val="hybridMultilevel"/>
    <w:tmpl w:val="BB52BF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983B7E"/>
    <w:multiLevelType w:val="hybridMultilevel"/>
    <w:tmpl w:val="36B4F6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0A555B"/>
    <w:multiLevelType w:val="hybridMultilevel"/>
    <w:tmpl w:val="852C4B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38975619">
    <w:abstractNumId w:val="3"/>
  </w:num>
  <w:num w:numId="2" w16cid:durableId="1495532731">
    <w:abstractNumId w:val="3"/>
  </w:num>
  <w:num w:numId="3" w16cid:durableId="994409496">
    <w:abstractNumId w:val="23"/>
  </w:num>
  <w:num w:numId="4" w16cid:durableId="1880320868">
    <w:abstractNumId w:val="4"/>
  </w:num>
  <w:num w:numId="5" w16cid:durableId="290864581">
    <w:abstractNumId w:val="13"/>
  </w:num>
  <w:num w:numId="6" w16cid:durableId="952590553">
    <w:abstractNumId w:val="26"/>
  </w:num>
  <w:num w:numId="7" w16cid:durableId="1159686949">
    <w:abstractNumId w:val="12"/>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0"/>
  </w:num>
  <w:num w:numId="16" w16cid:durableId="398749299">
    <w:abstractNumId w:val="25"/>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1"/>
  </w:num>
  <w:num w:numId="19" w16cid:durableId="558588771">
    <w:abstractNumId w:val="26"/>
  </w:num>
  <w:num w:numId="20" w16cid:durableId="1306933315">
    <w:abstractNumId w:val="11"/>
  </w:num>
  <w:num w:numId="21" w16cid:durableId="1623876054">
    <w:abstractNumId w:val="22"/>
  </w:num>
  <w:num w:numId="22" w16cid:durableId="783383837">
    <w:abstractNumId w:val="14"/>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10"/>
  </w:num>
  <w:num w:numId="28" w16cid:durableId="954170948">
    <w:abstractNumId w:val="2"/>
  </w:num>
  <w:num w:numId="29" w16cid:durableId="837424337">
    <w:abstractNumId w:val="16"/>
  </w:num>
  <w:num w:numId="30" w16cid:durableId="299657983">
    <w:abstractNumId w:val="5"/>
  </w:num>
  <w:num w:numId="31" w16cid:durableId="1488743255">
    <w:abstractNumId w:val="1"/>
  </w:num>
  <w:num w:numId="32" w16cid:durableId="936332429">
    <w:abstractNumId w:val="29"/>
  </w:num>
  <w:num w:numId="33" w16cid:durableId="1893926490">
    <w:abstractNumId w:val="19"/>
  </w:num>
  <w:num w:numId="34" w16cid:durableId="447285227">
    <w:abstractNumId w:val="27"/>
  </w:num>
  <w:num w:numId="35" w16cid:durableId="21836885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105F"/>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2C3"/>
    <w:rsid w:val="00054AD6"/>
    <w:rsid w:val="00054E00"/>
    <w:rsid w:val="00061B2B"/>
    <w:rsid w:val="000627C5"/>
    <w:rsid w:val="0006448C"/>
    <w:rsid w:val="0006449B"/>
    <w:rsid w:val="000655AD"/>
    <w:rsid w:val="00066FD1"/>
    <w:rsid w:val="00071A77"/>
    <w:rsid w:val="00072BF9"/>
    <w:rsid w:val="00073DF9"/>
    <w:rsid w:val="0007767E"/>
    <w:rsid w:val="0007796D"/>
    <w:rsid w:val="000830DA"/>
    <w:rsid w:val="00083FBB"/>
    <w:rsid w:val="00086F71"/>
    <w:rsid w:val="000921E6"/>
    <w:rsid w:val="00092D6C"/>
    <w:rsid w:val="00093239"/>
    <w:rsid w:val="000A03C9"/>
    <w:rsid w:val="000A0D95"/>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3FE"/>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586B"/>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6315"/>
    <w:rsid w:val="00217478"/>
    <w:rsid w:val="00220938"/>
    <w:rsid w:val="00224806"/>
    <w:rsid w:val="00232F8E"/>
    <w:rsid w:val="00233071"/>
    <w:rsid w:val="0023408B"/>
    <w:rsid w:val="00235E99"/>
    <w:rsid w:val="002379A5"/>
    <w:rsid w:val="002415BF"/>
    <w:rsid w:val="0024299F"/>
    <w:rsid w:val="002449D8"/>
    <w:rsid w:val="00244B86"/>
    <w:rsid w:val="00244C97"/>
    <w:rsid w:val="0024512F"/>
    <w:rsid w:val="00245406"/>
    <w:rsid w:val="002455D7"/>
    <w:rsid w:val="00245D2E"/>
    <w:rsid w:val="00246E1D"/>
    <w:rsid w:val="002472F6"/>
    <w:rsid w:val="0025020D"/>
    <w:rsid w:val="00252859"/>
    <w:rsid w:val="00254CC2"/>
    <w:rsid w:val="00255A10"/>
    <w:rsid w:val="002574D1"/>
    <w:rsid w:val="00261CCB"/>
    <w:rsid w:val="002630C0"/>
    <w:rsid w:val="0026332A"/>
    <w:rsid w:val="002645A8"/>
    <w:rsid w:val="0026493B"/>
    <w:rsid w:val="00265566"/>
    <w:rsid w:val="00265F44"/>
    <w:rsid w:val="002665E3"/>
    <w:rsid w:val="0027199C"/>
    <w:rsid w:val="00272C4E"/>
    <w:rsid w:val="00274D39"/>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594"/>
    <w:rsid w:val="002A2C91"/>
    <w:rsid w:val="002A6C21"/>
    <w:rsid w:val="002A780E"/>
    <w:rsid w:val="002B144C"/>
    <w:rsid w:val="002B53F3"/>
    <w:rsid w:val="002C03FD"/>
    <w:rsid w:val="002C044D"/>
    <w:rsid w:val="002C1AA5"/>
    <w:rsid w:val="002C2A46"/>
    <w:rsid w:val="002C3048"/>
    <w:rsid w:val="002C431E"/>
    <w:rsid w:val="002C76AE"/>
    <w:rsid w:val="002D2992"/>
    <w:rsid w:val="002D37A0"/>
    <w:rsid w:val="002D5AB5"/>
    <w:rsid w:val="002D6667"/>
    <w:rsid w:val="002D761A"/>
    <w:rsid w:val="002D79F3"/>
    <w:rsid w:val="002E0C38"/>
    <w:rsid w:val="002E1C11"/>
    <w:rsid w:val="002E3D0B"/>
    <w:rsid w:val="002E3E7D"/>
    <w:rsid w:val="002E612B"/>
    <w:rsid w:val="002E6A8E"/>
    <w:rsid w:val="002F6279"/>
    <w:rsid w:val="002F67F7"/>
    <w:rsid w:val="003013B7"/>
    <w:rsid w:val="00301993"/>
    <w:rsid w:val="00301E55"/>
    <w:rsid w:val="00305D44"/>
    <w:rsid w:val="00307397"/>
    <w:rsid w:val="003101EF"/>
    <w:rsid w:val="00312BDD"/>
    <w:rsid w:val="00314117"/>
    <w:rsid w:val="00317EDF"/>
    <w:rsid w:val="003279E7"/>
    <w:rsid w:val="00327B62"/>
    <w:rsid w:val="00331FE9"/>
    <w:rsid w:val="0033324D"/>
    <w:rsid w:val="00334EE9"/>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2995"/>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2DC9"/>
    <w:rsid w:val="003A34E7"/>
    <w:rsid w:val="003A3CB1"/>
    <w:rsid w:val="003A3D55"/>
    <w:rsid w:val="003A73A4"/>
    <w:rsid w:val="003A7C30"/>
    <w:rsid w:val="003B102E"/>
    <w:rsid w:val="003B4E3D"/>
    <w:rsid w:val="003C167E"/>
    <w:rsid w:val="003C481D"/>
    <w:rsid w:val="003C4EB5"/>
    <w:rsid w:val="003D0E18"/>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39CD"/>
    <w:rsid w:val="00465EAA"/>
    <w:rsid w:val="004708CA"/>
    <w:rsid w:val="004709E7"/>
    <w:rsid w:val="00470ADE"/>
    <w:rsid w:val="004712C7"/>
    <w:rsid w:val="0047323A"/>
    <w:rsid w:val="004759EB"/>
    <w:rsid w:val="00477919"/>
    <w:rsid w:val="00482611"/>
    <w:rsid w:val="00482A27"/>
    <w:rsid w:val="00487DCE"/>
    <w:rsid w:val="00492701"/>
    <w:rsid w:val="004950B7"/>
    <w:rsid w:val="0049534D"/>
    <w:rsid w:val="00495676"/>
    <w:rsid w:val="00497FEA"/>
    <w:rsid w:val="004A0A41"/>
    <w:rsid w:val="004A75F5"/>
    <w:rsid w:val="004B07B2"/>
    <w:rsid w:val="004B0955"/>
    <w:rsid w:val="004B143D"/>
    <w:rsid w:val="004B1842"/>
    <w:rsid w:val="004B25D0"/>
    <w:rsid w:val="004B3553"/>
    <w:rsid w:val="004B5E92"/>
    <w:rsid w:val="004B6859"/>
    <w:rsid w:val="004C0A30"/>
    <w:rsid w:val="004C23AA"/>
    <w:rsid w:val="004C357C"/>
    <w:rsid w:val="004C3D18"/>
    <w:rsid w:val="004C599C"/>
    <w:rsid w:val="004D42B1"/>
    <w:rsid w:val="004D526F"/>
    <w:rsid w:val="004D7CE4"/>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3CB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9667E"/>
    <w:rsid w:val="005A1C55"/>
    <w:rsid w:val="005B169D"/>
    <w:rsid w:val="005B467C"/>
    <w:rsid w:val="005B4ACA"/>
    <w:rsid w:val="005B544D"/>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215"/>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5070"/>
    <w:rsid w:val="00606683"/>
    <w:rsid w:val="00613BF6"/>
    <w:rsid w:val="0061652C"/>
    <w:rsid w:val="00616D27"/>
    <w:rsid w:val="00622A05"/>
    <w:rsid w:val="006234FE"/>
    <w:rsid w:val="00623840"/>
    <w:rsid w:val="006241CF"/>
    <w:rsid w:val="006255EC"/>
    <w:rsid w:val="00625A25"/>
    <w:rsid w:val="0062736A"/>
    <w:rsid w:val="0063565E"/>
    <w:rsid w:val="00636E02"/>
    <w:rsid w:val="006417CF"/>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3963"/>
    <w:rsid w:val="00695AF2"/>
    <w:rsid w:val="00696A2B"/>
    <w:rsid w:val="00696BD5"/>
    <w:rsid w:val="006A04AE"/>
    <w:rsid w:val="006A0AE4"/>
    <w:rsid w:val="006A23F3"/>
    <w:rsid w:val="006A2CF3"/>
    <w:rsid w:val="006A5047"/>
    <w:rsid w:val="006A5E48"/>
    <w:rsid w:val="006A7A10"/>
    <w:rsid w:val="006B065D"/>
    <w:rsid w:val="006B0DA4"/>
    <w:rsid w:val="006B1B6B"/>
    <w:rsid w:val="006B2C57"/>
    <w:rsid w:val="006B391B"/>
    <w:rsid w:val="006B79E0"/>
    <w:rsid w:val="006C0B2D"/>
    <w:rsid w:val="006C1633"/>
    <w:rsid w:val="006C5BF8"/>
    <w:rsid w:val="006C6C06"/>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36594"/>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263B"/>
    <w:rsid w:val="007A48BC"/>
    <w:rsid w:val="007B0BC1"/>
    <w:rsid w:val="007B354B"/>
    <w:rsid w:val="007B4FC3"/>
    <w:rsid w:val="007B73F3"/>
    <w:rsid w:val="007B7EE5"/>
    <w:rsid w:val="007C1C28"/>
    <w:rsid w:val="007C2A2C"/>
    <w:rsid w:val="007C3577"/>
    <w:rsid w:val="007C5E08"/>
    <w:rsid w:val="007D0002"/>
    <w:rsid w:val="007D3190"/>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748C"/>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4B2F"/>
    <w:rsid w:val="00825D43"/>
    <w:rsid w:val="0082632D"/>
    <w:rsid w:val="008279D3"/>
    <w:rsid w:val="00830676"/>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2C3E"/>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5ADF"/>
    <w:rsid w:val="008E7DBA"/>
    <w:rsid w:val="008F1993"/>
    <w:rsid w:val="008F3386"/>
    <w:rsid w:val="008F3AD9"/>
    <w:rsid w:val="008F4642"/>
    <w:rsid w:val="008F4C29"/>
    <w:rsid w:val="008F4E00"/>
    <w:rsid w:val="008F5C7B"/>
    <w:rsid w:val="008F761D"/>
    <w:rsid w:val="00900D44"/>
    <w:rsid w:val="00902520"/>
    <w:rsid w:val="00906DC4"/>
    <w:rsid w:val="0091457F"/>
    <w:rsid w:val="0091729E"/>
    <w:rsid w:val="0093261E"/>
    <w:rsid w:val="0094008E"/>
    <w:rsid w:val="00941C0C"/>
    <w:rsid w:val="009437F2"/>
    <w:rsid w:val="0094528B"/>
    <w:rsid w:val="00951D86"/>
    <w:rsid w:val="00960A8B"/>
    <w:rsid w:val="00963A53"/>
    <w:rsid w:val="00965128"/>
    <w:rsid w:val="00973F43"/>
    <w:rsid w:val="0097785D"/>
    <w:rsid w:val="0098011D"/>
    <w:rsid w:val="00981912"/>
    <w:rsid w:val="009819C0"/>
    <w:rsid w:val="00983544"/>
    <w:rsid w:val="009835AD"/>
    <w:rsid w:val="00987685"/>
    <w:rsid w:val="00987A75"/>
    <w:rsid w:val="00991A8A"/>
    <w:rsid w:val="00992611"/>
    <w:rsid w:val="00994303"/>
    <w:rsid w:val="0099526D"/>
    <w:rsid w:val="00996C8B"/>
    <w:rsid w:val="009A0054"/>
    <w:rsid w:val="009A0F6E"/>
    <w:rsid w:val="009A5548"/>
    <w:rsid w:val="009B25C1"/>
    <w:rsid w:val="009B7B79"/>
    <w:rsid w:val="009C0383"/>
    <w:rsid w:val="009C03E2"/>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56B84"/>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596E"/>
    <w:rsid w:val="00A870EE"/>
    <w:rsid w:val="00A91D91"/>
    <w:rsid w:val="00A95AF3"/>
    <w:rsid w:val="00A9652B"/>
    <w:rsid w:val="00A96F81"/>
    <w:rsid w:val="00A9709D"/>
    <w:rsid w:val="00AA054E"/>
    <w:rsid w:val="00AA07BC"/>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109"/>
    <w:rsid w:val="00AD32CE"/>
    <w:rsid w:val="00AD5187"/>
    <w:rsid w:val="00AD6B11"/>
    <w:rsid w:val="00AD6B34"/>
    <w:rsid w:val="00AD6F90"/>
    <w:rsid w:val="00AE0286"/>
    <w:rsid w:val="00AE247F"/>
    <w:rsid w:val="00AE35F8"/>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31C"/>
    <w:rsid w:val="00B424F5"/>
    <w:rsid w:val="00B43167"/>
    <w:rsid w:val="00B435BE"/>
    <w:rsid w:val="00B43A9D"/>
    <w:rsid w:val="00B467B0"/>
    <w:rsid w:val="00B47F9B"/>
    <w:rsid w:val="00B50534"/>
    <w:rsid w:val="00B51FCB"/>
    <w:rsid w:val="00B5289B"/>
    <w:rsid w:val="00B52E10"/>
    <w:rsid w:val="00B5331D"/>
    <w:rsid w:val="00B543D6"/>
    <w:rsid w:val="00B556B0"/>
    <w:rsid w:val="00B570FA"/>
    <w:rsid w:val="00B57687"/>
    <w:rsid w:val="00B578E3"/>
    <w:rsid w:val="00B57CE5"/>
    <w:rsid w:val="00B63379"/>
    <w:rsid w:val="00B648F2"/>
    <w:rsid w:val="00B655D1"/>
    <w:rsid w:val="00B73FF2"/>
    <w:rsid w:val="00B74CBA"/>
    <w:rsid w:val="00B74ED3"/>
    <w:rsid w:val="00B768CF"/>
    <w:rsid w:val="00B77A99"/>
    <w:rsid w:val="00B81A44"/>
    <w:rsid w:val="00B842B5"/>
    <w:rsid w:val="00B86BB5"/>
    <w:rsid w:val="00B91072"/>
    <w:rsid w:val="00B91B6E"/>
    <w:rsid w:val="00B94B2C"/>
    <w:rsid w:val="00B96F7D"/>
    <w:rsid w:val="00B970D0"/>
    <w:rsid w:val="00BA49F4"/>
    <w:rsid w:val="00BA5C41"/>
    <w:rsid w:val="00BA61C9"/>
    <w:rsid w:val="00BA6ACA"/>
    <w:rsid w:val="00BA7232"/>
    <w:rsid w:val="00BA7809"/>
    <w:rsid w:val="00BB07A9"/>
    <w:rsid w:val="00BB0E3C"/>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05D"/>
    <w:rsid w:val="00C00488"/>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3F7C"/>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3A6E"/>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648"/>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0D5"/>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23E"/>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26B62"/>
    <w:rsid w:val="00E30004"/>
    <w:rsid w:val="00E333AC"/>
    <w:rsid w:val="00E3456B"/>
    <w:rsid w:val="00E35C16"/>
    <w:rsid w:val="00E36085"/>
    <w:rsid w:val="00E36813"/>
    <w:rsid w:val="00E42382"/>
    <w:rsid w:val="00E46718"/>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504"/>
    <w:rsid w:val="00EE6DD6"/>
    <w:rsid w:val="00EF0867"/>
    <w:rsid w:val="00EF1A10"/>
    <w:rsid w:val="00EF1A9F"/>
    <w:rsid w:val="00EF1B27"/>
    <w:rsid w:val="00EF4370"/>
    <w:rsid w:val="00EF5AD7"/>
    <w:rsid w:val="00F03AE3"/>
    <w:rsid w:val="00F03FA7"/>
    <w:rsid w:val="00F048EF"/>
    <w:rsid w:val="00F06AAD"/>
    <w:rsid w:val="00F146BE"/>
    <w:rsid w:val="00F17F6D"/>
    <w:rsid w:val="00F22013"/>
    <w:rsid w:val="00F22356"/>
    <w:rsid w:val="00F226E0"/>
    <w:rsid w:val="00F24EAE"/>
    <w:rsid w:val="00F2522F"/>
    <w:rsid w:val="00F30180"/>
    <w:rsid w:val="00F31A29"/>
    <w:rsid w:val="00F3279A"/>
    <w:rsid w:val="00F37236"/>
    <w:rsid w:val="00F37E21"/>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97D9B"/>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492"/>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1inch.i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5</TotalTime>
  <Pages>24</Pages>
  <Words>6951</Words>
  <Characters>39626</Characters>
  <Application>Microsoft Office Word</Application>
  <DocSecurity>12</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Jonathan Galea - BCAS</cp:lastModifiedBy>
  <cp:revision>2</cp:revision>
  <cp:lastPrinted>2017-07-24T14:47:00Z</cp:lastPrinted>
  <dcterms:created xsi:type="dcterms:W3CDTF">2023-12-14T10:27:00Z</dcterms:created>
  <dcterms:modified xsi:type="dcterms:W3CDTF">2023-12-14T10:27:00Z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