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Content>
            <w:tc>
              <w:tcPr>
                <w:tcW w:w="4531" w:type="dxa"/>
              </w:tcPr>
              <w:p w14:paraId="7C4A6574" w14:textId="6BA4772A" w:rsidR="00557BD2" w:rsidRPr="00557BD2" w:rsidRDefault="00E342FC" w:rsidP="00557BD2">
                <w:r>
                  <w:t xml:space="preserve">Policy </w:t>
                </w:r>
                <w:proofErr w:type="spellStart"/>
                <w:r>
                  <w:t>Fourpointo</w:t>
                </w:r>
                <w:proofErr w:type="spellEnd"/>
                <w:r>
                  <w:t xml:space="preserve"> Research Foundation (Policy 4.0.)</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294EEB23" w:rsidR="00557BD2" w:rsidRPr="00557BD2" w:rsidRDefault="00E342FC" w:rsidP="00557BD2">
                <w:r>
                  <w:t>Others – Think Tank</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Content>
            <w:tc>
              <w:tcPr>
                <w:tcW w:w="4531" w:type="dxa"/>
              </w:tcPr>
              <w:p w14:paraId="5D69AFA4" w14:textId="26617AC8" w:rsidR="00557BD2" w:rsidRPr="00557BD2" w:rsidRDefault="00E342FC"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7266E579" w:rsidR="00557BD2" w:rsidRPr="00557BD2" w:rsidRDefault="00E342FC" w:rsidP="00557BD2">
                <w:r>
                  <w:t>Asia-Pacific</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5E65D407" w14:textId="008A5057" w:rsidR="00053B66" w:rsidRDefault="00F43955" w:rsidP="00053B66">
      <w:pPr>
        <w:spacing w:after="0"/>
      </w:pPr>
      <w:permStart w:id="1420179027" w:edGrp="everyone"/>
      <w:r>
        <w:rPr>
          <w:rFonts w:ascii="Segoe UI" w:hAnsi="Segoe UI" w:cs="Segoe UI"/>
          <w:color w:val="374151"/>
          <w:shd w:val="clear" w:color="auto" w:fill="F7F7F8"/>
        </w:rPr>
        <w:t xml:space="preserve">The letter emphasizes the pivotal role of robust supervision and introduces an 88-parameter framework </w:t>
      </w:r>
      <w:r>
        <w:rPr>
          <w:rFonts w:ascii="Segoe UI" w:hAnsi="Segoe UI" w:cs="Segoe UI"/>
          <w:color w:val="374151"/>
          <w:shd w:val="clear" w:color="auto" w:fill="F7F7F8"/>
        </w:rPr>
        <w:t xml:space="preserve">Policy 4.0. is developing </w:t>
      </w:r>
      <w:r>
        <w:rPr>
          <w:rFonts w:ascii="Segoe UI" w:hAnsi="Segoe UI" w:cs="Segoe UI"/>
          <w:color w:val="374151"/>
          <w:shd w:val="clear" w:color="auto" w:fill="F7F7F8"/>
        </w:rPr>
        <w:t xml:space="preserve">for effective oversight of crypto-asset service providers (CASPs). It addresses critical gaps in the regulatory framework, proposing measures such as enhanced disclosure requirements, risk concentration limits, stress testing, contingency plans for counterparty failures, and comprehensive interconnection management guidelines. The letter also advocates for the implementation of a segregation of functions as a fundamental risk management measure. Additionally, it highlights the importance of harmonization with G20 guidance and underlines the anticipation of ESMA's forthcoming supervisory guidance for the </w:t>
      </w:r>
      <w:proofErr w:type="spellStart"/>
      <w:r>
        <w:rPr>
          <w:rFonts w:ascii="Segoe UI" w:hAnsi="Segoe UI" w:cs="Segoe UI"/>
          <w:color w:val="374151"/>
          <w:shd w:val="clear" w:color="auto" w:fill="F7F7F8"/>
        </w:rPr>
        <w:t>cryptoasset</w:t>
      </w:r>
      <w:proofErr w:type="spellEnd"/>
      <w:r>
        <w:rPr>
          <w:rFonts w:ascii="Segoe UI" w:hAnsi="Segoe UI" w:cs="Segoe UI"/>
          <w:color w:val="374151"/>
          <w:shd w:val="clear" w:color="auto" w:fill="F7F7F8"/>
        </w:rPr>
        <w:t xml:space="preserve"> ecosystem. </w:t>
      </w:r>
      <w:permEnd w:id="1420179027"/>
      <w:r w:rsidR="00053B66">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3C1053C8" w:rsidR="00053B66" w:rsidRDefault="00F43955" w:rsidP="00053B66">
      <w:pPr>
        <w:spacing w:after="0"/>
      </w:pPr>
      <w:permStart w:id="879384799" w:edGrp="everyone"/>
      <w:r>
        <w:t>We observe the absence of a clear discussion on the segregation of functions, which is now a part of the final G20 rules. We also have specific recommendations on addressing interconnections in our comment letter that is submitted as an attachment.</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lastRenderedPageBreak/>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19942CCB" w:rsidR="00053B66" w:rsidRDefault="00F43955" w:rsidP="00053B66">
      <w:pPr>
        <w:spacing w:after="0"/>
      </w:pPr>
      <w:permStart w:id="1467231046" w:edGrp="everyone"/>
      <w:r>
        <w:t xml:space="preserve">Additional data must be collected to determine interconnections of the entity. </w:t>
      </w:r>
      <w:r>
        <w:t>We have specific recommendations on addressing interconnections in our comment letter that is submitted as an attachment.</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58E6131C" w14:textId="77777777" w:rsidR="00053B66" w:rsidRDefault="00053B66" w:rsidP="00053B66">
      <w:pPr>
        <w:spacing w:after="0"/>
      </w:pPr>
      <w:permStart w:id="1200903695" w:edGrp="everyone"/>
      <w:r>
        <w:t>TYPE YOUR TEXT HERE</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77777777" w:rsidR="00053B66" w:rsidRDefault="00053B66" w:rsidP="00053B66">
      <w:pPr>
        <w:spacing w:after="0"/>
      </w:pPr>
      <w:permStart w:id="1017461311" w:edGrp="everyone"/>
      <w:r>
        <w:t>TYPE YOUR TEXT HERE</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5BC350D8" w:rsidR="00053B66" w:rsidRDefault="00F43955" w:rsidP="00053B66">
      <w:pPr>
        <w:spacing w:after="0"/>
      </w:pPr>
      <w:permStart w:id="701847922" w:edGrp="everyone"/>
      <w:r>
        <w:t>There are significant conflicts of interest that we have identified in our 88-part framework on supervision, which are a larger set than those covered in the current technical standard. Kindly check out attached note and feel free to reach out for any additional information.</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lastRenderedPageBreak/>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CE8AE21" w14:textId="77777777" w:rsidR="00053B66" w:rsidRDefault="00053B66" w:rsidP="00053B66">
      <w:pPr>
        <w:spacing w:after="0"/>
      </w:pPr>
      <w:permStart w:id="1511019203" w:edGrp="everyone"/>
      <w:r>
        <w:t>TYPE YOUR TEXT HERE</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In which EU jurisdiction(s) do you plan to be authorised to provide CASP services? In which EU jurisdiction(s) do you plan to provide CASP services under cross-</w:t>
      </w:r>
      <w:r w:rsidRPr="00232FE1">
        <w:rPr>
          <w:lang w:val="en-US"/>
        </w:rPr>
        <w:lastRenderedPageBreak/>
        <w:t xml:space="preserve">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lastRenderedPageBreak/>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4E61" w14:textId="77777777" w:rsidR="00782E6D" w:rsidRDefault="00782E6D" w:rsidP="007E7997">
      <w:pPr>
        <w:spacing w:line="240" w:lineRule="auto"/>
      </w:pPr>
      <w:r>
        <w:separator/>
      </w:r>
    </w:p>
  </w:endnote>
  <w:endnote w:type="continuationSeparator" w:id="0">
    <w:p w14:paraId="121576E2" w14:textId="77777777" w:rsidR="00782E6D" w:rsidRDefault="00782E6D" w:rsidP="007E7997">
      <w:pPr>
        <w:spacing w:line="240" w:lineRule="auto"/>
      </w:pPr>
      <w:r>
        <w:continuationSeparator/>
      </w:r>
    </w:p>
  </w:endnote>
  <w:endnote w:type="continuationNotice" w:id="1">
    <w:p w14:paraId="79E46E6D" w14:textId="77777777" w:rsidR="00782E6D" w:rsidRDefault="00782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598" w14:textId="77777777" w:rsidR="00782E6D" w:rsidRDefault="00782E6D" w:rsidP="007E7997">
      <w:pPr>
        <w:spacing w:line="240" w:lineRule="auto"/>
      </w:pPr>
      <w:r>
        <w:separator/>
      </w:r>
    </w:p>
  </w:footnote>
  <w:footnote w:type="continuationSeparator" w:id="0">
    <w:p w14:paraId="31FF36FC" w14:textId="77777777" w:rsidR="00782E6D" w:rsidRDefault="00782E6D" w:rsidP="007E7997">
      <w:pPr>
        <w:spacing w:line="240" w:lineRule="auto"/>
      </w:pPr>
      <w:r>
        <w:continuationSeparator/>
      </w:r>
    </w:p>
  </w:footnote>
  <w:footnote w:type="continuationNotice" w:id="1">
    <w:p w14:paraId="737CB41F" w14:textId="77777777" w:rsidR="00782E6D" w:rsidRDefault="00782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2E6D"/>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2FC"/>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43955"/>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6C390A"/>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1708</Words>
  <Characters>9739</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 R</cp:lastModifiedBy>
  <cp:revision>3</cp:revision>
  <dcterms:created xsi:type="dcterms:W3CDTF">2023-07-12T07:47:00Z</dcterms:created>
  <dcterms:modified xsi:type="dcterms:W3CDTF">2023-09-20T19:01:00Z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