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7A69F087" w:rsidR="00563C1F" w:rsidRDefault="0026459D" w:rsidP="00F72D28">
          <w:pPr>
            <w:pStyle w:val="Titel"/>
          </w:pPr>
          <w:r>
            <w:t>Reply form</w:t>
          </w:r>
          <w:r w:rsidR="00563C1F">
            <w:t xml:space="preserve"> </w:t>
          </w:r>
          <w:permStart w:id="921725456" w:edGrp="everyone"/>
          <w:permEnd w:id="921725456"/>
        </w:p>
        <w:p w14:paraId="031F2108" w14:textId="7F17ECB9" w:rsidR="007E7997" w:rsidRDefault="0026459D" w:rsidP="00D77369">
          <w:pPr>
            <w:pStyle w:val="Untertitel"/>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ihandform: Form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837E" id="Freihandform: Form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3"/>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Untertitel"/>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Listenabsatz"/>
          </w:pPr>
          <w:r w:rsidRPr="005B6B12">
            <w:t>respond to the question stated;</w:t>
          </w:r>
        </w:p>
        <w:p w14:paraId="72FD40F6" w14:textId="77777777" w:rsidR="002533FC" w:rsidRPr="005B6B12" w:rsidRDefault="002533FC" w:rsidP="002533FC">
          <w:pPr>
            <w:pStyle w:val="Listenabsatz"/>
          </w:pPr>
          <w:r w:rsidRPr="005B6B12">
            <w:t>indicate the specific question to which the comment relates;</w:t>
          </w:r>
        </w:p>
        <w:p w14:paraId="78B206B7" w14:textId="77777777" w:rsidR="002533FC" w:rsidRPr="005B6B12" w:rsidRDefault="002533FC" w:rsidP="002533FC">
          <w:pPr>
            <w:pStyle w:val="Listenabsatz"/>
          </w:pPr>
          <w:r w:rsidRPr="005B6B12">
            <w:t>contain a clear rationale; and</w:t>
          </w:r>
        </w:p>
        <w:p w14:paraId="60B8834E" w14:textId="77777777" w:rsidR="002533FC" w:rsidRPr="005B6B12" w:rsidRDefault="002533FC" w:rsidP="002533FC">
          <w:pPr>
            <w:pStyle w:val="Listenabsatz"/>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4" w:history="1">
            <w:r w:rsidRPr="005B6B12">
              <w:rPr>
                <w:rStyle w:val="Hyperlink"/>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Untertitel"/>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Untertitel"/>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Untertitel"/>
          </w:pPr>
          <w:r w:rsidRPr="00013CA1">
            <w:t>Data protection</w:t>
          </w:r>
        </w:p>
        <w:p w14:paraId="21D5CFF2" w14:textId="77777777" w:rsidR="002533FC" w:rsidRPr="005B6B12" w:rsidRDefault="002533FC" w:rsidP="002533FC">
          <w:r w:rsidRPr="005B6B12">
            <w:t xml:space="preserve">Information on data protection can be found at </w:t>
          </w:r>
          <w:hyperlink r:id="rId15" w:history="1">
            <w:r w:rsidRPr="005B6B12">
              <w:rPr>
                <w:rStyle w:val="Hyperlink"/>
              </w:rPr>
              <w:t>www.esma.europa.eu</w:t>
            </w:r>
          </w:hyperlink>
          <w:r w:rsidRPr="005B6B12">
            <w:t xml:space="preserve"> under the heading </w:t>
          </w:r>
          <w:r w:rsidRPr="00025A7F">
            <w:rPr>
              <w:rStyle w:val="Hyperlink"/>
            </w:rPr>
            <w:t>‘</w:t>
          </w:r>
          <w:hyperlink r:id="rId16" w:history="1">
            <w:r>
              <w:rPr>
                <w:rStyle w:val="Hyperlink"/>
              </w:rPr>
              <w:t>Data protection</w:t>
            </w:r>
          </w:hyperlink>
          <w:r>
            <w:rPr>
              <w:rStyle w:val="Hyperlink"/>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Untertitel"/>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7"/>
              <w:footerReference w:type="default" r:id="rId18"/>
              <w:headerReference w:type="first" r:id="rId19"/>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berschrift1"/>
        <w:rPr>
          <w:lang w:val="fr-BE"/>
        </w:rPr>
      </w:pPr>
      <w:r>
        <w:rPr>
          <w:lang w:val="fr-BE"/>
        </w:rPr>
        <w:lastRenderedPageBreak/>
        <w:t xml:space="preserve">General information about </w:t>
      </w:r>
      <w:r w:rsidRPr="00501EF4">
        <w:t>responden</w:t>
      </w:r>
      <w:r w:rsidR="00501EF4" w:rsidRPr="00501EF4">
        <w:t>t</w:t>
      </w:r>
    </w:p>
    <w:tbl>
      <w:tblPr>
        <w:tblStyle w:val="Tabellenraster"/>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EndPr/>
          <w:sdtContent>
            <w:tc>
              <w:tcPr>
                <w:tcW w:w="4531" w:type="dxa"/>
              </w:tcPr>
              <w:p w14:paraId="7C4A6574" w14:textId="12CF215E" w:rsidR="00557BD2" w:rsidRPr="00557BD2" w:rsidRDefault="00E46363" w:rsidP="00557BD2">
                <w:r>
                  <w:t xml:space="preserve">x-markets </w:t>
                </w:r>
                <w:r w:rsidR="00BA4869">
                  <w:t>GmbH &amp; Co. KG</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249600727" w:edGrp="everyone" w:displacedByCustomXml="prev"/>
            <w:tc>
              <w:tcPr>
                <w:tcW w:w="4531" w:type="dxa"/>
              </w:tcPr>
              <w:p w14:paraId="1624F840" w14:textId="489EE1DB" w:rsidR="00557BD2" w:rsidRPr="00557BD2" w:rsidRDefault="00631FD6" w:rsidP="00557BD2">
                <w:r>
                  <w:t>Others</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0"/>
              <w14:checkedState w14:val="2612" w14:font="MS Gothic"/>
              <w14:uncheckedState w14:val="2610" w14:font="MS Gothic"/>
            </w14:checkbox>
          </w:sdtPr>
          <w:sdtEndPr/>
          <w:sdtContent>
            <w:tc>
              <w:tcPr>
                <w:tcW w:w="4531" w:type="dxa"/>
              </w:tcPr>
              <w:p w14:paraId="5D69AFA4" w14:textId="78037061" w:rsidR="00557BD2" w:rsidRPr="00557BD2" w:rsidRDefault="00BA4869"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35844015" w:edGrp="everyone" w:displacedByCustomXml="prev"/>
            <w:tc>
              <w:tcPr>
                <w:tcW w:w="4531" w:type="dxa"/>
              </w:tcPr>
              <w:p w14:paraId="2FED1C55" w14:textId="34C4AD08" w:rsidR="00557BD2" w:rsidRPr="00557BD2" w:rsidRDefault="00BA4869" w:rsidP="00557BD2">
                <w:r>
                  <w:t>Germany</w:t>
                </w:r>
              </w:p>
            </w:tc>
            <w:permEnd w:id="635844015" w:displacedByCustomXml="next"/>
          </w:sdtContent>
        </w:sdt>
      </w:tr>
    </w:tbl>
    <w:p w14:paraId="4ACCFE94" w14:textId="77777777" w:rsidR="009E2971" w:rsidRDefault="009E2971" w:rsidP="00557BD2">
      <w:pPr>
        <w:sectPr w:rsidR="009E2971" w:rsidSect="00AD0B10">
          <w:headerReference w:type="default" r:id="rId20"/>
          <w:footerReference w:type="default" r:id="rId21"/>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berschrift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20583D81" w14:textId="769A4EC9" w:rsidR="009E7111" w:rsidRPr="001C278D" w:rsidRDefault="009E7111" w:rsidP="009E7111">
      <w:pPr>
        <w:rPr>
          <w:rFonts w:eastAsia="Segoe UI" w:cstheme="minorHAnsi"/>
          <w:szCs w:val="22"/>
        </w:rPr>
      </w:pPr>
      <w:permStart w:id="1420179027" w:edGrp="everyone"/>
      <w:r w:rsidRPr="001C278D">
        <w:rPr>
          <w:rFonts w:eastAsia="Segoe UI" w:cstheme="minorHAnsi"/>
          <w:szCs w:val="22"/>
        </w:rPr>
        <w:t xml:space="preserve">x-markets consulting is a specialized consulting firm with more than 20 years of significant functional, technical, and operational expertise mainly in the banking and exchange industry. We have proven our expertise in various projects </w:t>
      </w:r>
      <w:r w:rsidR="00FD3683" w:rsidRPr="001C278D">
        <w:rPr>
          <w:rFonts w:eastAsia="Segoe UI" w:cstheme="minorHAnsi"/>
          <w:szCs w:val="22"/>
        </w:rPr>
        <w:t>which are often f</w:t>
      </w:r>
      <w:r w:rsidRPr="001C278D">
        <w:rPr>
          <w:rFonts w:eastAsia="Segoe UI" w:cstheme="minorHAnsi"/>
          <w:szCs w:val="22"/>
        </w:rPr>
        <w:t>ocus</w:t>
      </w:r>
      <w:r w:rsidR="008B0D1B" w:rsidRPr="001C278D">
        <w:rPr>
          <w:rFonts w:eastAsia="Segoe UI" w:cstheme="minorHAnsi"/>
          <w:szCs w:val="22"/>
        </w:rPr>
        <w:t>ed</w:t>
      </w:r>
      <w:r w:rsidRPr="001C278D">
        <w:rPr>
          <w:rFonts w:eastAsia="Segoe UI" w:cstheme="minorHAnsi"/>
          <w:szCs w:val="22"/>
        </w:rPr>
        <w:t xml:space="preserve"> on the implementation of changes in several areas of the capital markets industry, e.g., trading, clearing, settlement, regulation, information security, and digital transformation. </w:t>
      </w:r>
      <w:proofErr w:type="gramStart"/>
      <w:r w:rsidRPr="001C278D">
        <w:rPr>
          <w:rFonts w:eastAsia="Segoe UI" w:cstheme="minorHAnsi"/>
          <w:szCs w:val="22"/>
        </w:rPr>
        <w:t>Crypto-assets</w:t>
      </w:r>
      <w:proofErr w:type="gramEnd"/>
      <w:r w:rsidRPr="001C278D">
        <w:rPr>
          <w:rFonts w:eastAsia="Segoe UI" w:cstheme="minorHAnsi"/>
          <w:szCs w:val="22"/>
        </w:rPr>
        <w:t xml:space="preserve"> as a new asset class have become strategically relevant for an increasing number of participants</w:t>
      </w:r>
      <w:r w:rsidR="000828D9" w:rsidRPr="001C278D">
        <w:rPr>
          <w:rFonts w:eastAsia="Segoe UI" w:cstheme="minorHAnsi"/>
          <w:szCs w:val="22"/>
        </w:rPr>
        <w:t>,</w:t>
      </w:r>
      <w:r w:rsidRPr="001C278D">
        <w:rPr>
          <w:rFonts w:eastAsia="Segoe UI" w:cstheme="minorHAnsi"/>
          <w:szCs w:val="22"/>
        </w:rPr>
        <w:t xml:space="preserve"> both on the buy and on the sell side of the industry. We therefore thank ESMA for the opportunity to contribute to the discussion of new standards and frameworks. While certain comments below might indicate to primarily reflect the interests of specific stakeholder groups, a well-balanced set of rules and standards considering different perspectives is seen beneficial for the attractiveness and stability of European capital markets for all its stakeholders.</w:t>
      </w:r>
    </w:p>
    <w:p w14:paraId="743C48DD" w14:textId="77777777" w:rsidR="009E7111" w:rsidRPr="001C278D" w:rsidRDefault="009E7111" w:rsidP="009E7111">
      <w:pPr>
        <w:rPr>
          <w:rFonts w:eastAsia="Segoe UI" w:cstheme="minorHAnsi"/>
          <w:szCs w:val="22"/>
        </w:rPr>
      </w:pPr>
      <w:r w:rsidRPr="001C278D">
        <w:rPr>
          <w:rFonts w:eastAsia="Segoe UI" w:cstheme="minorHAnsi"/>
          <w:szCs w:val="22"/>
        </w:rPr>
        <w:t xml:space="preserve">Our introductory comments relate to Crypto Assets Service Providers (CASPs) whose business is custody and administration of </w:t>
      </w:r>
      <w:proofErr w:type="gramStart"/>
      <w:r w:rsidRPr="001C278D">
        <w:rPr>
          <w:rFonts w:eastAsia="Segoe UI" w:cstheme="minorHAnsi"/>
          <w:szCs w:val="22"/>
        </w:rPr>
        <w:t>crypto-assets</w:t>
      </w:r>
      <w:proofErr w:type="gramEnd"/>
      <w:r w:rsidRPr="001C278D">
        <w:rPr>
          <w:rFonts w:eastAsia="Segoe UI" w:cstheme="minorHAnsi"/>
          <w:szCs w:val="22"/>
        </w:rPr>
        <w:t xml:space="preserve"> on behalf of a third party, which may include provision of a crypto exchange.</w:t>
      </w:r>
    </w:p>
    <w:p w14:paraId="47C43FAB" w14:textId="77777777" w:rsidR="009E7111" w:rsidRPr="001C278D" w:rsidRDefault="009E7111" w:rsidP="009E7111">
      <w:pPr>
        <w:rPr>
          <w:rFonts w:eastAsia="Segoe UI" w:cstheme="minorHAnsi"/>
          <w:szCs w:val="22"/>
        </w:rPr>
      </w:pPr>
      <w:r w:rsidRPr="001C278D">
        <w:rPr>
          <w:rFonts w:eastAsia="Segoe UI" w:cstheme="minorHAnsi"/>
          <w:szCs w:val="22"/>
        </w:rPr>
        <w:t xml:space="preserve">We suggest that ESMA’s technical standards for the </w:t>
      </w:r>
      <w:proofErr w:type="spellStart"/>
      <w:r w:rsidRPr="001C278D">
        <w:rPr>
          <w:rFonts w:eastAsia="Segoe UI" w:cstheme="minorHAnsi"/>
          <w:szCs w:val="22"/>
        </w:rPr>
        <w:t>MiCA</w:t>
      </w:r>
      <w:proofErr w:type="spellEnd"/>
      <w:r w:rsidRPr="001C278D">
        <w:rPr>
          <w:rFonts w:eastAsia="Segoe UI" w:cstheme="minorHAnsi"/>
          <w:szCs w:val="22"/>
        </w:rPr>
        <w:t xml:space="preserve"> implementation should include specific requirements on the important topic of client asset protection for the above mentioned CASPs, i.e., the segregation of clients’ </w:t>
      </w:r>
      <w:proofErr w:type="gramStart"/>
      <w:r w:rsidRPr="001C278D">
        <w:rPr>
          <w:rFonts w:eastAsia="Segoe UI" w:cstheme="minorHAnsi"/>
          <w:szCs w:val="22"/>
        </w:rPr>
        <w:t>crypto-assets</w:t>
      </w:r>
      <w:proofErr w:type="gramEnd"/>
      <w:r w:rsidRPr="001C278D">
        <w:rPr>
          <w:rFonts w:eastAsia="Segoe UI" w:cstheme="minorHAnsi"/>
          <w:szCs w:val="22"/>
        </w:rPr>
        <w:t xml:space="preserve"> from those assets of the service provider. Following EMIR Articles 39(2) and 39(3) requiring Central Counterparties (CCPs) to offer both ‘individual client segregation’ and ‘omnibus client segregation’, CASPs might also be obliged to offer at least a minimum set of segregation models to its clients.</w:t>
      </w:r>
    </w:p>
    <w:p w14:paraId="4ECB66DA" w14:textId="75623F34" w:rsidR="009E7111" w:rsidRPr="001C278D" w:rsidRDefault="009E7111" w:rsidP="009E7111">
      <w:pPr>
        <w:rPr>
          <w:rFonts w:eastAsia="Segoe UI" w:cstheme="minorHAnsi"/>
          <w:szCs w:val="22"/>
        </w:rPr>
      </w:pPr>
      <w:r w:rsidRPr="001C278D">
        <w:rPr>
          <w:rFonts w:eastAsia="Segoe UI" w:cstheme="minorHAnsi"/>
          <w:szCs w:val="22"/>
        </w:rPr>
        <w:t xml:space="preserve">Related to the segregation of clients’ </w:t>
      </w:r>
      <w:proofErr w:type="gramStart"/>
      <w:r w:rsidRPr="001C278D">
        <w:rPr>
          <w:rFonts w:eastAsia="Segoe UI" w:cstheme="minorHAnsi"/>
          <w:szCs w:val="22"/>
        </w:rPr>
        <w:t>crypto-assets</w:t>
      </w:r>
      <w:proofErr w:type="gramEnd"/>
      <w:r w:rsidRPr="001C278D">
        <w:rPr>
          <w:rFonts w:eastAsia="Segoe UI" w:cstheme="minorHAnsi"/>
          <w:szCs w:val="22"/>
        </w:rPr>
        <w:t xml:space="preserve"> is the concept of portability and interoperability. Coherent procedures on when and how a client can transfer (port) the own crypto-asset portfolio(s) from one CASP to another support safety and trust among the market </w:t>
      </w:r>
      <w:r w:rsidRPr="001C278D">
        <w:rPr>
          <w:rFonts w:eastAsia="Segoe UI" w:cstheme="minorHAnsi"/>
          <w:szCs w:val="22"/>
        </w:rPr>
        <w:lastRenderedPageBreak/>
        <w:t>participants. In this context, a special focus should lie on scenarios in which the CASP</w:t>
      </w:r>
      <w:r w:rsidRPr="001C278D" w:rsidDel="009626B3">
        <w:rPr>
          <w:rFonts w:eastAsia="Segoe UI" w:cstheme="minorHAnsi"/>
          <w:szCs w:val="22"/>
        </w:rPr>
        <w:t xml:space="preserve"> </w:t>
      </w:r>
      <w:r w:rsidRPr="001C278D">
        <w:rPr>
          <w:rFonts w:eastAsia="Segoe UI" w:cstheme="minorHAnsi"/>
          <w:szCs w:val="22"/>
        </w:rPr>
        <w:t xml:space="preserve">is already in a default situation or is facing a significant risk of a default. </w:t>
      </w:r>
      <w:r w:rsidR="00EA22AA" w:rsidRPr="001C278D">
        <w:rPr>
          <w:rFonts w:eastAsia="Segoe UI" w:cstheme="minorHAnsi"/>
          <w:szCs w:val="22"/>
        </w:rPr>
        <w:t>H</w:t>
      </w:r>
      <w:r w:rsidR="00EA22AA" w:rsidRPr="001C278D">
        <w:rPr>
          <w:rFonts w:eastAsia="Segoe UI" w:cstheme="minorHAnsi"/>
          <w:szCs w:val="22"/>
        </w:rPr>
        <w:t>owever</w:t>
      </w:r>
      <w:r w:rsidR="00EA22AA" w:rsidRPr="001C278D">
        <w:rPr>
          <w:rFonts w:eastAsia="Segoe UI" w:cstheme="minorHAnsi"/>
          <w:szCs w:val="22"/>
        </w:rPr>
        <w:t>, i</w:t>
      </w:r>
      <w:r w:rsidRPr="001C278D">
        <w:rPr>
          <w:rFonts w:eastAsia="Segoe UI" w:cstheme="minorHAnsi"/>
          <w:szCs w:val="22"/>
        </w:rPr>
        <w:t xml:space="preserve">nstitutional and retail clients require to have access to their crypto-assets and to be able to transfer those at any time </w:t>
      </w:r>
      <w:proofErr w:type="gramStart"/>
      <w:r w:rsidRPr="001C278D">
        <w:rPr>
          <w:rFonts w:eastAsia="Segoe UI" w:cstheme="minorHAnsi"/>
          <w:szCs w:val="22"/>
        </w:rPr>
        <w:t>in order to</w:t>
      </w:r>
      <w:proofErr w:type="gramEnd"/>
      <w:r w:rsidRPr="001C278D">
        <w:rPr>
          <w:rFonts w:eastAsia="Segoe UI" w:cstheme="minorHAnsi"/>
          <w:szCs w:val="22"/>
        </w:rPr>
        <w:t xml:space="preserve"> react on stressed market developments, irrespective of (or especially in) a default scenario of their custodian. </w:t>
      </w:r>
    </w:p>
    <w:p w14:paraId="6C3589F7" w14:textId="708D3F45" w:rsidR="009E7111" w:rsidRPr="001C278D" w:rsidRDefault="009E7111" w:rsidP="009E7111">
      <w:pPr>
        <w:rPr>
          <w:rFonts w:eastAsia="Segoe UI" w:cstheme="minorHAnsi"/>
          <w:szCs w:val="22"/>
          <w:lang w:val="en-US"/>
        </w:rPr>
      </w:pPr>
      <w:r w:rsidRPr="001C278D">
        <w:rPr>
          <w:rFonts w:eastAsia="Segoe UI" w:cstheme="minorHAnsi"/>
          <w:szCs w:val="22"/>
        </w:rPr>
        <w:t xml:space="preserve">For situations in which porting of the crypto-asset portfolios is not possible it might be necessary to liquidate the related portfolios and compensate the customers accordingly. It is suggested to elaborate on setting standards for such liquidation processes. The default management processes of CCPs, which have proven to be main pillars of capital markets safeguards, could serve as blueprints and specific elements like auctions and independent sales could also be established for custodians of </w:t>
      </w:r>
      <w:proofErr w:type="gramStart"/>
      <w:r w:rsidRPr="001C278D">
        <w:rPr>
          <w:rFonts w:eastAsia="Segoe UI" w:cstheme="minorHAnsi"/>
          <w:szCs w:val="22"/>
        </w:rPr>
        <w:t>crypto-assets</w:t>
      </w:r>
      <w:proofErr w:type="gramEnd"/>
      <w:r w:rsidRPr="001C278D">
        <w:rPr>
          <w:rFonts w:eastAsia="Segoe UI" w:cstheme="minorHAnsi"/>
          <w:szCs w:val="22"/>
        </w:rPr>
        <w:t xml:space="preserve"> on behalf of a third party.</w:t>
      </w:r>
    </w:p>
    <w:p w14:paraId="5CFAC197" w14:textId="20F42C68" w:rsidR="009E7111" w:rsidRPr="001C278D" w:rsidRDefault="009E7111" w:rsidP="009E7111">
      <w:pPr>
        <w:rPr>
          <w:rFonts w:cstheme="minorHAnsi"/>
          <w:szCs w:val="22"/>
          <w:lang w:val="en-US"/>
        </w:rPr>
      </w:pPr>
      <w:r w:rsidRPr="001C278D">
        <w:rPr>
          <w:rFonts w:eastAsia="Segoe UI" w:cstheme="minorHAnsi"/>
          <w:szCs w:val="22"/>
        </w:rPr>
        <w:t xml:space="preserve">Furthermore, while the technical standards </w:t>
      </w:r>
      <w:r w:rsidR="00825EBB" w:rsidRPr="001C278D">
        <w:rPr>
          <w:rFonts w:eastAsia="Segoe UI" w:cstheme="minorHAnsi"/>
          <w:szCs w:val="22"/>
        </w:rPr>
        <w:t>do</w:t>
      </w:r>
      <w:r w:rsidRPr="001C278D">
        <w:rPr>
          <w:rFonts w:eastAsia="Segoe UI" w:cstheme="minorHAnsi"/>
          <w:szCs w:val="22"/>
        </w:rPr>
        <w:t xml:space="preserve"> not specifically </w:t>
      </w:r>
      <w:r w:rsidR="00825EBB" w:rsidRPr="001C278D">
        <w:rPr>
          <w:rFonts w:eastAsia="Segoe UI" w:cstheme="minorHAnsi"/>
          <w:szCs w:val="22"/>
        </w:rPr>
        <w:t>mention</w:t>
      </w:r>
      <w:r w:rsidRPr="001C278D">
        <w:rPr>
          <w:rFonts w:eastAsia="Segoe UI" w:cstheme="minorHAnsi"/>
          <w:szCs w:val="22"/>
        </w:rPr>
        <w:t xml:space="preserve"> this, we consider the idea that those CASPs would need to prove the ownership and control of </w:t>
      </w:r>
      <w:proofErr w:type="gramStart"/>
      <w:r w:rsidRPr="001C278D">
        <w:rPr>
          <w:rFonts w:eastAsia="Segoe UI" w:cstheme="minorHAnsi"/>
          <w:szCs w:val="22"/>
        </w:rPr>
        <w:t>crypto-assets</w:t>
      </w:r>
      <w:proofErr w:type="gramEnd"/>
      <w:r w:rsidRPr="001C278D">
        <w:rPr>
          <w:rFonts w:eastAsia="Segoe UI" w:cstheme="minorHAnsi"/>
          <w:szCs w:val="22"/>
        </w:rPr>
        <w:t xml:space="preserve"> being held in custody a plausible demand in the view of several stakeholders. This evidence would obviously have to be verified by an independent third party, i.e., an auditor. </w:t>
      </w:r>
      <w:r w:rsidRPr="001C278D">
        <w:rPr>
          <w:rFonts w:cstheme="minorHAnsi"/>
          <w:szCs w:val="22"/>
          <w:lang w:val="en-US"/>
        </w:rPr>
        <w:t>Currently, Proof of Reserves (</w:t>
      </w:r>
      <w:proofErr w:type="spellStart"/>
      <w:r w:rsidRPr="001C278D">
        <w:rPr>
          <w:rFonts w:cstheme="minorHAnsi"/>
          <w:szCs w:val="22"/>
          <w:lang w:val="en-US"/>
        </w:rPr>
        <w:t>PoR</w:t>
      </w:r>
      <w:proofErr w:type="spellEnd"/>
      <w:r w:rsidRPr="001C278D">
        <w:rPr>
          <w:rFonts w:cstheme="minorHAnsi"/>
          <w:szCs w:val="22"/>
          <w:lang w:val="en-US"/>
        </w:rPr>
        <w:t>) concept is a self-regulatory practice introduced by centralized exchanges to demonstrate that they possess adequate reserve of assets. In our view, a high number of CASPs</w:t>
      </w:r>
      <w:r w:rsidRPr="001C278D">
        <w:rPr>
          <w:rFonts w:cstheme="minorHAnsi"/>
          <w:szCs w:val="22"/>
        </w:rPr>
        <w:t xml:space="preserve"> nowadays store their asset data in private, proprietary databases. </w:t>
      </w:r>
      <w:r w:rsidRPr="001C278D">
        <w:rPr>
          <w:rFonts w:cstheme="minorHAnsi"/>
          <w:szCs w:val="22"/>
          <w:lang w:val="en-US"/>
        </w:rPr>
        <w:t xml:space="preserve">On-chain </w:t>
      </w:r>
      <w:proofErr w:type="spellStart"/>
      <w:r w:rsidRPr="001C278D">
        <w:rPr>
          <w:rFonts w:cstheme="minorHAnsi"/>
          <w:szCs w:val="22"/>
          <w:lang w:val="en-US"/>
        </w:rPr>
        <w:t>PoR</w:t>
      </w:r>
      <w:proofErr w:type="spellEnd"/>
      <w:r w:rsidRPr="001C278D">
        <w:rPr>
          <w:rFonts w:cstheme="minorHAnsi"/>
          <w:szCs w:val="22"/>
          <w:lang w:val="en-US"/>
        </w:rPr>
        <w:t xml:space="preserve"> for asset managing and holding CASPs can support verify the financial solvency of the CASP to a certain extent. Both, the CASP and the clients would benefit from this trust-gaining transparency. When </w:t>
      </w:r>
      <w:proofErr w:type="spellStart"/>
      <w:r w:rsidRPr="001C278D">
        <w:rPr>
          <w:rFonts w:cstheme="minorHAnsi"/>
          <w:szCs w:val="22"/>
          <w:lang w:val="en-US"/>
        </w:rPr>
        <w:t>PoR</w:t>
      </w:r>
      <w:proofErr w:type="spellEnd"/>
      <w:r w:rsidRPr="001C278D">
        <w:rPr>
          <w:rFonts w:cstheme="minorHAnsi"/>
          <w:szCs w:val="22"/>
          <w:lang w:val="en-US"/>
        </w:rPr>
        <w:t xml:space="preserve"> is combined with client bookkeeping entries, and regular as well as compulsory audits of CASPs, the solvency risk and market disturbance risks would be reduced.</w:t>
      </w:r>
    </w:p>
    <w:p w14:paraId="1AE1973F" w14:textId="1D515950" w:rsidR="009E7111" w:rsidRPr="001C278D" w:rsidRDefault="009E7111" w:rsidP="009E7111">
      <w:pPr>
        <w:rPr>
          <w:rFonts w:cstheme="minorHAnsi"/>
          <w:szCs w:val="22"/>
          <w:lang w:val="en-US"/>
        </w:rPr>
      </w:pPr>
      <w:r w:rsidRPr="001C278D">
        <w:rPr>
          <w:rFonts w:cstheme="minorHAnsi"/>
          <w:szCs w:val="22"/>
          <w:lang w:val="en-US"/>
        </w:rPr>
        <w:t xml:space="preserve">It is our understanding that </w:t>
      </w:r>
      <w:r w:rsidRPr="001C278D">
        <w:rPr>
          <w:rFonts w:cstheme="minorHAnsi"/>
          <w:szCs w:val="22"/>
        </w:rPr>
        <w:t xml:space="preserve">the most common PoRs algorithms include Merkle tree with user accounts balances data and Zero Knowledge Proofs. </w:t>
      </w:r>
      <w:r w:rsidRPr="001C278D">
        <w:rPr>
          <w:rFonts w:cstheme="minorHAnsi"/>
          <w:szCs w:val="22"/>
          <w:lang w:val="en-US"/>
        </w:rPr>
        <w:t xml:space="preserve">The scope of </w:t>
      </w:r>
      <w:proofErr w:type="spellStart"/>
      <w:r w:rsidRPr="001C278D">
        <w:rPr>
          <w:rFonts w:cstheme="minorHAnsi"/>
          <w:szCs w:val="22"/>
          <w:lang w:val="en-US"/>
        </w:rPr>
        <w:t>PoR</w:t>
      </w:r>
      <w:proofErr w:type="spellEnd"/>
      <w:r w:rsidRPr="001C278D">
        <w:rPr>
          <w:rFonts w:cstheme="minorHAnsi"/>
          <w:szCs w:val="22"/>
          <w:lang w:val="en-US"/>
        </w:rPr>
        <w:t xml:space="preserve"> may be extended to include information on the assets involved in lending or liabilities of the company. The audit </w:t>
      </w:r>
      <w:r w:rsidR="00D0288B" w:rsidRPr="001C278D">
        <w:rPr>
          <w:rFonts w:cstheme="minorHAnsi"/>
          <w:szCs w:val="22"/>
          <w:lang w:val="en-US"/>
        </w:rPr>
        <w:t>sh</w:t>
      </w:r>
      <w:r w:rsidRPr="001C278D">
        <w:rPr>
          <w:rFonts w:cstheme="minorHAnsi"/>
          <w:szCs w:val="22"/>
          <w:lang w:val="en-US"/>
        </w:rPr>
        <w:t xml:space="preserve">ould be conducted by a reputable auditor in accordance with professionally recognized auditing standards. </w:t>
      </w:r>
      <w:r w:rsidRPr="001C278D">
        <w:rPr>
          <w:rFonts w:cstheme="minorHAnsi"/>
          <w:szCs w:val="22"/>
        </w:rPr>
        <w:t xml:space="preserve">Once a </w:t>
      </w:r>
      <w:proofErr w:type="spellStart"/>
      <w:r w:rsidRPr="001C278D">
        <w:rPr>
          <w:rFonts w:cstheme="minorHAnsi"/>
          <w:szCs w:val="22"/>
        </w:rPr>
        <w:t>PoR</w:t>
      </w:r>
      <w:proofErr w:type="spellEnd"/>
      <w:r w:rsidRPr="001C278D">
        <w:rPr>
          <w:rFonts w:cstheme="minorHAnsi"/>
          <w:szCs w:val="22"/>
        </w:rPr>
        <w:t xml:space="preserve"> audit is complete, it could be implemented that the user can find their Merkle leaf and Record ID by logging in to the account and independently verify that the own assets are indeed being held by the CASP. In addition, information on the auditor and further details such as the scope and date of the audit could be made public. </w:t>
      </w:r>
    </w:p>
    <w:p w14:paraId="5B741A1C" w14:textId="46424A83" w:rsidR="009E7111" w:rsidRPr="001C278D" w:rsidRDefault="009E7111" w:rsidP="009E7111">
      <w:pPr>
        <w:rPr>
          <w:rFonts w:eastAsia="Segoe UI" w:cstheme="minorHAnsi"/>
          <w:szCs w:val="22"/>
        </w:rPr>
      </w:pPr>
      <w:r w:rsidRPr="001C278D">
        <w:rPr>
          <w:rFonts w:eastAsia="Segoe UI" w:cstheme="minorHAnsi"/>
          <w:szCs w:val="22"/>
        </w:rPr>
        <w:t xml:space="preserve">For an additional protection layer relevant CASPs could be required to adequately insure client and company assets. The insurance should offer protection against various risks such as loss, </w:t>
      </w:r>
      <w:proofErr w:type="gramStart"/>
      <w:r w:rsidRPr="001C278D">
        <w:rPr>
          <w:rFonts w:eastAsia="Segoe UI" w:cstheme="minorHAnsi"/>
          <w:szCs w:val="22"/>
        </w:rPr>
        <w:t>theft</w:t>
      </w:r>
      <w:proofErr w:type="gramEnd"/>
      <w:r w:rsidRPr="001C278D">
        <w:rPr>
          <w:rFonts w:eastAsia="Segoe UI" w:cstheme="minorHAnsi"/>
          <w:szCs w:val="22"/>
        </w:rPr>
        <w:t xml:space="preserve"> or damage to private keys. Insurance for digital assets is seen important for protecting against potential losses and implementing another safeguard for investors. Another option</w:t>
      </w:r>
      <w:r w:rsidR="00721B4A" w:rsidRPr="001C278D">
        <w:rPr>
          <w:rFonts w:eastAsia="Segoe UI" w:cstheme="minorHAnsi"/>
          <w:szCs w:val="22"/>
        </w:rPr>
        <w:t xml:space="preserve"> </w:t>
      </w:r>
      <w:r w:rsidR="00432049" w:rsidRPr="001C278D">
        <w:rPr>
          <w:rFonts w:eastAsia="Segoe UI" w:cstheme="minorHAnsi"/>
          <w:szCs w:val="22"/>
        </w:rPr>
        <w:t>for ESMA</w:t>
      </w:r>
      <w:r w:rsidRPr="001C278D">
        <w:rPr>
          <w:rFonts w:eastAsia="Segoe UI" w:cstheme="minorHAnsi"/>
          <w:szCs w:val="22"/>
        </w:rPr>
        <w:t xml:space="preserve"> to consider could be that clients of CASPs are protected by a European-wide deposit guarantee scheme, based on Directive 2014/49/EU applicable to bank deposits.</w:t>
      </w:r>
    </w:p>
    <w:p w14:paraId="44F87D0D" w14:textId="2AB8C65E" w:rsidR="009E7111" w:rsidRPr="001C278D" w:rsidRDefault="009E7111" w:rsidP="00053B66">
      <w:pPr>
        <w:spacing w:after="0"/>
        <w:rPr>
          <w:rFonts w:cstheme="minorHAnsi"/>
          <w:szCs w:val="22"/>
          <w:lang w:val="en-US"/>
        </w:rPr>
      </w:pPr>
      <w:r w:rsidRPr="001C278D">
        <w:rPr>
          <w:rFonts w:eastAsia="Segoe UI" w:cstheme="minorHAnsi"/>
          <w:szCs w:val="22"/>
        </w:rPr>
        <w:t xml:space="preserve">Despite the comments above and referring to </w:t>
      </w:r>
      <w:r w:rsidRPr="001C278D">
        <w:rPr>
          <w:rFonts w:cstheme="minorHAnsi"/>
          <w:szCs w:val="22"/>
          <w:lang w:val="en-US"/>
        </w:rPr>
        <w:t xml:space="preserve">Article 62 of current </w:t>
      </w:r>
      <w:proofErr w:type="spellStart"/>
      <w:r w:rsidRPr="001C278D">
        <w:rPr>
          <w:rFonts w:cstheme="minorHAnsi"/>
          <w:szCs w:val="22"/>
          <w:lang w:val="en-US"/>
        </w:rPr>
        <w:t>MiCA</w:t>
      </w:r>
      <w:proofErr w:type="spellEnd"/>
      <w:r w:rsidRPr="001C278D">
        <w:rPr>
          <w:rFonts w:cstheme="minorHAnsi"/>
          <w:szCs w:val="22"/>
          <w:lang w:val="en-US"/>
        </w:rPr>
        <w:t xml:space="preserve"> regulation which requires applicants for the CASP licensing to provide description of the current processes of segregation and portability, we suggest </w:t>
      </w:r>
      <w:r w:rsidR="00CF2EEC" w:rsidRPr="001C278D">
        <w:rPr>
          <w:rFonts w:cstheme="minorHAnsi"/>
          <w:szCs w:val="22"/>
          <w:lang w:val="en-US"/>
        </w:rPr>
        <w:t>verifying</w:t>
      </w:r>
      <w:r w:rsidRPr="001C278D">
        <w:rPr>
          <w:rFonts w:cstheme="minorHAnsi"/>
          <w:szCs w:val="22"/>
          <w:lang w:val="en-US"/>
        </w:rPr>
        <w:t xml:space="preserve"> whether it could make sense for ESMA’s technical standards </w:t>
      </w:r>
      <w:r w:rsidR="00CF2EEC" w:rsidRPr="001C278D">
        <w:rPr>
          <w:rFonts w:cstheme="minorHAnsi"/>
          <w:szCs w:val="22"/>
          <w:lang w:val="en-US"/>
        </w:rPr>
        <w:t xml:space="preserve">to </w:t>
      </w:r>
      <w:r w:rsidRPr="001C278D">
        <w:rPr>
          <w:rFonts w:cstheme="minorHAnsi"/>
          <w:szCs w:val="22"/>
          <w:lang w:val="en-US"/>
        </w:rPr>
        <w:t xml:space="preserve">formulate certain exceptions from the segregation of the </w:t>
      </w:r>
      <w:proofErr w:type="gramStart"/>
      <w:r w:rsidRPr="001C278D">
        <w:rPr>
          <w:rFonts w:cstheme="minorHAnsi"/>
          <w:szCs w:val="22"/>
          <w:lang w:val="en-US"/>
        </w:rPr>
        <w:t>clients</w:t>
      </w:r>
      <w:proofErr w:type="gramEnd"/>
      <w:r w:rsidRPr="001C278D">
        <w:rPr>
          <w:rFonts w:cstheme="minorHAnsi"/>
          <w:szCs w:val="22"/>
          <w:lang w:val="en-US"/>
        </w:rPr>
        <w:t xml:space="preserve"> funds and own crypto-assets, e.g., in case of an airdrop or fork. Such unsolicited distribution of </w:t>
      </w:r>
      <w:r w:rsidRPr="001C278D">
        <w:rPr>
          <w:rFonts w:cstheme="minorHAnsi"/>
          <w:szCs w:val="22"/>
          <w:lang w:val="en-US"/>
        </w:rPr>
        <w:lastRenderedPageBreak/>
        <w:t xml:space="preserve">crypto-assets and tokens could be sent to the omnibus account, i.e., a wallet address of a pool with assets. We suggest to further analyze if it makes sense that </w:t>
      </w:r>
      <w:r w:rsidR="00967BA4" w:rsidRPr="001C278D">
        <w:rPr>
          <w:rFonts w:cstheme="minorHAnsi"/>
          <w:szCs w:val="22"/>
          <w:lang w:val="en-US"/>
        </w:rPr>
        <w:t xml:space="preserve">the </w:t>
      </w:r>
      <w:r w:rsidRPr="001C278D">
        <w:rPr>
          <w:rFonts w:cstheme="minorHAnsi"/>
          <w:szCs w:val="22"/>
          <w:lang w:val="en-US"/>
        </w:rPr>
        <w:t xml:space="preserve">distribution of such assets to the clients </w:t>
      </w:r>
      <w:r w:rsidR="00967BA4" w:rsidRPr="001C278D">
        <w:rPr>
          <w:rFonts w:cstheme="minorHAnsi"/>
          <w:szCs w:val="22"/>
          <w:lang w:val="en-US"/>
        </w:rPr>
        <w:t>should</w:t>
      </w:r>
      <w:r w:rsidRPr="001C278D">
        <w:rPr>
          <w:rFonts w:cstheme="minorHAnsi"/>
          <w:szCs w:val="22"/>
          <w:lang w:val="en-US"/>
        </w:rPr>
        <w:t xml:space="preserve"> be provided as it targets generally all wallets with a certain </w:t>
      </w:r>
      <w:proofErr w:type="gramStart"/>
      <w:r w:rsidRPr="001C278D">
        <w:rPr>
          <w:rFonts w:cstheme="minorHAnsi"/>
          <w:szCs w:val="22"/>
          <w:lang w:val="en-US"/>
        </w:rPr>
        <w:t>asset</w:t>
      </w:r>
      <w:proofErr w:type="gramEnd"/>
      <w:r w:rsidRPr="001C278D">
        <w:rPr>
          <w:rFonts w:cstheme="minorHAnsi"/>
          <w:szCs w:val="22"/>
          <w:lang w:val="en-US"/>
        </w:rPr>
        <w:t xml:space="preserve"> or which meet certain requirements. However, the technical standards could determine how CASPs shall manage unsolicited distribution of assets such as airdrops and forks, particularly regarding segregation of client assets.</w:t>
      </w:r>
    </w:p>
    <w:permEnd w:id="1420179027"/>
    <w:p w14:paraId="5E65D407" w14:textId="6B4158CC"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berschrift1"/>
        <w:rPr>
          <w:lang w:val="fr-BE"/>
        </w:rPr>
      </w:pPr>
      <w:r w:rsidRPr="00557BD2">
        <w:rPr>
          <w:lang w:val="fr-BE"/>
        </w:rPr>
        <w:t xml:space="preserve">Questions </w:t>
      </w:r>
    </w:p>
    <w:p w14:paraId="66162D5A" w14:textId="77777777" w:rsidR="00053B66" w:rsidRDefault="00053B66" w:rsidP="00053B66">
      <w:pPr>
        <w:pStyle w:val="Questionstyle"/>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797465C5" w14:textId="77777777" w:rsidR="00053B66" w:rsidRDefault="00053B66" w:rsidP="00053B66">
      <w:pPr>
        <w:spacing w:after="0"/>
      </w:pPr>
      <w:permStart w:id="879384799" w:edGrp="everyone"/>
      <w:r>
        <w:t>TYPE YOUR TEXT HERE</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5D7ABE76" w14:textId="77777777" w:rsidR="00053B66" w:rsidRDefault="00053B66" w:rsidP="00053B66">
      <w:pPr>
        <w:spacing w:after="0"/>
      </w:pPr>
      <w:permStart w:id="1467231046" w:edGrp="everyone"/>
      <w:r>
        <w:t>TYPE YOUR TEXT HERE</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A4FD113" w14:textId="77777777" w:rsidR="00053B66" w:rsidRDefault="00053B66" w:rsidP="00053B66">
      <w:pPr>
        <w:spacing w:after="0"/>
      </w:pPr>
      <w:permStart w:id="1984053842" w:edGrp="everyone"/>
      <w:r>
        <w:t>TYPE YOUR TEXT HERE</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1CF9C15F" w14:textId="018CD25E" w:rsidR="00716662" w:rsidRPr="001C278D" w:rsidRDefault="00716662" w:rsidP="00716662">
      <w:pPr>
        <w:rPr>
          <w:rFonts w:eastAsia="Arial" w:cstheme="minorHAnsi"/>
          <w:color w:val="auto"/>
          <w:szCs w:val="22"/>
          <w:lang w:val="en-US"/>
        </w:rPr>
      </w:pPr>
      <w:permStart w:id="1200903695" w:edGrp="everyone"/>
      <w:r w:rsidRPr="001C278D">
        <w:rPr>
          <w:rFonts w:eastAsia="Arial" w:cstheme="minorHAnsi"/>
          <w:color w:val="auto"/>
          <w:szCs w:val="22"/>
          <w:lang w:val="en-US"/>
        </w:rPr>
        <w:t>ESMA’s proposals for the handling of client complaints by CASPs are well received</w:t>
      </w:r>
      <w:r w:rsidRPr="001C278D">
        <w:rPr>
          <w:rFonts w:eastAsia="Arial" w:cstheme="minorHAnsi"/>
          <w:szCs w:val="22"/>
          <w:lang w:val="en-US"/>
        </w:rPr>
        <w:t xml:space="preserve"> as generally being </w:t>
      </w:r>
      <w:r w:rsidRPr="001C278D">
        <w:rPr>
          <w:rFonts w:eastAsia="Arial" w:cstheme="minorHAnsi"/>
          <w:color w:val="auto"/>
          <w:szCs w:val="22"/>
          <w:lang w:val="en-US"/>
        </w:rPr>
        <w:t xml:space="preserve">considerate and practical. While </w:t>
      </w:r>
      <w:r w:rsidRPr="001C278D">
        <w:rPr>
          <w:rFonts w:eastAsia="Arial" w:cstheme="minorHAnsi"/>
          <w:szCs w:val="22"/>
          <w:lang w:val="en-US"/>
        </w:rPr>
        <w:t xml:space="preserve">the intention of </w:t>
      </w:r>
      <w:r w:rsidR="00F70E97" w:rsidRPr="001C278D">
        <w:rPr>
          <w:rFonts w:eastAsia="Arial" w:cstheme="minorHAnsi"/>
          <w:color w:val="auto"/>
          <w:szCs w:val="22"/>
          <w:lang w:val="en-US"/>
        </w:rPr>
        <w:t>the proposal</w:t>
      </w:r>
      <w:r w:rsidRPr="001C278D">
        <w:rPr>
          <w:rFonts w:eastAsia="Arial" w:cstheme="minorHAnsi"/>
          <w:szCs w:val="22"/>
          <w:lang w:val="en-US"/>
        </w:rPr>
        <w:t xml:space="preserve"> is understood</w:t>
      </w:r>
      <w:r w:rsidRPr="001C278D">
        <w:rPr>
          <w:rFonts w:eastAsia="Arial" w:cstheme="minorHAnsi"/>
          <w:color w:val="auto"/>
          <w:szCs w:val="22"/>
          <w:lang w:val="en-US"/>
        </w:rPr>
        <w:t xml:space="preserve">, </w:t>
      </w:r>
      <w:r w:rsidRPr="001C278D">
        <w:rPr>
          <w:rFonts w:eastAsia="Arial" w:cstheme="minorHAnsi"/>
          <w:szCs w:val="22"/>
          <w:lang w:val="en-US"/>
        </w:rPr>
        <w:lastRenderedPageBreak/>
        <w:t>there might be a</w:t>
      </w:r>
      <w:r w:rsidRPr="001C278D">
        <w:rPr>
          <w:rFonts w:eastAsia="Arial" w:cstheme="minorHAnsi"/>
          <w:color w:val="auto"/>
          <w:szCs w:val="22"/>
          <w:lang w:val="en-US"/>
        </w:rPr>
        <w:t xml:space="preserve"> few </w:t>
      </w:r>
      <w:r w:rsidRPr="001C278D">
        <w:rPr>
          <w:rFonts w:eastAsia="Arial" w:cstheme="minorHAnsi"/>
          <w:szCs w:val="22"/>
          <w:lang w:val="en-US"/>
        </w:rPr>
        <w:t xml:space="preserve">trust gaining </w:t>
      </w:r>
      <w:r w:rsidRPr="001C278D">
        <w:rPr>
          <w:rFonts w:eastAsia="Arial" w:cstheme="minorHAnsi"/>
          <w:color w:val="auto"/>
          <w:szCs w:val="22"/>
          <w:lang w:val="en-US"/>
        </w:rPr>
        <w:t>additions</w:t>
      </w:r>
      <w:r w:rsidRPr="001C278D">
        <w:rPr>
          <w:rFonts w:eastAsia="Arial" w:cstheme="minorHAnsi"/>
          <w:szCs w:val="22"/>
          <w:lang w:val="en-US"/>
        </w:rPr>
        <w:t xml:space="preserve">. However, those additions imply additional </w:t>
      </w:r>
      <w:r w:rsidRPr="001C278D">
        <w:rPr>
          <w:rFonts w:eastAsia="Arial" w:cstheme="minorHAnsi"/>
          <w:color w:val="auto"/>
          <w:szCs w:val="22"/>
          <w:lang w:val="en-US"/>
        </w:rPr>
        <w:t>opera</w:t>
      </w:r>
      <w:r w:rsidRPr="001C278D">
        <w:rPr>
          <w:rFonts w:eastAsia="Arial" w:cstheme="minorHAnsi"/>
          <w:szCs w:val="22"/>
          <w:lang w:val="en-US"/>
        </w:rPr>
        <w:t>tional efforts for the</w:t>
      </w:r>
      <w:r w:rsidRPr="001C278D">
        <w:rPr>
          <w:rFonts w:eastAsia="Arial" w:cstheme="minorHAnsi"/>
          <w:color w:val="auto"/>
          <w:szCs w:val="22"/>
          <w:lang w:val="en-US"/>
        </w:rPr>
        <w:t xml:space="preserve"> CASPs </w:t>
      </w:r>
      <w:r w:rsidRPr="001C278D">
        <w:rPr>
          <w:rFonts w:eastAsia="Arial" w:cstheme="minorHAnsi"/>
          <w:szCs w:val="22"/>
          <w:lang w:val="en-US"/>
        </w:rPr>
        <w:t xml:space="preserve">and </w:t>
      </w:r>
      <w:r w:rsidR="004A1E58" w:rsidRPr="001C278D">
        <w:rPr>
          <w:rFonts w:eastAsia="Arial" w:cstheme="minorHAnsi"/>
          <w:szCs w:val="22"/>
          <w:lang w:val="en-US"/>
        </w:rPr>
        <w:t xml:space="preserve">therefore </w:t>
      </w:r>
      <w:r w:rsidRPr="001C278D">
        <w:rPr>
          <w:rFonts w:eastAsia="Arial" w:cstheme="minorHAnsi"/>
          <w:szCs w:val="22"/>
          <w:lang w:val="en-US"/>
        </w:rPr>
        <w:t>should be validated diligently</w:t>
      </w:r>
      <w:r w:rsidRPr="001C278D">
        <w:rPr>
          <w:rFonts w:eastAsia="Arial" w:cstheme="minorHAnsi"/>
          <w:color w:val="auto"/>
          <w:szCs w:val="22"/>
          <w:lang w:val="en-US"/>
        </w:rPr>
        <w:t xml:space="preserve">. </w:t>
      </w:r>
    </w:p>
    <w:p w14:paraId="347C21F8" w14:textId="7D605759" w:rsidR="00716662" w:rsidRPr="001C278D" w:rsidRDefault="00716662" w:rsidP="00716662">
      <w:pPr>
        <w:rPr>
          <w:rFonts w:eastAsia="Arial" w:cstheme="minorHAnsi"/>
          <w:color w:val="auto"/>
          <w:szCs w:val="22"/>
          <w:lang w:val="en-US"/>
        </w:rPr>
      </w:pPr>
      <w:r w:rsidRPr="001C278D">
        <w:rPr>
          <w:rFonts w:eastAsia="Arial" w:cstheme="minorHAnsi"/>
          <w:color w:val="auto"/>
          <w:szCs w:val="22"/>
        </w:rPr>
        <w:t xml:space="preserve">CASPs </w:t>
      </w:r>
      <w:r w:rsidRPr="001C278D">
        <w:rPr>
          <w:rFonts w:eastAsia="Arial" w:cstheme="minorHAnsi"/>
          <w:szCs w:val="22"/>
        </w:rPr>
        <w:t xml:space="preserve">would </w:t>
      </w:r>
      <w:r w:rsidRPr="001C278D">
        <w:rPr>
          <w:rFonts w:eastAsia="Arial" w:cstheme="minorHAnsi"/>
          <w:color w:val="auto"/>
          <w:szCs w:val="22"/>
        </w:rPr>
        <w:t>need to investigate on client complaints in a timely and fair manner.</w:t>
      </w:r>
      <w:r w:rsidRPr="001C278D">
        <w:rPr>
          <w:rFonts w:eastAsia="Arial" w:cstheme="minorHAnsi"/>
          <w:szCs w:val="22"/>
        </w:rPr>
        <w:t xml:space="preserve"> </w:t>
      </w:r>
      <w:r w:rsidRPr="001C278D">
        <w:rPr>
          <w:rFonts w:eastAsia="Arial" w:cstheme="minorHAnsi"/>
          <w:color w:val="auto"/>
          <w:szCs w:val="22"/>
        </w:rPr>
        <w:t xml:space="preserve">Therefore, </w:t>
      </w:r>
      <w:r w:rsidRPr="001C278D">
        <w:rPr>
          <w:rFonts w:eastAsia="Arial" w:cstheme="minorHAnsi"/>
          <w:szCs w:val="22"/>
        </w:rPr>
        <w:t>it could make sense</w:t>
      </w:r>
      <w:r w:rsidRPr="001C278D">
        <w:rPr>
          <w:rFonts w:eastAsia="Arial" w:cstheme="minorHAnsi"/>
          <w:color w:val="auto"/>
          <w:szCs w:val="22"/>
        </w:rPr>
        <w:t xml:space="preserve"> </w:t>
      </w:r>
      <w:r w:rsidRPr="001C278D">
        <w:rPr>
          <w:rFonts w:eastAsia="Arial" w:cstheme="minorHAnsi"/>
          <w:szCs w:val="22"/>
        </w:rPr>
        <w:t>to, e.g., agree on</w:t>
      </w:r>
      <w:r w:rsidRPr="001C278D">
        <w:rPr>
          <w:rFonts w:eastAsia="Arial" w:cstheme="minorHAnsi"/>
          <w:color w:val="auto"/>
          <w:szCs w:val="22"/>
        </w:rPr>
        <w:t xml:space="preserve"> reasonable </w:t>
      </w:r>
      <w:r w:rsidRPr="001C278D">
        <w:rPr>
          <w:rFonts w:eastAsia="Arial" w:cstheme="minorHAnsi"/>
          <w:szCs w:val="22"/>
        </w:rPr>
        <w:t xml:space="preserve">standard </w:t>
      </w:r>
      <w:r w:rsidRPr="001C278D">
        <w:rPr>
          <w:rFonts w:eastAsia="Arial" w:cstheme="minorHAnsi"/>
          <w:color w:val="auto"/>
          <w:szCs w:val="22"/>
        </w:rPr>
        <w:t xml:space="preserve">processing times </w:t>
      </w:r>
      <w:r w:rsidRPr="001C278D">
        <w:rPr>
          <w:rFonts w:eastAsia="Arial" w:cstheme="minorHAnsi"/>
          <w:szCs w:val="22"/>
        </w:rPr>
        <w:t xml:space="preserve">together with the </w:t>
      </w:r>
      <w:r w:rsidRPr="001C278D">
        <w:rPr>
          <w:rFonts w:eastAsia="Arial" w:cstheme="minorHAnsi"/>
          <w:color w:val="auto"/>
          <w:szCs w:val="22"/>
        </w:rPr>
        <w:t>CASPs</w:t>
      </w:r>
      <w:r w:rsidRPr="001C278D">
        <w:rPr>
          <w:rFonts w:eastAsia="Arial" w:cstheme="minorHAnsi"/>
          <w:szCs w:val="22"/>
        </w:rPr>
        <w:t xml:space="preserve"> which would then serve as timeframe indication for the involved parties during a dispute</w:t>
      </w:r>
      <w:r w:rsidRPr="001C278D">
        <w:rPr>
          <w:rFonts w:eastAsia="Arial" w:cstheme="minorHAnsi"/>
          <w:color w:val="auto"/>
          <w:szCs w:val="22"/>
        </w:rPr>
        <w:t>.</w:t>
      </w:r>
      <w:r w:rsidRPr="001C278D">
        <w:rPr>
          <w:rFonts w:eastAsia="Arial" w:cstheme="minorHAnsi"/>
          <w:szCs w:val="22"/>
        </w:rPr>
        <w:t xml:space="preserve"> </w:t>
      </w:r>
      <w:r w:rsidR="00C016B4" w:rsidRPr="001C278D">
        <w:rPr>
          <w:rFonts w:eastAsia="Arial" w:cstheme="minorHAnsi"/>
          <w:szCs w:val="22"/>
        </w:rPr>
        <w:t xml:space="preserve">In addition, it might be helpful to publish </w:t>
      </w:r>
      <w:r w:rsidRPr="001C278D">
        <w:rPr>
          <w:rFonts w:eastAsia="Arial" w:cstheme="minorHAnsi"/>
          <w:szCs w:val="22"/>
          <w:lang w:val="en-US"/>
        </w:rPr>
        <w:t>t</w:t>
      </w:r>
      <w:r w:rsidRPr="001C278D">
        <w:rPr>
          <w:rFonts w:eastAsia="Arial" w:cstheme="minorHAnsi"/>
          <w:color w:val="auto"/>
          <w:szCs w:val="22"/>
          <w:lang w:val="en-US"/>
        </w:rPr>
        <w:t xml:space="preserve">he contact information for </w:t>
      </w:r>
      <w:r w:rsidRPr="001C278D">
        <w:rPr>
          <w:rFonts w:eastAsia="Arial" w:cstheme="minorHAnsi"/>
          <w:szCs w:val="22"/>
          <w:lang w:val="en-US"/>
        </w:rPr>
        <w:t xml:space="preserve">an escalation level together with the </w:t>
      </w:r>
      <w:r w:rsidRPr="001C278D">
        <w:rPr>
          <w:rFonts w:eastAsia="Arial" w:cstheme="minorHAnsi"/>
          <w:color w:val="auto"/>
          <w:szCs w:val="22"/>
          <w:lang w:val="en-US"/>
        </w:rPr>
        <w:t>contact information of the regulatory / supervisory authority which oversees the CASP / under which jurisdiction the CASP falls</w:t>
      </w:r>
      <w:r w:rsidRPr="001C278D">
        <w:rPr>
          <w:rFonts w:eastAsia="Arial" w:cstheme="minorHAnsi"/>
          <w:szCs w:val="22"/>
          <w:lang w:val="en-US"/>
        </w:rPr>
        <w:t>.</w:t>
      </w:r>
    </w:p>
    <w:p w14:paraId="192FF360" w14:textId="77777777" w:rsidR="00716662" w:rsidRPr="001C278D" w:rsidRDefault="00716662" w:rsidP="00716662">
      <w:pPr>
        <w:rPr>
          <w:rFonts w:eastAsia="Arial" w:cstheme="minorHAnsi"/>
          <w:szCs w:val="22"/>
          <w:lang w:val="en-US"/>
        </w:rPr>
      </w:pPr>
      <w:r w:rsidRPr="001C278D">
        <w:rPr>
          <w:rFonts w:eastAsia="Arial" w:cstheme="minorHAnsi"/>
          <w:szCs w:val="22"/>
          <w:lang w:val="en-US"/>
        </w:rPr>
        <w:t>W</w:t>
      </w:r>
      <w:r w:rsidRPr="001C278D">
        <w:rPr>
          <w:rFonts w:eastAsia="Arial" w:cstheme="minorHAnsi"/>
          <w:color w:val="auto"/>
          <w:szCs w:val="22"/>
          <w:lang w:val="en-US"/>
        </w:rPr>
        <w:t xml:space="preserve">hile the policy principle </w:t>
      </w:r>
      <w:r w:rsidRPr="001C278D">
        <w:rPr>
          <w:rFonts w:eastAsia="Arial" w:cstheme="minorHAnsi"/>
          <w:szCs w:val="22"/>
          <w:lang w:val="en-US"/>
        </w:rPr>
        <w:t xml:space="preserve">under paragraph 86 of the Complaints Management </w:t>
      </w:r>
      <w:r w:rsidRPr="001C278D">
        <w:rPr>
          <w:rFonts w:eastAsia="Arial" w:cstheme="minorHAnsi"/>
          <w:color w:val="auto"/>
          <w:szCs w:val="22"/>
          <w:lang w:val="en-US"/>
        </w:rPr>
        <w:t xml:space="preserve">is </w:t>
      </w:r>
      <w:r w:rsidRPr="001C278D">
        <w:rPr>
          <w:rFonts w:eastAsia="Arial" w:cstheme="minorHAnsi"/>
          <w:szCs w:val="22"/>
          <w:lang w:val="en-US"/>
        </w:rPr>
        <w:t>seen commendable</w:t>
      </w:r>
      <w:r w:rsidRPr="001C278D">
        <w:rPr>
          <w:rFonts w:eastAsia="Arial" w:cstheme="minorHAnsi"/>
          <w:color w:val="auto"/>
          <w:szCs w:val="22"/>
          <w:lang w:val="en-US"/>
        </w:rPr>
        <w:t xml:space="preserve">, we </w:t>
      </w:r>
      <w:r w:rsidRPr="001C278D">
        <w:rPr>
          <w:rFonts w:eastAsia="Arial" w:cstheme="minorHAnsi"/>
          <w:szCs w:val="22"/>
          <w:lang w:val="en-US"/>
        </w:rPr>
        <w:t>think there might be</w:t>
      </w:r>
      <w:r w:rsidRPr="001C278D">
        <w:rPr>
          <w:rFonts w:eastAsia="Arial" w:cstheme="minorHAnsi"/>
          <w:color w:val="auto"/>
          <w:szCs w:val="22"/>
          <w:lang w:val="en-US"/>
        </w:rPr>
        <w:t xml:space="preserve"> some </w:t>
      </w:r>
      <w:r w:rsidRPr="001C278D">
        <w:rPr>
          <w:rFonts w:eastAsia="Arial" w:cstheme="minorHAnsi"/>
          <w:szCs w:val="22"/>
          <w:lang w:val="en-US"/>
        </w:rPr>
        <w:t>challenges</w:t>
      </w:r>
      <w:r w:rsidRPr="001C278D">
        <w:rPr>
          <w:rFonts w:eastAsia="Arial" w:cstheme="minorHAnsi"/>
          <w:color w:val="auto"/>
          <w:szCs w:val="22"/>
          <w:lang w:val="en-US"/>
        </w:rPr>
        <w:t xml:space="preserve"> in </w:t>
      </w:r>
      <w:r w:rsidRPr="001C278D">
        <w:rPr>
          <w:rFonts w:eastAsia="Arial" w:cstheme="minorHAnsi"/>
          <w:szCs w:val="22"/>
          <w:lang w:val="en-US"/>
        </w:rPr>
        <w:t xml:space="preserve">the </w:t>
      </w:r>
      <w:r w:rsidRPr="001C278D">
        <w:rPr>
          <w:rFonts w:eastAsia="Arial" w:cstheme="minorHAnsi"/>
          <w:color w:val="auto"/>
          <w:szCs w:val="22"/>
          <w:lang w:val="en-US"/>
        </w:rPr>
        <w:t xml:space="preserve">implementation. </w:t>
      </w:r>
      <w:r w:rsidRPr="001C278D">
        <w:rPr>
          <w:rFonts w:eastAsia="Arial" w:cstheme="minorHAnsi"/>
          <w:szCs w:val="22"/>
          <w:lang w:val="en-US"/>
        </w:rPr>
        <w:t>For instance, h</w:t>
      </w:r>
      <w:r w:rsidRPr="001C278D">
        <w:rPr>
          <w:rFonts w:eastAsia="Arial" w:cstheme="minorHAnsi"/>
          <w:color w:val="auto"/>
          <w:szCs w:val="22"/>
          <w:lang w:val="en-US"/>
        </w:rPr>
        <w:t>ow does a CASP determine that the dedicated resource has the required</w:t>
      </w:r>
      <w:r w:rsidRPr="001C278D">
        <w:rPr>
          <w:rFonts w:eastAsia="Arial" w:cstheme="minorHAnsi"/>
          <w:szCs w:val="22"/>
          <w:lang w:val="en-US"/>
        </w:rPr>
        <w:t xml:space="preserve"> e</w:t>
      </w:r>
      <w:r w:rsidRPr="001C278D">
        <w:rPr>
          <w:rFonts w:eastAsia="Arial" w:cstheme="minorHAnsi"/>
          <w:color w:val="auto"/>
          <w:szCs w:val="22"/>
          <w:lang w:val="en-US"/>
        </w:rPr>
        <w:t xml:space="preserve">xpertise? Paragraph (b) of Article 11 on Complaints handing under 9.2.3 RTS on </w:t>
      </w:r>
      <w:r w:rsidRPr="001C278D">
        <w:rPr>
          <w:rFonts w:eastAsia="Arial" w:cstheme="minorHAnsi"/>
          <w:szCs w:val="22"/>
          <w:lang w:val="en-US"/>
        </w:rPr>
        <w:t>authorization</w:t>
      </w:r>
      <w:r w:rsidRPr="001C278D">
        <w:rPr>
          <w:rFonts w:eastAsia="Arial" w:cstheme="minorHAnsi"/>
          <w:color w:val="auto"/>
          <w:szCs w:val="22"/>
          <w:lang w:val="en-US"/>
        </w:rPr>
        <w:t xml:space="preserve"> of </w:t>
      </w:r>
      <w:r w:rsidRPr="001C278D">
        <w:rPr>
          <w:rFonts w:eastAsia="Arial" w:cstheme="minorHAnsi"/>
          <w:szCs w:val="22"/>
          <w:lang w:val="en-US"/>
        </w:rPr>
        <w:t xml:space="preserve">CASPs </w:t>
      </w:r>
      <w:r w:rsidRPr="001C278D">
        <w:rPr>
          <w:rFonts w:eastAsia="Arial" w:cstheme="minorHAnsi"/>
          <w:color w:val="auto"/>
          <w:szCs w:val="22"/>
          <w:lang w:val="en-US"/>
        </w:rPr>
        <w:t xml:space="preserve">attempts to solve this problem by requiring that a CASP provides the competent authority with a curriculum vitae. </w:t>
      </w:r>
      <w:r w:rsidRPr="001C278D">
        <w:rPr>
          <w:rFonts w:eastAsia="Arial" w:cstheme="minorHAnsi"/>
          <w:szCs w:val="22"/>
          <w:lang w:val="en-US"/>
        </w:rPr>
        <w:t>It is questionable if this a</w:t>
      </w:r>
      <w:r w:rsidRPr="001C278D">
        <w:rPr>
          <w:rFonts w:eastAsia="Arial" w:cstheme="minorHAnsi"/>
          <w:color w:val="auto"/>
          <w:szCs w:val="22"/>
          <w:lang w:val="en-US"/>
        </w:rPr>
        <w:t xml:space="preserve"> sustainable long</w:t>
      </w:r>
      <w:r w:rsidRPr="001C278D">
        <w:rPr>
          <w:rFonts w:eastAsia="Arial" w:cstheme="minorHAnsi"/>
          <w:szCs w:val="22"/>
          <w:lang w:val="en-US"/>
        </w:rPr>
        <w:t>-</w:t>
      </w:r>
      <w:r w:rsidRPr="001C278D">
        <w:rPr>
          <w:rFonts w:eastAsia="Arial" w:cstheme="minorHAnsi"/>
          <w:color w:val="auto"/>
          <w:szCs w:val="22"/>
          <w:lang w:val="en-US"/>
        </w:rPr>
        <w:t>term solution</w:t>
      </w:r>
      <w:r w:rsidRPr="001C278D">
        <w:rPr>
          <w:rFonts w:eastAsia="Arial" w:cstheme="minorHAnsi"/>
          <w:szCs w:val="22"/>
          <w:lang w:val="en-US"/>
        </w:rPr>
        <w:t xml:space="preserve"> for the competent authority</w:t>
      </w:r>
      <w:r w:rsidRPr="001C278D">
        <w:rPr>
          <w:rFonts w:eastAsia="Arial" w:cstheme="minorHAnsi"/>
          <w:color w:val="auto"/>
          <w:szCs w:val="22"/>
          <w:lang w:val="en-US"/>
        </w:rPr>
        <w:t>.</w:t>
      </w:r>
    </w:p>
    <w:p w14:paraId="24D12C8E" w14:textId="10393D77" w:rsidR="00716662" w:rsidRPr="001C278D" w:rsidRDefault="00716662" w:rsidP="00053B66">
      <w:pPr>
        <w:spacing w:after="0"/>
        <w:rPr>
          <w:rFonts w:eastAsia="Arial" w:cstheme="minorHAnsi"/>
          <w:color w:val="auto"/>
          <w:szCs w:val="22"/>
          <w:lang w:val="en-US"/>
        </w:rPr>
      </w:pPr>
      <w:r w:rsidRPr="001C278D">
        <w:rPr>
          <w:rFonts w:eastAsia="Arial" w:cstheme="minorHAnsi"/>
          <w:color w:val="auto"/>
          <w:szCs w:val="22"/>
          <w:lang w:val="en-US"/>
        </w:rPr>
        <w:t>Paragraph 95</w:t>
      </w:r>
      <w:r w:rsidR="008062D5" w:rsidRPr="001C278D">
        <w:rPr>
          <w:rFonts w:eastAsia="Arial" w:cstheme="minorHAnsi"/>
          <w:color w:val="auto"/>
          <w:szCs w:val="22"/>
          <w:lang w:val="en-US"/>
        </w:rPr>
        <w:t xml:space="preserve"> </w:t>
      </w:r>
      <w:r w:rsidR="002A2BA3" w:rsidRPr="001C278D">
        <w:rPr>
          <w:rFonts w:eastAsia="Arial" w:cstheme="minorHAnsi"/>
          <w:color w:val="auto"/>
          <w:szCs w:val="22"/>
          <w:lang w:val="en-US"/>
        </w:rPr>
        <w:t>‘</w:t>
      </w:r>
      <w:r w:rsidR="00D92CC1" w:rsidRPr="001C278D">
        <w:rPr>
          <w:rFonts w:eastAsia="Arial" w:cstheme="minorHAnsi"/>
          <w:color w:val="auto"/>
          <w:szCs w:val="22"/>
          <w:lang w:val="en-US"/>
        </w:rPr>
        <w:t>P</w:t>
      </w:r>
      <w:r w:rsidRPr="001C278D">
        <w:rPr>
          <w:rFonts w:eastAsia="Arial" w:cstheme="minorHAnsi"/>
          <w:color w:val="auto"/>
          <w:szCs w:val="22"/>
          <w:lang w:val="en-US"/>
        </w:rPr>
        <w:t>rocedures to ensure consistent complaints-handling</w:t>
      </w:r>
      <w:r w:rsidR="002A2BA3" w:rsidRPr="001C278D">
        <w:rPr>
          <w:rFonts w:eastAsia="Arial" w:cstheme="minorHAnsi"/>
          <w:color w:val="auto"/>
          <w:szCs w:val="22"/>
          <w:lang w:val="en-US"/>
        </w:rPr>
        <w:t>’</w:t>
      </w:r>
      <w:r w:rsidRPr="001C278D">
        <w:rPr>
          <w:rFonts w:eastAsia="Arial" w:cstheme="minorHAnsi"/>
          <w:color w:val="auto"/>
          <w:szCs w:val="22"/>
          <w:lang w:val="en-US"/>
        </w:rPr>
        <w:t xml:space="preserve"> will certainly help foster investor protection and help generate trust in crypto</w:t>
      </w:r>
      <w:r w:rsidRPr="001C278D">
        <w:rPr>
          <w:rFonts w:eastAsia="Arial" w:cstheme="minorHAnsi"/>
          <w:szCs w:val="22"/>
          <w:lang w:val="en-US"/>
        </w:rPr>
        <w:t>-</w:t>
      </w:r>
      <w:r w:rsidRPr="001C278D">
        <w:rPr>
          <w:rFonts w:eastAsia="Arial" w:cstheme="minorHAnsi"/>
          <w:color w:val="auto"/>
          <w:szCs w:val="22"/>
          <w:lang w:val="en-US"/>
        </w:rPr>
        <w:t>asset services and CASPs. Here, we feel that for the benefit of the entire crypto ecosystem, it might serve ESMA well if CASPs periodically share data on the information of the complaint and its subsequent handling with ESMA or the national regulator.</w:t>
      </w:r>
    </w:p>
    <w:permEnd w:id="1200903695"/>
    <w:p w14:paraId="0D780599" w14:textId="569ECAA6"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7B88CA8" w14:textId="60D7D124" w:rsidR="00053B66" w:rsidRDefault="00906149" w:rsidP="00053B66">
      <w:pPr>
        <w:spacing w:after="0"/>
      </w:pPr>
      <w:permStart w:id="1017461311" w:edGrp="everyone"/>
      <w:r>
        <w:t>Yes, it is our opinion</w:t>
      </w:r>
      <w:r w:rsidR="00A4120B">
        <w:t xml:space="preserve"> that it should be as easy as possible for clients</w:t>
      </w:r>
      <w:r>
        <w:t xml:space="preserve"> to raise</w:t>
      </w:r>
      <w:r w:rsidR="00A4120B">
        <w:t xml:space="preserve"> complaints. This includes </w:t>
      </w:r>
      <w:r w:rsidR="009A416A">
        <w:t>to file the complaints by post.</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292FEC28" w14:textId="0BA884D2" w:rsidR="002A0BA5" w:rsidRPr="002A0BA5" w:rsidRDefault="005F2658" w:rsidP="002A0BA5">
      <w:pPr>
        <w:spacing w:after="0"/>
        <w:rPr>
          <w:szCs w:val="22"/>
        </w:rPr>
      </w:pPr>
      <w:permStart w:id="701847922" w:edGrp="everyone"/>
      <w:r w:rsidRPr="001C278D">
        <w:rPr>
          <w:szCs w:val="22"/>
        </w:rPr>
        <w:t>1</w:t>
      </w:r>
      <w:r w:rsidR="002A0BA5">
        <w:t xml:space="preserve">. </w:t>
      </w:r>
      <w:r w:rsidR="002A0BA5" w:rsidRPr="002A0BA5">
        <w:rPr>
          <w:szCs w:val="22"/>
        </w:rPr>
        <w:t>Miner/maximal extractable value (MEV)</w:t>
      </w:r>
    </w:p>
    <w:p w14:paraId="2E837A26" w14:textId="68C5D1F8" w:rsidR="002A0BA5" w:rsidRPr="002A0BA5" w:rsidRDefault="002A0BA5" w:rsidP="002A0BA5">
      <w:pPr>
        <w:spacing w:after="0"/>
        <w:rPr>
          <w:szCs w:val="22"/>
        </w:rPr>
      </w:pPr>
      <w:r w:rsidRPr="002A0BA5">
        <w:rPr>
          <w:szCs w:val="22"/>
        </w:rPr>
        <w:t>Aiming for well-trusted and transparent European capital markets</w:t>
      </w:r>
      <w:r w:rsidR="00775268">
        <w:rPr>
          <w:szCs w:val="22"/>
        </w:rPr>
        <w:t>,</w:t>
      </w:r>
      <w:r w:rsidRPr="002A0BA5">
        <w:rPr>
          <w:szCs w:val="22"/>
        </w:rPr>
        <w:t xml:space="preserve"> we support the idea that certain types of MEV activities by the European-domiciled entities should be in scope of the market abuse prohibition policy for CASPs</w:t>
      </w:r>
      <w:r w:rsidR="007D7F74">
        <w:rPr>
          <w:szCs w:val="22"/>
        </w:rPr>
        <w:t>,</w:t>
      </w:r>
      <w:r w:rsidRPr="002A0BA5">
        <w:rPr>
          <w:szCs w:val="22"/>
        </w:rPr>
        <w:t xml:space="preserve"> like the M</w:t>
      </w:r>
      <w:r w:rsidR="00775268">
        <w:rPr>
          <w:szCs w:val="22"/>
        </w:rPr>
        <w:t>arket Abuse Regulation</w:t>
      </w:r>
      <w:r w:rsidRPr="002A0BA5">
        <w:rPr>
          <w:szCs w:val="22"/>
        </w:rPr>
        <w:t xml:space="preserve"> applied in the traditional financial markets. Particularly, this should involve front running and so-called </w:t>
      </w:r>
      <w:r w:rsidRPr="002A0BA5">
        <w:rPr>
          <w:szCs w:val="22"/>
        </w:rPr>
        <w:lastRenderedPageBreak/>
        <w:t xml:space="preserve">sandwich-attacks, which result in an unfair arbitrage opportunity, market manipulation and cornering of the market. </w:t>
      </w:r>
    </w:p>
    <w:p w14:paraId="04F1BF74" w14:textId="174DDDBF" w:rsidR="002A0BA5" w:rsidRPr="002A0BA5" w:rsidRDefault="002A0BA5" w:rsidP="002A0BA5">
      <w:pPr>
        <w:spacing w:after="0"/>
        <w:rPr>
          <w:szCs w:val="22"/>
        </w:rPr>
      </w:pPr>
      <w:r w:rsidRPr="002A0BA5">
        <w:rPr>
          <w:szCs w:val="22"/>
        </w:rPr>
        <w:t xml:space="preserve">Article 80 </w:t>
      </w:r>
      <w:proofErr w:type="spellStart"/>
      <w:r w:rsidRPr="002A0BA5">
        <w:rPr>
          <w:szCs w:val="22"/>
        </w:rPr>
        <w:t>MiCA</w:t>
      </w:r>
      <w:proofErr w:type="spellEnd"/>
      <w:r w:rsidRPr="002A0BA5">
        <w:rPr>
          <w:szCs w:val="22"/>
        </w:rPr>
        <w:t xml:space="preserve"> prohibits market manipulation and could be extended to ESMA policy </w:t>
      </w:r>
      <w:proofErr w:type="gramStart"/>
      <w:r w:rsidRPr="002A0BA5">
        <w:rPr>
          <w:szCs w:val="22"/>
        </w:rPr>
        <w:t>taking into account</w:t>
      </w:r>
      <w:proofErr w:type="gramEnd"/>
      <w:r w:rsidRPr="002A0BA5">
        <w:rPr>
          <w:szCs w:val="22"/>
        </w:rPr>
        <w:t xml:space="preserve"> MEV activities. Sandwich-attacks involve front running a trade once it is broadcasted on chain, which affects the price of the trade and the slippage. Moreover, client pending orders should not be used for the market manipulation by CASPs. Such attacks can be tracked on chain and shall be reported under market abuse regulation.</w:t>
      </w:r>
    </w:p>
    <w:p w14:paraId="494A68BB" w14:textId="34932309" w:rsidR="002A0BA5" w:rsidRPr="002A0BA5" w:rsidRDefault="002A0BA5" w:rsidP="002A0BA5">
      <w:pPr>
        <w:spacing w:after="0"/>
        <w:rPr>
          <w:szCs w:val="22"/>
        </w:rPr>
      </w:pPr>
      <w:r w:rsidRPr="002A0BA5">
        <w:rPr>
          <w:szCs w:val="22"/>
        </w:rPr>
        <w:t xml:space="preserve">In the recent Policy Recommendation for DeFi Consultation Paper by the IOSCO, MEV takes one of the central parts and is referred to as “the exploitation of </w:t>
      </w:r>
      <w:proofErr w:type="spellStart"/>
      <w:r w:rsidRPr="002A0BA5">
        <w:rPr>
          <w:szCs w:val="22"/>
        </w:rPr>
        <w:t>mempool</w:t>
      </w:r>
      <w:proofErr w:type="spellEnd"/>
      <w:r w:rsidRPr="002A0BA5">
        <w:rPr>
          <w:szCs w:val="22"/>
        </w:rPr>
        <w:t xml:space="preserve"> data by persons or entities participating in a blockchain’s consensus mechanism (i.e., miners, validators, or other participants) to maximize their profit by choosing and sequencing proposed transactions from the </w:t>
      </w:r>
      <w:proofErr w:type="spellStart"/>
      <w:r w:rsidRPr="002A0BA5">
        <w:rPr>
          <w:szCs w:val="22"/>
        </w:rPr>
        <w:t>mempool</w:t>
      </w:r>
      <w:proofErr w:type="spellEnd"/>
      <w:r w:rsidRPr="002A0BA5">
        <w:rPr>
          <w:szCs w:val="22"/>
        </w:rPr>
        <w:t xml:space="preserve"> and/or inserting other transactions that are added to a block to be appended to a blockchain“. This practice is considered manipulative and unlawful by </w:t>
      </w:r>
      <w:proofErr w:type="gramStart"/>
      <w:r w:rsidRPr="002A0BA5">
        <w:rPr>
          <w:szCs w:val="22"/>
        </w:rPr>
        <w:t>IOSCO</w:t>
      </w:r>
      <w:proofErr w:type="gramEnd"/>
      <w:r w:rsidRPr="002A0BA5">
        <w:rPr>
          <w:szCs w:val="22"/>
        </w:rPr>
        <w:t xml:space="preserve"> and it is recommended for regulators to “hold a provider of a DeFi product or service responsible for identifying and, to the extent practicable, managing and mitigating the impact of MEV strategies used by miners/validators on the underlying blockchain on which the provider chooses to operate or offer the product or service”. Again, aiming for well-trusted and transparent European capital markets</w:t>
      </w:r>
      <w:r w:rsidR="00C575EE">
        <w:rPr>
          <w:szCs w:val="22"/>
        </w:rPr>
        <w:t>,</w:t>
      </w:r>
      <w:r w:rsidRPr="002A0BA5">
        <w:rPr>
          <w:szCs w:val="22"/>
        </w:rPr>
        <w:t xml:space="preserve"> it could thus make sense to extend the IOSCO recommended regulation to any European-domiciled entities involved in MEV-based attacks.</w:t>
      </w:r>
    </w:p>
    <w:p w14:paraId="46A0B27D" w14:textId="77777777" w:rsidR="002A0BA5" w:rsidRPr="002A0BA5" w:rsidRDefault="002A0BA5" w:rsidP="002A0BA5">
      <w:pPr>
        <w:spacing w:after="0"/>
        <w:rPr>
          <w:szCs w:val="22"/>
        </w:rPr>
      </w:pPr>
    </w:p>
    <w:p w14:paraId="1DEC361C" w14:textId="1C2E67E4" w:rsidR="002A0BA5" w:rsidRPr="002A0BA5" w:rsidRDefault="002A0BA5" w:rsidP="002A0BA5">
      <w:pPr>
        <w:spacing w:after="0"/>
        <w:rPr>
          <w:szCs w:val="22"/>
        </w:rPr>
      </w:pPr>
      <w:r w:rsidRPr="002A0BA5">
        <w:rPr>
          <w:szCs w:val="22"/>
        </w:rPr>
        <w:t>2.</w:t>
      </w:r>
      <w:r w:rsidR="004C7E99">
        <w:rPr>
          <w:szCs w:val="22"/>
        </w:rPr>
        <w:t xml:space="preserve"> </w:t>
      </w:r>
      <w:r w:rsidRPr="002A0BA5">
        <w:rPr>
          <w:szCs w:val="22"/>
        </w:rPr>
        <w:t>Insider trading and conflict of interest</w:t>
      </w:r>
    </w:p>
    <w:p w14:paraId="09E49BB4" w14:textId="5A6C78D4" w:rsidR="002A0BA5" w:rsidRPr="002A0BA5" w:rsidRDefault="002A0BA5" w:rsidP="002A0BA5">
      <w:pPr>
        <w:spacing w:after="0"/>
        <w:rPr>
          <w:szCs w:val="22"/>
        </w:rPr>
      </w:pPr>
      <w:r w:rsidRPr="002A0BA5">
        <w:rPr>
          <w:szCs w:val="22"/>
        </w:rPr>
        <w:t>Insider trading standards for the employees and operators of the European-domiciled CASPs shall reflect the EU MAR (Article 14): “a person possesses inside information and uses that information by acquiring or disposing of, for its own account or for the account of a third party, directly or indirectly, financial instruments to which that information relates</w:t>
      </w:r>
      <w:r w:rsidR="0019695D">
        <w:rPr>
          <w:szCs w:val="22"/>
        </w:rPr>
        <w:t>”</w:t>
      </w:r>
      <w:r w:rsidRPr="002A0BA5">
        <w:rPr>
          <w:szCs w:val="22"/>
        </w:rPr>
        <w:t xml:space="preserve">. The use of inside information by cancelling or amending an order concerning a financial instrument to which the information relates where the order was placed before the person concerned possessed the inside information, shall also </w:t>
      </w:r>
      <w:proofErr w:type="gramStart"/>
      <w:r w:rsidRPr="002A0BA5">
        <w:rPr>
          <w:szCs w:val="22"/>
        </w:rPr>
        <w:t>be considered to be</w:t>
      </w:r>
      <w:proofErr w:type="gramEnd"/>
      <w:r w:rsidRPr="002A0BA5">
        <w:rPr>
          <w:szCs w:val="22"/>
        </w:rPr>
        <w:t xml:space="preserve"> insider dealing. In relation to auctions of emission allowances or other auctioned products based thereon that are held pursuant to Regulation (EU) No 1031/2010</w:t>
      </w:r>
      <w:r w:rsidR="00121ED5">
        <w:rPr>
          <w:szCs w:val="22"/>
        </w:rPr>
        <w:t>:</w:t>
      </w:r>
      <w:r w:rsidRPr="002A0BA5">
        <w:rPr>
          <w:szCs w:val="22"/>
        </w:rPr>
        <w:t xml:space="preserve"> </w:t>
      </w:r>
      <w:r w:rsidR="00C9339A">
        <w:rPr>
          <w:szCs w:val="22"/>
        </w:rPr>
        <w:t>“</w:t>
      </w:r>
      <w:r w:rsidRPr="002A0BA5">
        <w:rPr>
          <w:szCs w:val="22"/>
        </w:rPr>
        <w:t xml:space="preserve">the use of inside information shall also comprise submitting, </w:t>
      </w:r>
      <w:r w:rsidR="00AC074B" w:rsidRPr="002A0BA5">
        <w:rPr>
          <w:szCs w:val="22"/>
        </w:rPr>
        <w:t>modifying,</w:t>
      </w:r>
      <w:r w:rsidRPr="002A0BA5">
        <w:rPr>
          <w:szCs w:val="22"/>
        </w:rPr>
        <w:t xml:space="preserve"> or withdrawing a bid by a person for its own account or for the account of a third party.” </w:t>
      </w:r>
      <w:r w:rsidR="005554BF">
        <w:rPr>
          <w:szCs w:val="22"/>
        </w:rPr>
        <w:t>In our opinion,</w:t>
      </w:r>
      <w:r w:rsidR="00FD5932">
        <w:rPr>
          <w:szCs w:val="22"/>
        </w:rPr>
        <w:t xml:space="preserve"> i</w:t>
      </w:r>
      <w:r w:rsidRPr="002A0BA5">
        <w:rPr>
          <w:szCs w:val="22"/>
        </w:rPr>
        <w:t>t would make sense to also include non-public information such</w:t>
      </w:r>
      <w:r w:rsidR="00FD5932">
        <w:rPr>
          <w:szCs w:val="22"/>
        </w:rPr>
        <w:t xml:space="preserve"> as</w:t>
      </w:r>
      <w:r w:rsidRPr="002A0BA5">
        <w:rPr>
          <w:szCs w:val="22"/>
        </w:rPr>
        <w:t xml:space="preserve"> the token listings on centralized exchanges, information on upcoming ICOs, IDOs, </w:t>
      </w:r>
      <w:r w:rsidR="00FD5932">
        <w:rPr>
          <w:szCs w:val="22"/>
        </w:rPr>
        <w:t>a</w:t>
      </w:r>
      <w:r w:rsidRPr="002A0BA5">
        <w:rPr>
          <w:szCs w:val="22"/>
        </w:rPr>
        <w:t>irdrops, which can affect the prices of the crypto-assets or/and result in unfair trading opportunities.</w:t>
      </w:r>
    </w:p>
    <w:p w14:paraId="2235FF77" w14:textId="77777777" w:rsidR="002A0BA5" w:rsidRPr="002A0BA5" w:rsidRDefault="002A0BA5" w:rsidP="002A0BA5">
      <w:pPr>
        <w:spacing w:after="0"/>
        <w:rPr>
          <w:szCs w:val="22"/>
        </w:rPr>
      </w:pPr>
    </w:p>
    <w:p w14:paraId="0C963F1E" w14:textId="2F613AE9" w:rsidR="002A0BA5" w:rsidRPr="002A0BA5" w:rsidRDefault="002A0BA5" w:rsidP="002A0BA5">
      <w:pPr>
        <w:spacing w:after="0"/>
        <w:rPr>
          <w:szCs w:val="22"/>
        </w:rPr>
      </w:pPr>
      <w:r w:rsidRPr="002A0BA5">
        <w:rPr>
          <w:szCs w:val="22"/>
        </w:rPr>
        <w:t>3.</w:t>
      </w:r>
      <w:r w:rsidR="004C7E99">
        <w:rPr>
          <w:szCs w:val="22"/>
        </w:rPr>
        <w:t xml:space="preserve"> </w:t>
      </w:r>
      <w:r w:rsidRPr="002A0BA5">
        <w:rPr>
          <w:szCs w:val="22"/>
        </w:rPr>
        <w:t>Liquidity lock-up for token issuers (“Rug pull” threat)</w:t>
      </w:r>
    </w:p>
    <w:p w14:paraId="7B000EED" w14:textId="681BAA1A" w:rsidR="002A0BA5" w:rsidRPr="002A0BA5" w:rsidRDefault="002A0BA5" w:rsidP="002A0BA5">
      <w:pPr>
        <w:spacing w:after="0"/>
        <w:rPr>
          <w:szCs w:val="22"/>
        </w:rPr>
      </w:pPr>
      <w:r w:rsidRPr="002A0BA5">
        <w:rPr>
          <w:szCs w:val="22"/>
        </w:rPr>
        <w:t>Certain CASPs</w:t>
      </w:r>
      <w:r w:rsidR="001B081E">
        <w:rPr>
          <w:szCs w:val="22"/>
        </w:rPr>
        <w:t>,</w:t>
      </w:r>
      <w:r w:rsidR="00FD5932">
        <w:rPr>
          <w:szCs w:val="22"/>
        </w:rPr>
        <w:t xml:space="preserve"> </w:t>
      </w:r>
      <w:proofErr w:type="gramStart"/>
      <w:r w:rsidR="00FD5932">
        <w:rPr>
          <w:szCs w:val="22"/>
        </w:rPr>
        <w:t xml:space="preserve">in particular </w:t>
      </w:r>
      <w:r w:rsidRPr="002A0BA5">
        <w:rPr>
          <w:szCs w:val="22"/>
        </w:rPr>
        <w:t>liquidity</w:t>
      </w:r>
      <w:proofErr w:type="gramEnd"/>
      <w:r w:rsidRPr="002A0BA5">
        <w:rPr>
          <w:szCs w:val="22"/>
        </w:rPr>
        <w:t xml:space="preserve"> providers or crypto-currency token issuers</w:t>
      </w:r>
      <w:r w:rsidR="001B081E">
        <w:rPr>
          <w:szCs w:val="22"/>
        </w:rPr>
        <w:t>,</w:t>
      </w:r>
      <w:r w:rsidRPr="002A0BA5">
        <w:rPr>
          <w:szCs w:val="22"/>
        </w:rPr>
        <w:t xml:space="preserve"> could be obliged to implement a certain token or liquidity lock-up periods to ensure sufficient liquidity in the market and avoid fraudulent activities commonly known as “rug pulls”.</w:t>
      </w:r>
    </w:p>
    <w:p w14:paraId="795B7411" w14:textId="58252745" w:rsidR="00053B66" w:rsidRDefault="002A0BA5" w:rsidP="00053B66">
      <w:pPr>
        <w:spacing w:after="0"/>
      </w:pPr>
      <w:r w:rsidRPr="002A0BA5">
        <w:rPr>
          <w:szCs w:val="22"/>
        </w:rPr>
        <w:t>Such a lock</w:t>
      </w:r>
      <w:r w:rsidR="001B081E">
        <w:rPr>
          <w:szCs w:val="22"/>
        </w:rPr>
        <w:t>-</w:t>
      </w:r>
      <w:r w:rsidRPr="002A0BA5">
        <w:rPr>
          <w:szCs w:val="22"/>
        </w:rPr>
        <w:t xml:space="preserve">up period can be coded into the smart contract of the token. If liquidity isn’t locked the owners of the tokens are able to withdraw the full liquidity from the exchange and cash out the whole value. Securities Act Rule 144 in the US could be taken as a reference for this recommendation. To comply with Rule 144, the investor must hold the securities for a certain period of time before it can be </w:t>
      </w:r>
      <w:proofErr w:type="gramStart"/>
      <w:r w:rsidRPr="002A0BA5">
        <w:rPr>
          <w:szCs w:val="22"/>
        </w:rPr>
        <w:t>sold</w:t>
      </w:r>
      <w:r w:rsidR="005F2658" w:rsidRPr="001C278D">
        <w:rPr>
          <w:sz w:val="24"/>
          <w:szCs w:val="22"/>
        </w:rPr>
        <w:t>.</w:t>
      </w:r>
      <w:permEnd w:id="701847922"/>
      <w:r w:rsidR="00053B66">
        <w:t>&lt;</w:t>
      </w:r>
      <w:proofErr w:type="gramEnd"/>
      <w:r w:rsidR="00053B66">
        <w:t>ESMA_QUESTION_MICA_0&gt;</w:t>
      </w:r>
    </w:p>
    <w:p w14:paraId="4480AB44" w14:textId="77777777" w:rsidR="00053B66" w:rsidRDefault="00053B66" w:rsidP="00053B66"/>
    <w:p w14:paraId="17371BC2" w14:textId="77777777" w:rsidR="00053B66" w:rsidRDefault="00053B66" w:rsidP="00053B66">
      <w:pPr>
        <w:pStyle w:val="Questionstyle"/>
        <w:rPr>
          <w:lang w:val="en-US"/>
        </w:rPr>
      </w:pPr>
      <w:r w:rsidRPr="00232FE1">
        <w:rPr>
          <w:lang w:val="en-US"/>
        </w:rPr>
        <w:lastRenderedPageBreak/>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481A7EF8" w14:textId="77777777" w:rsidR="00DA578D" w:rsidRDefault="00DA578D" w:rsidP="00DA578D">
      <w:pPr>
        <w:spacing w:after="0"/>
      </w:pPr>
      <w:permStart w:id="1511019203" w:edGrp="everyone"/>
      <w:r>
        <w:t>TYPE YOUR TEXT HERE</w:t>
      </w:r>
    </w:p>
    <w:permEnd w:id="1511019203"/>
    <w:p w14:paraId="456CFE02" w14:textId="564E87A2"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77777777" w:rsidR="00053B66" w:rsidRDefault="00053B66" w:rsidP="00053B66">
      <w:pPr>
        <w:spacing w:after="0"/>
      </w:pPr>
      <w:permStart w:id="970919143" w:edGrp="everyone"/>
      <w:r>
        <w:t>TYPE YOUR TEXT HERE</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77777777" w:rsidR="00053B66" w:rsidRDefault="00053B66" w:rsidP="00053B66">
      <w:pPr>
        <w:spacing w:after="0"/>
      </w:pPr>
      <w:permStart w:id="505041785" w:edGrp="everyone"/>
      <w:r>
        <w:t>TYPE YOUR TEXT HERE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77777777" w:rsidR="00053B66" w:rsidRDefault="00053B66" w:rsidP="00053B66">
      <w:pPr>
        <w:spacing w:after="0"/>
      </w:pPr>
      <w:permStart w:id="1604132244" w:edGrp="everyone"/>
      <w:r>
        <w:t>TYPE YOUR TEXT HERE</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77777777" w:rsidR="00053B66" w:rsidRDefault="00053B66" w:rsidP="00053B66">
      <w:pPr>
        <w:spacing w:after="0"/>
      </w:pPr>
      <w:permStart w:id="2039561759" w:edGrp="everyone"/>
      <w:r>
        <w:t>TYPE YOUR TEXT HERE</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rPr>
          <w:lang w:val="en-US"/>
        </w:rPr>
      </w:pPr>
      <w:r w:rsidRPr="00232FE1">
        <w:rPr>
          <w:lang w:val="en-US"/>
        </w:rPr>
        <w:t xml:space="preserve">Q12: </w:t>
      </w:r>
      <w:r w:rsidRPr="00232FE1">
        <w:rPr>
          <w:lang w:val="en-US"/>
        </w:rPr>
        <w:tab/>
        <w:t>In which EU jurisdiction(s) do you plan to be authorised to provide CASP services? In which EU jurisdiction(s) do you plan to provide CASP services under cross-</w:t>
      </w:r>
      <w:r w:rsidRPr="00232FE1">
        <w:rPr>
          <w:lang w:val="en-US"/>
        </w:rPr>
        <w:lastRenderedPageBreak/>
        <w:t xml:space="preserve">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29A282D0" w14:textId="77777777" w:rsidR="00890207" w:rsidRDefault="00890207" w:rsidP="00890207">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lastRenderedPageBreak/>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BE4B" w14:textId="77777777" w:rsidR="00D70C07" w:rsidRDefault="00D70C07" w:rsidP="007E7997">
      <w:pPr>
        <w:spacing w:line="240" w:lineRule="auto"/>
      </w:pPr>
      <w:r>
        <w:separator/>
      </w:r>
    </w:p>
  </w:endnote>
  <w:endnote w:type="continuationSeparator" w:id="0">
    <w:p w14:paraId="77C191DB" w14:textId="77777777" w:rsidR="00D70C07" w:rsidRDefault="00D70C07" w:rsidP="007E7997">
      <w:pPr>
        <w:spacing w:line="240" w:lineRule="auto"/>
      </w:pPr>
      <w:r>
        <w:continuationSeparator/>
      </w:r>
    </w:p>
  </w:endnote>
  <w:endnote w:type="continuationNotice" w:id="1">
    <w:p w14:paraId="65195961" w14:textId="77777777" w:rsidR="00D70C07" w:rsidRDefault="00D70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uzeil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0125" w14:textId="77777777" w:rsidR="00D70C07" w:rsidRDefault="00D70C07" w:rsidP="007E7997">
      <w:pPr>
        <w:spacing w:line="240" w:lineRule="auto"/>
      </w:pPr>
      <w:r>
        <w:separator/>
      </w:r>
    </w:p>
  </w:footnote>
  <w:footnote w:type="continuationSeparator" w:id="0">
    <w:p w14:paraId="25D1E20B" w14:textId="77777777" w:rsidR="00D70C07" w:rsidRDefault="00D70C07" w:rsidP="007E7997">
      <w:pPr>
        <w:spacing w:line="240" w:lineRule="auto"/>
      </w:pPr>
      <w:r>
        <w:continuationSeparator/>
      </w:r>
    </w:p>
  </w:footnote>
  <w:footnote w:type="continuationNotice" w:id="1">
    <w:p w14:paraId="576015E6" w14:textId="77777777" w:rsidR="00D70C07" w:rsidRDefault="00D70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Kopfzeil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Kopfzeile"/>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Kopfzeile"/>
    </w:pPr>
  </w:p>
  <w:p w14:paraId="6A43EA5E" w14:textId="4A830C83" w:rsidR="00AD0B10" w:rsidRDefault="00AD0B10" w:rsidP="0043139E">
    <w:pPr>
      <w:pStyle w:val="Kopfzeile"/>
    </w:pPr>
  </w:p>
  <w:p w14:paraId="2083DACE" w14:textId="77777777" w:rsidR="00AD0B10" w:rsidRPr="0043139E" w:rsidRDefault="00AD0B10" w:rsidP="0043139E">
    <w:pPr>
      <w:pStyle w:val="Kopfzeile"/>
    </w:pPr>
  </w:p>
  <w:p w14:paraId="140A363C" w14:textId="77777777" w:rsidR="006A44DA" w:rsidRPr="0043139E" w:rsidRDefault="006A44DA" w:rsidP="0043139E">
    <w:pPr>
      <w:pStyle w:val="Kopfzeile"/>
    </w:pPr>
  </w:p>
  <w:p w14:paraId="66CF4BF9" w14:textId="4F625EE8" w:rsidR="006A44DA" w:rsidRPr="0043139E" w:rsidRDefault="008858FE" w:rsidP="0043139E">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Kopfzeile"/>
    </w:pPr>
  </w:p>
  <w:p w14:paraId="70942C9C" w14:textId="77777777" w:rsidR="00672010" w:rsidRPr="0043139E" w:rsidRDefault="00672010" w:rsidP="0043139E">
    <w:pPr>
      <w:pStyle w:val="Kopfzeile"/>
    </w:pPr>
  </w:p>
  <w:p w14:paraId="7F8040EC" w14:textId="77777777" w:rsidR="0018540C" w:rsidRPr="0043139E" w:rsidRDefault="0018540C" w:rsidP="0043139E">
    <w:pPr>
      <w:pStyle w:val="Kopfzeile"/>
    </w:pPr>
  </w:p>
  <w:p w14:paraId="76479F6F" w14:textId="77777777" w:rsidR="00CA565A" w:rsidRPr="0043139E" w:rsidRDefault="00CA565A" w:rsidP="0043139E">
    <w:pPr>
      <w:pStyle w:val="Kopfzeile"/>
    </w:pPr>
  </w:p>
  <w:p w14:paraId="34BC4F59" w14:textId="77777777" w:rsidR="00CA565A" w:rsidRPr="0043139E" w:rsidRDefault="00CA565A" w:rsidP="0043139E">
    <w:pPr>
      <w:pStyle w:val="Kopfzeile"/>
    </w:pPr>
  </w:p>
  <w:p w14:paraId="373CE412" w14:textId="77777777" w:rsidR="0018540C" w:rsidRPr="0043139E" w:rsidRDefault="0018540C" w:rsidP="0043139E">
    <w:pPr>
      <w:pStyle w:val="Kopfzeile"/>
    </w:pPr>
  </w:p>
  <w:p w14:paraId="36065F1B" w14:textId="154438DA" w:rsidR="0018540C" w:rsidRDefault="0018540C" w:rsidP="0043139E">
    <w:pPr>
      <w:pStyle w:val="Kopfzeile"/>
    </w:pPr>
  </w:p>
  <w:p w14:paraId="7545C91A" w14:textId="77777777" w:rsidR="0043139E" w:rsidRPr="0043139E" w:rsidRDefault="0043139E" w:rsidP="0043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Kopfzeile"/>
    </w:pPr>
  </w:p>
  <w:p w14:paraId="410BE8FC" w14:textId="77777777" w:rsidR="006A44DA" w:rsidRDefault="006A44DA">
    <w:pPr>
      <w:pStyle w:val="Kopfzeile"/>
    </w:pPr>
  </w:p>
  <w:p w14:paraId="00F5D8E1" w14:textId="77777777" w:rsidR="006A44DA" w:rsidRDefault="006A44DA">
    <w:pPr>
      <w:pStyle w:val="Kopfzeil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Grafik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07229907" w14:textId="72859089" w:rsidR="00AD0B10" w:rsidRPr="0043139E" w:rsidRDefault="00AD0B10" w:rsidP="00AD0B10">
    <w:pPr>
      <w:pStyle w:val="Kopfzeile"/>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Grafik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40663CB"/>
    <w:multiLevelType w:val="hybridMultilevel"/>
    <w:tmpl w:val="B3F40CA6"/>
    <w:lvl w:ilvl="0" w:tplc="ACB06F0C">
      <w:start w:val="1"/>
      <w:numFmt w:val="bullet"/>
      <w:pStyle w:val="Listenabsatz"/>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6BAD1101"/>
    <w:multiLevelType w:val="multilevel"/>
    <w:tmpl w:val="647663A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893464995">
    <w:abstractNumId w:val="3"/>
  </w:num>
  <w:num w:numId="2" w16cid:durableId="1222054594">
    <w:abstractNumId w:val="3"/>
  </w:num>
  <w:num w:numId="3" w16cid:durableId="2071421525">
    <w:abstractNumId w:val="9"/>
  </w:num>
  <w:num w:numId="4" w16cid:durableId="270287514">
    <w:abstractNumId w:val="4"/>
  </w:num>
  <w:num w:numId="5" w16cid:durableId="1824855989">
    <w:abstractNumId w:val="8"/>
  </w:num>
  <w:num w:numId="6" w16cid:durableId="1651521833">
    <w:abstractNumId w:val="6"/>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7"/>
  </w:num>
  <w:num w:numId="12" w16cid:durableId="11467063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16099"/>
    <w:rsid w:val="00020300"/>
    <w:rsid w:val="00021485"/>
    <w:rsid w:val="00025A7F"/>
    <w:rsid w:val="000372BF"/>
    <w:rsid w:val="0004374E"/>
    <w:rsid w:val="00044C5A"/>
    <w:rsid w:val="00045BA9"/>
    <w:rsid w:val="000504AC"/>
    <w:rsid w:val="00053B66"/>
    <w:rsid w:val="00054C9F"/>
    <w:rsid w:val="00062D4F"/>
    <w:rsid w:val="00075102"/>
    <w:rsid w:val="000828D9"/>
    <w:rsid w:val="00087D2D"/>
    <w:rsid w:val="000A73B4"/>
    <w:rsid w:val="000A7CF6"/>
    <w:rsid w:val="000B5D3D"/>
    <w:rsid w:val="000C0CE0"/>
    <w:rsid w:val="000C1E78"/>
    <w:rsid w:val="000C2552"/>
    <w:rsid w:val="000C7EDE"/>
    <w:rsid w:val="000D035C"/>
    <w:rsid w:val="000D1038"/>
    <w:rsid w:val="000D1E53"/>
    <w:rsid w:val="000E03A5"/>
    <w:rsid w:val="000E7879"/>
    <w:rsid w:val="00100177"/>
    <w:rsid w:val="00110E98"/>
    <w:rsid w:val="00115648"/>
    <w:rsid w:val="00121310"/>
    <w:rsid w:val="00121ED5"/>
    <w:rsid w:val="0012397D"/>
    <w:rsid w:val="00130EF9"/>
    <w:rsid w:val="00144AAD"/>
    <w:rsid w:val="00151477"/>
    <w:rsid w:val="001524A6"/>
    <w:rsid w:val="00157895"/>
    <w:rsid w:val="0016369E"/>
    <w:rsid w:val="00170D8A"/>
    <w:rsid w:val="00171DC0"/>
    <w:rsid w:val="00173282"/>
    <w:rsid w:val="001752CF"/>
    <w:rsid w:val="0018540C"/>
    <w:rsid w:val="00194440"/>
    <w:rsid w:val="0019695D"/>
    <w:rsid w:val="00197FF5"/>
    <w:rsid w:val="001A1F03"/>
    <w:rsid w:val="001A73B7"/>
    <w:rsid w:val="001B081E"/>
    <w:rsid w:val="001B2151"/>
    <w:rsid w:val="001B4996"/>
    <w:rsid w:val="001B73E7"/>
    <w:rsid w:val="001C278D"/>
    <w:rsid w:val="001C4FF7"/>
    <w:rsid w:val="001C69A8"/>
    <w:rsid w:val="001D7492"/>
    <w:rsid w:val="001E0367"/>
    <w:rsid w:val="001F6DD6"/>
    <w:rsid w:val="001F7E7D"/>
    <w:rsid w:val="00205C40"/>
    <w:rsid w:val="0020622B"/>
    <w:rsid w:val="0021101C"/>
    <w:rsid w:val="00213569"/>
    <w:rsid w:val="0021684B"/>
    <w:rsid w:val="00233DDB"/>
    <w:rsid w:val="0024051F"/>
    <w:rsid w:val="0024093E"/>
    <w:rsid w:val="00245056"/>
    <w:rsid w:val="0025009B"/>
    <w:rsid w:val="002533FC"/>
    <w:rsid w:val="002537CE"/>
    <w:rsid w:val="002574D1"/>
    <w:rsid w:val="00263AFF"/>
    <w:rsid w:val="0026459D"/>
    <w:rsid w:val="00287547"/>
    <w:rsid w:val="002A0BA5"/>
    <w:rsid w:val="002A0C3C"/>
    <w:rsid w:val="002A2BA3"/>
    <w:rsid w:val="002B59F0"/>
    <w:rsid w:val="002C44A1"/>
    <w:rsid w:val="002D557C"/>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96088"/>
    <w:rsid w:val="003C4EB5"/>
    <w:rsid w:val="003D107E"/>
    <w:rsid w:val="003D61FE"/>
    <w:rsid w:val="003E2667"/>
    <w:rsid w:val="003F0040"/>
    <w:rsid w:val="003F0BBC"/>
    <w:rsid w:val="003F39B1"/>
    <w:rsid w:val="003F4AFE"/>
    <w:rsid w:val="00405453"/>
    <w:rsid w:val="004144C0"/>
    <w:rsid w:val="00415D98"/>
    <w:rsid w:val="00422EB9"/>
    <w:rsid w:val="00424573"/>
    <w:rsid w:val="004302ED"/>
    <w:rsid w:val="0043139E"/>
    <w:rsid w:val="00431E2C"/>
    <w:rsid w:val="00432049"/>
    <w:rsid w:val="00433A47"/>
    <w:rsid w:val="00435FE9"/>
    <w:rsid w:val="00436168"/>
    <w:rsid w:val="00445696"/>
    <w:rsid w:val="00452B51"/>
    <w:rsid w:val="00454259"/>
    <w:rsid w:val="00463479"/>
    <w:rsid w:val="00470563"/>
    <w:rsid w:val="0048000F"/>
    <w:rsid w:val="004878D9"/>
    <w:rsid w:val="00494D05"/>
    <w:rsid w:val="004A1E58"/>
    <w:rsid w:val="004A2A69"/>
    <w:rsid w:val="004C7297"/>
    <w:rsid w:val="004C7E99"/>
    <w:rsid w:val="004D55BA"/>
    <w:rsid w:val="004D7F13"/>
    <w:rsid w:val="004E5FF8"/>
    <w:rsid w:val="00501C1C"/>
    <w:rsid w:val="00501EF4"/>
    <w:rsid w:val="00505744"/>
    <w:rsid w:val="00516CBA"/>
    <w:rsid w:val="00523392"/>
    <w:rsid w:val="005264C5"/>
    <w:rsid w:val="00526E5D"/>
    <w:rsid w:val="00527C09"/>
    <w:rsid w:val="005554BF"/>
    <w:rsid w:val="00557BD2"/>
    <w:rsid w:val="00563C1F"/>
    <w:rsid w:val="005647ED"/>
    <w:rsid w:val="0056482D"/>
    <w:rsid w:val="00565193"/>
    <w:rsid w:val="00567AD1"/>
    <w:rsid w:val="00572A06"/>
    <w:rsid w:val="0057524C"/>
    <w:rsid w:val="005A07B6"/>
    <w:rsid w:val="005A7EDB"/>
    <w:rsid w:val="005B3BA8"/>
    <w:rsid w:val="005B6B12"/>
    <w:rsid w:val="005E0F48"/>
    <w:rsid w:val="005E2E82"/>
    <w:rsid w:val="005F002F"/>
    <w:rsid w:val="005F0F25"/>
    <w:rsid w:val="005F1194"/>
    <w:rsid w:val="005F2658"/>
    <w:rsid w:val="005F4DBC"/>
    <w:rsid w:val="006014B2"/>
    <w:rsid w:val="00601A3A"/>
    <w:rsid w:val="00601C34"/>
    <w:rsid w:val="006035B0"/>
    <w:rsid w:val="00630456"/>
    <w:rsid w:val="00631FD6"/>
    <w:rsid w:val="006334B4"/>
    <w:rsid w:val="0063565E"/>
    <w:rsid w:val="00636E02"/>
    <w:rsid w:val="00642297"/>
    <w:rsid w:val="0064351D"/>
    <w:rsid w:val="00644A34"/>
    <w:rsid w:val="0065273E"/>
    <w:rsid w:val="006604BE"/>
    <w:rsid w:val="00662882"/>
    <w:rsid w:val="00665A7C"/>
    <w:rsid w:val="006674FD"/>
    <w:rsid w:val="00671363"/>
    <w:rsid w:val="00672010"/>
    <w:rsid w:val="00672C04"/>
    <w:rsid w:val="006760AD"/>
    <w:rsid w:val="00685A84"/>
    <w:rsid w:val="006930CF"/>
    <w:rsid w:val="006A30A8"/>
    <w:rsid w:val="006A44DA"/>
    <w:rsid w:val="006A6374"/>
    <w:rsid w:val="006A7A10"/>
    <w:rsid w:val="006B0DA4"/>
    <w:rsid w:val="006B1B6B"/>
    <w:rsid w:val="006B296A"/>
    <w:rsid w:val="006B6CDB"/>
    <w:rsid w:val="006C0D3A"/>
    <w:rsid w:val="006C5A3D"/>
    <w:rsid w:val="006E1AAD"/>
    <w:rsid w:val="006E5475"/>
    <w:rsid w:val="006F4AA3"/>
    <w:rsid w:val="006F53E8"/>
    <w:rsid w:val="007023F5"/>
    <w:rsid w:val="00706072"/>
    <w:rsid w:val="007110A3"/>
    <w:rsid w:val="00712300"/>
    <w:rsid w:val="007151BF"/>
    <w:rsid w:val="00716662"/>
    <w:rsid w:val="007205F7"/>
    <w:rsid w:val="00721B4A"/>
    <w:rsid w:val="00734107"/>
    <w:rsid w:val="00740229"/>
    <w:rsid w:val="00747785"/>
    <w:rsid w:val="00750EE0"/>
    <w:rsid w:val="00757820"/>
    <w:rsid w:val="0076571A"/>
    <w:rsid w:val="00766D94"/>
    <w:rsid w:val="00767134"/>
    <w:rsid w:val="007675BB"/>
    <w:rsid w:val="00775268"/>
    <w:rsid w:val="007823A2"/>
    <w:rsid w:val="00784292"/>
    <w:rsid w:val="00787413"/>
    <w:rsid w:val="00794595"/>
    <w:rsid w:val="00794C71"/>
    <w:rsid w:val="00797E0C"/>
    <w:rsid w:val="007D0DC1"/>
    <w:rsid w:val="007D5C4D"/>
    <w:rsid w:val="007D7F74"/>
    <w:rsid w:val="007E23E4"/>
    <w:rsid w:val="007E2FF3"/>
    <w:rsid w:val="007E7997"/>
    <w:rsid w:val="007F2BF0"/>
    <w:rsid w:val="008062D5"/>
    <w:rsid w:val="00810C3D"/>
    <w:rsid w:val="0081145B"/>
    <w:rsid w:val="008132A3"/>
    <w:rsid w:val="008169F3"/>
    <w:rsid w:val="00825EBB"/>
    <w:rsid w:val="0082744A"/>
    <w:rsid w:val="00840EC8"/>
    <w:rsid w:val="00842AC5"/>
    <w:rsid w:val="00843C16"/>
    <w:rsid w:val="008465EF"/>
    <w:rsid w:val="008514C7"/>
    <w:rsid w:val="0085754A"/>
    <w:rsid w:val="00862035"/>
    <w:rsid w:val="008638AF"/>
    <w:rsid w:val="008755EE"/>
    <w:rsid w:val="00882522"/>
    <w:rsid w:val="008858FE"/>
    <w:rsid w:val="00890207"/>
    <w:rsid w:val="0089075A"/>
    <w:rsid w:val="00891391"/>
    <w:rsid w:val="00895081"/>
    <w:rsid w:val="008A1115"/>
    <w:rsid w:val="008B0D1B"/>
    <w:rsid w:val="008B1F00"/>
    <w:rsid w:val="008C767A"/>
    <w:rsid w:val="008D08A3"/>
    <w:rsid w:val="008D2F82"/>
    <w:rsid w:val="008D5C28"/>
    <w:rsid w:val="008D7023"/>
    <w:rsid w:val="008F7542"/>
    <w:rsid w:val="00906149"/>
    <w:rsid w:val="00906D18"/>
    <w:rsid w:val="00925E04"/>
    <w:rsid w:val="00932A63"/>
    <w:rsid w:val="009430AD"/>
    <w:rsid w:val="00944EC7"/>
    <w:rsid w:val="00945ECE"/>
    <w:rsid w:val="00966881"/>
    <w:rsid w:val="00967BA4"/>
    <w:rsid w:val="00972E4C"/>
    <w:rsid w:val="00977686"/>
    <w:rsid w:val="0098532F"/>
    <w:rsid w:val="009909D5"/>
    <w:rsid w:val="0099526D"/>
    <w:rsid w:val="009A3DA7"/>
    <w:rsid w:val="009A416A"/>
    <w:rsid w:val="009A7F6B"/>
    <w:rsid w:val="009B2BFF"/>
    <w:rsid w:val="009C7694"/>
    <w:rsid w:val="009D7294"/>
    <w:rsid w:val="009E2971"/>
    <w:rsid w:val="009E7111"/>
    <w:rsid w:val="00A026A4"/>
    <w:rsid w:val="00A0307C"/>
    <w:rsid w:val="00A410CC"/>
    <w:rsid w:val="00A4120B"/>
    <w:rsid w:val="00A465A6"/>
    <w:rsid w:val="00A53399"/>
    <w:rsid w:val="00A772D0"/>
    <w:rsid w:val="00A85E27"/>
    <w:rsid w:val="00A91D91"/>
    <w:rsid w:val="00AA054E"/>
    <w:rsid w:val="00AB495A"/>
    <w:rsid w:val="00AB7542"/>
    <w:rsid w:val="00AC074B"/>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1F32"/>
    <w:rsid w:val="00B655D1"/>
    <w:rsid w:val="00B73281"/>
    <w:rsid w:val="00B74E88"/>
    <w:rsid w:val="00B74FA7"/>
    <w:rsid w:val="00B7765E"/>
    <w:rsid w:val="00B836CF"/>
    <w:rsid w:val="00B85764"/>
    <w:rsid w:val="00B91B6E"/>
    <w:rsid w:val="00B947F8"/>
    <w:rsid w:val="00BA4869"/>
    <w:rsid w:val="00BB449C"/>
    <w:rsid w:val="00BC2561"/>
    <w:rsid w:val="00BC422A"/>
    <w:rsid w:val="00BC5EC0"/>
    <w:rsid w:val="00BE225E"/>
    <w:rsid w:val="00BE2B4F"/>
    <w:rsid w:val="00BE32FB"/>
    <w:rsid w:val="00BF25CD"/>
    <w:rsid w:val="00C016B4"/>
    <w:rsid w:val="00C0696A"/>
    <w:rsid w:val="00C123AA"/>
    <w:rsid w:val="00C138DD"/>
    <w:rsid w:val="00C36B53"/>
    <w:rsid w:val="00C50C00"/>
    <w:rsid w:val="00C541CA"/>
    <w:rsid w:val="00C570F9"/>
    <w:rsid w:val="00C575EE"/>
    <w:rsid w:val="00C717BC"/>
    <w:rsid w:val="00C73DBB"/>
    <w:rsid w:val="00C775F7"/>
    <w:rsid w:val="00C84A0F"/>
    <w:rsid w:val="00C90566"/>
    <w:rsid w:val="00C9339A"/>
    <w:rsid w:val="00CA04B9"/>
    <w:rsid w:val="00CA263D"/>
    <w:rsid w:val="00CA565A"/>
    <w:rsid w:val="00CB50EF"/>
    <w:rsid w:val="00CB64EB"/>
    <w:rsid w:val="00CB791A"/>
    <w:rsid w:val="00CD47B2"/>
    <w:rsid w:val="00CE49F8"/>
    <w:rsid w:val="00CE55C4"/>
    <w:rsid w:val="00CF01DC"/>
    <w:rsid w:val="00CF0BAC"/>
    <w:rsid w:val="00CF2EEC"/>
    <w:rsid w:val="00D0288B"/>
    <w:rsid w:val="00D0373D"/>
    <w:rsid w:val="00D1409C"/>
    <w:rsid w:val="00D22F2F"/>
    <w:rsid w:val="00D23A01"/>
    <w:rsid w:val="00D33C31"/>
    <w:rsid w:val="00D37F23"/>
    <w:rsid w:val="00D46275"/>
    <w:rsid w:val="00D57E96"/>
    <w:rsid w:val="00D604F0"/>
    <w:rsid w:val="00D60C99"/>
    <w:rsid w:val="00D70C07"/>
    <w:rsid w:val="00D71983"/>
    <w:rsid w:val="00D73338"/>
    <w:rsid w:val="00D73444"/>
    <w:rsid w:val="00D740B5"/>
    <w:rsid w:val="00D75368"/>
    <w:rsid w:val="00D77369"/>
    <w:rsid w:val="00D92CC1"/>
    <w:rsid w:val="00DA578D"/>
    <w:rsid w:val="00DA74C1"/>
    <w:rsid w:val="00DB40AB"/>
    <w:rsid w:val="00DD2282"/>
    <w:rsid w:val="00DE3473"/>
    <w:rsid w:val="00DF3785"/>
    <w:rsid w:val="00DF4E02"/>
    <w:rsid w:val="00E02098"/>
    <w:rsid w:val="00E125BF"/>
    <w:rsid w:val="00E203AD"/>
    <w:rsid w:val="00E2046D"/>
    <w:rsid w:val="00E21617"/>
    <w:rsid w:val="00E27B64"/>
    <w:rsid w:val="00E3456B"/>
    <w:rsid w:val="00E366E2"/>
    <w:rsid w:val="00E40D9D"/>
    <w:rsid w:val="00E46363"/>
    <w:rsid w:val="00E500AC"/>
    <w:rsid w:val="00E54F48"/>
    <w:rsid w:val="00E55BB9"/>
    <w:rsid w:val="00E65F35"/>
    <w:rsid w:val="00E74E8C"/>
    <w:rsid w:val="00E775AE"/>
    <w:rsid w:val="00E81C78"/>
    <w:rsid w:val="00EA03D7"/>
    <w:rsid w:val="00EA22AA"/>
    <w:rsid w:val="00EA5407"/>
    <w:rsid w:val="00EC26C5"/>
    <w:rsid w:val="00EC6BD8"/>
    <w:rsid w:val="00ED1888"/>
    <w:rsid w:val="00ED4213"/>
    <w:rsid w:val="00ED5C3E"/>
    <w:rsid w:val="00ED74D7"/>
    <w:rsid w:val="00EE340C"/>
    <w:rsid w:val="00EE6FB4"/>
    <w:rsid w:val="00EF34F9"/>
    <w:rsid w:val="00EF6E2A"/>
    <w:rsid w:val="00F01F41"/>
    <w:rsid w:val="00F06455"/>
    <w:rsid w:val="00F1604B"/>
    <w:rsid w:val="00F205B9"/>
    <w:rsid w:val="00F20889"/>
    <w:rsid w:val="00F219DE"/>
    <w:rsid w:val="00F226E0"/>
    <w:rsid w:val="00F465AA"/>
    <w:rsid w:val="00F67EBD"/>
    <w:rsid w:val="00F70E97"/>
    <w:rsid w:val="00F72D28"/>
    <w:rsid w:val="00F73D6F"/>
    <w:rsid w:val="00F80FAB"/>
    <w:rsid w:val="00F87C05"/>
    <w:rsid w:val="00FA0D71"/>
    <w:rsid w:val="00FB3B3B"/>
    <w:rsid w:val="00FB60B4"/>
    <w:rsid w:val="00FC18B4"/>
    <w:rsid w:val="00FD0060"/>
    <w:rsid w:val="00FD1051"/>
    <w:rsid w:val="00FD27A7"/>
    <w:rsid w:val="00FD3683"/>
    <w:rsid w:val="00FD5617"/>
    <w:rsid w:val="00FD5932"/>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33EA7DC9-661C-4504-92D9-EC54DA9D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0207"/>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Absatz-Standardschriftart"/>
    <w:link w:val="Title1"/>
    <w:rsid w:val="00F205B9"/>
    <w:rPr>
      <w:rFonts w:asciiTheme="majorHAnsi" w:hAnsiTheme="majorHAnsi"/>
      <w:b/>
      <w:color w:val="00379F" w:themeColor="text1"/>
      <w:sz w:val="28"/>
      <w:lang w:val="en-GB"/>
    </w:rPr>
  </w:style>
  <w:style w:type="paragraph" w:styleId="Listenabsatz">
    <w:name w:val="List Paragraph"/>
    <w:basedOn w:val="Standard"/>
    <w:autoRedefine/>
    <w:uiPriority w:val="34"/>
    <w:qFormat/>
    <w:rsid w:val="005B6B12"/>
    <w:pPr>
      <w:numPr>
        <w:numId w:val="6"/>
      </w:numPr>
    </w:pPr>
  </w:style>
  <w:style w:type="paragraph" w:customStyle="1" w:styleId="Title3">
    <w:name w:val="Title 3"/>
    <w:basedOn w:val="Listenabsatz"/>
    <w:link w:val="Title3Char"/>
    <w:autoRedefine/>
    <w:rsid w:val="00F205B9"/>
    <w:pPr>
      <w:numPr>
        <w:ilvl w:val="3"/>
        <w:numId w:val="1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6674FD"/>
    <w:pPr>
      <w:ind w:hanging="426"/>
      <w:contextualSpacing/>
    </w:pPr>
    <w:rPr>
      <w:b/>
    </w:rPr>
  </w:style>
  <w:style w:type="character" w:customStyle="1" w:styleId="QuestionstyleChar">
    <w:name w:val="Question style Char"/>
    <w:basedOn w:val="Absatz-Standardschriftart"/>
    <w:link w:val="Questionstyle"/>
    <w:rsid w:val="00013CA1"/>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pPr>
      <w:spacing w:after="0" w:line="240" w:lineRule="auto"/>
    </w:pPr>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styleId="Platzhaltertext">
    <w:name w:val="Placeholder Text"/>
    <w:basedOn w:val="Absatz-Standardschriftart"/>
    <w:uiPriority w:val="99"/>
    <w:semiHidden/>
    <w:rsid w:val="00013CA1"/>
    <w:rPr>
      <w:color w:val="808080"/>
    </w:rPr>
  </w:style>
  <w:style w:type="paragraph" w:styleId="berarbeitung">
    <w:name w:val="Revision"/>
    <w:hidden/>
    <w:uiPriority w:val="99"/>
    <w:semiHidden/>
    <w:rsid w:val="000E03A5"/>
    <w:pPr>
      <w:spacing w:after="0" w:line="240" w:lineRule="auto"/>
    </w:pPr>
    <w:rPr>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698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sma.europa.eu/about-esma/data-protec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Platzhalt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543E4C"/>
    <w:rsid w:val="005D399A"/>
    <w:rsid w:val="00917A1D"/>
    <w:rsid w:val="00A56298"/>
    <w:rsid w:val="00AE2023"/>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b8be40-be4b-4648-b15e-970e1361f1ec" xsi:nil="true"/>
    <lcf76f155ced4ddcb4097134ff3c332f xmlns="08666877-865b-4c38-a5b5-045633be59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F12BBB9A0562745AEFB635CD5D17C29" ma:contentTypeVersion="15" ma:contentTypeDescription="Ein neues Dokument erstellen." ma:contentTypeScope="" ma:versionID="afeb2756fa9acbe3f8dc3b339d5a5551">
  <xsd:schema xmlns:xsd="http://www.w3.org/2001/XMLSchema" xmlns:xs="http://www.w3.org/2001/XMLSchema" xmlns:p="http://schemas.microsoft.com/office/2006/metadata/properties" xmlns:ns2="08666877-865b-4c38-a5b5-045633be591d" xmlns:ns3="40b8be40-be4b-4648-b15e-970e1361f1ec" targetNamespace="http://schemas.microsoft.com/office/2006/metadata/properties" ma:root="true" ma:fieldsID="8b7bcae74573a715aedfcae4fee12f4a" ns2:_="" ns3:_="">
    <xsd:import namespace="08666877-865b-4c38-a5b5-045633be591d"/>
    <xsd:import namespace="40b8be40-be4b-4648-b15e-970e1361f1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66877-865b-4c38-a5b5-045633be5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6d543c7d-ec5f-4c2c-8831-0d1807def1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8be40-be4b-4648-b15e-970e1361f1e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922ca7-3d29-4145-86ce-2a469a6f24d5}" ma:internalName="TaxCatchAll" ma:showField="CatchAllData" ma:web="40b8be40-be4b-4648-b15e-970e1361f1e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 ds:uri="40b8be40-be4b-4648-b15e-970e1361f1ec"/>
    <ds:schemaRef ds:uri="08666877-865b-4c38-a5b5-045633be591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3FF2712B-5AC8-461E-B4A2-11BE9A76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66877-865b-4c38-a5b5-045633be591d"/>
    <ds:schemaRef ds:uri="40b8be40-be4b-4648-b15e-970e1361f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3035</Words>
  <Characters>19123</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Tobias Albert</cp:lastModifiedBy>
  <cp:revision>2</cp:revision>
  <dcterms:created xsi:type="dcterms:W3CDTF">2023-09-20T17:16:00Z</dcterms:created>
  <dcterms:modified xsi:type="dcterms:W3CDTF">2023-09-20T17:16:00Z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0x010100DF12BBB9A0562745AEFB635CD5D17C29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y fmtid="{D5CDD505-2E9C-101B-9397-08002B2CF9AE}" pid="15" name="MediaServiceImageTags">
    <vt:lpwstr/>
  </property>
</Properties>
</file>