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EndPr/>
      <w:sdtContent>
        <w:p w14:paraId="01438AE1" w14:textId="7A69F087" w:rsidR="00563C1F" w:rsidRDefault="0026459D" w:rsidP="00F72D28">
          <w:pPr>
            <w:pStyle w:val="Title"/>
          </w:pPr>
          <w:r>
            <w:t>Reply form</w:t>
          </w:r>
          <w:r w:rsidR="00563C1F">
            <w:t xml:space="preserve"> </w:t>
          </w:r>
          <w:permStart w:id="921725456" w:edGrp="everyone"/>
          <w:permEnd w:id="921725456"/>
        </w:p>
        <w:p w14:paraId="031F2108" w14:textId="7F17ECB9" w:rsidR="007E7997" w:rsidRDefault="0026459D" w:rsidP="00D77369">
          <w:pPr>
            <w:pStyle w:val="Subtitle"/>
            <w:rPr>
              <w:rFonts w:cs="Arial"/>
            </w:rPr>
          </w:pPr>
          <w:r w:rsidRPr="0026459D">
            <w:rPr>
              <w:rFonts w:cs="Arial"/>
              <w:b/>
              <w:bCs/>
            </w:rPr>
            <w:t>on</w:t>
          </w:r>
          <w:r>
            <w:rPr>
              <w:rFonts w:cs="Arial"/>
            </w:rPr>
            <w:t xml:space="preserve"> </w:t>
          </w:r>
          <w:r w:rsidRPr="0026459D">
            <w:rPr>
              <w:rFonts w:cs="Arial"/>
              <w:b/>
              <w:bCs/>
            </w:rPr>
            <w:t>the first Consultation Paper for MiCA implementation</w:t>
          </w:r>
          <w:r w:rsidR="00D77369">
            <w:rPr>
              <w:noProof/>
            </w:rPr>
            <mc:AlternateContent>
              <mc:Choice Requires="wps">
                <w:drawing>
                  <wp:anchor distT="0" distB="0" distL="114300" distR="114300" simplePos="0" relativeHeight="251659264"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Snip Same-side Corner of Rectangl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9BA12" id="Snip Same-side Corner of Rectangle 1" o:spid="_x0000_s1026" style="position:absolute;margin-left:1.35pt;margin-top:42.6pt;width:596.1pt;height:76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Subtitle"/>
          </w:pPr>
          <w:r w:rsidRPr="005B6B12">
            <w:lastRenderedPageBreak/>
            <w:t xml:space="preserve">Responding to this paper </w:t>
          </w:r>
        </w:p>
        <w:p w14:paraId="2F436F98" w14:textId="7050C015" w:rsidR="002533FC" w:rsidRPr="005B6B12" w:rsidRDefault="002533FC" w:rsidP="002533FC">
          <w:r w:rsidRPr="005B6B12">
            <w:t xml:space="preserve">ESMA invites comments on all matters in this paper and in particular </w:t>
          </w:r>
          <w:r>
            <w:t>on the specific questions summa</w:t>
          </w:r>
          <w:r w:rsidRPr="005B6B12">
            <w:t>rised in Annex 1</w:t>
          </w:r>
          <w:r w:rsidR="0057524C">
            <w:t xml:space="preserve"> </w:t>
          </w:r>
          <w:r w:rsidRPr="005B6B12">
            <w:t>. Comments are most helpful if they:</w:t>
          </w:r>
        </w:p>
        <w:p w14:paraId="491CDAA8" w14:textId="77777777" w:rsidR="002533FC" w:rsidRPr="005B6B12" w:rsidRDefault="002533FC" w:rsidP="002533FC">
          <w:pPr>
            <w:pStyle w:val="ListParagraph"/>
          </w:pPr>
          <w:r w:rsidRPr="005B6B12">
            <w:t>respond to the question stated;</w:t>
          </w:r>
        </w:p>
        <w:p w14:paraId="72FD40F6" w14:textId="77777777" w:rsidR="002533FC" w:rsidRPr="005B6B12" w:rsidRDefault="002533FC" w:rsidP="002533FC">
          <w:pPr>
            <w:pStyle w:val="ListParagraph"/>
          </w:pPr>
          <w:r w:rsidRPr="005B6B12">
            <w:t>indicate the specific question to which the comment relates;</w:t>
          </w:r>
        </w:p>
        <w:p w14:paraId="78B206B7" w14:textId="77777777" w:rsidR="002533FC" w:rsidRPr="005B6B12" w:rsidRDefault="002533FC" w:rsidP="002533FC">
          <w:pPr>
            <w:pStyle w:val="ListParagraph"/>
          </w:pPr>
          <w:r w:rsidRPr="005B6B12">
            <w:t>contain a clear rationale; and</w:t>
          </w:r>
        </w:p>
        <w:p w14:paraId="60B8834E" w14:textId="77777777" w:rsidR="002533FC" w:rsidRPr="005B6B12" w:rsidRDefault="002533FC" w:rsidP="002533FC">
          <w:pPr>
            <w:pStyle w:val="ListParagraph"/>
          </w:pPr>
          <w:r w:rsidRPr="005B6B12">
            <w:t>describe any alternatives ESMA should consider.</w:t>
          </w:r>
        </w:p>
        <w:p w14:paraId="219225AC" w14:textId="046C7967" w:rsidR="002533FC" w:rsidRPr="005B6B12" w:rsidRDefault="002533FC" w:rsidP="002533FC">
          <w:r w:rsidRPr="005B6B12">
            <w:t xml:space="preserve">ESMA will consider all comments received </w:t>
          </w:r>
          <w:r w:rsidRPr="00053B66">
            <w:t xml:space="preserve">by </w:t>
          </w:r>
          <w:r w:rsidR="00501EF4" w:rsidRPr="00053B66">
            <w:rPr>
              <w:b/>
            </w:rPr>
            <w:t>20 September 2023</w:t>
          </w:r>
          <w:r w:rsidRPr="00053B66">
            <w:rPr>
              <w:b/>
            </w:rPr>
            <w:t>.</w:t>
          </w:r>
          <w:r w:rsidRPr="005B6B12">
            <w:rPr>
              <w:b/>
            </w:rPr>
            <w:t xml:space="preserve"> </w:t>
          </w:r>
        </w:p>
        <w:p w14:paraId="7EBC0542" w14:textId="77777777" w:rsidR="002533FC" w:rsidRPr="005B6B12"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w:t>
          </w:r>
          <w:r w:rsidRPr="0057524C">
            <w:rPr>
              <w:i/>
              <w:iCs/>
            </w:rPr>
            <w:t>Your input - Consultations’</w:t>
          </w:r>
          <w:r w:rsidRPr="005B6B12">
            <w:t xml:space="preserve">. </w:t>
          </w:r>
        </w:p>
        <w:p w14:paraId="645C36DD" w14:textId="77777777" w:rsidR="00013CA1" w:rsidRDefault="00013CA1" w:rsidP="0026459D">
          <w:pPr>
            <w:rPr>
              <w:b/>
              <w:sz w:val="24"/>
              <w:szCs w:val="22"/>
            </w:rPr>
          </w:pPr>
        </w:p>
        <w:p w14:paraId="2F13BF05" w14:textId="0906C911" w:rsidR="0026459D" w:rsidRPr="0026459D" w:rsidRDefault="0026459D" w:rsidP="00013CA1">
          <w:pPr>
            <w:pStyle w:val="Subtitle"/>
            <w:rPr>
              <w:b/>
              <w:sz w:val="24"/>
              <w:szCs w:val="22"/>
            </w:rPr>
          </w:pPr>
          <w:r w:rsidRPr="00013CA1">
            <w:t>Instructions</w:t>
          </w:r>
        </w:p>
        <w:p w14:paraId="2393F132" w14:textId="77777777" w:rsidR="0026459D" w:rsidRPr="0026459D" w:rsidRDefault="0026459D" w:rsidP="0026459D">
          <w:pPr>
            <w:rPr>
              <w:bCs/>
            </w:rPr>
          </w:pPr>
          <w:r w:rsidRPr="0026459D">
            <w:rPr>
              <w:bCs/>
            </w:rPr>
            <w:t>In order to facilitate analysis of responses to the Consultation Paper, respondents are requested to follow the below steps when preparing and submitting their response:</w:t>
          </w:r>
        </w:p>
        <w:p w14:paraId="7D98BE7D" w14:textId="77777777" w:rsidR="0026459D" w:rsidRPr="0026459D" w:rsidRDefault="0026459D" w:rsidP="0026459D">
          <w:pPr>
            <w:ind w:left="142"/>
            <w:rPr>
              <w:bCs/>
            </w:rPr>
          </w:pPr>
          <w:r w:rsidRPr="0026459D">
            <w:rPr>
              <w:bCs/>
            </w:rPr>
            <w:t>•</w:t>
          </w:r>
          <w:r w:rsidRPr="0026459D">
            <w:rPr>
              <w:bCs/>
            </w:rPr>
            <w:tab/>
            <w:t xml:space="preserve">Insert your responses to the questions in the Consultation Paper in this reply form. </w:t>
          </w:r>
        </w:p>
        <w:p w14:paraId="67D0AB82" w14:textId="16E0551E" w:rsidR="0026459D" w:rsidRPr="0026459D" w:rsidRDefault="0026459D" w:rsidP="0026459D">
          <w:pPr>
            <w:ind w:left="142"/>
            <w:rPr>
              <w:bCs/>
            </w:rPr>
          </w:pPr>
          <w:r w:rsidRPr="0026459D">
            <w:rPr>
              <w:bCs/>
            </w:rPr>
            <w:t>•</w:t>
          </w:r>
          <w:r w:rsidRPr="0026459D">
            <w:rPr>
              <w:bCs/>
            </w:rPr>
            <w:tab/>
            <w:t>Please do not remove tags of the type &lt;</w:t>
          </w:r>
          <w:r w:rsidR="00557BD2" w:rsidRPr="00557BD2">
            <w:t xml:space="preserve"> </w:t>
          </w:r>
          <w:r w:rsidR="00557BD2" w:rsidRPr="00557BD2">
            <w:rPr>
              <w:bCs/>
            </w:rPr>
            <w:t>ESMA_QUESTION_MICA_0</w:t>
          </w:r>
          <w:r w:rsidRPr="0026459D">
            <w:rPr>
              <w:bCs/>
            </w:rPr>
            <w:t xml:space="preserve">&gt;. Your response </w:t>
          </w:r>
          <w:r>
            <w:rPr>
              <w:bCs/>
            </w:rPr>
            <w:tab/>
          </w:r>
          <w:r w:rsidRPr="0026459D">
            <w:rPr>
              <w:bCs/>
            </w:rPr>
            <w:t>to each question has to be framed by the two tags corresponding to the question.</w:t>
          </w:r>
        </w:p>
        <w:p w14:paraId="4B507BDC" w14:textId="4A2D1316" w:rsidR="0026459D" w:rsidRPr="0026459D" w:rsidRDefault="0026459D" w:rsidP="0026459D">
          <w:pPr>
            <w:ind w:left="142"/>
            <w:rPr>
              <w:bCs/>
            </w:rPr>
          </w:pPr>
          <w:r w:rsidRPr="0026459D">
            <w:rPr>
              <w:bCs/>
            </w:rPr>
            <w:t>•</w:t>
          </w:r>
          <w:r w:rsidRPr="0026459D">
            <w:rPr>
              <w:bCs/>
            </w:rPr>
            <w:tab/>
            <w:t xml:space="preserve">If you do not wish to respond to a given question, please do not delete it but simply </w:t>
          </w:r>
          <w:r>
            <w:rPr>
              <w:bCs/>
            </w:rPr>
            <w:tab/>
          </w:r>
          <w:r w:rsidRPr="0026459D">
            <w:rPr>
              <w:bCs/>
            </w:rPr>
            <w:t>leave the text “TYPE YOUR TEXT HERE” between the tags.</w:t>
          </w:r>
        </w:p>
        <w:p w14:paraId="69AC7465" w14:textId="691DE5C9" w:rsidR="0026459D" w:rsidRPr="0026459D" w:rsidRDefault="0026459D" w:rsidP="0026459D">
          <w:pPr>
            <w:ind w:left="142"/>
            <w:rPr>
              <w:bCs/>
            </w:rPr>
          </w:pPr>
          <w:r w:rsidRPr="0026459D">
            <w:rPr>
              <w:bCs/>
            </w:rPr>
            <w:t>•</w:t>
          </w:r>
          <w:r w:rsidRPr="0026459D">
            <w:rPr>
              <w:bCs/>
            </w:rPr>
            <w:tab/>
            <w:t xml:space="preserve">When you have drafted your responses, save the reply form according to the following </w:t>
          </w:r>
          <w:r>
            <w:rPr>
              <w:bCs/>
            </w:rPr>
            <w:tab/>
          </w:r>
          <w:r w:rsidRPr="0026459D">
            <w:rPr>
              <w:bCs/>
            </w:rPr>
            <w:t>convention: ESMA_CP</w:t>
          </w:r>
          <w:r w:rsidR="00557BD2">
            <w:rPr>
              <w:bCs/>
            </w:rPr>
            <w:t>1</w:t>
          </w:r>
          <w:r w:rsidRPr="0026459D">
            <w:rPr>
              <w:bCs/>
            </w:rPr>
            <w:t>_</w:t>
          </w:r>
          <w:r w:rsidR="00557BD2">
            <w:rPr>
              <w:bCs/>
            </w:rPr>
            <w:t>MiCA</w:t>
          </w:r>
          <w:r w:rsidRPr="0026459D">
            <w:rPr>
              <w:bCs/>
            </w:rPr>
            <w:t xml:space="preserve"> _nameofrespondent. </w:t>
          </w:r>
        </w:p>
        <w:p w14:paraId="17FA3FDA" w14:textId="62056116" w:rsidR="0026459D" w:rsidRPr="0026459D" w:rsidRDefault="0026459D" w:rsidP="0026459D">
          <w:pPr>
            <w:ind w:left="142"/>
            <w:rPr>
              <w:bCs/>
            </w:rPr>
          </w:pPr>
          <w:r>
            <w:rPr>
              <w:bCs/>
            </w:rPr>
            <w:tab/>
          </w:r>
          <w:r w:rsidRPr="0026459D">
            <w:rPr>
              <w:bCs/>
            </w:rPr>
            <w:t xml:space="preserve">For example, for a respondent named ABCD, the reply form would be saved with the </w:t>
          </w:r>
          <w:r>
            <w:rPr>
              <w:bCs/>
            </w:rPr>
            <w:tab/>
          </w:r>
          <w:r w:rsidRPr="0026459D">
            <w:rPr>
              <w:bCs/>
            </w:rPr>
            <w:t xml:space="preserve">following name: </w:t>
          </w:r>
          <w:r w:rsidR="00557BD2" w:rsidRPr="0026459D">
            <w:rPr>
              <w:bCs/>
            </w:rPr>
            <w:t>ESMA_CP</w:t>
          </w:r>
          <w:r w:rsidR="00557BD2">
            <w:rPr>
              <w:bCs/>
            </w:rPr>
            <w:t>1</w:t>
          </w:r>
          <w:r w:rsidR="00557BD2" w:rsidRPr="0026459D">
            <w:rPr>
              <w:bCs/>
            </w:rPr>
            <w:t>_</w:t>
          </w:r>
          <w:r w:rsidR="00557BD2">
            <w:rPr>
              <w:bCs/>
            </w:rPr>
            <w:t>MiCA</w:t>
          </w:r>
          <w:r w:rsidR="00557BD2" w:rsidRPr="0026459D">
            <w:rPr>
              <w:bCs/>
            </w:rPr>
            <w:t xml:space="preserve"> </w:t>
          </w:r>
          <w:r w:rsidRPr="0026459D">
            <w:rPr>
              <w:bCs/>
            </w:rPr>
            <w:t>_ABCD.</w:t>
          </w:r>
        </w:p>
        <w:p w14:paraId="53DD7175" w14:textId="71039BA0" w:rsidR="0026459D" w:rsidRPr="0026459D" w:rsidRDefault="0026459D" w:rsidP="0026459D">
          <w:pPr>
            <w:ind w:left="142"/>
            <w:rPr>
              <w:b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lastRenderedPageBreak/>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79F2A31C" w14:textId="77777777" w:rsidR="00013CA1" w:rsidRDefault="00013CA1" w:rsidP="002533FC">
          <w:pPr>
            <w:rPr>
              <w:b/>
            </w:rPr>
          </w:pPr>
        </w:p>
        <w:p w14:paraId="0E22A3A6" w14:textId="40B1A423" w:rsidR="002533FC" w:rsidRPr="00013CA1" w:rsidRDefault="002533FC" w:rsidP="00013CA1">
          <w:pPr>
            <w:pStyle w:val="Subtitle"/>
          </w:pPr>
          <w:r w:rsidRPr="00013CA1">
            <w:t>Publication of responses</w:t>
          </w:r>
        </w:p>
        <w:p w14:paraId="626CF6FC" w14:textId="5CD2D250" w:rsidR="00944EC7" w:rsidRDefault="00944EC7" w:rsidP="002533FC">
          <w:r w:rsidRPr="00944EC7">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44032A9C" w14:textId="77777777" w:rsidR="00944EC7" w:rsidRDefault="00944EC7" w:rsidP="002533FC"/>
        <w:p w14:paraId="55CFD972" w14:textId="094C025C" w:rsidR="002533FC" w:rsidRPr="00013CA1" w:rsidRDefault="002533FC" w:rsidP="00013CA1">
          <w:pPr>
            <w:pStyle w:val="Subtitle"/>
          </w:pPr>
          <w:r w:rsidRPr="00013CA1">
            <w:t>Data protection</w:t>
          </w:r>
        </w:p>
        <w:p w14:paraId="21D5CFF2" w14:textId="77777777" w:rsidR="002533FC" w:rsidRPr="005B6B12" w:rsidRDefault="002533FC" w:rsidP="002533FC">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12C0B1F6" w14:textId="77777777" w:rsidR="00944EC7" w:rsidRDefault="00944EC7" w:rsidP="002533FC">
          <w:pPr>
            <w:rPr>
              <w:b/>
            </w:rPr>
          </w:pPr>
        </w:p>
        <w:p w14:paraId="22972F1D" w14:textId="17CF9CD7" w:rsidR="002533FC" w:rsidRPr="00013CA1" w:rsidRDefault="002533FC" w:rsidP="00013CA1">
          <w:pPr>
            <w:pStyle w:val="Subtitle"/>
          </w:pPr>
          <w:r w:rsidRPr="00013CA1">
            <w:t>Who should read this paper?</w:t>
          </w:r>
        </w:p>
        <w:p w14:paraId="50C0B880" w14:textId="583274AE" w:rsidR="002533FC" w:rsidRPr="002533FC" w:rsidRDefault="00C717BC" w:rsidP="002533FC">
          <w:pPr>
            <w:rPr>
              <w:rFonts w:asciiTheme="majorHAnsi" w:eastAsiaTheme="majorEastAsia" w:hAnsiTheme="majorHAnsi" w:cstheme="majorBidi"/>
              <w:sz w:val="28"/>
              <w:szCs w:val="24"/>
              <w:highlight w:val="yellow"/>
            </w:rPr>
            <w:sectPr w:rsidR="002533FC" w:rsidRPr="002533FC" w:rsidSect="0043139E">
              <w:headerReference w:type="default" r:id="rId18"/>
              <w:footerReference w:type="default" r:id="rId19"/>
              <w:headerReference w:type="first" r:id="rId20"/>
              <w:pgSz w:w="11906" w:h="16838"/>
              <w:pgMar w:top="1417" w:right="1417" w:bottom="1417" w:left="1417" w:header="862" w:footer="708" w:gutter="0"/>
              <w:pgNumType w:start="2"/>
              <w:cols w:space="708"/>
              <w:docGrid w:linePitch="360"/>
            </w:sectPr>
          </w:pPr>
          <w:r>
            <w:t>A</w:t>
          </w:r>
          <w:r w:rsidRPr="00C717BC">
            <w:t xml:space="preserve">ll interested stakeholders are invited to respond to this consultation paper. In particular, ESMA invites crypto-assets issuers, crypto-asset service providers and financial entities dealing with crypto-assets as well as all stakeholders that have an interest in </w:t>
          </w:r>
          <w:r w:rsidR="009E2971">
            <w:t>crypto-assets</w:t>
          </w:r>
          <w:r w:rsidRPr="00C717BC">
            <w:t>.</w:t>
          </w:r>
        </w:p>
      </w:sdtContent>
    </w:sdt>
    <w:p w14:paraId="1223007A" w14:textId="6259C47F" w:rsidR="00557BD2" w:rsidRPr="00557BD2" w:rsidRDefault="00557BD2" w:rsidP="00557BD2">
      <w:pPr>
        <w:pStyle w:val="Heading1"/>
        <w:rPr>
          <w:lang w:val="fr-BE"/>
        </w:rPr>
      </w:pPr>
      <w:r>
        <w:rPr>
          <w:lang w:val="fr-BE"/>
        </w:rPr>
        <w:lastRenderedPageBreak/>
        <w:t xml:space="preserve">General information about </w:t>
      </w:r>
      <w:r w:rsidRPr="00501EF4">
        <w:t>responden</w:t>
      </w:r>
      <w:r w:rsidR="00501EF4" w:rsidRPr="00501EF4">
        <w:t>t</w:t>
      </w:r>
    </w:p>
    <w:tbl>
      <w:tblPr>
        <w:tblStyle w:val="TableGrid"/>
        <w:tblW w:w="0" w:type="auto"/>
        <w:tblLook w:val="04A0" w:firstRow="1" w:lastRow="0" w:firstColumn="1" w:lastColumn="0" w:noHBand="0" w:noVBand="1"/>
      </w:tblPr>
      <w:tblGrid>
        <w:gridCol w:w="4531"/>
        <w:gridCol w:w="4531"/>
      </w:tblGrid>
      <w:tr w:rsidR="00557BD2" w:rsidRPr="00557BD2" w14:paraId="4D230495" w14:textId="77777777" w:rsidTr="00557BD2">
        <w:tc>
          <w:tcPr>
            <w:tcW w:w="4531" w:type="dxa"/>
          </w:tcPr>
          <w:p w14:paraId="0AE13211" w14:textId="09F20E49" w:rsidR="00557BD2" w:rsidRPr="00557BD2" w:rsidRDefault="00557BD2" w:rsidP="00557BD2">
            <w:pPr>
              <w:rPr>
                <w:color w:val="00379F" w:themeColor="text1"/>
                <w:sz w:val="24"/>
                <w:szCs w:val="22"/>
              </w:rPr>
            </w:pPr>
            <w:r w:rsidRPr="00557BD2">
              <w:rPr>
                <w:color w:val="00379F" w:themeColor="text1"/>
                <w:sz w:val="24"/>
                <w:szCs w:val="22"/>
              </w:rPr>
              <w:t>Name of the company / organisation</w:t>
            </w:r>
          </w:p>
        </w:tc>
        <w:permStart w:id="1281448110" w:edGrp="everyone" w:displacedByCustomXml="next"/>
        <w:sdt>
          <w:sdtPr>
            <w:id w:val="-803776227"/>
            <w:placeholder>
              <w:docPart w:val="DefaultPlaceholder_-1854013440"/>
            </w:placeholder>
          </w:sdtPr>
          <w:sdtEndPr/>
          <w:sdtContent>
            <w:tc>
              <w:tcPr>
                <w:tcW w:w="4531" w:type="dxa"/>
              </w:tcPr>
              <w:p w14:paraId="7C4A6574" w14:textId="7915CDF1" w:rsidR="00557BD2" w:rsidRPr="00557BD2" w:rsidRDefault="00AD06D9" w:rsidP="00557BD2">
                <w:r>
                  <w:t>Federation of European Securities Exchanges</w:t>
                </w:r>
              </w:p>
            </w:tc>
          </w:sdtContent>
        </w:sdt>
        <w:permEnd w:id="1281448110" w:displacedByCustomXml="prev"/>
      </w:tr>
      <w:tr w:rsidR="00557BD2" w:rsidRPr="00557BD2" w14:paraId="23547828" w14:textId="77777777" w:rsidTr="00557BD2">
        <w:tc>
          <w:tcPr>
            <w:tcW w:w="4531" w:type="dxa"/>
          </w:tcPr>
          <w:p w14:paraId="5373A244" w14:textId="42A3AF17" w:rsidR="00557BD2" w:rsidRPr="00557BD2" w:rsidRDefault="00557BD2" w:rsidP="00557BD2">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DefaultPlaceholder_-1854013438"/>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EndPr/>
          <w:sdtContent>
            <w:permStart w:id="1249600727" w:edGrp="everyone" w:displacedByCustomXml="prev"/>
            <w:tc>
              <w:tcPr>
                <w:tcW w:w="4531" w:type="dxa"/>
              </w:tcPr>
              <w:p w14:paraId="1624F840" w14:textId="528101DD" w:rsidR="00557BD2" w:rsidRPr="00557BD2" w:rsidRDefault="00905439" w:rsidP="00557BD2">
                <w:r>
                  <w:t>Associations, professional bodies, industry representatives</w:t>
                </w:r>
              </w:p>
            </w:tc>
            <w:permEnd w:id="1249600727" w:displacedByCustomXml="next"/>
          </w:sdtContent>
        </w:sdt>
      </w:tr>
      <w:tr w:rsidR="00557BD2" w:rsidRPr="00557BD2" w14:paraId="3A84134D" w14:textId="77777777" w:rsidTr="00557BD2">
        <w:tc>
          <w:tcPr>
            <w:tcW w:w="4531" w:type="dxa"/>
          </w:tcPr>
          <w:p w14:paraId="7A926640" w14:textId="1D9DCFE2" w:rsidR="00557BD2" w:rsidRPr="00557BD2" w:rsidRDefault="00557BD2" w:rsidP="00557BD2">
            <w:pPr>
              <w:rPr>
                <w:color w:val="00379F" w:themeColor="text1"/>
                <w:sz w:val="24"/>
                <w:szCs w:val="22"/>
              </w:rPr>
            </w:pPr>
            <w:r w:rsidRPr="00557BD2">
              <w:rPr>
                <w:color w:val="00379F" w:themeColor="text1"/>
                <w:sz w:val="24"/>
                <w:szCs w:val="22"/>
              </w:rPr>
              <w:t>Are you representing an association?</w:t>
            </w:r>
          </w:p>
        </w:tc>
        <w:permStart w:id="633473255" w:edGrp="everyone" w:displacedByCustomXml="next"/>
        <w:sdt>
          <w:sdtPr>
            <w:id w:val="456152326"/>
            <w14:checkbox>
              <w14:checked w14:val="1"/>
              <w14:checkedState w14:val="2612" w14:font="MS Gothic"/>
              <w14:uncheckedState w14:val="2610" w14:font="MS Gothic"/>
            </w14:checkbox>
          </w:sdtPr>
          <w:sdtEndPr/>
          <w:sdtContent>
            <w:tc>
              <w:tcPr>
                <w:tcW w:w="4531" w:type="dxa"/>
              </w:tcPr>
              <w:p w14:paraId="5D69AFA4" w14:textId="104E244E" w:rsidR="00557BD2" w:rsidRPr="00557BD2" w:rsidRDefault="00905439" w:rsidP="00557BD2">
                <w:r>
                  <w:rPr>
                    <w:rFonts w:ascii="MS Gothic" w:eastAsia="MS Gothic" w:hAnsi="MS Gothic" w:hint="eastAsia"/>
                  </w:rPr>
                  <w:t>☒</w:t>
                </w:r>
              </w:p>
            </w:tc>
          </w:sdtContent>
        </w:sdt>
        <w:permEnd w:id="633473255" w:displacedByCustomXml="prev"/>
      </w:tr>
      <w:tr w:rsidR="00557BD2" w:rsidRPr="00557BD2" w14:paraId="3664C8DD" w14:textId="77777777" w:rsidTr="00557BD2">
        <w:tc>
          <w:tcPr>
            <w:tcW w:w="4531" w:type="dxa"/>
          </w:tcPr>
          <w:p w14:paraId="77E539F3" w14:textId="78D570D0" w:rsidR="00557BD2" w:rsidRPr="00557BD2" w:rsidRDefault="00557BD2" w:rsidP="00557BD2">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DefaultPlaceholder_-1854013438"/>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635844015" w:edGrp="everyone" w:displacedByCustomXml="prev"/>
            <w:tc>
              <w:tcPr>
                <w:tcW w:w="4531" w:type="dxa"/>
              </w:tcPr>
              <w:p w14:paraId="2FED1C55" w14:textId="6CE18A23" w:rsidR="00557BD2" w:rsidRPr="00557BD2" w:rsidRDefault="00905439" w:rsidP="00557BD2">
                <w:r>
                  <w:t>Belgium</w:t>
                </w:r>
              </w:p>
            </w:tc>
            <w:permEnd w:id="635844015" w:displacedByCustomXml="next"/>
          </w:sdtContent>
        </w:sdt>
      </w:tr>
    </w:tbl>
    <w:p w14:paraId="4ACCFE94" w14:textId="77777777" w:rsidR="009E2971" w:rsidRDefault="009E2971" w:rsidP="00557BD2">
      <w:pPr>
        <w:sectPr w:rsidR="009E2971" w:rsidSect="00AD0B10">
          <w:headerReference w:type="default" r:id="rId21"/>
          <w:footerReference w:type="default" r:id="rId22"/>
          <w:pgSz w:w="11906" w:h="16838"/>
          <w:pgMar w:top="1417" w:right="1417" w:bottom="1417" w:left="1417" w:header="862" w:footer="708" w:gutter="0"/>
          <w:cols w:space="708"/>
          <w:docGrid w:linePitch="360"/>
        </w:sectPr>
      </w:pPr>
    </w:p>
    <w:p w14:paraId="0DAA4F62" w14:textId="66B4F506" w:rsidR="00557BD2" w:rsidRDefault="00557BD2" w:rsidP="00557BD2"/>
    <w:p w14:paraId="4728E044" w14:textId="783C8CEC" w:rsidR="00053B66" w:rsidRDefault="00053B66" w:rsidP="00053B66">
      <w:pPr>
        <w:pStyle w:val="Heading1"/>
      </w:pPr>
      <w:r>
        <w:t>Introduction</w:t>
      </w:r>
    </w:p>
    <w:p w14:paraId="1FA502A3" w14:textId="77777777" w:rsidR="00053B66" w:rsidRPr="0056371D" w:rsidRDefault="00053B66" w:rsidP="00053B66">
      <w:pPr>
        <w:pStyle w:val="Questionstyle"/>
        <w:rPr>
          <w:bCs/>
          <w:i/>
          <w:iCs/>
        </w:rPr>
      </w:pPr>
      <w:r w:rsidRPr="00D62227">
        <w:rPr>
          <w:lang w:val="en-US"/>
        </w:rPr>
        <w:t>Q0:</w:t>
      </w:r>
      <w:r>
        <w:rPr>
          <w:lang w:val="en-US"/>
        </w:rPr>
        <w:t xml:space="preserve"> </w:t>
      </w:r>
      <w:r w:rsidRPr="00D62227">
        <w:rPr>
          <w:lang w:val="en-US"/>
        </w:rPr>
        <w:t>Please make your introductory comments below, if any:</w:t>
      </w:r>
    </w:p>
    <w:p w14:paraId="1862EBB4" w14:textId="77777777" w:rsidR="00053B66" w:rsidRDefault="00053B66" w:rsidP="00053B66">
      <w:pPr>
        <w:spacing w:after="0"/>
      </w:pPr>
      <w:r>
        <w:t>&lt;ESMA_QUESTION_MICA_0&gt;</w:t>
      </w:r>
    </w:p>
    <w:p w14:paraId="25F90C9E" w14:textId="77777777" w:rsidR="00053B66" w:rsidRDefault="00053B66" w:rsidP="00053B66">
      <w:pPr>
        <w:spacing w:after="0"/>
      </w:pPr>
      <w:permStart w:id="1420179027" w:edGrp="everyone"/>
      <w:r>
        <w:t>TYPE YOUR TEXT HERE</w:t>
      </w:r>
    </w:p>
    <w:permEnd w:id="1420179027"/>
    <w:p w14:paraId="5E65D407" w14:textId="77777777" w:rsidR="00053B66" w:rsidRDefault="00053B66" w:rsidP="00053B66">
      <w:pPr>
        <w:spacing w:after="0"/>
      </w:pPr>
      <w:r>
        <w:t>&lt;ESMA_QUESTION_MICA_0&gt;</w:t>
      </w:r>
    </w:p>
    <w:p w14:paraId="45F72D20" w14:textId="77777777" w:rsidR="00053B66" w:rsidRPr="00053B66" w:rsidRDefault="00053B66" w:rsidP="00053B66"/>
    <w:p w14:paraId="1BE54313" w14:textId="7A710EFF" w:rsidR="00557BD2" w:rsidRPr="00557BD2" w:rsidRDefault="00557BD2" w:rsidP="00B15C0B">
      <w:pPr>
        <w:pStyle w:val="Heading1"/>
        <w:rPr>
          <w:lang w:val="fr-BE"/>
        </w:rPr>
      </w:pPr>
      <w:r w:rsidRPr="00557BD2">
        <w:rPr>
          <w:lang w:val="fr-BE"/>
        </w:rPr>
        <w:t xml:space="preserve">Questions </w:t>
      </w:r>
    </w:p>
    <w:p w14:paraId="66162D5A" w14:textId="77777777" w:rsidR="00053B66" w:rsidRDefault="00053B66" w:rsidP="00053B66">
      <w:pPr>
        <w:pStyle w:val="Questionstyle"/>
        <w:ind w:hanging="426"/>
        <w:rPr>
          <w:lang w:val="en-US"/>
        </w:rPr>
      </w:pPr>
      <w:r w:rsidRPr="00232FE1">
        <w:rPr>
          <w:lang w:val="en-US"/>
        </w:rPr>
        <w:t>Q1:</w:t>
      </w:r>
      <w:bookmarkStart w:id="0" w:name="_Hlk139527730"/>
      <w:r>
        <w:rPr>
          <w:lang w:val="en-US"/>
        </w:rPr>
        <w:tab/>
      </w:r>
      <w:bookmarkStart w:id="1" w:name="_Hlk139527770"/>
      <w:r w:rsidRPr="00232FE1">
        <w:rPr>
          <w:lang w:val="en-US"/>
        </w:rPr>
        <w:t>Do you think that anything is missing from the draft RTS and ITS on the</w:t>
      </w:r>
      <w:r>
        <w:rPr>
          <w:lang w:val="en-US"/>
        </w:rPr>
        <w:t xml:space="preserve"> </w:t>
      </w:r>
      <w:r w:rsidRPr="00232FE1">
        <w:rPr>
          <w:lang w:val="en-US"/>
        </w:rPr>
        <w:t>notification by certain financial entities to provide crypto-asset services</w:t>
      </w:r>
      <w:r>
        <w:rPr>
          <w:lang w:val="en-US"/>
        </w:rPr>
        <w:t xml:space="preserve"> </w:t>
      </w:r>
      <w:r w:rsidRPr="00232FE1">
        <w:rPr>
          <w:lang w:val="en-US"/>
        </w:rPr>
        <w:t xml:space="preserve">referred </w:t>
      </w:r>
      <w:r w:rsidRPr="00232FE1">
        <w:rPr>
          <w:lang w:val="en-US"/>
        </w:rPr>
        <w:tab/>
        <w:t>to in Articles 60(13) and 60(14) of MiCA?</w:t>
      </w:r>
      <w:bookmarkEnd w:id="0"/>
      <w:bookmarkEnd w:id="1"/>
    </w:p>
    <w:p w14:paraId="7BD6C5EF" w14:textId="77777777" w:rsidR="00053B66" w:rsidRDefault="00053B66" w:rsidP="00053B66">
      <w:pPr>
        <w:spacing w:after="0"/>
      </w:pPr>
      <w:r>
        <w:t>&lt;ESMA_QUESTION_MICA_0&gt;</w:t>
      </w:r>
    </w:p>
    <w:p w14:paraId="5C46ED7C" w14:textId="77777777" w:rsidR="00905439" w:rsidRDefault="00905439" w:rsidP="00905439">
      <w:pPr>
        <w:pStyle w:val="BodyText"/>
        <w:rPr>
          <w:rFonts w:ascii="Trebuchet MS" w:hAnsi="Trebuchet MS"/>
        </w:rPr>
      </w:pPr>
      <w:permStart w:id="879384799" w:edGrp="everyone"/>
      <w:r w:rsidRPr="003E06A1">
        <w:rPr>
          <w:rFonts w:ascii="Trebuchet MS" w:hAnsi="Trebuchet MS"/>
        </w:rPr>
        <w:t>In our opinion, it is unclear</w:t>
      </w:r>
      <w:r>
        <w:rPr>
          <w:rFonts w:ascii="Trebuchet MS" w:hAnsi="Trebuchet MS"/>
        </w:rPr>
        <w:t xml:space="preserve"> what systems or tools can be used by the trading platform to collect and execute the orders. There is only one link to that in Annex 2 re. 9.2.1 RTS on the notification by certain financial entities of their intention to provide crypto-asset services in Article 7(1)(j):</w:t>
      </w:r>
    </w:p>
    <w:p w14:paraId="28118A96" w14:textId="77777777" w:rsidR="00905439" w:rsidRDefault="00905439" w:rsidP="00905439">
      <w:pPr>
        <w:pStyle w:val="BodyText"/>
        <w:rPr>
          <w:rFonts w:ascii="Trebuchet MS" w:hAnsi="Trebuchet MS"/>
          <w:i/>
          <w:iCs/>
        </w:rPr>
      </w:pPr>
      <w:r>
        <w:rPr>
          <w:rFonts w:ascii="Trebuchet MS" w:hAnsi="Trebuchet MS"/>
        </w:rPr>
        <w:t>“</w:t>
      </w:r>
      <w:r>
        <w:rPr>
          <w:rFonts w:ascii="Trebuchet MS" w:hAnsi="Trebuchet MS"/>
          <w:i/>
          <w:iCs/>
        </w:rPr>
        <w:t xml:space="preserve">1. A notifying entity intending to operate a trading platform for </w:t>
      </w:r>
      <w:proofErr w:type="gramStart"/>
      <w:r>
        <w:rPr>
          <w:rFonts w:ascii="Trebuchet MS" w:hAnsi="Trebuchet MS"/>
          <w:i/>
          <w:iCs/>
        </w:rPr>
        <w:t>crypto-assets</w:t>
      </w:r>
      <w:proofErr w:type="gramEnd"/>
      <w:r>
        <w:rPr>
          <w:rFonts w:ascii="Trebuchet MS" w:hAnsi="Trebuchet MS"/>
          <w:i/>
          <w:iCs/>
        </w:rPr>
        <w:t xml:space="preserve"> shall provide to the competent authority a description of all of the following:</w:t>
      </w:r>
    </w:p>
    <w:p w14:paraId="43FE5C7B" w14:textId="77777777" w:rsidR="00905439" w:rsidRDefault="00905439" w:rsidP="00905439">
      <w:pPr>
        <w:pStyle w:val="BodyText"/>
        <w:rPr>
          <w:rFonts w:ascii="Trebuchet MS" w:hAnsi="Trebuchet MS"/>
          <w:i/>
          <w:iCs/>
        </w:rPr>
      </w:pPr>
      <w:r>
        <w:rPr>
          <w:rFonts w:ascii="Trebuchet MS" w:hAnsi="Trebuchet MS"/>
          <w:i/>
          <w:iCs/>
        </w:rPr>
        <w:t xml:space="preserve">(j) the systems, </w:t>
      </w:r>
      <w:proofErr w:type="gramStart"/>
      <w:r>
        <w:rPr>
          <w:rFonts w:ascii="Trebuchet MS" w:hAnsi="Trebuchet MS"/>
          <w:i/>
          <w:iCs/>
        </w:rPr>
        <w:t>procedures</w:t>
      </w:r>
      <w:proofErr w:type="gramEnd"/>
      <w:r>
        <w:rPr>
          <w:rFonts w:ascii="Trebuchet MS" w:hAnsi="Trebuchet MS"/>
          <w:i/>
          <w:iCs/>
        </w:rPr>
        <w:t xml:space="preserve"> and arrangement to keep data relating to all orders at the disposal of the competent authority or the mechanism to ensure that the competent authority has access to the </w:t>
      </w:r>
      <w:r w:rsidRPr="00BF40DB">
        <w:rPr>
          <w:rFonts w:ascii="Trebuchet MS" w:hAnsi="Trebuchet MS"/>
          <w:b/>
          <w:bCs/>
          <w:i/>
          <w:iCs/>
        </w:rPr>
        <w:t>order book</w:t>
      </w:r>
      <w:r>
        <w:rPr>
          <w:rFonts w:ascii="Trebuchet MS" w:hAnsi="Trebuchet MS"/>
          <w:i/>
          <w:iCs/>
        </w:rPr>
        <w:t>;”</w:t>
      </w:r>
    </w:p>
    <w:p w14:paraId="102EB92C" w14:textId="77777777" w:rsidR="00905439" w:rsidRDefault="00905439" w:rsidP="00905439">
      <w:pPr>
        <w:pStyle w:val="BodyText"/>
        <w:rPr>
          <w:rFonts w:ascii="Trebuchet MS" w:hAnsi="Trebuchet MS"/>
        </w:rPr>
      </w:pPr>
      <w:r>
        <w:rPr>
          <w:rFonts w:ascii="Trebuchet MS" w:hAnsi="Trebuchet MS"/>
        </w:rPr>
        <w:lastRenderedPageBreak/>
        <w:t>Does it mean that the order book is only acceptable as mentioned above system to collect and execute orders by the trading platform?</w:t>
      </w:r>
    </w:p>
    <w:p w14:paraId="6B828255" w14:textId="77777777" w:rsidR="00905439" w:rsidRDefault="00905439" w:rsidP="00905439">
      <w:pPr>
        <w:pStyle w:val="BodyText"/>
        <w:rPr>
          <w:rFonts w:ascii="Trebuchet MS" w:hAnsi="Trebuchet MS"/>
        </w:rPr>
      </w:pPr>
      <w:r>
        <w:rPr>
          <w:rFonts w:ascii="Trebuchet MS" w:hAnsi="Trebuchet MS"/>
        </w:rPr>
        <w:t xml:space="preserve">There are serious doubts </w:t>
      </w:r>
      <w:proofErr w:type="gramStart"/>
      <w:r>
        <w:rPr>
          <w:rFonts w:ascii="Trebuchet MS" w:hAnsi="Trebuchet MS"/>
        </w:rPr>
        <w:t>taking into account</w:t>
      </w:r>
      <w:proofErr w:type="gramEnd"/>
      <w:r>
        <w:rPr>
          <w:rFonts w:ascii="Trebuchet MS" w:hAnsi="Trebuchet MS"/>
        </w:rPr>
        <w:t xml:space="preserve"> </w:t>
      </w:r>
      <w:proofErr w:type="spellStart"/>
      <w:r>
        <w:rPr>
          <w:rFonts w:ascii="Trebuchet MS" w:hAnsi="Trebuchet MS"/>
        </w:rPr>
        <w:t>MiCA</w:t>
      </w:r>
      <w:proofErr w:type="spellEnd"/>
      <w:r>
        <w:rPr>
          <w:rFonts w:ascii="Trebuchet MS" w:hAnsi="Trebuchet MS"/>
        </w:rPr>
        <w:t xml:space="preserve"> Article 60(3):</w:t>
      </w:r>
    </w:p>
    <w:p w14:paraId="08CEDD4F" w14:textId="77777777" w:rsidR="00905439" w:rsidRDefault="00905439" w:rsidP="00905439">
      <w:pPr>
        <w:pStyle w:val="BodyText"/>
        <w:rPr>
          <w:rFonts w:ascii="Trebuchet MS" w:hAnsi="Trebuchet MS"/>
          <w:i/>
          <w:iCs/>
        </w:rPr>
      </w:pPr>
      <w:r>
        <w:rPr>
          <w:rFonts w:ascii="Trebuchet MS" w:hAnsi="Trebuchet MS"/>
        </w:rPr>
        <w:t>“</w:t>
      </w:r>
      <w:r>
        <w:rPr>
          <w:rFonts w:ascii="Trebuchet MS" w:hAnsi="Trebuchet MS"/>
          <w:i/>
          <w:iCs/>
        </w:rPr>
        <w:t>(3) An investment firm may provide crypto-asset services in the Union equivalent to investment services and activities for which it is expressly authorized under Directive 2014/65/EU, if it provides the competent authority of its home Member State with the information referred to in paragraph 7 of this Article at least 40 working days prior to the commencement of such services. For the purposes of this paragraph:</w:t>
      </w:r>
    </w:p>
    <w:p w14:paraId="030CDEDE" w14:textId="77777777" w:rsidR="00905439" w:rsidRDefault="00905439" w:rsidP="00905439">
      <w:pPr>
        <w:pStyle w:val="BodyText"/>
        <w:rPr>
          <w:rFonts w:ascii="Trebuchet MS" w:hAnsi="Trebuchet MS"/>
          <w:i/>
          <w:iCs/>
        </w:rPr>
      </w:pPr>
      <w:r>
        <w:rPr>
          <w:rFonts w:ascii="Trebuchet MS" w:hAnsi="Trebuchet MS"/>
          <w:i/>
          <w:iCs/>
        </w:rPr>
        <w:t>(b</w:t>
      </w:r>
      <w:r w:rsidRPr="00F23B70">
        <w:rPr>
          <w:rFonts w:ascii="Trebuchet MS" w:hAnsi="Trebuchet MS"/>
          <w:b/>
          <w:bCs/>
          <w:i/>
          <w:iCs/>
        </w:rPr>
        <w:t>) the operation of a crypto assets trading platform shall be deemed equivalent to the operation of a multilateral trading platform</w:t>
      </w:r>
      <w:r>
        <w:rPr>
          <w:rFonts w:ascii="Trebuchet MS" w:hAnsi="Trebuchet MS"/>
          <w:i/>
          <w:iCs/>
        </w:rPr>
        <w:t xml:space="preserve"> and the operation of an organized trading platform as referred to in Section </w:t>
      </w:r>
      <w:proofErr w:type="gramStart"/>
      <w:r>
        <w:rPr>
          <w:rFonts w:ascii="Trebuchet MS" w:hAnsi="Trebuchet MS"/>
          <w:i/>
          <w:iCs/>
        </w:rPr>
        <w:t>A(</w:t>
      </w:r>
      <w:proofErr w:type="gramEnd"/>
      <w:r>
        <w:rPr>
          <w:rFonts w:ascii="Trebuchet MS" w:hAnsi="Trebuchet MS"/>
          <w:i/>
          <w:iCs/>
        </w:rPr>
        <w:t>8) and (9) of Annex I to Directive 2014/65/EU, respectively;”</w:t>
      </w:r>
    </w:p>
    <w:p w14:paraId="1FCEA2D9" w14:textId="77777777" w:rsidR="00905439" w:rsidRDefault="00905439" w:rsidP="00905439">
      <w:pPr>
        <w:pStyle w:val="BodyText"/>
        <w:rPr>
          <w:rFonts w:ascii="Trebuchet MS" w:hAnsi="Trebuchet MS"/>
        </w:rPr>
      </w:pPr>
      <w:r>
        <w:rPr>
          <w:rFonts w:ascii="Trebuchet MS" w:hAnsi="Trebuchet MS"/>
        </w:rPr>
        <w:t>ESMA provided further comments on the 8</w:t>
      </w:r>
      <w:r w:rsidRPr="009348B8">
        <w:rPr>
          <w:rFonts w:ascii="Trebuchet MS" w:hAnsi="Trebuchet MS"/>
          <w:vertAlign w:val="superscript"/>
        </w:rPr>
        <w:t>th</w:t>
      </w:r>
      <w:r>
        <w:rPr>
          <w:rFonts w:ascii="Trebuchet MS" w:hAnsi="Trebuchet MS"/>
        </w:rPr>
        <w:t xml:space="preserve"> of June 2023 regarding the usage of the liquidity pool as a trading system:</w:t>
      </w:r>
    </w:p>
    <w:p w14:paraId="554A1B27" w14:textId="77777777" w:rsidR="00905439" w:rsidRDefault="00905439" w:rsidP="00905439">
      <w:pPr>
        <w:pStyle w:val="BodyText"/>
        <w:rPr>
          <w:rFonts w:ascii="Trebuchet MS" w:hAnsi="Trebuchet MS"/>
        </w:rPr>
      </w:pPr>
      <w:r>
        <w:rPr>
          <w:rFonts w:ascii="Trebuchet MS" w:hAnsi="Trebuchet MS"/>
        </w:rPr>
        <w:t xml:space="preserve">“We agree that a liquidity pool as described is a </w:t>
      </w:r>
      <w:r w:rsidRPr="00BD62EC">
        <w:rPr>
          <w:rFonts w:ascii="Trebuchet MS" w:hAnsi="Trebuchet MS"/>
          <w:b/>
          <w:bCs/>
        </w:rPr>
        <w:t>multilateral system which is subject to pre- and post-trade transparency requirements.</w:t>
      </w:r>
      <w:r>
        <w:rPr>
          <w:rFonts w:ascii="Trebuchet MS" w:hAnsi="Trebuchet MS"/>
        </w:rPr>
        <w:t xml:space="preserve"> We also agree with the proposed classification as </w:t>
      </w:r>
      <w:r w:rsidRPr="00E64126">
        <w:rPr>
          <w:rFonts w:ascii="Trebuchet MS" w:hAnsi="Trebuchet MS"/>
          <w:b/>
          <w:bCs/>
        </w:rPr>
        <w:t>“any other trading system”</w:t>
      </w:r>
      <w:r>
        <w:rPr>
          <w:rFonts w:ascii="Trebuchet MS" w:hAnsi="Trebuchet MS"/>
        </w:rPr>
        <w:t>. We agree that the use of trading protocols based on liquidity pools should not cause issues for transaction data reporting.”</w:t>
      </w:r>
    </w:p>
    <w:p w14:paraId="797465C5" w14:textId="17007A1E" w:rsidR="00053B66" w:rsidRDefault="00905439" w:rsidP="00905439">
      <w:pPr>
        <w:spacing w:after="0"/>
      </w:pPr>
      <w:r>
        <w:rPr>
          <w:rFonts w:ascii="Trebuchet MS" w:hAnsi="Trebuchet MS"/>
        </w:rPr>
        <w:t xml:space="preserve">In our opinion, in the draft of the RTS on the notification by certain financial entities to provide crypto-asset services referred to in Articles 60(13) and 60(14) of </w:t>
      </w:r>
      <w:proofErr w:type="spellStart"/>
      <w:r>
        <w:rPr>
          <w:rFonts w:ascii="Trebuchet MS" w:hAnsi="Trebuchet MS"/>
        </w:rPr>
        <w:t>MiCA</w:t>
      </w:r>
      <w:proofErr w:type="spellEnd"/>
      <w:r>
        <w:rPr>
          <w:rFonts w:ascii="Trebuchet MS" w:hAnsi="Trebuchet MS"/>
        </w:rPr>
        <w:t>, it should be clearly stated that order book and any other trading system (ex. liquidity pool) are the systems to collect and execute orders by the trading platform for crypto assets. Moreover, regarding the multilateral character of the liquidity pool, it should be added that trading platforms which create and use any other trading systems like liquidity pools do not use them for dealing on own account but for market making and improving the liquidity of low-liquid assets.</w:t>
      </w:r>
    </w:p>
    <w:permEnd w:id="879384799"/>
    <w:p w14:paraId="017131D4" w14:textId="77777777" w:rsidR="00053B66" w:rsidRDefault="00053B66" w:rsidP="00053B66">
      <w:pPr>
        <w:spacing w:after="0"/>
      </w:pPr>
      <w:r>
        <w:t>&lt;ESMA_QUESTION_MICA_0&gt;</w:t>
      </w:r>
    </w:p>
    <w:p w14:paraId="6E913DD9" w14:textId="77777777" w:rsidR="00053B66" w:rsidRDefault="00053B66" w:rsidP="00053B66"/>
    <w:p w14:paraId="54FE91A3" w14:textId="77777777" w:rsidR="00053B66" w:rsidRPr="00232FE1" w:rsidRDefault="00053B66" w:rsidP="00053B66">
      <w:pPr>
        <w:pStyle w:val="Questionstyle"/>
        <w:ind w:hanging="426"/>
        <w:rPr>
          <w:lang w:val="en-US"/>
        </w:rPr>
      </w:pPr>
      <w:r w:rsidRPr="00232FE1">
        <w:rPr>
          <w:lang w:val="en-US"/>
        </w:rPr>
        <w:t>Q2:</w:t>
      </w:r>
      <w:r w:rsidRPr="00232FE1">
        <w:rPr>
          <w:lang w:val="en-US"/>
        </w:rPr>
        <w:tab/>
        <w:t>Do you agree with the list of information to be provided with an application for authorisation as a crypto-asset service provider? Please also state the reasons for your answer.:</w:t>
      </w:r>
    </w:p>
    <w:p w14:paraId="4525FD7F" w14:textId="77777777" w:rsidR="00053B66" w:rsidRDefault="00053B66" w:rsidP="00053B66">
      <w:pPr>
        <w:spacing w:after="0"/>
      </w:pPr>
      <w:r>
        <w:t>&lt;ESMA_QUESTION_MICA_0&gt;</w:t>
      </w:r>
    </w:p>
    <w:p w14:paraId="2FD710CC" w14:textId="77777777" w:rsidR="00905439" w:rsidRPr="00465F54" w:rsidRDefault="00905439" w:rsidP="00905439">
      <w:pPr>
        <w:pStyle w:val="Bulletpoints"/>
        <w:numPr>
          <w:ilvl w:val="0"/>
          <w:numId w:val="0"/>
        </w:numPr>
        <w:rPr>
          <w:b/>
          <w:bCs/>
        </w:rPr>
      </w:pPr>
      <w:permStart w:id="1467231046" w:edGrp="everyone"/>
      <w:r w:rsidRPr="00465F54">
        <w:t xml:space="preserve">Issuers of crypto-assets that meet the criteria under the </w:t>
      </w:r>
      <w:proofErr w:type="spellStart"/>
      <w:r>
        <w:t>MiCA</w:t>
      </w:r>
      <w:proofErr w:type="spellEnd"/>
      <w:r>
        <w:t xml:space="preserve"> </w:t>
      </w:r>
      <w:r w:rsidRPr="00465F54">
        <w:t>regime will be permitted to offer those crypto-assets to the public or admit them to trading anywhere in the EU. This is the same idea as “passporting”, which we believe can be relevant for a Single Digital Finance market; however, further details are needed to fully assess the feasibility of the proposed regime.</w:t>
      </w:r>
    </w:p>
    <w:p w14:paraId="5D7ABE76" w14:textId="68AC4131" w:rsidR="00053B66" w:rsidRDefault="00905439" w:rsidP="00905439">
      <w:pPr>
        <w:spacing w:after="0"/>
      </w:pPr>
      <w:r w:rsidRPr="00465F54">
        <w:rPr>
          <w:rFonts w:ascii="Trebuchet MS" w:hAnsi="Trebuchet MS"/>
        </w:rPr>
        <w:lastRenderedPageBreak/>
        <w:t>Regarding crypto-asset service providers, authorised service providers must comply with a list of general requirements as well as the additional specific requirements applicable to the services they provide. The details of these requirements and their implementation in practice need to be fully assessed. Further clarity on the supervision of issuers and service providers is also needed, as NCAs may differ at the national level according to the underlying products and activities.</w:t>
      </w:r>
    </w:p>
    <w:permEnd w:id="1467231046"/>
    <w:p w14:paraId="48E9A017" w14:textId="77777777" w:rsidR="00053B66" w:rsidRDefault="00053B66" w:rsidP="00053B66">
      <w:pPr>
        <w:spacing w:after="0"/>
      </w:pPr>
      <w:r>
        <w:t>&lt;ESMA_QUESTION_MICA_0&gt;</w:t>
      </w:r>
    </w:p>
    <w:p w14:paraId="45AF696C" w14:textId="77777777" w:rsidR="00053B66" w:rsidRDefault="00053B66" w:rsidP="00053B66"/>
    <w:p w14:paraId="756C309E" w14:textId="77777777" w:rsidR="00053B66" w:rsidRPr="00232FE1" w:rsidRDefault="00053B66" w:rsidP="00053B66">
      <w:pPr>
        <w:pStyle w:val="Questionstyle"/>
        <w:ind w:hanging="426"/>
        <w:rPr>
          <w:lang w:val="en-US"/>
        </w:rPr>
      </w:pPr>
      <w:r w:rsidRPr="00232FE1">
        <w:rPr>
          <w:lang w:val="en-US"/>
        </w:rPr>
        <w:t xml:space="preserve">Q3:  </w:t>
      </w:r>
      <w:r w:rsidRPr="00232FE1">
        <w:rPr>
          <w:lang w:val="en-US"/>
        </w:rPr>
        <w:tab/>
        <w:t>Do you agree with ESMA’s proposals on standard forms, templates and procedures for the information to be included in the application for authorisation as a crypto-asset service provider? Please also state the reasons for your answer.</w:t>
      </w:r>
    </w:p>
    <w:p w14:paraId="52921C2D" w14:textId="77777777" w:rsidR="00053B66" w:rsidRDefault="00053B66" w:rsidP="00053B66">
      <w:pPr>
        <w:spacing w:after="0"/>
      </w:pPr>
      <w:r>
        <w:t>&lt;ESMA_QUESTION_MICA_0&gt;</w:t>
      </w:r>
    </w:p>
    <w:p w14:paraId="4A4FD113" w14:textId="77777777" w:rsidR="00053B66" w:rsidRDefault="00053B66" w:rsidP="00053B66">
      <w:pPr>
        <w:spacing w:after="0"/>
      </w:pPr>
      <w:permStart w:id="1984053842" w:edGrp="everyone"/>
      <w:r>
        <w:t>TYPE YOUR TEXT HERE</w:t>
      </w:r>
    </w:p>
    <w:permEnd w:id="1984053842"/>
    <w:p w14:paraId="7314A0DD" w14:textId="77777777" w:rsidR="00053B66" w:rsidRDefault="00053B66" w:rsidP="00053B66">
      <w:pPr>
        <w:spacing w:after="0"/>
      </w:pPr>
      <w:r>
        <w:t>&lt;ESMA_QUESTION_MICA_0&gt;</w:t>
      </w:r>
    </w:p>
    <w:p w14:paraId="796C2BC1" w14:textId="77777777" w:rsidR="00053B66" w:rsidRDefault="00053B66" w:rsidP="00053B66"/>
    <w:p w14:paraId="45D7737D" w14:textId="77777777" w:rsidR="00053B66" w:rsidRDefault="00053B66" w:rsidP="00053B66">
      <w:pPr>
        <w:pStyle w:val="Questionstyle"/>
        <w:ind w:hanging="426"/>
        <w:rPr>
          <w:lang w:val="en-US"/>
        </w:rPr>
      </w:pPr>
      <w:r w:rsidRPr="00232FE1">
        <w:rPr>
          <w:lang w:val="en-US"/>
        </w:rPr>
        <w:t>Q4:</w:t>
      </w:r>
      <w:r w:rsidRPr="00232FE1">
        <w:rPr>
          <w:lang w:val="en-US"/>
        </w:rPr>
        <w:tab/>
        <w:t xml:space="preserve">Do you agree with ESMA’s proposals to specify the requirements, templates and </w:t>
      </w:r>
      <w:r w:rsidRPr="00232FE1">
        <w:rPr>
          <w:lang w:val="en-US"/>
        </w:rPr>
        <w:tab/>
        <w:t>procedures for the handling of client complaints by crypto-asset service providers? Please also state the reasons for your answer.</w:t>
      </w:r>
    </w:p>
    <w:p w14:paraId="75765D4C" w14:textId="77777777" w:rsidR="00053B66" w:rsidRDefault="00053B66" w:rsidP="00053B66">
      <w:pPr>
        <w:spacing w:after="0"/>
      </w:pPr>
      <w:r>
        <w:t>&lt;ESMA_QUESTION_MICA_0&gt;</w:t>
      </w:r>
    </w:p>
    <w:p w14:paraId="58E6131C" w14:textId="3E3FB0F9" w:rsidR="00053B66" w:rsidRDefault="00905439" w:rsidP="00053B66">
      <w:pPr>
        <w:spacing w:after="0"/>
      </w:pPr>
      <w:permStart w:id="1200903695" w:edGrp="everyone"/>
      <w:r>
        <w:t>“</w:t>
      </w:r>
      <w:proofErr w:type="gramStart"/>
      <w:r>
        <w:t>Crypto-asset</w:t>
      </w:r>
      <w:proofErr w:type="gramEnd"/>
      <w:r>
        <w:t>” platforms should have clear, transparent and non-discretionary complaint or redress procedures to provide investors with a safe and predictable trading environment in this respect and hence foster investor trust.</w:t>
      </w:r>
    </w:p>
    <w:permEnd w:id="1200903695"/>
    <w:p w14:paraId="0D780599" w14:textId="77777777" w:rsidR="00053B66" w:rsidRDefault="00053B66" w:rsidP="00053B66">
      <w:pPr>
        <w:spacing w:after="0"/>
      </w:pPr>
      <w:r>
        <w:t>&lt;ESMA_QUESTION_MICA_0&gt;</w:t>
      </w:r>
    </w:p>
    <w:p w14:paraId="507B6BB0" w14:textId="77777777" w:rsidR="00053B66" w:rsidRDefault="00053B66" w:rsidP="00053B66"/>
    <w:p w14:paraId="29DF261E" w14:textId="77777777" w:rsidR="00053B66" w:rsidRDefault="00053B66" w:rsidP="00053B66">
      <w:pPr>
        <w:pStyle w:val="Questionstyle"/>
        <w:ind w:hanging="426"/>
        <w:rPr>
          <w:lang w:val="en-US"/>
        </w:rPr>
      </w:pPr>
      <w:r w:rsidRPr="00232FE1">
        <w:rPr>
          <w:lang w:val="en-US"/>
        </w:rPr>
        <w:t xml:space="preserve">Q5: </w:t>
      </w:r>
      <w:r w:rsidRPr="00232FE1">
        <w:rPr>
          <w:lang w:val="en-US"/>
        </w:rPr>
        <w:tab/>
        <w:t>Do you think that it is useful to keep the possibility for clients of CASPs to file their complaints by post, in addition to electronic means?</w:t>
      </w:r>
    </w:p>
    <w:p w14:paraId="70C604F1" w14:textId="77777777" w:rsidR="00053B66" w:rsidRDefault="00053B66" w:rsidP="00053B66">
      <w:pPr>
        <w:spacing w:after="0"/>
      </w:pPr>
      <w:r>
        <w:t>&lt;ESMA_QUESTION_MICA_0&gt;</w:t>
      </w:r>
    </w:p>
    <w:p w14:paraId="77B88CA8" w14:textId="77777777" w:rsidR="00053B66" w:rsidRDefault="00053B66" w:rsidP="00053B66">
      <w:pPr>
        <w:spacing w:after="0"/>
      </w:pPr>
      <w:permStart w:id="1017461311" w:edGrp="everyone"/>
      <w:r>
        <w:t>TYPE YOUR TEXT HERE</w:t>
      </w:r>
    </w:p>
    <w:permEnd w:id="1017461311"/>
    <w:p w14:paraId="7DF8F3A7" w14:textId="77777777" w:rsidR="00053B66" w:rsidRDefault="00053B66" w:rsidP="00053B66">
      <w:pPr>
        <w:spacing w:after="0"/>
      </w:pPr>
      <w:r>
        <w:t>&lt;ESMA_QUESTION_MICA_0&gt;</w:t>
      </w:r>
    </w:p>
    <w:p w14:paraId="52A839CA" w14:textId="77777777" w:rsidR="00053B66" w:rsidRDefault="00053B66" w:rsidP="00053B66"/>
    <w:p w14:paraId="1ABDD86C" w14:textId="77777777" w:rsidR="00053B66" w:rsidRDefault="00053B66" w:rsidP="00053B66">
      <w:pPr>
        <w:pStyle w:val="Questionstyle"/>
        <w:ind w:hanging="426"/>
        <w:rPr>
          <w:lang w:val="en-US"/>
        </w:rPr>
      </w:pPr>
      <w:r w:rsidRPr="00232FE1">
        <w:rPr>
          <w:lang w:val="en-US"/>
        </w:rPr>
        <w:t>Q6:</w:t>
      </w:r>
      <w:r w:rsidRPr="00232FE1">
        <w:rPr>
          <w:lang w:val="en-US"/>
        </w:rPr>
        <w:tab/>
        <w:t>Do you think that other types of specific circumstances, relationships or affiliations should be covered by Articles 1 and 2 of the draft RTS on the identification, prevention, management and disclosure of conflicts of interest by crypto-asset service providers?</w:t>
      </w:r>
    </w:p>
    <w:p w14:paraId="00245924" w14:textId="77777777" w:rsidR="00053B66" w:rsidRDefault="00053B66" w:rsidP="00053B66">
      <w:pPr>
        <w:spacing w:after="0"/>
      </w:pPr>
      <w:r>
        <w:t>&lt;ESMA_QUESTION_MICA_0&gt;</w:t>
      </w:r>
    </w:p>
    <w:p w14:paraId="0D7C6C82" w14:textId="77777777" w:rsidR="00053B66" w:rsidRDefault="00053B66" w:rsidP="00053B66">
      <w:pPr>
        <w:spacing w:after="0"/>
      </w:pPr>
      <w:permStart w:id="701847922" w:edGrp="everyone"/>
      <w:r>
        <w:t>TYPE YOUR TEXT HERE</w:t>
      </w:r>
    </w:p>
    <w:permEnd w:id="701847922"/>
    <w:p w14:paraId="795B7411" w14:textId="77777777" w:rsidR="00053B66" w:rsidRDefault="00053B66" w:rsidP="00053B66">
      <w:pPr>
        <w:spacing w:after="0"/>
      </w:pPr>
      <w:r>
        <w:t>&lt;ESMA_QUESTION_MICA_0&gt;</w:t>
      </w:r>
    </w:p>
    <w:p w14:paraId="4480AB44" w14:textId="77777777" w:rsidR="00053B66" w:rsidRDefault="00053B66" w:rsidP="00053B66"/>
    <w:p w14:paraId="17371BC2" w14:textId="77777777" w:rsidR="00053B66" w:rsidRDefault="00053B66" w:rsidP="00053B66">
      <w:pPr>
        <w:pStyle w:val="Questionstyle"/>
        <w:ind w:hanging="426"/>
        <w:rPr>
          <w:lang w:val="en-US"/>
        </w:rPr>
      </w:pPr>
      <w:r w:rsidRPr="00232FE1">
        <w:rPr>
          <w:lang w:val="en-US"/>
        </w:rPr>
        <w:lastRenderedPageBreak/>
        <w:t>Q7:</w:t>
      </w:r>
      <w:r w:rsidRPr="00232FE1">
        <w:rPr>
          <w:lang w:val="en-US"/>
        </w:rPr>
        <w:tab/>
        <w:t>Do you think that other types of specific prevention or mitigation measures should be highlighted in the minimum requirements of Article 3 of the draft RTS on the identification, prevention, management and disclosure of conflicts of interest by crypto-asset service providers?</w:t>
      </w:r>
    </w:p>
    <w:p w14:paraId="3830A2F7" w14:textId="77777777" w:rsidR="00053B66" w:rsidRDefault="00053B66" w:rsidP="00053B66">
      <w:pPr>
        <w:spacing w:after="0"/>
      </w:pPr>
      <w:r>
        <w:t>&lt;ESMA_QUESTION_MICA_0&gt;</w:t>
      </w:r>
    </w:p>
    <w:p w14:paraId="4964CF84" w14:textId="77777777" w:rsidR="00905439" w:rsidRPr="00DA2AD8" w:rsidRDefault="00905439" w:rsidP="00905439">
      <w:permStart w:id="1511019203" w:edGrp="everyone"/>
      <w:r w:rsidRPr="00DA2AD8">
        <w:t xml:space="preserve">Most “crypto-asset”-trading platforms currently combine potentially conflicting activities. Depending on the scale of these activities, two possible approaches would help prevent potential threats to investor protection and market integrity: </w:t>
      </w:r>
    </w:p>
    <w:p w14:paraId="3B79CC7A" w14:textId="77777777" w:rsidR="00905439" w:rsidRPr="00DA2AD8" w:rsidRDefault="00905439" w:rsidP="00905439">
      <w:r w:rsidRPr="00DA2AD8">
        <w:t xml:space="preserve">Option 1: Requiring platforms to properly disclose conflict of interest risks to clients and potential clients, and to have in place proper governance arrangements to limit these associated risks. For instance, different entities should be required to have Chinese Walls in place (virtual barrier intended to block the exchange of information between departments to prevent conflicts of interest) for each conflicting activity such as exchange operations, reception and transmission of client orders, trading on own account and custody services (even when done on a temporary basis). Additionally, if the “crypto-asset”-trading platform is acting as a receptor-transmitter of client orders, the “crypto-asset”-trading platform should be required to route client orders and execute them in a non-discretionary manner. </w:t>
      </w:r>
    </w:p>
    <w:p w14:paraId="4AA62FC6" w14:textId="77777777" w:rsidR="00905439" w:rsidRPr="00DA2AD8" w:rsidRDefault="00905439" w:rsidP="00905439">
      <w:r w:rsidRPr="00DA2AD8">
        <w:t xml:space="preserve">Option 2: “Crypto asset”-trading platforms could be prevented from combining conflicting activities. </w:t>
      </w:r>
      <w:proofErr w:type="gramStart"/>
      <w:r w:rsidRPr="00DA2AD8">
        <w:t>Similar to</w:t>
      </w:r>
      <w:proofErr w:type="gramEnd"/>
      <w:r w:rsidRPr="00DA2AD8">
        <w:t xml:space="preserve"> trading venues for standard financial instruments, the platform (or its holding entity) should be prevented from trading on own account on the platform they operate. It is important to emphasize that trading platforms which use any other trading system than based on the order book, would not be considered to trade on their own account if the purpose of trade is to improve liquidity by participation in an algorithmic facility </w:t>
      </w:r>
      <w:proofErr w:type="gramStart"/>
      <w:r w:rsidRPr="00DA2AD8">
        <w:t>e.g.</w:t>
      </w:r>
      <w:proofErr w:type="gramEnd"/>
      <w:r w:rsidRPr="00DA2AD8">
        <w:t xml:space="preserve"> liquidity pool as an automated market-maker. Such facility would be required to be pre- and post-trade transparent on the same basis as any other trading system. Additionally, when acting as custodians, platforms should be prevented from using the assets held on custody on behalf of their clients.</w:t>
      </w:r>
    </w:p>
    <w:p w14:paraId="3CE8AE21" w14:textId="64839565" w:rsidR="00053B66" w:rsidRDefault="00905439" w:rsidP="00905439">
      <w:pPr>
        <w:spacing w:after="0"/>
      </w:pPr>
      <w:r w:rsidRPr="00DA2AD8">
        <w:t>It would be useful to garner the experience gained from the implementation and enforcement of the Market Abuse Regulation (MAR). This regime is currently under review, and it is important to take a coordinated approach between the two.</w:t>
      </w:r>
    </w:p>
    <w:permEnd w:id="1511019203"/>
    <w:p w14:paraId="456CFE02" w14:textId="77777777" w:rsidR="00053B66" w:rsidRDefault="00053B66" w:rsidP="00053B66">
      <w:pPr>
        <w:spacing w:after="0"/>
      </w:pPr>
      <w:r>
        <w:t>&lt;ESMA_QUESTION_MICA_0&gt;</w:t>
      </w:r>
    </w:p>
    <w:p w14:paraId="01595A4A" w14:textId="77777777" w:rsidR="00053B66" w:rsidRDefault="00053B66" w:rsidP="00053B66"/>
    <w:p w14:paraId="5BE967E7" w14:textId="77777777" w:rsidR="00053B66" w:rsidRDefault="00053B66" w:rsidP="00053B66">
      <w:pPr>
        <w:pStyle w:val="Questionstyle"/>
        <w:ind w:hanging="426"/>
        <w:rPr>
          <w:lang w:val="en-US"/>
        </w:rPr>
      </w:pPr>
      <w:r w:rsidRPr="00232FE1">
        <w:rPr>
          <w:lang w:val="en-US"/>
        </w:rPr>
        <w:t>Q8:</w:t>
      </w:r>
      <w:r w:rsidRPr="00232FE1">
        <w:rPr>
          <w:lang w:val="en-US"/>
        </w:rPr>
        <w:tab/>
        <w:t>Do you agree with the information request laid down in Article 1 and with the granularity envisaged for the information to be provided by proposed acquirers that are trusts, AIF or UCITS management companies or sovereign wealth funds?</w:t>
      </w:r>
    </w:p>
    <w:p w14:paraId="2443EA67" w14:textId="77777777" w:rsidR="00053B66" w:rsidRDefault="00053B66" w:rsidP="00053B66">
      <w:pPr>
        <w:spacing w:after="0"/>
      </w:pPr>
      <w:r>
        <w:t>&lt;ESMA_QUESTION_MICA_0&gt;</w:t>
      </w:r>
    </w:p>
    <w:p w14:paraId="5C843C6B" w14:textId="77777777" w:rsidR="00053B66" w:rsidRDefault="00053B66" w:rsidP="00053B66">
      <w:pPr>
        <w:spacing w:after="0"/>
      </w:pPr>
      <w:permStart w:id="970919143" w:edGrp="everyone"/>
      <w:r>
        <w:t>TYPE YOUR TEXT HERE</w:t>
      </w:r>
    </w:p>
    <w:permEnd w:id="970919143"/>
    <w:p w14:paraId="580ECE41" w14:textId="77777777" w:rsidR="00053B66" w:rsidRDefault="00053B66" w:rsidP="00053B66">
      <w:pPr>
        <w:spacing w:after="0"/>
      </w:pPr>
      <w:r>
        <w:t>&lt;ESMA_QUESTION_MICA_0&gt;</w:t>
      </w:r>
    </w:p>
    <w:p w14:paraId="4B0B7758" w14:textId="77777777" w:rsidR="00053B66" w:rsidRDefault="00053B66" w:rsidP="00053B66"/>
    <w:p w14:paraId="11EE3BBF" w14:textId="77777777" w:rsidR="00053B66" w:rsidRDefault="00053B66" w:rsidP="00053B66">
      <w:pPr>
        <w:pStyle w:val="Questionstyle"/>
        <w:ind w:hanging="426"/>
        <w:rPr>
          <w:lang w:val="en-US"/>
        </w:rPr>
      </w:pPr>
      <w:r w:rsidRPr="00232FE1">
        <w:rPr>
          <w:lang w:val="en-US"/>
        </w:rPr>
        <w:lastRenderedPageBreak/>
        <w:t>Q9: Do you agree with the proportionate approach to the request of information to be submitted by proposed indirect acquirers of qualifying holdings based on whether they are identified via the control or the multiplication criterion?</w:t>
      </w:r>
    </w:p>
    <w:p w14:paraId="7B76BA84" w14:textId="77777777" w:rsidR="00053B66" w:rsidRDefault="00053B66" w:rsidP="00053B66">
      <w:pPr>
        <w:spacing w:after="0"/>
      </w:pPr>
      <w:r>
        <w:t>&lt;ESMA_QUESTION_MICA_0&gt;</w:t>
      </w:r>
    </w:p>
    <w:p w14:paraId="14DE59A2" w14:textId="77777777" w:rsidR="00053B66" w:rsidRDefault="00053B66" w:rsidP="00053B66">
      <w:pPr>
        <w:spacing w:after="0"/>
      </w:pPr>
      <w:permStart w:id="505041785" w:edGrp="everyone"/>
      <w:r>
        <w:t>TYPE YOUR TEXT HERE</w:t>
      </w:r>
    </w:p>
    <w:permEnd w:id="505041785"/>
    <w:p w14:paraId="3121631C" w14:textId="77777777" w:rsidR="00053B66" w:rsidRDefault="00053B66" w:rsidP="00053B66">
      <w:pPr>
        <w:spacing w:after="0"/>
      </w:pPr>
      <w:r>
        <w:t>&lt;ESMA_QUESTION_MICA_0&gt;</w:t>
      </w:r>
    </w:p>
    <w:p w14:paraId="68E3F90B" w14:textId="77777777" w:rsidR="00053B66" w:rsidRDefault="00053B66" w:rsidP="00053B66"/>
    <w:p w14:paraId="0CD60CF7" w14:textId="77777777" w:rsidR="00053B66" w:rsidRPr="00232FE1" w:rsidRDefault="00053B66" w:rsidP="00053B66">
      <w:pPr>
        <w:pStyle w:val="Questionstyle"/>
        <w:ind w:hanging="426"/>
        <w:rPr>
          <w:lang w:val="en-US"/>
        </w:rPr>
      </w:pPr>
      <w:r w:rsidRPr="00232FE1">
        <w:rPr>
          <w:lang w:val="en-US"/>
        </w:rPr>
        <w:t xml:space="preserve">Q10: </w:t>
      </w:r>
      <w:r w:rsidRPr="00232FE1">
        <w:rPr>
          <w:lang w:val="en-US"/>
        </w:rPr>
        <w:tab/>
        <w:t xml:space="preserve">Do you consider the list of information under Article 8 complete and comprehensive to assess the financing of the acquisition, in particular as regards funding originated in the crypto ecosystem? </w:t>
      </w:r>
    </w:p>
    <w:p w14:paraId="0ABC1DC6" w14:textId="77777777" w:rsidR="00053B66" w:rsidRDefault="00053B66" w:rsidP="00053B66">
      <w:pPr>
        <w:spacing w:after="0"/>
      </w:pPr>
      <w:r>
        <w:t>&lt;ESMA_QUESTION_MICA_0&gt;</w:t>
      </w:r>
    </w:p>
    <w:p w14:paraId="6DCEF7B0" w14:textId="77777777" w:rsidR="00053B66" w:rsidRDefault="00053B66" w:rsidP="00053B66">
      <w:pPr>
        <w:spacing w:after="0"/>
      </w:pPr>
      <w:permStart w:id="1604132244" w:edGrp="everyone"/>
      <w:r>
        <w:t>TYPE YOUR TEXT HERE</w:t>
      </w:r>
    </w:p>
    <w:permEnd w:id="1604132244"/>
    <w:p w14:paraId="38011512" w14:textId="77777777" w:rsidR="00053B66" w:rsidRDefault="00053B66" w:rsidP="00053B66">
      <w:pPr>
        <w:spacing w:after="0"/>
      </w:pPr>
      <w:r>
        <w:t>&lt;ESMA_QUESTION_MICA_0&gt;</w:t>
      </w:r>
    </w:p>
    <w:p w14:paraId="1C923061" w14:textId="77777777" w:rsidR="00053B66" w:rsidRDefault="00053B66" w:rsidP="00053B66"/>
    <w:p w14:paraId="2F56AEBD" w14:textId="77777777" w:rsidR="00053B66" w:rsidRPr="00232FE1" w:rsidRDefault="00053B66" w:rsidP="00053B66">
      <w:pPr>
        <w:pStyle w:val="Questionstyle"/>
        <w:ind w:hanging="426"/>
        <w:rPr>
          <w:lang w:val="en-US"/>
        </w:rPr>
      </w:pPr>
      <w:r w:rsidRPr="00232FE1">
        <w:rPr>
          <w:lang w:val="en-US"/>
        </w:rPr>
        <w:t xml:space="preserve">Q11: </w:t>
      </w:r>
      <w:r w:rsidRPr="00232FE1">
        <w:rPr>
          <w:lang w:val="en-US"/>
        </w:rPr>
        <w:tab/>
        <w:t>Do you agree with the identified cases where reduced information requirements apply and with the related requirements and safeguards?</w:t>
      </w:r>
    </w:p>
    <w:p w14:paraId="2B7A56A9" w14:textId="77777777" w:rsidR="00053B66" w:rsidRDefault="00053B66" w:rsidP="00053B66">
      <w:pPr>
        <w:spacing w:after="0"/>
      </w:pPr>
      <w:r>
        <w:t>&lt;ESMA_QUESTION_MICA_0&gt;</w:t>
      </w:r>
    </w:p>
    <w:p w14:paraId="0F5B6E9C" w14:textId="77777777" w:rsidR="00053B66" w:rsidRDefault="00053B66" w:rsidP="00053B66">
      <w:pPr>
        <w:spacing w:after="0"/>
      </w:pPr>
      <w:permStart w:id="2039561759" w:edGrp="everyone"/>
      <w:r>
        <w:t>TYPE YOUR TEXT HERE</w:t>
      </w:r>
    </w:p>
    <w:permEnd w:id="2039561759"/>
    <w:p w14:paraId="41AF08A6" w14:textId="77777777" w:rsidR="00053B66" w:rsidRDefault="00053B66" w:rsidP="00053B66">
      <w:pPr>
        <w:spacing w:after="0"/>
      </w:pPr>
      <w:r>
        <w:t>&lt;ESMA_QUESTION_MICA_0&gt;</w:t>
      </w:r>
    </w:p>
    <w:p w14:paraId="72EBA80F" w14:textId="77777777" w:rsidR="00053B66" w:rsidRDefault="00053B66" w:rsidP="00053B66"/>
    <w:p w14:paraId="559B4CE5" w14:textId="77777777" w:rsidR="00053B66" w:rsidRPr="00232FE1" w:rsidRDefault="00053B66" w:rsidP="00053B66">
      <w:pPr>
        <w:pStyle w:val="Questionstyle"/>
        <w:ind w:hanging="426"/>
        <w:rPr>
          <w:lang w:val="en-US"/>
        </w:rPr>
      </w:pPr>
      <w:r w:rsidRPr="00232FE1">
        <w:rPr>
          <w:lang w:val="en-US"/>
        </w:rPr>
        <w:t xml:space="preserve">Q12: </w:t>
      </w:r>
      <w:r w:rsidRPr="00232FE1">
        <w:rPr>
          <w:lang w:val="en-US"/>
        </w:rPr>
        <w:tab/>
        <w:t xml:space="preserve">In which EU jurisdiction(s) do you plan to be authorised to provide CASP services? In which EU jurisdiction(s) do you plan to provide CASP services under cross-border provision of crypto-asset services as specified in Article 65 of </w:t>
      </w:r>
      <w:r w:rsidRPr="00232FE1">
        <w:rPr>
          <w:lang w:val="en-US"/>
        </w:rPr>
        <w:tab/>
        <w:t>Regulation (EU) 2023/1114?</w:t>
      </w:r>
    </w:p>
    <w:p w14:paraId="41E1DA5D" w14:textId="77777777" w:rsidR="00053B66" w:rsidRDefault="00053B66" w:rsidP="00053B66">
      <w:pPr>
        <w:spacing w:after="0"/>
      </w:pPr>
      <w:r>
        <w:t>&lt;ESMA_QUESTION_MICA_0&gt;</w:t>
      </w:r>
    </w:p>
    <w:p w14:paraId="1082EE37" w14:textId="77777777" w:rsidR="00053B66" w:rsidRDefault="00053B66" w:rsidP="00053B66">
      <w:pPr>
        <w:spacing w:after="0"/>
      </w:pPr>
      <w:permStart w:id="383456857" w:edGrp="everyone"/>
      <w:r>
        <w:t>TYPE YOUR TEXT HERE</w:t>
      </w:r>
    </w:p>
    <w:permEnd w:id="383456857"/>
    <w:p w14:paraId="09F971F3" w14:textId="77777777" w:rsidR="00053B66" w:rsidRDefault="00053B66" w:rsidP="00053B66">
      <w:pPr>
        <w:spacing w:after="0"/>
      </w:pPr>
      <w:r>
        <w:t>&lt;ESMA_QUESTION_MICA_0&gt;</w:t>
      </w:r>
    </w:p>
    <w:p w14:paraId="41953312" w14:textId="77777777" w:rsidR="00053B66" w:rsidRDefault="00053B66" w:rsidP="00053B66"/>
    <w:p w14:paraId="13D5116F" w14:textId="77777777" w:rsidR="00053B66" w:rsidRPr="00232FE1" w:rsidRDefault="00053B66" w:rsidP="00053B66">
      <w:pPr>
        <w:pStyle w:val="Questionstyle"/>
        <w:rPr>
          <w:lang w:val="en-US"/>
        </w:rPr>
      </w:pPr>
      <w:r w:rsidRPr="00232FE1">
        <w:rPr>
          <w:lang w:val="en-US"/>
        </w:rPr>
        <w:t xml:space="preserve">Q13: </w:t>
      </w:r>
      <w:r w:rsidRPr="00232FE1">
        <w:rPr>
          <w:lang w:val="en-US"/>
        </w:rPr>
        <w:tab/>
        <w:t>What crypto asset services as listed in point 16 of Article 3(1) of Regulation (EU) 2023/1114 do you plan to offer (e.g. reception/transmission of orders; execution of orders on behalf of clients; operation of a trading platform etc.)? In addition, please provide some high-level explanation of the business model, including, what type of trading systems do you plan to use.</w:t>
      </w:r>
    </w:p>
    <w:p w14:paraId="700A8545" w14:textId="77777777" w:rsidR="00053B66" w:rsidRDefault="00053B66" w:rsidP="00053B66">
      <w:pPr>
        <w:spacing w:after="0"/>
      </w:pPr>
      <w:r>
        <w:t>&lt;ESMA_QUESTION_MICA_0&gt;</w:t>
      </w:r>
    </w:p>
    <w:p w14:paraId="5EA79FE0" w14:textId="77777777" w:rsidR="00053B66" w:rsidRDefault="00053B66" w:rsidP="00053B66">
      <w:pPr>
        <w:spacing w:after="0"/>
      </w:pPr>
      <w:permStart w:id="582572925" w:edGrp="everyone"/>
      <w:r>
        <w:t>TYPE YOUR TEXT HERE</w:t>
      </w:r>
    </w:p>
    <w:permEnd w:id="582572925"/>
    <w:p w14:paraId="5FAD3F4C" w14:textId="77777777" w:rsidR="00053B66" w:rsidRDefault="00053B66" w:rsidP="00053B66">
      <w:pPr>
        <w:spacing w:after="0"/>
      </w:pPr>
      <w:r>
        <w:t>&lt;ESMA_QUESTION_MICA_0&gt;</w:t>
      </w:r>
    </w:p>
    <w:p w14:paraId="1462282B" w14:textId="77777777" w:rsidR="00053B66" w:rsidRDefault="00053B66" w:rsidP="00053B66"/>
    <w:p w14:paraId="14ABC022" w14:textId="77777777" w:rsidR="00053B66" w:rsidRDefault="00053B66" w:rsidP="00053B66">
      <w:pPr>
        <w:pStyle w:val="Questionstyle"/>
        <w:rPr>
          <w:lang w:val="en-US"/>
        </w:rPr>
      </w:pPr>
      <w:r w:rsidRPr="00232FE1">
        <w:rPr>
          <w:lang w:val="en-US"/>
        </w:rPr>
        <w:lastRenderedPageBreak/>
        <w:t xml:space="preserve">Q14: </w:t>
      </w:r>
      <w:r w:rsidRPr="00232FE1">
        <w:rPr>
          <w:lang w:val="en-US"/>
        </w:rPr>
        <w:tab/>
        <w:t>If you are planning to operate a trading platform:</w:t>
      </w:r>
    </w:p>
    <w:p w14:paraId="1BF688E8" w14:textId="77777777" w:rsidR="00053B66" w:rsidRDefault="00053B66" w:rsidP="00053B66">
      <w:pPr>
        <w:spacing w:after="0"/>
      </w:pPr>
      <w:r>
        <w:t>&lt;ESMA_QUESTION_MICA_0&gt;</w:t>
      </w:r>
    </w:p>
    <w:p w14:paraId="5BEEFABB" w14:textId="77777777" w:rsidR="00053B66" w:rsidRDefault="00053B66" w:rsidP="00053B66">
      <w:pPr>
        <w:spacing w:after="0"/>
      </w:pPr>
      <w:permStart w:id="161616433" w:edGrp="everyone"/>
      <w:r>
        <w:t>TYPE YOUR TEXT HERE</w:t>
      </w:r>
    </w:p>
    <w:permEnd w:id="161616433"/>
    <w:p w14:paraId="7A15B896" w14:textId="77777777" w:rsidR="00053B66" w:rsidRDefault="00053B66" w:rsidP="00053B66">
      <w:pPr>
        <w:spacing w:after="0"/>
      </w:pPr>
      <w:r>
        <w:t>&lt;ESMA_QUESTION_MICA_0&gt;</w:t>
      </w:r>
    </w:p>
    <w:p w14:paraId="2E575ED6" w14:textId="77777777" w:rsidR="00053B66" w:rsidRDefault="00053B66" w:rsidP="00053B66"/>
    <w:p w14:paraId="68DDF375" w14:textId="77777777" w:rsidR="00053B66" w:rsidRPr="00232FE1" w:rsidRDefault="00053B66" w:rsidP="00053B66">
      <w:pPr>
        <w:pStyle w:val="Questionstyle"/>
        <w:rPr>
          <w:lang w:val="en-US"/>
        </w:rPr>
      </w:pPr>
      <w:r w:rsidRPr="00232FE1">
        <w:rPr>
          <w:lang w:val="en-US"/>
        </w:rPr>
        <w:t>(a)</w:t>
      </w:r>
      <w:r w:rsidRPr="00232FE1">
        <w:rPr>
          <w:lang w:val="en-US"/>
        </w:rPr>
        <w:tab/>
        <w:t>How many white papers do you estimate to publish on you platform?</w:t>
      </w:r>
    </w:p>
    <w:p w14:paraId="25D1C6CB" w14:textId="77777777" w:rsidR="00053B66" w:rsidRDefault="00053B66" w:rsidP="00053B66">
      <w:pPr>
        <w:spacing w:after="0"/>
      </w:pPr>
      <w:r>
        <w:t>&lt;ESMA_QUESTION_MICA_0&gt;</w:t>
      </w:r>
    </w:p>
    <w:p w14:paraId="7BC413D0" w14:textId="77777777" w:rsidR="00053B66" w:rsidRDefault="00053B66" w:rsidP="00053B66">
      <w:pPr>
        <w:spacing w:after="0"/>
      </w:pPr>
      <w:permStart w:id="2066971662" w:edGrp="everyone"/>
      <w:r>
        <w:t>TYPE YOUR TEXT HERE</w:t>
      </w:r>
    </w:p>
    <w:permEnd w:id="2066971662"/>
    <w:p w14:paraId="2C390A00" w14:textId="77777777" w:rsidR="00053B66" w:rsidRDefault="00053B66" w:rsidP="00053B66">
      <w:pPr>
        <w:spacing w:after="0"/>
      </w:pPr>
      <w:r>
        <w:t>&lt;ESMA_QUESTION_MICA_0&gt;</w:t>
      </w:r>
    </w:p>
    <w:p w14:paraId="23416A28" w14:textId="77777777" w:rsidR="00053B66" w:rsidRDefault="00053B66" w:rsidP="00053B66"/>
    <w:p w14:paraId="1F92574D" w14:textId="77777777" w:rsidR="00053B66" w:rsidRPr="00232FE1" w:rsidRDefault="00053B66" w:rsidP="00053B66">
      <w:pPr>
        <w:pStyle w:val="Questionstyle"/>
        <w:rPr>
          <w:lang w:val="en-US"/>
        </w:rPr>
      </w:pPr>
      <w:r w:rsidRPr="00232FE1">
        <w:rPr>
          <w:lang w:val="en-US"/>
        </w:rPr>
        <w:t>(b)</w:t>
      </w:r>
      <w:r w:rsidRPr="00232FE1">
        <w:rPr>
          <w:lang w:val="en-US"/>
        </w:rPr>
        <w:tab/>
        <w:t>What turnover, in terms of crypto-assets trading volume, do you expect to</w:t>
      </w:r>
      <w:r>
        <w:rPr>
          <w:lang w:val="en-US"/>
        </w:rPr>
        <w:t xml:space="preserve"> </w:t>
      </w:r>
      <w:r w:rsidRPr="00232FE1">
        <w:rPr>
          <w:lang w:val="en-US"/>
        </w:rPr>
        <w:t>attract on your platform according to your business forecasts for the upcoming years?</w:t>
      </w:r>
    </w:p>
    <w:p w14:paraId="4C2BE57C" w14:textId="77777777" w:rsidR="00053B66" w:rsidRDefault="00053B66" w:rsidP="00053B66">
      <w:pPr>
        <w:spacing w:after="0"/>
      </w:pPr>
      <w:r>
        <w:t>&lt;ESMA_QUESTION_MICA_0&gt;</w:t>
      </w:r>
    </w:p>
    <w:p w14:paraId="4B0FAEF2" w14:textId="77777777" w:rsidR="00053B66" w:rsidRDefault="00053B66" w:rsidP="00053B66">
      <w:pPr>
        <w:spacing w:after="0"/>
      </w:pPr>
      <w:permStart w:id="1998288486" w:edGrp="everyone"/>
      <w:r>
        <w:t>TYPE YOUR TEXT HERE</w:t>
      </w:r>
    </w:p>
    <w:permEnd w:id="1998288486"/>
    <w:p w14:paraId="33B75F25" w14:textId="77777777" w:rsidR="00053B66" w:rsidRDefault="00053B66" w:rsidP="00053B66">
      <w:pPr>
        <w:spacing w:after="0"/>
      </w:pPr>
      <w:r>
        <w:t>&lt;ESMA_QUESTION_MICA_0&gt;</w:t>
      </w:r>
    </w:p>
    <w:p w14:paraId="1CC9D121" w14:textId="77777777" w:rsidR="00053B66" w:rsidRDefault="00053B66" w:rsidP="00053B66"/>
    <w:p w14:paraId="0568ABCB" w14:textId="77777777" w:rsidR="00053B66" w:rsidRDefault="00053B66" w:rsidP="00053B66">
      <w:pPr>
        <w:pStyle w:val="Questionstyle"/>
        <w:rPr>
          <w:lang w:val="en-US"/>
        </w:rPr>
      </w:pPr>
      <w:r w:rsidRPr="00232FE1">
        <w:rPr>
          <w:lang w:val="en-US"/>
        </w:rPr>
        <w:t>(c)</w:t>
      </w:r>
      <w:r w:rsidRPr="00232FE1">
        <w:rPr>
          <w:lang w:val="en-US"/>
        </w:rPr>
        <w:tab/>
        <w:t>Do you plan to undertake transactions on the basis of an on-chain ledger or an off-chain one?</w:t>
      </w:r>
    </w:p>
    <w:p w14:paraId="1B934531" w14:textId="77777777" w:rsidR="00053B66" w:rsidRDefault="00053B66" w:rsidP="00053B66">
      <w:pPr>
        <w:spacing w:after="0"/>
      </w:pPr>
      <w:r>
        <w:t>&lt;ESMA_QUESTION_MICA_0&gt;</w:t>
      </w:r>
    </w:p>
    <w:p w14:paraId="7BD23659" w14:textId="77777777" w:rsidR="00053B66" w:rsidRDefault="00053B66" w:rsidP="00053B66">
      <w:pPr>
        <w:spacing w:after="0"/>
      </w:pPr>
      <w:permStart w:id="801857389" w:edGrp="everyone"/>
      <w:r>
        <w:t>TYPE YOUR TEXT HERE</w:t>
      </w:r>
    </w:p>
    <w:permEnd w:id="801857389"/>
    <w:p w14:paraId="4A7BF476" w14:textId="77777777" w:rsidR="00053B66" w:rsidRDefault="00053B66" w:rsidP="00053B66">
      <w:pPr>
        <w:spacing w:after="0"/>
      </w:pPr>
      <w:r>
        <w:t>&lt;ESMA_QUESTION_MICA_0&gt;</w:t>
      </w:r>
    </w:p>
    <w:p w14:paraId="105E1DB9" w14:textId="77777777" w:rsidR="00053B66" w:rsidRDefault="00053B66" w:rsidP="00053B66"/>
    <w:p w14:paraId="05A7074B" w14:textId="77777777" w:rsidR="00053B66" w:rsidRDefault="00053B66" w:rsidP="00053B66">
      <w:pPr>
        <w:pStyle w:val="Questionstyle"/>
        <w:rPr>
          <w:lang w:val="en-US"/>
        </w:rPr>
      </w:pPr>
      <w:r>
        <w:rPr>
          <w:lang w:val="en-US"/>
        </w:rPr>
        <w:tab/>
      </w:r>
      <w:r w:rsidRPr="00232FE1">
        <w:rPr>
          <w:lang w:val="en-US"/>
        </w:rPr>
        <w:t>i.</w:t>
      </w:r>
      <w:r>
        <w:rPr>
          <w:lang w:val="en-US"/>
        </w:rPr>
        <w:t xml:space="preserve"> </w:t>
      </w:r>
      <w:r w:rsidRPr="00232FE1">
        <w:rPr>
          <w:lang w:val="en-US"/>
        </w:rPr>
        <w:t>In case of the former, which type of DLT are you planning to use (e.g. Ethereum, Corda, Stellar etc.)? Do you plan to store transaction data on-chain or off-chain or a mix of the two?</w:t>
      </w:r>
    </w:p>
    <w:p w14:paraId="73CF8DDA" w14:textId="77777777" w:rsidR="00053B66" w:rsidRDefault="00053B66" w:rsidP="00053B66">
      <w:pPr>
        <w:spacing w:after="0"/>
      </w:pPr>
      <w:r>
        <w:t>&lt;ESMA_QUESTION_MICA_0&gt;</w:t>
      </w:r>
    </w:p>
    <w:p w14:paraId="7C81DA94" w14:textId="77777777" w:rsidR="00053B66" w:rsidRDefault="00053B66" w:rsidP="00053B66">
      <w:pPr>
        <w:spacing w:after="0"/>
      </w:pPr>
      <w:permStart w:id="836922226" w:edGrp="everyone"/>
      <w:r>
        <w:t>TYPE YOUR TEXT HERE</w:t>
      </w:r>
    </w:p>
    <w:permEnd w:id="836922226"/>
    <w:p w14:paraId="1CAB5FAC" w14:textId="77777777" w:rsidR="00053B66" w:rsidRDefault="00053B66" w:rsidP="00053B66">
      <w:pPr>
        <w:spacing w:after="0"/>
      </w:pPr>
      <w:r>
        <w:t>&lt;ESMA_QUESTION_MICA_0&gt;</w:t>
      </w:r>
    </w:p>
    <w:p w14:paraId="7581FF5B" w14:textId="77777777" w:rsidR="00053B66" w:rsidRDefault="00053B66" w:rsidP="00053B66"/>
    <w:p w14:paraId="172E36E7" w14:textId="77777777" w:rsidR="00053B66" w:rsidRPr="00232FE1" w:rsidRDefault="00053B66" w:rsidP="00053B66">
      <w:pPr>
        <w:pStyle w:val="Questionstyle"/>
        <w:rPr>
          <w:lang w:val="en-US"/>
        </w:rPr>
      </w:pPr>
      <w:r>
        <w:rPr>
          <w:lang w:val="en-US"/>
        </w:rPr>
        <w:tab/>
      </w:r>
      <w:r w:rsidRPr="00232FE1">
        <w:rPr>
          <w:lang w:val="en-US"/>
        </w:rPr>
        <w:t>ii.</w:t>
      </w:r>
      <w:r>
        <w:rPr>
          <w:lang w:val="en-US"/>
        </w:rPr>
        <w:t xml:space="preserve"> </w:t>
      </w:r>
      <w:r w:rsidRPr="00232FE1">
        <w:rPr>
          <w:lang w:val="en-US"/>
        </w:rPr>
        <w:t>If the latter, how would you link on-chain and off-chain transaction data?</w:t>
      </w:r>
    </w:p>
    <w:p w14:paraId="62FD04AC" w14:textId="77777777" w:rsidR="00053B66" w:rsidRDefault="00053B66" w:rsidP="00053B66">
      <w:pPr>
        <w:spacing w:after="0"/>
      </w:pPr>
      <w:r>
        <w:t>&lt;ESMA_QUESTION_MICA_0&gt;</w:t>
      </w:r>
    </w:p>
    <w:p w14:paraId="1FA922A3" w14:textId="77777777" w:rsidR="00053B66" w:rsidRDefault="00053B66" w:rsidP="00053B66">
      <w:pPr>
        <w:spacing w:after="0"/>
      </w:pPr>
      <w:permStart w:id="1093928768" w:edGrp="everyone"/>
      <w:r>
        <w:t>TYPE YOUR TEXT HERE</w:t>
      </w:r>
    </w:p>
    <w:permEnd w:id="1093928768"/>
    <w:p w14:paraId="36A28D20" w14:textId="77777777" w:rsidR="00053B66" w:rsidRDefault="00053B66" w:rsidP="00053B66">
      <w:pPr>
        <w:spacing w:after="0"/>
      </w:pPr>
      <w:r>
        <w:t>&lt;ESMA_QUESTION_MICA_0&gt;</w:t>
      </w:r>
    </w:p>
    <w:p w14:paraId="150CCA29" w14:textId="77777777" w:rsidR="00053B66" w:rsidRDefault="00053B66" w:rsidP="00053B66"/>
    <w:p w14:paraId="26B44FF4" w14:textId="77777777" w:rsidR="00053B66" w:rsidRDefault="00053B66" w:rsidP="00053B66">
      <w:pPr>
        <w:pStyle w:val="Questionstyle"/>
        <w:rPr>
          <w:lang w:val="en-US"/>
        </w:rPr>
      </w:pPr>
      <w:r w:rsidRPr="00232FE1">
        <w:rPr>
          <w:lang w:val="en-US"/>
        </w:rPr>
        <w:t xml:space="preserve">Q15: </w:t>
      </w:r>
      <w:r w:rsidRPr="00232FE1">
        <w:rPr>
          <w:lang w:val="en-US"/>
        </w:rPr>
        <w:tab/>
        <w:t>If you are planning to execute/place orders on behalf of clients:</w:t>
      </w:r>
    </w:p>
    <w:p w14:paraId="6E6BFAEF" w14:textId="77777777" w:rsidR="00053B66" w:rsidRDefault="00053B66" w:rsidP="00053B66">
      <w:pPr>
        <w:spacing w:after="0"/>
      </w:pPr>
      <w:r>
        <w:lastRenderedPageBreak/>
        <w:t>&lt;ESMA_QUESTION_MICA_0&gt;</w:t>
      </w:r>
    </w:p>
    <w:p w14:paraId="3F86A4FA" w14:textId="77777777" w:rsidR="00053B66" w:rsidRDefault="00053B66" w:rsidP="00053B66">
      <w:pPr>
        <w:spacing w:after="0"/>
      </w:pPr>
      <w:permStart w:id="62880092" w:edGrp="everyone"/>
      <w:r>
        <w:t>TYPE YOUR TEXT HERE</w:t>
      </w:r>
    </w:p>
    <w:permEnd w:id="62880092"/>
    <w:p w14:paraId="2B73D1EE" w14:textId="77777777" w:rsidR="00053B66" w:rsidRDefault="00053B66" w:rsidP="00053B66">
      <w:pPr>
        <w:spacing w:after="0"/>
      </w:pPr>
      <w:r>
        <w:t>&lt;ESMA_QUESTION_MICA_0&gt;</w:t>
      </w:r>
    </w:p>
    <w:p w14:paraId="15495967" w14:textId="77777777" w:rsidR="00053B66" w:rsidRDefault="00053B66" w:rsidP="00053B66"/>
    <w:p w14:paraId="39F771E6" w14:textId="77777777" w:rsidR="00053B66" w:rsidRDefault="00053B66" w:rsidP="00053B66">
      <w:pPr>
        <w:pStyle w:val="Questionstyle"/>
        <w:rPr>
          <w:lang w:val="en-US"/>
        </w:rPr>
      </w:pPr>
      <w:r w:rsidRPr="00232FE1">
        <w:rPr>
          <w:lang w:val="en-US"/>
        </w:rPr>
        <w:t>(a)</w:t>
      </w:r>
      <w:r w:rsidRPr="00232FE1">
        <w:rPr>
          <w:lang w:val="en-US"/>
        </w:rPr>
        <w:tab/>
        <w:t>How many white papers do you estimate to offer to your clients for execution/order placement?</w:t>
      </w:r>
    </w:p>
    <w:p w14:paraId="64D96835" w14:textId="77777777" w:rsidR="00053B66" w:rsidRDefault="00053B66" w:rsidP="00053B66">
      <w:pPr>
        <w:spacing w:after="0"/>
      </w:pPr>
      <w:r>
        <w:t>&lt;ESMA_QUESTION_MICA_0&gt;</w:t>
      </w:r>
    </w:p>
    <w:p w14:paraId="037FA96D" w14:textId="77777777" w:rsidR="00053B66" w:rsidRDefault="00053B66" w:rsidP="00053B66">
      <w:pPr>
        <w:spacing w:after="0"/>
      </w:pPr>
      <w:permStart w:id="92292884" w:edGrp="everyone"/>
      <w:r>
        <w:t>TYPE YOUR TEXT HERE</w:t>
      </w:r>
    </w:p>
    <w:permEnd w:id="92292884"/>
    <w:p w14:paraId="53936ADA" w14:textId="77777777" w:rsidR="00053B66" w:rsidRDefault="00053B66" w:rsidP="00053B66">
      <w:pPr>
        <w:spacing w:after="0"/>
      </w:pPr>
      <w:r>
        <w:t>&lt;ESMA_QUESTION_MICA_0&gt;</w:t>
      </w:r>
    </w:p>
    <w:p w14:paraId="59770622" w14:textId="77777777" w:rsidR="00053B66" w:rsidRDefault="00053B66" w:rsidP="00053B66"/>
    <w:p w14:paraId="4633377E" w14:textId="77777777" w:rsidR="00053B66" w:rsidRDefault="00053B66" w:rsidP="00053B66">
      <w:pPr>
        <w:pStyle w:val="Questionstyle"/>
        <w:rPr>
          <w:lang w:val="en-US"/>
        </w:rPr>
      </w:pPr>
      <w:r w:rsidRPr="00232FE1">
        <w:rPr>
          <w:lang w:val="en-US"/>
        </w:rPr>
        <w:t>(b)</w:t>
      </w:r>
      <w:r w:rsidRPr="00232FE1">
        <w:rPr>
          <w:lang w:val="en-US"/>
        </w:rPr>
        <w:tab/>
        <w:t>What is the expected turnover (i.e. revenues) according to your business forecasts for the upcoming years?</w:t>
      </w:r>
    </w:p>
    <w:p w14:paraId="35E4C141" w14:textId="77777777" w:rsidR="00053B66" w:rsidRDefault="00053B66" w:rsidP="00053B66">
      <w:pPr>
        <w:spacing w:after="0"/>
      </w:pPr>
      <w:r>
        <w:t>&lt;ESMA_QUESTION_MICA_0&gt;</w:t>
      </w:r>
    </w:p>
    <w:p w14:paraId="23D6A458" w14:textId="77777777" w:rsidR="00053B66" w:rsidRDefault="00053B66" w:rsidP="00053B66">
      <w:pPr>
        <w:spacing w:after="0"/>
      </w:pPr>
      <w:permStart w:id="1208879879" w:edGrp="everyone"/>
      <w:r>
        <w:t>TYPE YOUR TEXT HERE</w:t>
      </w:r>
    </w:p>
    <w:permEnd w:id="1208879879"/>
    <w:p w14:paraId="7C6B939D" w14:textId="77777777" w:rsidR="00053B66" w:rsidRDefault="00053B66" w:rsidP="00053B66">
      <w:pPr>
        <w:spacing w:after="0"/>
      </w:pPr>
      <w:r>
        <w:t>&lt;ESMA_QUESTION_MICA_0&gt;</w:t>
      </w:r>
    </w:p>
    <w:p w14:paraId="460AF176" w14:textId="77777777" w:rsidR="00053B66" w:rsidRDefault="00053B66" w:rsidP="00053B66"/>
    <w:p w14:paraId="2CDE066C" w14:textId="77777777" w:rsidR="00053B66" w:rsidRPr="00232FE1" w:rsidRDefault="00053B66" w:rsidP="00053B66">
      <w:pPr>
        <w:pStyle w:val="Questionstyle"/>
        <w:rPr>
          <w:lang w:val="en-US"/>
        </w:rPr>
      </w:pPr>
      <w:r w:rsidRPr="00232FE1">
        <w:rPr>
          <w:lang w:val="en-US"/>
        </w:rPr>
        <w:t>(c)</w:t>
      </w:r>
      <w:r w:rsidRPr="00232FE1">
        <w:rPr>
          <w:lang w:val="en-US"/>
        </w:rPr>
        <w:tab/>
        <w:t xml:space="preserve">Do you plan to undertake transactions on the basis of an on-chain ledger </w:t>
      </w:r>
      <w:r w:rsidRPr="00232FE1">
        <w:rPr>
          <w:lang w:val="en-US"/>
        </w:rPr>
        <w:tab/>
      </w:r>
      <w:r w:rsidRPr="00232FE1">
        <w:rPr>
          <w:lang w:val="en-US"/>
        </w:rPr>
        <w:tab/>
        <w:t>or an off-chain one?</w:t>
      </w:r>
    </w:p>
    <w:p w14:paraId="5CA92CCF" w14:textId="77777777" w:rsidR="00053B66" w:rsidRDefault="00053B66" w:rsidP="00053B66">
      <w:pPr>
        <w:spacing w:after="0"/>
      </w:pPr>
      <w:r>
        <w:t>&lt;ESMA_QUESTION_MICA_0&gt;</w:t>
      </w:r>
    </w:p>
    <w:p w14:paraId="6128D74A" w14:textId="77777777" w:rsidR="00053B66" w:rsidRDefault="00053B66" w:rsidP="00053B66">
      <w:pPr>
        <w:spacing w:after="0"/>
      </w:pPr>
      <w:permStart w:id="1270486936" w:edGrp="everyone"/>
      <w:r>
        <w:t>TYPE YOUR TEXT HERE</w:t>
      </w:r>
    </w:p>
    <w:permEnd w:id="1270486936"/>
    <w:p w14:paraId="76D826C5" w14:textId="77777777" w:rsidR="00053B66" w:rsidRDefault="00053B66" w:rsidP="00053B66">
      <w:pPr>
        <w:spacing w:after="0"/>
      </w:pPr>
      <w:r>
        <w:t>&lt;ESMA_QUESTION_MICA_0&gt;</w:t>
      </w:r>
    </w:p>
    <w:p w14:paraId="5D543B31" w14:textId="77777777" w:rsidR="00053B66" w:rsidRDefault="00053B66" w:rsidP="00053B66"/>
    <w:p w14:paraId="036FA8BC" w14:textId="77777777" w:rsidR="00053B66" w:rsidRDefault="00053B66" w:rsidP="00053B66">
      <w:pPr>
        <w:pStyle w:val="Questionstyle"/>
        <w:rPr>
          <w:lang w:val="en-US"/>
        </w:rPr>
      </w:pPr>
      <w:r>
        <w:rPr>
          <w:lang w:val="en-US"/>
        </w:rPr>
        <w:tab/>
      </w:r>
      <w:r w:rsidRPr="00232FE1">
        <w:rPr>
          <w:lang w:val="en-US"/>
        </w:rPr>
        <w:t>i.</w:t>
      </w:r>
      <w:r>
        <w:rPr>
          <w:lang w:val="en-US"/>
        </w:rPr>
        <w:t xml:space="preserve"> </w:t>
      </w:r>
      <w:r w:rsidRPr="00232FE1">
        <w:rPr>
          <w:lang w:val="en-US"/>
        </w:rPr>
        <w:t>In case of the former, is transaction data stored on-chain or off</w:t>
      </w:r>
      <w:r>
        <w:rPr>
          <w:lang w:val="en-US"/>
        </w:rPr>
        <w:t>-</w:t>
      </w:r>
      <w:r w:rsidRPr="00232FE1">
        <w:rPr>
          <w:lang w:val="en-US"/>
        </w:rPr>
        <w:t>chain or a mixed of the two?</w:t>
      </w:r>
    </w:p>
    <w:p w14:paraId="6DA8F748" w14:textId="77777777" w:rsidR="00053B66" w:rsidRDefault="00053B66" w:rsidP="00053B66">
      <w:pPr>
        <w:spacing w:after="0"/>
      </w:pPr>
      <w:r>
        <w:t>&lt;ESMA_QUESTION_MICA_0&gt;</w:t>
      </w:r>
    </w:p>
    <w:p w14:paraId="06236DD6" w14:textId="77777777" w:rsidR="00053B66" w:rsidRDefault="00053B66" w:rsidP="00053B66">
      <w:pPr>
        <w:spacing w:after="0"/>
      </w:pPr>
      <w:permStart w:id="1095572356" w:edGrp="everyone"/>
      <w:r>
        <w:t>TYPE YOUR TEXT HERE</w:t>
      </w:r>
    </w:p>
    <w:permEnd w:id="1095572356"/>
    <w:p w14:paraId="183954C8" w14:textId="77777777" w:rsidR="00053B66" w:rsidRDefault="00053B66" w:rsidP="00053B66">
      <w:pPr>
        <w:spacing w:after="0"/>
      </w:pPr>
      <w:r>
        <w:t>&lt;ESMA_QUESTION_MICA_0&gt;</w:t>
      </w:r>
    </w:p>
    <w:p w14:paraId="6A762C4F" w14:textId="77777777" w:rsidR="00053B66" w:rsidRDefault="00053B66" w:rsidP="00053B66"/>
    <w:p w14:paraId="528EC09E" w14:textId="77777777" w:rsidR="00053B66" w:rsidRPr="00232FE1" w:rsidRDefault="00053B66" w:rsidP="00053B66">
      <w:pPr>
        <w:pStyle w:val="Questionstyle"/>
        <w:rPr>
          <w:lang w:val="en-US"/>
        </w:rPr>
      </w:pPr>
      <w:r>
        <w:rPr>
          <w:lang w:val="en-US"/>
        </w:rPr>
        <w:tab/>
        <w:t xml:space="preserve">ii: </w:t>
      </w:r>
      <w:r w:rsidRPr="00232FE1">
        <w:rPr>
          <w:lang w:val="en-US"/>
        </w:rPr>
        <w:t>If the latter, how do you link on-chain and off-chain transaction data?</w:t>
      </w:r>
    </w:p>
    <w:p w14:paraId="49805925" w14:textId="77777777" w:rsidR="00053B66" w:rsidRDefault="00053B66" w:rsidP="00053B66">
      <w:pPr>
        <w:spacing w:after="0"/>
      </w:pPr>
      <w:r>
        <w:t>&lt;ESMA_QUESTION_MICA_0&gt;</w:t>
      </w:r>
    </w:p>
    <w:p w14:paraId="5BE8C1EC" w14:textId="77777777" w:rsidR="00053B66" w:rsidRDefault="00053B66" w:rsidP="00053B66">
      <w:pPr>
        <w:spacing w:after="0"/>
      </w:pPr>
      <w:permStart w:id="763120942" w:edGrp="everyone"/>
      <w:r>
        <w:t>TYPE YOUR TEXT HERE</w:t>
      </w:r>
    </w:p>
    <w:permEnd w:id="763120942"/>
    <w:p w14:paraId="0B6460A4" w14:textId="77777777" w:rsidR="00053B66" w:rsidRDefault="00053B66" w:rsidP="00053B66">
      <w:pPr>
        <w:spacing w:after="0"/>
      </w:pPr>
      <w:r>
        <w:t>&lt;ESMA_QUESTION_MICA_0&gt;</w:t>
      </w:r>
    </w:p>
    <w:p w14:paraId="24DC2841" w14:textId="77777777" w:rsidR="00053B66" w:rsidRDefault="00053B66" w:rsidP="00053B66"/>
    <w:p w14:paraId="2D0113B1" w14:textId="77777777" w:rsidR="00053B66" w:rsidRPr="00232FE1" w:rsidRDefault="00053B66" w:rsidP="00053B66">
      <w:pPr>
        <w:pStyle w:val="Questionstyle"/>
        <w:rPr>
          <w:lang w:val="en-US"/>
        </w:rPr>
      </w:pPr>
      <w:r w:rsidRPr="00232FE1">
        <w:rPr>
          <w:lang w:val="en-US"/>
        </w:rPr>
        <w:t>Q16:</w:t>
      </w:r>
      <w:r w:rsidRPr="00232FE1">
        <w:rPr>
          <w:lang w:val="en-US"/>
        </w:rPr>
        <w:tab/>
        <w:t>If you are planning to receive and transmit orders:</w:t>
      </w:r>
    </w:p>
    <w:p w14:paraId="1D5D2B1E" w14:textId="77777777" w:rsidR="00053B66" w:rsidRDefault="00053B66" w:rsidP="00053B66">
      <w:pPr>
        <w:spacing w:after="0"/>
      </w:pPr>
      <w:r>
        <w:t>&lt;ESMA_QUESTION_MICA_0&gt;</w:t>
      </w:r>
    </w:p>
    <w:p w14:paraId="1A4BF21F" w14:textId="77777777" w:rsidR="00053B66" w:rsidRDefault="00053B66" w:rsidP="00053B66">
      <w:pPr>
        <w:spacing w:after="0"/>
      </w:pPr>
      <w:permStart w:id="906512199" w:edGrp="everyone"/>
      <w:r>
        <w:lastRenderedPageBreak/>
        <w:t>TYPE YOUR TEXT HERE</w:t>
      </w:r>
    </w:p>
    <w:permEnd w:id="906512199"/>
    <w:p w14:paraId="6E944907" w14:textId="77777777" w:rsidR="00053B66" w:rsidRDefault="00053B66" w:rsidP="00053B66">
      <w:pPr>
        <w:spacing w:after="0"/>
      </w:pPr>
      <w:r>
        <w:t>&lt;ESMA_QUESTION_MICA_0&gt;</w:t>
      </w:r>
    </w:p>
    <w:p w14:paraId="49C29378" w14:textId="77777777" w:rsidR="00053B66" w:rsidRDefault="00053B66" w:rsidP="00053B66"/>
    <w:p w14:paraId="48A03B3C" w14:textId="77777777" w:rsidR="00053B66" w:rsidRDefault="00053B66" w:rsidP="00053B66">
      <w:pPr>
        <w:pStyle w:val="Questionstyle"/>
        <w:rPr>
          <w:lang w:val="en-US"/>
        </w:rPr>
      </w:pPr>
      <w:r w:rsidRPr="00232FE1">
        <w:rPr>
          <w:lang w:val="en-US"/>
        </w:rPr>
        <w:t>(a)</w:t>
      </w:r>
      <w:r w:rsidRPr="00232FE1">
        <w:rPr>
          <w:lang w:val="en-US"/>
        </w:rPr>
        <w:tab/>
        <w:t>How many white papers do you estimate to offer to your clients for order transmission?</w:t>
      </w:r>
    </w:p>
    <w:p w14:paraId="460D4211" w14:textId="77777777" w:rsidR="00053B66" w:rsidRDefault="00053B66" w:rsidP="00053B66">
      <w:pPr>
        <w:spacing w:after="0"/>
      </w:pPr>
      <w:r>
        <w:t>&lt;ESMA_QUESTION_MICA_0&gt;</w:t>
      </w:r>
    </w:p>
    <w:p w14:paraId="05AC54C8" w14:textId="77777777" w:rsidR="00053B66" w:rsidRDefault="00053B66" w:rsidP="00053B66">
      <w:pPr>
        <w:spacing w:after="0"/>
      </w:pPr>
      <w:permStart w:id="398799201" w:edGrp="everyone"/>
      <w:r>
        <w:t>TYPE YOUR TEXT HERE</w:t>
      </w:r>
    </w:p>
    <w:permEnd w:id="398799201"/>
    <w:p w14:paraId="3F3D1E86" w14:textId="77777777" w:rsidR="00053B66" w:rsidRDefault="00053B66" w:rsidP="00053B66">
      <w:pPr>
        <w:spacing w:after="0"/>
      </w:pPr>
      <w:r>
        <w:t>&lt;ESMA_QUESTION_MICA_0&gt;</w:t>
      </w:r>
    </w:p>
    <w:p w14:paraId="26C8D86B" w14:textId="77777777" w:rsidR="00053B66" w:rsidRDefault="00053B66" w:rsidP="00053B66"/>
    <w:p w14:paraId="02233D44" w14:textId="77777777" w:rsidR="00053B66" w:rsidRDefault="00053B66" w:rsidP="00053B66">
      <w:pPr>
        <w:pStyle w:val="Questionstyle"/>
        <w:rPr>
          <w:lang w:val="en-US"/>
        </w:rPr>
      </w:pPr>
      <w:r w:rsidRPr="00232FE1">
        <w:rPr>
          <w:lang w:val="en-US"/>
        </w:rPr>
        <w:t>(b)</w:t>
      </w:r>
      <w:r w:rsidRPr="00232FE1">
        <w:rPr>
          <w:lang w:val="en-US"/>
        </w:rPr>
        <w:tab/>
        <w:t>What is the expected turnover (i.e. revenues) according to your business</w:t>
      </w:r>
      <w:r>
        <w:rPr>
          <w:lang w:val="en-US"/>
        </w:rPr>
        <w:t xml:space="preserve"> </w:t>
      </w:r>
      <w:r w:rsidRPr="00232FE1">
        <w:rPr>
          <w:lang w:val="en-US"/>
        </w:rPr>
        <w:t>forecasts for the upcoming years?</w:t>
      </w:r>
    </w:p>
    <w:p w14:paraId="1CF21C9E" w14:textId="77777777" w:rsidR="00053B66" w:rsidRDefault="00053B66" w:rsidP="00053B66">
      <w:pPr>
        <w:spacing w:after="0"/>
      </w:pPr>
      <w:r>
        <w:t>&lt;ESMA_QUESTION_MICA_0&gt;</w:t>
      </w:r>
    </w:p>
    <w:p w14:paraId="0F4094BF" w14:textId="77777777" w:rsidR="00053B66" w:rsidRDefault="00053B66" w:rsidP="00053B66">
      <w:pPr>
        <w:spacing w:after="0"/>
      </w:pPr>
      <w:permStart w:id="1067196549" w:edGrp="everyone"/>
      <w:r>
        <w:t>TYPE YOUR TEXT HERE</w:t>
      </w:r>
    </w:p>
    <w:permEnd w:id="1067196549"/>
    <w:p w14:paraId="3B972879" w14:textId="77777777" w:rsidR="00053B66" w:rsidRDefault="00053B66" w:rsidP="00053B66">
      <w:pPr>
        <w:spacing w:after="0"/>
      </w:pPr>
      <w:r>
        <w:t>&lt;ESMA_QUESTION_MICA_0&gt;</w:t>
      </w:r>
    </w:p>
    <w:p w14:paraId="30F86F91" w14:textId="77777777" w:rsidR="00053B66" w:rsidRDefault="00053B66" w:rsidP="00053B66"/>
    <w:p w14:paraId="45DCDDB3" w14:textId="77777777" w:rsidR="00053B66" w:rsidRDefault="00053B66" w:rsidP="00053B66">
      <w:pPr>
        <w:pStyle w:val="Questionstyle"/>
        <w:rPr>
          <w:lang w:val="en-US"/>
        </w:rPr>
      </w:pPr>
      <w:r w:rsidRPr="00232FE1">
        <w:rPr>
          <w:lang w:val="en-US"/>
        </w:rPr>
        <w:t>(c)</w:t>
      </w:r>
      <w:r w:rsidRPr="00232FE1">
        <w:rPr>
          <w:lang w:val="en-US"/>
        </w:rPr>
        <w:tab/>
        <w:t>Which are the main platforms/brokers you are intending to transmit orders to?</w:t>
      </w:r>
    </w:p>
    <w:p w14:paraId="4531F591" w14:textId="77777777" w:rsidR="00053B66" w:rsidRDefault="00053B66" w:rsidP="00053B66">
      <w:pPr>
        <w:spacing w:after="0"/>
      </w:pPr>
      <w:r>
        <w:t>&lt;ESMA_QUESTION_MICA_0&gt;</w:t>
      </w:r>
    </w:p>
    <w:p w14:paraId="28A697D7" w14:textId="77777777" w:rsidR="00053B66" w:rsidRDefault="00053B66" w:rsidP="00053B66">
      <w:pPr>
        <w:spacing w:after="0"/>
      </w:pPr>
      <w:permStart w:id="1159725143" w:edGrp="everyone"/>
      <w:r>
        <w:t>TYPE YOUR TEXT HERE</w:t>
      </w:r>
    </w:p>
    <w:permEnd w:id="1159725143"/>
    <w:p w14:paraId="1A1BD69E" w14:textId="77777777" w:rsidR="00053B66" w:rsidRDefault="00053B66" w:rsidP="00053B66">
      <w:pPr>
        <w:spacing w:after="0"/>
      </w:pPr>
      <w:r>
        <w:t>&lt;ESMA_QUESTION_MICA_0&gt;</w:t>
      </w:r>
    </w:p>
    <w:p w14:paraId="39053820" w14:textId="77777777" w:rsidR="00053B66" w:rsidRDefault="00053B66" w:rsidP="00053B66"/>
    <w:p w14:paraId="1846FD77" w14:textId="77777777" w:rsidR="00053B66" w:rsidRDefault="00053B66" w:rsidP="00053B66">
      <w:pPr>
        <w:pStyle w:val="Questionstyle"/>
        <w:rPr>
          <w:lang w:val="en-US"/>
        </w:rPr>
      </w:pPr>
      <w:r w:rsidRPr="00232FE1">
        <w:rPr>
          <w:lang w:val="en-US"/>
        </w:rPr>
        <w:t>(d)</w:t>
      </w:r>
      <w:r w:rsidRPr="00232FE1">
        <w:rPr>
          <w:lang w:val="en-US"/>
        </w:rPr>
        <w:tab/>
        <w:t>In which jurisdictions are these platforms/brokers based?</w:t>
      </w:r>
    </w:p>
    <w:p w14:paraId="76768FE6" w14:textId="77777777" w:rsidR="00053B66" w:rsidRDefault="00053B66" w:rsidP="00053B66">
      <w:pPr>
        <w:spacing w:after="0"/>
      </w:pPr>
      <w:r>
        <w:t>&lt;ESMA_QUESTION_MICA_0&gt;</w:t>
      </w:r>
    </w:p>
    <w:p w14:paraId="3D7B6A4F" w14:textId="77777777" w:rsidR="00053B66" w:rsidRDefault="00053B66" w:rsidP="00053B66">
      <w:pPr>
        <w:spacing w:after="0"/>
      </w:pPr>
      <w:permStart w:id="1159099184" w:edGrp="everyone"/>
      <w:r>
        <w:t>TYPE YOUR TEXT HERE</w:t>
      </w:r>
    </w:p>
    <w:permEnd w:id="1159099184"/>
    <w:p w14:paraId="42AA2700" w14:textId="77777777" w:rsidR="00053B66" w:rsidRDefault="00053B66" w:rsidP="00053B66">
      <w:pPr>
        <w:spacing w:after="0"/>
      </w:pPr>
      <w:r>
        <w:t>&lt;ESMA_QUESTION_MICA_0&gt;</w:t>
      </w:r>
    </w:p>
    <w:p w14:paraId="14A6FDB9" w14:textId="77777777" w:rsidR="00053B66" w:rsidRDefault="00053B66" w:rsidP="00053B66"/>
    <w:p w14:paraId="65606A10" w14:textId="77777777" w:rsidR="00053B66" w:rsidRPr="00AD7424" w:rsidRDefault="00053B66" w:rsidP="00053B66">
      <w:pPr>
        <w:pStyle w:val="Questionstyle"/>
        <w:rPr>
          <w:lang w:val="en-US"/>
        </w:rPr>
      </w:pPr>
      <w:r w:rsidRPr="00232FE1">
        <w:rPr>
          <w:lang w:val="en-US"/>
        </w:rPr>
        <w:t>(e)</w:t>
      </w:r>
      <w:r w:rsidRPr="00232FE1">
        <w:rPr>
          <w:lang w:val="en-US"/>
        </w:rPr>
        <w:tab/>
        <w:t>How do you plan to keep track of the transmitted orders?</w:t>
      </w:r>
    </w:p>
    <w:p w14:paraId="3ED1C912" w14:textId="77777777" w:rsidR="00053B66" w:rsidRDefault="00053B66" w:rsidP="00053B66">
      <w:pPr>
        <w:spacing w:after="0"/>
      </w:pPr>
      <w:r>
        <w:t>&lt;ESMA_QUESTION_MICA_0&gt;</w:t>
      </w:r>
    </w:p>
    <w:p w14:paraId="111B888A" w14:textId="77777777" w:rsidR="00053B66" w:rsidRDefault="00053B66" w:rsidP="00053B66">
      <w:pPr>
        <w:spacing w:after="0"/>
      </w:pPr>
      <w:permStart w:id="745569399" w:edGrp="everyone"/>
      <w:r>
        <w:t>TYPE YOUR TEXT HERE</w:t>
      </w:r>
    </w:p>
    <w:permEnd w:id="745569399"/>
    <w:p w14:paraId="6851D72B" w14:textId="77777777" w:rsidR="00053B66" w:rsidRDefault="00053B66" w:rsidP="00053B66">
      <w:pPr>
        <w:spacing w:after="0"/>
      </w:pPr>
      <w:r>
        <w:t>&lt;ESMA_QUESTION_MICA_0&gt;</w:t>
      </w:r>
    </w:p>
    <w:p w14:paraId="533C5253" w14:textId="77777777" w:rsidR="00557BD2" w:rsidRPr="000C0CE0" w:rsidRDefault="00557BD2" w:rsidP="00B15C0B">
      <w:pPr>
        <w:rPr>
          <w:lang w:val="fr-BE"/>
        </w:rPr>
      </w:pPr>
    </w:p>
    <w:sectPr w:rsidR="00557BD2" w:rsidRPr="000C0CE0" w:rsidSect="009E2971">
      <w:type w:val="continuous"/>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9E3E7" w14:textId="77777777" w:rsidR="00D70C07" w:rsidRDefault="00D70C07" w:rsidP="007E7997">
      <w:pPr>
        <w:spacing w:line="240" w:lineRule="auto"/>
      </w:pPr>
      <w:r>
        <w:separator/>
      </w:r>
    </w:p>
  </w:endnote>
  <w:endnote w:type="continuationSeparator" w:id="0">
    <w:p w14:paraId="45C8DCCB" w14:textId="77777777" w:rsidR="00D70C07" w:rsidRDefault="00D70C07" w:rsidP="007E7997">
      <w:pPr>
        <w:spacing w:line="240" w:lineRule="auto"/>
      </w:pPr>
      <w:r>
        <w:continuationSeparator/>
      </w:r>
    </w:p>
  </w:endnote>
  <w:endnote w:type="continuationNotice" w:id="1">
    <w:p w14:paraId="1CF5734A" w14:textId="77777777" w:rsidR="00D70C07" w:rsidRDefault="00D70C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1B4F" w:themeColor="text1" w:themeShade="80"/>
        <w:sz w:val="16"/>
      </w:rPr>
      <w:id w:val="-1421483652"/>
      <w:docPartObj>
        <w:docPartGallery w:val="Page Numbers (Bottom of Page)"/>
        <w:docPartUnique/>
      </w:docPartObj>
    </w:sdtPr>
    <w:sdtEndPr>
      <w:rPr>
        <w:noProof/>
      </w:rPr>
    </w:sdtEndPr>
    <w:sdtContent>
      <w:p w14:paraId="70AFCDE4" w14:textId="77777777" w:rsidR="00045BA9" w:rsidRDefault="00045BA9" w:rsidP="002533FC">
        <w:pPr>
          <w:rPr>
            <w:i/>
            <w:iCs/>
          </w:rPr>
        </w:pPr>
      </w:p>
      <w:p w14:paraId="237A920D" w14:textId="56870BC6" w:rsidR="00787413" w:rsidRPr="004E5FF8" w:rsidRDefault="0043139E" w:rsidP="004E5FF8">
        <w:pPr>
          <w:pStyle w:val="Footer"/>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Hyperlink"/>
              <w:rFonts w:ascii="Arial" w:hAnsi="Arial" w:cs="Arial"/>
              <w:sz w:val="15"/>
              <w:szCs w:val="15"/>
              <w:lang w:val="fr-FR"/>
            </w:rPr>
            <w:t>www.esma.</w:t>
          </w:r>
          <w:r w:rsidRPr="00A8626B">
            <w:rPr>
              <w:rStyle w:val="Hyperlink"/>
              <w:sz w:val="15"/>
              <w:szCs w:val="15"/>
              <w:lang w:val="fr-BE"/>
            </w:rPr>
            <w:t>europa</w:t>
          </w:r>
          <w:r w:rsidRPr="00A8626B">
            <w:rPr>
              <w:rStyle w:val="Hyperlink"/>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E937D" w14:textId="77777777" w:rsidR="00D70C07" w:rsidRDefault="00D70C07" w:rsidP="007E7997">
      <w:pPr>
        <w:spacing w:line="240" w:lineRule="auto"/>
      </w:pPr>
      <w:r>
        <w:separator/>
      </w:r>
    </w:p>
  </w:footnote>
  <w:footnote w:type="continuationSeparator" w:id="0">
    <w:p w14:paraId="53B3AE49" w14:textId="77777777" w:rsidR="00D70C07" w:rsidRDefault="00D70C07" w:rsidP="007E7997">
      <w:pPr>
        <w:spacing w:line="240" w:lineRule="auto"/>
      </w:pPr>
      <w:r>
        <w:continuationSeparator/>
      </w:r>
    </w:p>
  </w:footnote>
  <w:footnote w:type="continuationNotice" w:id="1">
    <w:p w14:paraId="2D83ACBD" w14:textId="77777777" w:rsidR="00D70C07" w:rsidRDefault="00D70C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0A01B683" w:rsidR="00D77369" w:rsidRPr="008858FE" w:rsidRDefault="00D77369" w:rsidP="008858FE">
    <w:pPr>
      <w:pStyle w:val="Header"/>
      <w:rPr>
        <w:bCs/>
        <w:caps/>
        <w:color w:val="FF0000" w:themeColor="accent6"/>
        <w:sz w:val="22"/>
      </w:rPr>
    </w:pPr>
    <w:r w:rsidRPr="008858FE">
      <w:rPr>
        <w:rStyle w:val="ESMAConfidentialRestricted"/>
        <w:noProof/>
      </w:rPr>
      <w:drawing>
        <wp:anchor distT="0" distB="0" distL="114300" distR="114300" simplePos="0" relativeHeight="251658241"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557BD2">
      <w:t>12 July</w:t>
    </w:r>
    <w:r w:rsidRPr="008858FE">
      <w:t xml:space="preserve"> </w:t>
    </w:r>
    <w:r w:rsidR="00557BD2">
      <w:t>2023</w:t>
    </w:r>
  </w:p>
  <w:p w14:paraId="2AC4487A" w14:textId="1723ECB1" w:rsidR="00D77369" w:rsidRPr="00D77369" w:rsidRDefault="00374D79" w:rsidP="00D77369">
    <w:pPr>
      <w:pStyle w:val="Header"/>
    </w:pPr>
    <w:r w:rsidRPr="00374D79">
      <w:t>ESMA74-449133380-434</w:t>
    </w:r>
  </w:p>
  <w:p w14:paraId="471D4524" w14:textId="77777777" w:rsidR="004E5FF8" w:rsidRDefault="004E5FF8" w:rsidP="004E5FF8"/>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FB72" w14:textId="122D2DD4" w:rsidR="006A44DA" w:rsidRDefault="006A44DA" w:rsidP="0043139E">
    <w:pPr>
      <w:pStyle w:val="Header"/>
    </w:pPr>
  </w:p>
  <w:p w14:paraId="6A43EA5E" w14:textId="4A830C83" w:rsidR="00AD0B10" w:rsidRDefault="00AD0B10" w:rsidP="0043139E">
    <w:pPr>
      <w:pStyle w:val="Header"/>
    </w:pPr>
  </w:p>
  <w:p w14:paraId="2083DACE" w14:textId="77777777" w:rsidR="00AD0B10" w:rsidRPr="0043139E" w:rsidRDefault="00AD0B10" w:rsidP="0043139E">
    <w:pPr>
      <w:pStyle w:val="Header"/>
    </w:pPr>
  </w:p>
  <w:p w14:paraId="140A363C" w14:textId="77777777" w:rsidR="006A44DA" w:rsidRPr="0043139E" w:rsidRDefault="006A44DA" w:rsidP="0043139E">
    <w:pPr>
      <w:pStyle w:val="Header"/>
    </w:pPr>
  </w:p>
  <w:p w14:paraId="66CF4BF9" w14:textId="4F625EE8" w:rsidR="006A44DA" w:rsidRPr="0043139E" w:rsidRDefault="008858FE" w:rsidP="0043139E">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2"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Header"/>
    </w:pPr>
  </w:p>
  <w:p w14:paraId="70942C9C" w14:textId="77777777" w:rsidR="00672010" w:rsidRPr="0043139E" w:rsidRDefault="00672010" w:rsidP="0043139E">
    <w:pPr>
      <w:pStyle w:val="Header"/>
    </w:pPr>
  </w:p>
  <w:p w14:paraId="7F8040EC" w14:textId="77777777" w:rsidR="0018540C" w:rsidRPr="0043139E" w:rsidRDefault="0018540C" w:rsidP="0043139E">
    <w:pPr>
      <w:pStyle w:val="Header"/>
    </w:pPr>
  </w:p>
  <w:p w14:paraId="76479F6F" w14:textId="77777777" w:rsidR="00CA565A" w:rsidRPr="0043139E" w:rsidRDefault="00CA565A" w:rsidP="0043139E">
    <w:pPr>
      <w:pStyle w:val="Header"/>
    </w:pPr>
  </w:p>
  <w:p w14:paraId="34BC4F59" w14:textId="77777777" w:rsidR="00CA565A" w:rsidRPr="0043139E" w:rsidRDefault="00CA565A" w:rsidP="0043139E">
    <w:pPr>
      <w:pStyle w:val="Header"/>
    </w:pPr>
  </w:p>
  <w:p w14:paraId="373CE412" w14:textId="77777777" w:rsidR="0018540C" w:rsidRPr="0043139E" w:rsidRDefault="0018540C" w:rsidP="0043139E">
    <w:pPr>
      <w:pStyle w:val="Header"/>
    </w:pPr>
  </w:p>
  <w:p w14:paraId="36065F1B" w14:textId="154438DA" w:rsidR="0018540C" w:rsidRDefault="0018540C" w:rsidP="0043139E">
    <w:pPr>
      <w:pStyle w:val="Header"/>
    </w:pPr>
  </w:p>
  <w:p w14:paraId="7545C91A" w14:textId="77777777" w:rsidR="0043139E" w:rsidRPr="0043139E" w:rsidRDefault="0043139E" w:rsidP="00431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D944" w14:textId="77777777" w:rsidR="006A44DA" w:rsidRDefault="006A44DA">
    <w:pPr>
      <w:pStyle w:val="Header"/>
    </w:pPr>
  </w:p>
  <w:p w14:paraId="410BE8FC" w14:textId="77777777" w:rsidR="006A44DA" w:rsidRDefault="006A44DA">
    <w:pPr>
      <w:pStyle w:val="Header"/>
    </w:pPr>
  </w:p>
  <w:p w14:paraId="00F5D8E1" w14:textId="77777777" w:rsidR="006A44DA" w:rsidRDefault="006A44DA">
    <w:pPr>
      <w:pStyle w:val="Header"/>
    </w:pPr>
    <w:r>
      <w:rPr>
        <w:noProof/>
        <w:lang w:val="en-US"/>
      </w:rPr>
      <w:drawing>
        <wp:anchor distT="0" distB="0" distL="114300" distR="114300" simplePos="0" relativeHeight="251658243"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7" name="Picture 17"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Header"/>
    </w:pPr>
  </w:p>
  <w:p w14:paraId="76D78551" w14:textId="45227A06" w:rsidR="00AD0B10" w:rsidRDefault="00AD0B10" w:rsidP="00AD0B10">
    <w:pPr>
      <w:pStyle w:val="Header"/>
    </w:pPr>
  </w:p>
  <w:p w14:paraId="07229907" w14:textId="72859089" w:rsidR="00AD0B10" w:rsidRPr="0043139E" w:rsidRDefault="00AD0B10" w:rsidP="00AD0B10">
    <w:pPr>
      <w:pStyle w:val="Header"/>
    </w:pPr>
    <w:r w:rsidRPr="0043139E">
      <w:rPr>
        <w:rStyle w:val="ESMARegularuse"/>
        <w:bCs w:val="0"/>
        <w:caps w:val="0"/>
        <w:noProof/>
        <w:color w:val="001B4F" w:themeColor="text1" w:themeShade="80"/>
        <w:sz w:val="16"/>
      </w:rPr>
      <w:drawing>
        <wp:anchor distT="0" distB="0" distL="114300" distR="114300" simplePos="0" relativeHeight="25166029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264C"/>
    <w:multiLevelType w:val="hybridMultilevel"/>
    <w:tmpl w:val="DE3E8F86"/>
    <w:lvl w:ilvl="0" w:tplc="736C7682">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28806DE5"/>
    <w:multiLevelType w:val="multilevel"/>
    <w:tmpl w:val="5790C220"/>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301F5F7D"/>
    <w:multiLevelType w:val="hybridMultilevel"/>
    <w:tmpl w:val="2CFE9440"/>
    <w:lvl w:ilvl="0" w:tplc="F06620E8">
      <w:start w:val="1"/>
      <w:numFmt w:val="bullet"/>
      <w:pStyle w:val="Bulletpoin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40663CB"/>
    <w:multiLevelType w:val="hybridMultilevel"/>
    <w:tmpl w:val="B3F40CA6"/>
    <w:lvl w:ilvl="0" w:tplc="ACB06F0C">
      <w:start w:val="1"/>
      <w:numFmt w:val="bullet"/>
      <w:pStyle w:val="ListParagraph"/>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62FA5A6D"/>
    <w:multiLevelType w:val="hybridMultilevel"/>
    <w:tmpl w:val="FFDEAEC2"/>
    <w:lvl w:ilvl="0" w:tplc="08D42168">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15:restartNumberingAfterBreak="0">
    <w:nsid w:val="6BAD1101"/>
    <w:multiLevelType w:val="multilevel"/>
    <w:tmpl w:val="647663A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893464995">
    <w:abstractNumId w:val="3"/>
  </w:num>
  <w:num w:numId="2" w16cid:durableId="1222054594">
    <w:abstractNumId w:val="3"/>
  </w:num>
  <w:num w:numId="3" w16cid:durableId="2071421525">
    <w:abstractNumId w:val="10"/>
  </w:num>
  <w:num w:numId="4" w16cid:durableId="270287514">
    <w:abstractNumId w:val="4"/>
  </w:num>
  <w:num w:numId="5" w16cid:durableId="1824855989">
    <w:abstractNumId w:val="9"/>
  </w:num>
  <w:num w:numId="6" w16cid:durableId="1651521833">
    <w:abstractNumId w:val="7"/>
  </w:num>
  <w:num w:numId="7" w16cid:durableId="650520466">
    <w:abstractNumId w:val="0"/>
  </w:num>
  <w:num w:numId="8" w16cid:durableId="1913006406">
    <w:abstractNumId w:val="5"/>
  </w:num>
  <w:num w:numId="9" w16cid:durableId="1653871588">
    <w:abstractNumId w:val="2"/>
  </w:num>
  <w:num w:numId="10" w16cid:durableId="67121918">
    <w:abstractNumId w:val="1"/>
  </w:num>
  <w:num w:numId="11" w16cid:durableId="1675497260">
    <w:abstractNumId w:val="8"/>
  </w:num>
  <w:num w:numId="12" w16cid:durableId="1146706333">
    <w:abstractNumId w:val="3"/>
  </w:num>
  <w:num w:numId="13" w16cid:durableId="34787053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ZYr3WI77iCOLfiOuThphB+Kmjk8cIaoA9590o8h9lcOPa3ICKV69U9LLyR9LAvPwQ/5CwhwUyVEfgUy/xANJw==" w:salt="tBpOLdpm3Jvs51NVxpOQz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C1F"/>
    <w:rsid w:val="00012D68"/>
    <w:rsid w:val="00013CA1"/>
    <w:rsid w:val="00015167"/>
    <w:rsid w:val="00020300"/>
    <w:rsid w:val="00021485"/>
    <w:rsid w:val="00025A7F"/>
    <w:rsid w:val="000372BF"/>
    <w:rsid w:val="0004374E"/>
    <w:rsid w:val="00044C5A"/>
    <w:rsid w:val="00045BA9"/>
    <w:rsid w:val="000504AC"/>
    <w:rsid w:val="00053B66"/>
    <w:rsid w:val="00054C9F"/>
    <w:rsid w:val="00087D2D"/>
    <w:rsid w:val="000A7CF6"/>
    <w:rsid w:val="000B5D3D"/>
    <w:rsid w:val="000C0CE0"/>
    <w:rsid w:val="000C1E78"/>
    <w:rsid w:val="000C7EDE"/>
    <w:rsid w:val="000D1038"/>
    <w:rsid w:val="000D1E53"/>
    <w:rsid w:val="000E7879"/>
    <w:rsid w:val="00100177"/>
    <w:rsid w:val="00110E98"/>
    <w:rsid w:val="00115648"/>
    <w:rsid w:val="00130EF9"/>
    <w:rsid w:val="0013449B"/>
    <w:rsid w:val="00144AAD"/>
    <w:rsid w:val="00157895"/>
    <w:rsid w:val="0016369E"/>
    <w:rsid w:val="00170D8A"/>
    <w:rsid w:val="001752CF"/>
    <w:rsid w:val="0018540C"/>
    <w:rsid w:val="00194440"/>
    <w:rsid w:val="00197FF5"/>
    <w:rsid w:val="001B2151"/>
    <w:rsid w:val="001B4996"/>
    <w:rsid w:val="001B73E7"/>
    <w:rsid w:val="001C69A8"/>
    <w:rsid w:val="001D7492"/>
    <w:rsid w:val="001E0367"/>
    <w:rsid w:val="001F6DD6"/>
    <w:rsid w:val="001F7E7D"/>
    <w:rsid w:val="00205C40"/>
    <w:rsid w:val="0020622B"/>
    <w:rsid w:val="0021101C"/>
    <w:rsid w:val="00213569"/>
    <w:rsid w:val="00233DDB"/>
    <w:rsid w:val="0024051F"/>
    <w:rsid w:val="00245056"/>
    <w:rsid w:val="002533FC"/>
    <w:rsid w:val="002537CE"/>
    <w:rsid w:val="002574D1"/>
    <w:rsid w:val="00263AFF"/>
    <w:rsid w:val="0026459D"/>
    <w:rsid w:val="00287547"/>
    <w:rsid w:val="002A0C3C"/>
    <w:rsid w:val="002B59F0"/>
    <w:rsid w:val="002B7485"/>
    <w:rsid w:val="002D557C"/>
    <w:rsid w:val="002E1C11"/>
    <w:rsid w:val="002E4311"/>
    <w:rsid w:val="002E7268"/>
    <w:rsid w:val="00305D1F"/>
    <w:rsid w:val="00314117"/>
    <w:rsid w:val="00317DF8"/>
    <w:rsid w:val="00317EDF"/>
    <w:rsid w:val="00323BFD"/>
    <w:rsid w:val="003279E7"/>
    <w:rsid w:val="0033324D"/>
    <w:rsid w:val="003454ED"/>
    <w:rsid w:val="00347121"/>
    <w:rsid w:val="00366D42"/>
    <w:rsid w:val="0037245E"/>
    <w:rsid w:val="00374D79"/>
    <w:rsid w:val="003C4EB5"/>
    <w:rsid w:val="003D61FE"/>
    <w:rsid w:val="003E2667"/>
    <w:rsid w:val="003F0BBC"/>
    <w:rsid w:val="003F39B1"/>
    <w:rsid w:val="003F4AFE"/>
    <w:rsid w:val="00405453"/>
    <w:rsid w:val="00415D98"/>
    <w:rsid w:val="00424573"/>
    <w:rsid w:val="004302ED"/>
    <w:rsid w:val="0043139E"/>
    <w:rsid w:val="00435FE9"/>
    <w:rsid w:val="00445696"/>
    <w:rsid w:val="00454259"/>
    <w:rsid w:val="00463479"/>
    <w:rsid w:val="0048000F"/>
    <w:rsid w:val="004D7F13"/>
    <w:rsid w:val="004E5FF8"/>
    <w:rsid w:val="00501C1C"/>
    <w:rsid w:val="00501EF4"/>
    <w:rsid w:val="00516CBA"/>
    <w:rsid w:val="005264C5"/>
    <w:rsid w:val="00526E5D"/>
    <w:rsid w:val="00527C09"/>
    <w:rsid w:val="00557BD2"/>
    <w:rsid w:val="00563C1F"/>
    <w:rsid w:val="005647ED"/>
    <w:rsid w:val="00565193"/>
    <w:rsid w:val="00572A06"/>
    <w:rsid w:val="0057524C"/>
    <w:rsid w:val="005A07B6"/>
    <w:rsid w:val="005A7EDB"/>
    <w:rsid w:val="005B3BA8"/>
    <w:rsid w:val="005B6B12"/>
    <w:rsid w:val="005E0F48"/>
    <w:rsid w:val="005E2E82"/>
    <w:rsid w:val="005F002F"/>
    <w:rsid w:val="005F0F25"/>
    <w:rsid w:val="005F1194"/>
    <w:rsid w:val="006014B2"/>
    <w:rsid w:val="00601C34"/>
    <w:rsid w:val="006035B0"/>
    <w:rsid w:val="006334B4"/>
    <w:rsid w:val="0063565E"/>
    <w:rsid w:val="00636E02"/>
    <w:rsid w:val="00642297"/>
    <w:rsid w:val="0064351D"/>
    <w:rsid w:val="00644A34"/>
    <w:rsid w:val="006604BE"/>
    <w:rsid w:val="00662882"/>
    <w:rsid w:val="00665A7C"/>
    <w:rsid w:val="00671363"/>
    <w:rsid w:val="00672010"/>
    <w:rsid w:val="00672C04"/>
    <w:rsid w:val="006760AD"/>
    <w:rsid w:val="00685A84"/>
    <w:rsid w:val="006A30A8"/>
    <w:rsid w:val="006A44DA"/>
    <w:rsid w:val="006A6374"/>
    <w:rsid w:val="006A7A10"/>
    <w:rsid w:val="006B0DA4"/>
    <w:rsid w:val="006B1B6B"/>
    <w:rsid w:val="006B6CDB"/>
    <w:rsid w:val="006C0D3A"/>
    <w:rsid w:val="006C5A3D"/>
    <w:rsid w:val="006E1AAD"/>
    <w:rsid w:val="006F53E8"/>
    <w:rsid w:val="007023F5"/>
    <w:rsid w:val="00706072"/>
    <w:rsid w:val="00712300"/>
    <w:rsid w:val="007151BF"/>
    <w:rsid w:val="007205F7"/>
    <w:rsid w:val="00734107"/>
    <w:rsid w:val="00740229"/>
    <w:rsid w:val="00747785"/>
    <w:rsid w:val="0076571A"/>
    <w:rsid w:val="00766D94"/>
    <w:rsid w:val="007675BB"/>
    <w:rsid w:val="007823A2"/>
    <w:rsid w:val="00784292"/>
    <w:rsid w:val="00787413"/>
    <w:rsid w:val="00794595"/>
    <w:rsid w:val="00794C71"/>
    <w:rsid w:val="00797E0C"/>
    <w:rsid w:val="007D0DC1"/>
    <w:rsid w:val="007D5C4D"/>
    <w:rsid w:val="007E7997"/>
    <w:rsid w:val="00810C3D"/>
    <w:rsid w:val="0082744A"/>
    <w:rsid w:val="00840EC8"/>
    <w:rsid w:val="00842AC5"/>
    <w:rsid w:val="00843C16"/>
    <w:rsid w:val="0085754A"/>
    <w:rsid w:val="008638AF"/>
    <w:rsid w:val="008755EE"/>
    <w:rsid w:val="008858FE"/>
    <w:rsid w:val="0089075A"/>
    <w:rsid w:val="00891391"/>
    <w:rsid w:val="00895081"/>
    <w:rsid w:val="008A1115"/>
    <w:rsid w:val="008C767A"/>
    <w:rsid w:val="008D5C28"/>
    <w:rsid w:val="008D7023"/>
    <w:rsid w:val="00905439"/>
    <w:rsid w:val="00906D18"/>
    <w:rsid w:val="00925E04"/>
    <w:rsid w:val="00932A63"/>
    <w:rsid w:val="00944EC7"/>
    <w:rsid w:val="00966881"/>
    <w:rsid w:val="00972E4C"/>
    <w:rsid w:val="0098532F"/>
    <w:rsid w:val="0099526D"/>
    <w:rsid w:val="009A3DA7"/>
    <w:rsid w:val="009A7F6B"/>
    <w:rsid w:val="009B2BFF"/>
    <w:rsid w:val="009C7694"/>
    <w:rsid w:val="009D7294"/>
    <w:rsid w:val="009E2971"/>
    <w:rsid w:val="00A026A4"/>
    <w:rsid w:val="00A0307C"/>
    <w:rsid w:val="00A410CC"/>
    <w:rsid w:val="00A465A6"/>
    <w:rsid w:val="00A52087"/>
    <w:rsid w:val="00A772D0"/>
    <w:rsid w:val="00A85E27"/>
    <w:rsid w:val="00A91D91"/>
    <w:rsid w:val="00AA054E"/>
    <w:rsid w:val="00AB7542"/>
    <w:rsid w:val="00AC7764"/>
    <w:rsid w:val="00AC79E0"/>
    <w:rsid w:val="00AD06D9"/>
    <w:rsid w:val="00AD0B10"/>
    <w:rsid w:val="00AD150A"/>
    <w:rsid w:val="00AD239F"/>
    <w:rsid w:val="00AE4FC7"/>
    <w:rsid w:val="00AF6B1E"/>
    <w:rsid w:val="00B00DF5"/>
    <w:rsid w:val="00B040F3"/>
    <w:rsid w:val="00B04283"/>
    <w:rsid w:val="00B11EFB"/>
    <w:rsid w:val="00B15C0B"/>
    <w:rsid w:val="00B17AF3"/>
    <w:rsid w:val="00B27499"/>
    <w:rsid w:val="00B40D81"/>
    <w:rsid w:val="00B50534"/>
    <w:rsid w:val="00B52E10"/>
    <w:rsid w:val="00B54BFB"/>
    <w:rsid w:val="00B55ABB"/>
    <w:rsid w:val="00B655D1"/>
    <w:rsid w:val="00B73281"/>
    <w:rsid w:val="00B74FA7"/>
    <w:rsid w:val="00B7765E"/>
    <w:rsid w:val="00B85764"/>
    <w:rsid w:val="00B91B6E"/>
    <w:rsid w:val="00B947F8"/>
    <w:rsid w:val="00BB449C"/>
    <w:rsid w:val="00BC2561"/>
    <w:rsid w:val="00BC422A"/>
    <w:rsid w:val="00BE225E"/>
    <w:rsid w:val="00BE2B4F"/>
    <w:rsid w:val="00BE32FB"/>
    <w:rsid w:val="00BF25CD"/>
    <w:rsid w:val="00C0696A"/>
    <w:rsid w:val="00C123AA"/>
    <w:rsid w:val="00C138DD"/>
    <w:rsid w:val="00C36B53"/>
    <w:rsid w:val="00C570F9"/>
    <w:rsid w:val="00C717BC"/>
    <w:rsid w:val="00C73DBB"/>
    <w:rsid w:val="00C775F7"/>
    <w:rsid w:val="00C84A0F"/>
    <w:rsid w:val="00C90566"/>
    <w:rsid w:val="00CA04B9"/>
    <w:rsid w:val="00CA565A"/>
    <w:rsid w:val="00CB50EF"/>
    <w:rsid w:val="00CB64EB"/>
    <w:rsid w:val="00CB791A"/>
    <w:rsid w:val="00CD47B2"/>
    <w:rsid w:val="00CE49F8"/>
    <w:rsid w:val="00CE55C4"/>
    <w:rsid w:val="00CF01DC"/>
    <w:rsid w:val="00CF0BAC"/>
    <w:rsid w:val="00D0373D"/>
    <w:rsid w:val="00D1409C"/>
    <w:rsid w:val="00D22F2F"/>
    <w:rsid w:val="00D23A01"/>
    <w:rsid w:val="00D33C31"/>
    <w:rsid w:val="00D37F23"/>
    <w:rsid w:val="00D46275"/>
    <w:rsid w:val="00D604F0"/>
    <w:rsid w:val="00D60C99"/>
    <w:rsid w:val="00D70C07"/>
    <w:rsid w:val="00D73338"/>
    <w:rsid w:val="00D73444"/>
    <w:rsid w:val="00D740B5"/>
    <w:rsid w:val="00D77369"/>
    <w:rsid w:val="00DA74C1"/>
    <w:rsid w:val="00DB40AB"/>
    <w:rsid w:val="00DE3473"/>
    <w:rsid w:val="00DF3785"/>
    <w:rsid w:val="00E02098"/>
    <w:rsid w:val="00E203AD"/>
    <w:rsid w:val="00E2046D"/>
    <w:rsid w:val="00E21617"/>
    <w:rsid w:val="00E27B64"/>
    <w:rsid w:val="00E3456B"/>
    <w:rsid w:val="00E366E2"/>
    <w:rsid w:val="00E40D9D"/>
    <w:rsid w:val="00E500AC"/>
    <w:rsid w:val="00E55BB9"/>
    <w:rsid w:val="00E65F35"/>
    <w:rsid w:val="00E74E8C"/>
    <w:rsid w:val="00E775AE"/>
    <w:rsid w:val="00E81C78"/>
    <w:rsid w:val="00EA03D7"/>
    <w:rsid w:val="00EC6BD8"/>
    <w:rsid w:val="00ED4213"/>
    <w:rsid w:val="00ED74D7"/>
    <w:rsid w:val="00EF34F9"/>
    <w:rsid w:val="00EF6E2A"/>
    <w:rsid w:val="00F01F41"/>
    <w:rsid w:val="00F06455"/>
    <w:rsid w:val="00F1604B"/>
    <w:rsid w:val="00F205B9"/>
    <w:rsid w:val="00F219DE"/>
    <w:rsid w:val="00F226E0"/>
    <w:rsid w:val="00F67EBD"/>
    <w:rsid w:val="00F72D28"/>
    <w:rsid w:val="00F80FAB"/>
    <w:rsid w:val="00F87C05"/>
    <w:rsid w:val="00FA0D71"/>
    <w:rsid w:val="00FB3B3B"/>
    <w:rsid w:val="00FC18B4"/>
    <w:rsid w:val="00FD0060"/>
    <w:rsid w:val="00FD5617"/>
    <w:rsid w:val="00FD66C4"/>
    <w:rsid w:val="00FD76D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4E0124FF-1E63-ED48-9D06-A7CF1F9B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2FB"/>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3"/>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3"/>
      </w:numPr>
      <w:spacing w:before="320"/>
      <w:ind w:left="578" w:hanging="578"/>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2"/>
      </w:numPr>
    </w:pPr>
    <w:rPr>
      <w:rFonts w:asciiTheme="majorHAnsi" w:hAnsiTheme="majorHAnsi"/>
      <w:b/>
      <w:color w:val="00379F" w:themeColor="text1"/>
      <w:sz w:val="28"/>
    </w:rPr>
  </w:style>
  <w:style w:type="character" w:customStyle="1" w:styleId="Title1Char">
    <w:name w:val="Title 1 Char"/>
    <w:basedOn w:val="DefaultParagraphFont"/>
    <w:link w:val="Title1"/>
    <w:rsid w:val="00F205B9"/>
    <w:rPr>
      <w:rFonts w:asciiTheme="majorHAnsi" w:hAnsiTheme="majorHAnsi"/>
      <w:b/>
      <w:color w:val="00379F" w:themeColor="text1"/>
      <w:sz w:val="28"/>
      <w:lang w:val="en-GB"/>
    </w:rPr>
  </w:style>
  <w:style w:type="paragraph" w:styleId="ListParagraph">
    <w:name w:val="List Paragraph"/>
    <w:basedOn w:val="Normal"/>
    <w:autoRedefine/>
    <w:uiPriority w:val="34"/>
    <w:qFormat/>
    <w:rsid w:val="005B6B12"/>
    <w:pPr>
      <w:numPr>
        <w:numId w:val="6"/>
      </w:numPr>
    </w:pPr>
  </w:style>
  <w:style w:type="paragraph" w:customStyle="1" w:styleId="Title3">
    <w:name w:val="Title 3"/>
    <w:basedOn w:val="ListParagraph"/>
    <w:link w:val="Title3Char"/>
    <w:autoRedefine/>
    <w:rsid w:val="00F205B9"/>
    <w:pPr>
      <w:numPr>
        <w:ilvl w:val="3"/>
        <w:numId w:val="1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F205B9"/>
    <w:pPr>
      <w:numPr>
        <w:ilvl w:val="1"/>
        <w:numId w:val="12"/>
      </w:numPr>
      <w:spacing w:after="0"/>
    </w:pPr>
  </w:style>
  <w:style w:type="character" w:customStyle="1" w:styleId="Title2Char">
    <w:name w:val="Title 2 Char"/>
    <w:basedOn w:val="Title1Char"/>
    <w:link w:val="Title2"/>
    <w:rsid w:val="002574D1"/>
    <w:rPr>
      <w:rFonts w:asciiTheme="majorHAnsi" w:hAnsiTheme="majorHAnsi"/>
      <w:b/>
      <w:color w:val="00379F" w:themeColor="text1"/>
      <w:sz w:val="28"/>
      <w:lang w:val="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013CA1"/>
    <w:pPr>
      <w:ind w:hanging="567"/>
      <w:contextualSpacing/>
    </w:pPr>
    <w:rPr>
      <w:b/>
    </w:rPr>
  </w:style>
  <w:style w:type="character" w:customStyle="1" w:styleId="QuestionstyleChar">
    <w:name w:val="Question style Char"/>
    <w:basedOn w:val="DefaultParagraphFont"/>
    <w:link w:val="Questionstyle"/>
    <w:rsid w:val="00013CA1"/>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pPr>
      <w:spacing w:after="0" w:line="240" w:lineRule="auto"/>
    </w:pPr>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semiHidden/>
    <w:unhideWhenUsed/>
    <w:rsid w:val="00D33C31"/>
    <w:pPr>
      <w:spacing w:line="240" w:lineRule="auto"/>
    </w:pPr>
    <w:rPr>
      <w:sz w:val="20"/>
    </w:rPr>
  </w:style>
  <w:style w:type="character" w:customStyle="1" w:styleId="CommentTextChar">
    <w:name w:val="Comment Text Char"/>
    <w:basedOn w:val="DefaultParagraphFont"/>
    <w:link w:val="CommentText"/>
    <w:uiPriority w:val="99"/>
    <w:semiHidden/>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11"/>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styleId="PlaceholderText">
    <w:name w:val="Placeholder Text"/>
    <w:basedOn w:val="DefaultParagraphFont"/>
    <w:uiPriority w:val="99"/>
    <w:semiHidden/>
    <w:rsid w:val="00013CA1"/>
    <w:rPr>
      <w:color w:val="808080"/>
    </w:rPr>
  </w:style>
  <w:style w:type="paragraph" w:customStyle="1" w:styleId="Bulletpoints">
    <w:name w:val="Bullet points"/>
    <w:basedOn w:val="ListParagraph"/>
    <w:link w:val="BulletpointsChar"/>
    <w:qFormat/>
    <w:rsid w:val="00905439"/>
    <w:pPr>
      <w:numPr>
        <w:numId w:val="13"/>
      </w:numPr>
      <w:spacing w:after="80" w:line="240" w:lineRule="auto"/>
      <w:contextualSpacing/>
      <w:outlineLvl w:val="0"/>
    </w:pPr>
    <w:rPr>
      <w:rFonts w:ascii="Trebuchet MS" w:eastAsiaTheme="minorHAnsi" w:hAnsi="Trebuchet MS"/>
      <w:color w:val="auto"/>
      <w:szCs w:val="22"/>
    </w:rPr>
  </w:style>
  <w:style w:type="character" w:customStyle="1" w:styleId="BulletpointsChar">
    <w:name w:val="Bullet points Char"/>
    <w:basedOn w:val="DefaultParagraphFont"/>
    <w:link w:val="Bulletpoints"/>
    <w:rsid w:val="00905439"/>
    <w:rPr>
      <w:rFonts w:ascii="Trebuchet MS" w:eastAsiaTheme="minorHAnsi" w:hAnsi="Trebuchet M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95473682">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0A7892-52F7-4C47-9D40-322A7DF4C656}"/>
      </w:docPartPr>
      <w:docPartBody>
        <w:p w:rsidR="00C025F0" w:rsidRDefault="00A56298">
          <w:r w:rsidRPr="00DA1A90">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FB66C16-7A1C-40BE-8363-96DD7F4AABFE}"/>
      </w:docPartPr>
      <w:docPartBody>
        <w:p w:rsidR="00C025F0" w:rsidRDefault="00A56298">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298"/>
    <w:rsid w:val="00543E4C"/>
    <w:rsid w:val="005D399A"/>
    <w:rsid w:val="00917A1D"/>
    <w:rsid w:val="00A56298"/>
    <w:rsid w:val="00C025F0"/>
    <w:rsid w:val="00E95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62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566</Value>
      <Value>766</Value>
      <Value>9</Value>
    </TaxCatchAll>
    <_dlc_DocId xmlns="d0fb0f98-34f9-4d57-9559-eb8efd17aa5e">ESMA74-449133380-434</_dlc_DocId>
    <_dlc_DocIdUrl xmlns="d0fb0f98-34f9-4d57-9559-eb8efd17aa5e">
      <Url>https://securitiesandmarketsauth.sharepoint.com/sites/sherpa-trdu/_layouts/15/DocIdRedir.aspx?ID=ESMA74-449133380-434</Url>
      <Description>ESMA74-449133380-434</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Briefings_flash Reports</TermName>
          <TermId xmlns="http://schemas.microsoft.com/office/infopath/2007/PartnerControls">00888bce-2bec-4e49-a5a1-e4b129dc07fd</TermId>
        </TermInfo>
      </Terms>
    </eed0a0b2ea6941718a34434e243f3d8f>
    <n644e5dfaa29486bad4a4fc019c6d2df xmlns="d0fb0f98-34f9-4d57-9559-eb8efd17aa5e">
      <Terms xmlns="http://schemas.microsoft.com/office/infopath/2007/PartnerControl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IconOverlay xmlns="http://schemas.microsoft.com/sharepoint/v4" xsi:nil="true"/>
    <MeetingDate xmlns="d0fb0f98-34f9-4d57-9559-eb8efd17aa5e" xsi:nil="true"/>
    <Year xmlns="d0fb0f98-34f9-4d57-9559-eb8efd17aa5e">2023</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MiCA</TermName>
          <TermId xmlns="http://schemas.microsoft.com/office/infopath/2007/PartnerControls">27759e3b-a285-4fa3-928e-432bfcc32e30</TermId>
        </TermInfo>
      </Terms>
    </caa5aeb1a6644849b60fbe2335e12657>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LT Policy Document" ma:contentTypeID="0x0101008D9E5D2C101BA04B85C7EB08C6516E400D007D32AA2BC5214641B582DB60B417C43F" ma:contentTypeVersion="24" ma:contentTypeDescription="" ma:contentTypeScope="" ma:versionID="d8daa37104a6cb7e43b5ccc4d4a8d059">
  <xsd:schema xmlns:xsd="http://www.w3.org/2001/XMLSchema" xmlns:xs="http://www.w3.org/2001/XMLSchema" xmlns:p="http://schemas.microsoft.com/office/2006/metadata/properties" xmlns:ns2="d0fb0f98-34f9-4d57-9559-eb8efd17aa5e" xmlns:ns3="1a087603-e2e1-4313-ba7a-ce8df6383954" xmlns:ns4="http://schemas.microsoft.com/sharepoint/v4" targetNamespace="http://schemas.microsoft.com/office/2006/metadata/properties" ma:root="true" ma:fieldsID="9db2d6a943a5539e5189ab1482e8807a" ns2:_="" ns3:_="" ns4:_="">
    <xsd:import namespace="d0fb0f98-34f9-4d57-9559-eb8efd17aa5e"/>
    <xsd:import namespace="1a087603-e2e1-4313-ba7a-ce8df6383954"/>
    <xsd:import namespace="http://schemas.microsoft.com/sharepoint/v4"/>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1;#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5e3f04ec-c602-499a-be25-f58e88ce35d8"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2b6fd931-81a3-4057-979e-f21b29f141c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087603-e2e1-4313-ba7a-ce8df6383954"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2.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3.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 ds:uri="http://schemas.microsoft.com/sharepoint/v4"/>
  </ds:schemaRefs>
</ds:datastoreItem>
</file>

<file path=customXml/itemProps4.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5.xml><?xml version="1.0" encoding="utf-8"?>
<ds:datastoreItem xmlns:ds="http://schemas.openxmlformats.org/officeDocument/2006/customXml" ds:itemID="{649359E9-AC71-4FB1-8ED2-6BDE25DF2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1a087603-e2e1-4313-ba7a-ce8df638395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2371</Words>
  <Characters>13519</Characters>
  <Application>Microsoft Office Word</Application>
  <DocSecurity>8</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Veronika Bondarenko</cp:lastModifiedBy>
  <cp:revision>2</cp:revision>
  <dcterms:created xsi:type="dcterms:W3CDTF">2023-09-20T12:33:00Z</dcterms:created>
  <dcterms:modified xsi:type="dcterms:W3CDTF">2023-09-20T12:33:00Z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0x0101008D9E5D2C101BA04B85C7EB08C6516E400D007D32AA2BC5214641B582DB60B417C43F</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21777c35-8817-410a-ab5c-9a4936f81eae</vt:lpwstr>
  </property>
  <property fmtid="{D5CDD505-2E9C-101B-9397-08002B2CF9AE}" pid="8" name="Topic">
    <vt:lpwstr>566</vt:lpwstr>
  </property>
  <property fmtid="{D5CDD505-2E9C-101B-9397-08002B2CF9AE}" pid="9" name="ConfidentialityLevel">
    <vt:lpwstr>6;#Regular|07f1e362-856b-423d-bea6-a14079762141</vt:lpwstr>
  </property>
  <property fmtid="{D5CDD505-2E9C-101B-9397-08002B2CF9AE}" pid="10" name="DocumentType">
    <vt:lpwstr>766;#Briefings_flash Reports|00888bce-2bec-4e49-a5a1-e4b129dc07fd</vt:lpwstr>
  </property>
  <property fmtid="{D5CDD505-2E9C-101B-9397-08002B2CF9AE}" pid="11" name="Order">
    <vt:r8>52000</vt:r8>
  </property>
  <property fmtid="{D5CDD505-2E9C-101B-9397-08002B2CF9AE}" pid="12" name="DocumentSetDescription">
    <vt:lpwstr/>
  </property>
  <property fmtid="{D5CDD505-2E9C-101B-9397-08002B2CF9AE}" pid="13" name="GrammarlyDocumentId">
    <vt:lpwstr>fceb93a8e69d7e75543733955a26c3e0793ed941faab31ed2a6afb43454ed1fe</vt:lpwstr>
  </property>
  <property fmtid="{D5CDD505-2E9C-101B-9397-08002B2CF9AE}" pid="14" name="TeamName">
    <vt:lpwstr>9</vt:lpwstr>
  </property>
</Properties>
</file>