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 xml:space="preserve">Reply </w:t>
      </w:r>
      <w:proofErr w:type="gramStart"/>
      <w:r w:rsidRPr="005418F4">
        <w:rPr>
          <w:rFonts w:ascii="Arial" w:eastAsiaTheme="majorEastAsia" w:hAnsi="Arial" w:cs="Arial"/>
          <w:b/>
          <w:bCs/>
          <w:color w:val="00379F"/>
          <w:sz w:val="56"/>
          <w:szCs w:val="56"/>
        </w:rPr>
        <w:t>form</w:t>
      </w:r>
      <w:proofErr w:type="gramEnd"/>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and </w:t>
      </w:r>
      <w:proofErr w:type="gramStart"/>
      <w:r w:rsidRPr="005418F4">
        <w:rPr>
          <w:rFonts w:ascii="Arial" w:eastAsiaTheme="minorEastAsia" w:hAnsi="Arial" w:cs="Arial"/>
          <w:color w:val="1A1A1A" w:themeColor="background1" w:themeShade="1A"/>
          <w:szCs w:val="20"/>
        </w:rPr>
        <w:t>in particular on</w:t>
      </w:r>
      <w:proofErr w:type="gramEnd"/>
      <w:r w:rsidRPr="005418F4">
        <w:rPr>
          <w:rFonts w:ascii="Arial" w:eastAsiaTheme="minorEastAsia" w:hAnsi="Arial" w:cs="Arial"/>
          <w:color w:val="1A1A1A" w:themeColor="background1" w:themeShade="1A"/>
          <w:szCs w:val="20"/>
        </w:rPr>
        <w:t xml:space="preserve">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 xml:space="preserve">respond to the question </w:t>
      </w:r>
      <w:proofErr w:type="gramStart"/>
      <w:r w:rsidRPr="279FB398">
        <w:rPr>
          <w:rFonts w:ascii="Arial" w:eastAsiaTheme="minorEastAsia" w:hAnsi="Arial" w:cs="Arial"/>
          <w:color w:val="1A1A1A"/>
        </w:rPr>
        <w:t>stat</w:t>
      </w:r>
      <w:r w:rsidR="590A19A6" w:rsidRPr="279FB398">
        <w:rPr>
          <w:rFonts w:ascii="Arial" w:eastAsiaTheme="minorEastAsia" w:hAnsi="Arial" w:cs="Arial"/>
          <w:color w:val="1A1A1A"/>
        </w:rPr>
        <w:t>e</w:t>
      </w:r>
      <w:r w:rsidRPr="279FB398">
        <w:rPr>
          <w:rFonts w:ascii="Arial" w:eastAsiaTheme="minorEastAsia" w:hAnsi="Arial" w:cs="Arial"/>
          <w:color w:val="1A1A1A"/>
        </w:rPr>
        <w:t>d;</w:t>
      </w:r>
      <w:proofErr w:type="gramEnd"/>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indicate the specific question to which the comment </w:t>
      </w:r>
      <w:proofErr w:type="gramStart"/>
      <w:r w:rsidRPr="005418F4">
        <w:rPr>
          <w:rFonts w:ascii="Arial" w:eastAsiaTheme="minorEastAsia" w:hAnsi="Arial" w:cs="Arial"/>
          <w:color w:val="1A1A1A" w:themeColor="background1" w:themeShade="1A"/>
          <w:szCs w:val="20"/>
        </w:rPr>
        <w:t>relates;</w:t>
      </w:r>
      <w:proofErr w:type="gramEnd"/>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proofErr w:type="gramStart"/>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w:t>
      </w:r>
      <w:proofErr w:type="gramEnd"/>
      <w:r w:rsidRPr="005418F4">
        <w:rPr>
          <w:rFonts w:ascii="Arial" w:eastAsiaTheme="minorEastAsia" w:hAnsi="Arial" w:cs="Arial"/>
          <w:b/>
          <w:color w:val="1A1A1A" w:themeColor="background1" w:themeShade="1A"/>
          <w:szCs w:val="20"/>
        </w:rPr>
        <w:t xml:space="preserve">.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proofErr w:type="gramStart"/>
      <w:r w:rsidRPr="005418F4">
        <w:rPr>
          <w:rFonts w:ascii="Arial" w:eastAsiaTheme="minorEastAsia" w:hAnsi="Arial" w:cs="Arial"/>
          <w:color w:val="1A1A1A" w:themeColor="background1" w:themeShade="1A"/>
          <w:szCs w:val="20"/>
        </w:rPr>
        <w:t>In order to</w:t>
      </w:r>
      <w:proofErr w:type="gramEnd"/>
      <w:r w:rsidRPr="005418F4">
        <w:rPr>
          <w:rFonts w:ascii="Arial" w:eastAsiaTheme="minorEastAsia" w:hAnsi="Arial" w:cs="Arial"/>
          <w:color w:val="1A1A1A" w:themeColor="background1" w:themeShade="1A"/>
          <w:szCs w:val="20"/>
        </w:rPr>
        <w:t xml:space="preserve">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 xml:space="preserve">_1&gt;. Your response to each question </w:t>
      </w:r>
      <w:proofErr w:type="gramStart"/>
      <w:r w:rsidRPr="005418F4">
        <w:rPr>
          <w:rFonts w:ascii="Arial" w:eastAsiaTheme="minorEastAsia" w:hAnsi="Arial" w:cs="Arial"/>
          <w:color w:val="1A1A1A" w:themeColor="background1" w:themeShade="1A"/>
          <w:szCs w:val="20"/>
        </w:rPr>
        <w:t>has to</w:t>
      </w:r>
      <w:proofErr w:type="gramEnd"/>
      <w:r w:rsidRPr="005418F4">
        <w:rPr>
          <w:rFonts w:ascii="Arial" w:eastAsiaTheme="minorEastAsia" w:hAnsi="Arial" w:cs="Arial"/>
          <w:color w:val="1A1A1A" w:themeColor="background1" w:themeShade="1A"/>
          <w:szCs w:val="20"/>
        </w:rPr>
        <w:t xml:space="preserve">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2"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All contributions received will be published following the close of the </w:t>
      </w:r>
      <w:proofErr w:type="gramStart"/>
      <w:r w:rsidRPr="005418F4">
        <w:rPr>
          <w:rFonts w:ascii="Arial" w:eastAsiaTheme="minorEastAsia" w:hAnsi="Arial" w:cs="Arial"/>
          <w:color w:val="1A1A1A" w:themeColor="background1" w:themeShade="1A"/>
          <w:szCs w:val="20"/>
        </w:rPr>
        <w:t>consultation, unless</w:t>
      </w:r>
      <w:proofErr w:type="gramEnd"/>
      <w:r w:rsidRPr="005418F4">
        <w:rPr>
          <w:rFonts w:ascii="Arial" w:eastAsiaTheme="minorEastAsia" w:hAnsi="Arial" w:cs="Arial"/>
          <w:color w:val="1A1A1A" w:themeColor="background1" w:themeShade="1A"/>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 xml:space="preserve">The protection of individuals </w:t>
      </w:r>
      <w:proofErr w:type="gramStart"/>
      <w:r w:rsidRPr="00905E44">
        <w:rPr>
          <w:rFonts w:ascii="Arial" w:eastAsiaTheme="minorEastAsia" w:hAnsi="Arial" w:cs="Arial"/>
          <w:color w:val="1A1A1A" w:themeColor="background1" w:themeShade="1A"/>
          <w:lang w:eastAsia="en-GB"/>
        </w:rPr>
        <w:t>with regard to</w:t>
      </w:r>
      <w:proofErr w:type="gramEnd"/>
      <w:r w:rsidRPr="00905E44">
        <w:rPr>
          <w:rFonts w:ascii="Arial" w:eastAsiaTheme="minorEastAsia" w:hAnsi="Arial" w:cs="Arial"/>
          <w:color w:val="1A1A1A" w:themeColor="background1" w:themeShade="1A"/>
          <w:lang w:eastAsia="en-GB"/>
        </w:rPr>
        <w:t xml:space="preserve">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5"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Content>
            <w:tc>
              <w:tcPr>
                <w:tcW w:w="5595" w:type="dxa"/>
                <w:shd w:val="clear" w:color="auto" w:fill="auto"/>
                <w:vAlign w:val="center"/>
              </w:tcPr>
              <w:p w14:paraId="2D662032" w14:textId="12854929" w:rsidR="005418F4" w:rsidRPr="005418F4" w:rsidRDefault="00DF1FF3" w:rsidP="005418F4">
                <w:pPr>
                  <w:spacing w:after="250"/>
                  <w:rPr>
                    <w:rFonts w:ascii="Arial" w:eastAsiaTheme="minorEastAsia" w:hAnsi="Arial" w:cs="Arial"/>
                    <w:color w:val="808080"/>
                    <w:szCs w:val="20"/>
                  </w:rPr>
                </w:pPr>
                <w:r>
                  <w:rPr>
                    <w:rFonts w:ascii="Arial" w:eastAsiaTheme="minorEastAsia" w:hAnsi="Arial" w:cs="Arial"/>
                    <w:color w:val="808080"/>
                    <w:szCs w:val="20"/>
                  </w:rPr>
                  <w:t>EDHEC-RISK CLIMATE IMPACT INSTITUTE, EDHEC BUSINESS SCHOOL</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0B95BD1B" w:rsidR="005418F4" w:rsidRPr="005418F4" w:rsidRDefault="00000000"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DF1FF3">
                  <w:rPr>
                    <w:rFonts w:ascii="Arial" w:eastAsiaTheme="minorEastAsia" w:hAnsi="Arial" w:cs="Arial"/>
                    <w:color w:val="1A1A1A" w:themeColor="background1" w:themeShade="1A"/>
                    <w:szCs w:val="20"/>
                  </w:rPr>
                  <w:t>Other Financial service providers</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1"/>
              <w14:checkedState w14:val="2612" w14:font="MS Gothic"/>
              <w14:uncheckedState w14:val="2610" w14:font="MS Gothic"/>
            </w14:checkbox>
          </w:sdtPr>
          <w:sdtContent>
            <w:tc>
              <w:tcPr>
                <w:tcW w:w="5595" w:type="dxa"/>
                <w:shd w:val="clear" w:color="auto" w:fill="auto"/>
                <w:vAlign w:val="center"/>
              </w:tcPr>
              <w:p w14:paraId="67C0DEAE" w14:textId="7DF20555" w:rsidR="005418F4" w:rsidRPr="005418F4" w:rsidRDefault="00DF1FF3"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763C0ACF" w14:textId="55CE5DFC" w:rsidR="005418F4" w:rsidRPr="005418F4" w:rsidRDefault="00DF1FF3"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FRANCE</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41BB">
      <w:pPr>
        <w:pStyle w:val="Questionstyle"/>
        <w:numPr>
          <w:ilvl w:val="0"/>
          <w:numId w:val="4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5929778" w:edGrp="everyone"/>
      <w:permEnd w:id="5929778"/>
    </w:p>
    <w:p w14:paraId="6E20225F" w14:textId="3F825FC3" w:rsidR="00AA00C5" w:rsidRDefault="009F19ED" w:rsidP="009F19ED">
      <w:r>
        <w:t>Requiring t</w:t>
      </w:r>
      <w:r>
        <w:t>he</w:t>
      </w:r>
      <w:r>
        <w:t xml:space="preserve">se additional indicators </w:t>
      </w:r>
      <w:r w:rsidR="00BE1094">
        <w:t>is</w:t>
      </w:r>
      <w:r>
        <w:t xml:space="preserve"> coherent with better</w:t>
      </w:r>
      <w:r>
        <w:t xml:space="preserve"> consideration of </w:t>
      </w:r>
      <w:r>
        <w:t xml:space="preserve">ESG matters.  </w:t>
      </w:r>
    </w:p>
    <w:p w14:paraId="648DD58E" w14:textId="572FC714" w:rsidR="00BE1094" w:rsidRDefault="009F19ED" w:rsidP="009F19ED">
      <w:r>
        <w:t>Nevertheless, mandatory indicators should not be imposed upon financial market participants</w:t>
      </w:r>
      <w:r w:rsidR="00630901">
        <w:t xml:space="preserve"> (FMPs)</w:t>
      </w:r>
      <w:r>
        <w:t xml:space="preserve"> where these indica</w:t>
      </w:r>
      <w:r w:rsidR="00A62EFB">
        <w:t>t</w:t>
      </w:r>
      <w:r>
        <w:t xml:space="preserve">ors are not directly linked to mandatory disclosures </w:t>
      </w:r>
      <w:r w:rsidR="00AA00C5">
        <w:t xml:space="preserve">first </w:t>
      </w:r>
      <w:r>
        <w:t>imposed upon</w:t>
      </w:r>
      <w:r w:rsidR="00630901">
        <w:t xml:space="preserve"> corporates and other entities</w:t>
      </w:r>
      <w:r>
        <w:t xml:space="preserve"> </w:t>
      </w:r>
      <w:r w:rsidR="00BE1094">
        <w:t>in relation to which FMPs will be required to disclose.</w:t>
      </w:r>
    </w:p>
    <w:p w14:paraId="7F6A7256" w14:textId="0169AEA4" w:rsidR="00AA00C5" w:rsidRDefault="00A62EFB" w:rsidP="009F19ED">
      <w:r>
        <w:t>I</w:t>
      </w:r>
      <w:r w:rsidR="00AA00C5">
        <w:t xml:space="preserve">n </w:t>
      </w:r>
      <w:r>
        <w:t xml:space="preserve">this </w:t>
      </w:r>
      <w:r w:rsidR="00AA00C5">
        <w:t>respect</w:t>
      </w:r>
      <w:r>
        <w:t xml:space="preserve">, </w:t>
      </w:r>
      <w:r w:rsidR="00AA00C5">
        <w:t>the draft</w:t>
      </w:r>
      <w:r w:rsidR="00AA00C5" w:rsidRPr="00AA00C5">
        <w:t xml:space="preserve"> </w:t>
      </w:r>
      <w:r w:rsidR="00AA00C5">
        <w:t xml:space="preserve">Delegated Act on </w:t>
      </w:r>
      <w:r w:rsidR="00AA00C5" w:rsidRPr="00AA00C5">
        <w:t>European Sustainability Reporting Standards (ESRS)</w:t>
      </w:r>
      <w:r>
        <w:t xml:space="preserve"> has created</w:t>
      </w:r>
      <w:r>
        <w:t xml:space="preserve"> understandable concern</w:t>
      </w:r>
      <w:r>
        <w:t>s by</w:t>
      </w:r>
      <w:r w:rsidR="00AA00C5">
        <w:t xml:space="preserve"> tak</w:t>
      </w:r>
      <w:r>
        <w:t>ing</w:t>
      </w:r>
      <w:r w:rsidR="00AA00C5">
        <w:t xml:space="preserve"> the opposite direction </w:t>
      </w:r>
      <w:r>
        <w:t>and</w:t>
      </w:r>
      <w:r w:rsidR="00AA00C5">
        <w:t xml:space="preserve"> allowing reporting entities to disclose voluntarily in respect of certain issues</w:t>
      </w:r>
      <w:r>
        <w:t xml:space="preserve"> (irrespective of their materiality)</w:t>
      </w:r>
      <w:r w:rsidR="00BE1094">
        <w:t xml:space="preserve">, </w:t>
      </w:r>
      <w:r>
        <w:t>to withhold disclosure for non-material issues (apart from core general disclosures)</w:t>
      </w:r>
      <w:r w:rsidR="00BE1094">
        <w:t>, to avail of</w:t>
      </w:r>
      <w:r w:rsidR="00432B60">
        <w:t xml:space="preserve"> further</w:t>
      </w:r>
      <w:r w:rsidR="00BE1094">
        <w:t xml:space="preserve"> flexibility in respect of certain</w:t>
      </w:r>
      <w:r w:rsidR="00432B60">
        <w:t xml:space="preserve"> mandatory</w:t>
      </w:r>
      <w:r w:rsidR="00BE1094">
        <w:t xml:space="preserve"> disclosures</w:t>
      </w:r>
      <w:r w:rsidR="00432B60">
        <w:t>.</w:t>
      </w:r>
    </w:p>
    <w:p w14:paraId="469F4B25" w14:textId="345BB6F7" w:rsidR="008F47D5" w:rsidRDefault="00A62EFB" w:rsidP="009F19ED">
      <w:r>
        <w:t xml:space="preserve">We strongly recommend that the ambitions of </w:t>
      </w:r>
      <w:r w:rsidR="00630901">
        <w:t xml:space="preserve">regulation imposing </w:t>
      </w:r>
      <w:r w:rsidR="00432B60">
        <w:t xml:space="preserve">(disclosure and other) </w:t>
      </w:r>
      <w:r w:rsidR="00630901">
        <w:t>requirements upon</w:t>
      </w:r>
      <w:r w:rsidR="00432B60">
        <w:t xml:space="preserve"> investors and other</w:t>
      </w:r>
      <w:r w:rsidR="00630901">
        <w:t xml:space="preserve"> FMPs be conditioned by the ambitions of regulation imposing disclosure requirements upon </w:t>
      </w:r>
      <w:r w:rsidR="00432B60">
        <w:t xml:space="preserve">investee companies and other entities in respect of which FMPs require information for regulatory compliance.  For example, mandatory disclosures in respect of </w:t>
      </w:r>
      <w:r w:rsidR="008F47D5">
        <w:t>investments</w:t>
      </w:r>
      <w:r w:rsidR="00432B60">
        <w:t xml:space="preserve"> under SFDR should </w:t>
      </w:r>
      <w:r w:rsidR="008F47D5">
        <w:t>be consistent (in contents and timelines) with disclosure requirements imposed on investee companies.</w:t>
      </w:r>
    </w:p>
    <w:p w14:paraId="7C90B72D" w14:textId="7A4A0ADC" w:rsidR="009563BE" w:rsidRPr="009563BE" w:rsidRDefault="009563BE" w:rsidP="009F19ED">
      <w:pPr>
        <w:rPr>
          <w:lang w:val="en-SG"/>
        </w:rPr>
      </w:pPr>
      <w:r w:rsidRPr="009563BE">
        <w:rPr>
          <w:lang w:val="en-SG"/>
        </w:rPr>
        <w:t>We underlin</w:t>
      </w:r>
      <w:r>
        <w:rPr>
          <w:lang w:val="en-SG"/>
        </w:rPr>
        <w:t>e the importance of fully specifying and standardising disclosures to ensure their comparability – there should be no room for interpretation.</w:t>
      </w:r>
    </w:p>
    <w:p w14:paraId="48EE2711" w14:textId="60FFDF6F" w:rsidR="009C41BB" w:rsidRPr="009563BE" w:rsidRDefault="009F19ED" w:rsidP="009F19ED">
      <w:pPr>
        <w:rPr>
          <w:lang w:val="en-SG"/>
        </w:rPr>
      </w:pPr>
      <w:proofErr w:type="gramStart"/>
      <w:r w:rsidRPr="009563BE">
        <w:rPr>
          <w:lang w:val="en-SG"/>
        </w:rPr>
        <w:lastRenderedPageBreak/>
        <w:t>.</w:t>
      </w:r>
      <w:r w:rsidR="009C41BB" w:rsidRPr="009563BE">
        <w:rPr>
          <w:lang w:val="en-SG"/>
        </w:rPr>
        <w:t>&lt;</w:t>
      </w:r>
      <w:proofErr w:type="gramEnd"/>
      <w:r w:rsidR="009C41BB" w:rsidRPr="009563BE">
        <w:rPr>
          <w:lang w:val="en-SG"/>
        </w:rPr>
        <w:t>ESMA_QUESTION_SFDR_1&gt;</w:t>
      </w:r>
    </w:p>
    <w:p w14:paraId="735D870C" w14:textId="77777777" w:rsidR="009C41BB" w:rsidRPr="009563BE" w:rsidRDefault="009C41BB" w:rsidP="009C41BB">
      <w:pPr>
        <w:rPr>
          <w:lang w:val="en-SG"/>
        </w:rPr>
      </w:pPr>
    </w:p>
    <w:p w14:paraId="6612C953" w14:textId="77777777" w:rsidR="009C41BB" w:rsidRDefault="009C41BB" w:rsidP="009C41BB">
      <w:pPr>
        <w:pStyle w:val="Questionstyle"/>
        <w:numPr>
          <w:ilvl w:val="0"/>
          <w:numId w:val="4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2FF56595" w14:textId="77777777" w:rsidR="009C41BB" w:rsidRDefault="009C41BB" w:rsidP="009C41BB">
      <w:permStart w:id="1140268191" w:edGrp="everyone"/>
      <w:r>
        <w:t>TYPE YOUR TEXT HERE</w:t>
      </w:r>
    </w:p>
    <w:permEnd w:id="1140268191"/>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rsidP="009C41BB">
      <w:pPr>
        <w:pStyle w:val="Questionstyle"/>
        <w:numPr>
          <w:ilvl w:val="0"/>
          <w:numId w:val="42"/>
        </w:numPr>
      </w:pPr>
      <w:bookmarkStart w:id="2" w:name="_Hlk131609830"/>
      <w:r>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040088C5" w14:textId="77FF3C6D" w:rsidR="009C41BB" w:rsidRDefault="00F335D9" w:rsidP="009C41BB">
      <w:permStart w:id="1930569352" w:edGrp="everyone"/>
      <w:r>
        <w:t>Our answer to Question 1</w:t>
      </w:r>
      <w:r w:rsidR="009563BE">
        <w:t xml:space="preserve"> applies here too</w:t>
      </w:r>
      <w:r w:rsidR="00776512">
        <w:t>.</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9C41BB">
      <w:pPr>
        <w:pStyle w:val="Questionstyle"/>
        <w:numPr>
          <w:ilvl w:val="0"/>
          <w:numId w:val="42"/>
        </w:numPr>
      </w:pPr>
      <w:bookmarkStart w:id="3" w:name="_Hlk131609831"/>
      <w:r>
        <w:t>: Would you recommend any other social indicator or adjust any of the ones proposed?</w:t>
      </w:r>
    </w:p>
    <w:bookmarkEnd w:id="3"/>
    <w:p w14:paraId="6BC5AA32" w14:textId="77777777" w:rsidR="009C41BB" w:rsidRDefault="009C41BB" w:rsidP="009C41BB">
      <w:r>
        <w:t>&lt;ESMA_QUESTION_SFDR_4&gt;</w:t>
      </w:r>
    </w:p>
    <w:p w14:paraId="0578E8FB" w14:textId="77777777" w:rsidR="00776512" w:rsidRDefault="00776512" w:rsidP="00776512">
      <w:permStart w:id="1911249011" w:edGrp="everyone"/>
      <w:r>
        <w:t>Our answer to Question 1 applies here too.</w:t>
      </w:r>
    </w:p>
    <w:permEnd w:id="1911249011"/>
    <w:p w14:paraId="5C0CA950" w14:textId="77777777" w:rsidR="009C41BB" w:rsidRDefault="009C41BB" w:rsidP="009C41BB">
      <w:r>
        <w:t>&lt;ESMA_QUESTION_SFDR_4&gt;</w:t>
      </w:r>
    </w:p>
    <w:p w14:paraId="6CC85AFF" w14:textId="77777777" w:rsidR="009C41BB" w:rsidRDefault="009C41BB" w:rsidP="009C41BB"/>
    <w:p w14:paraId="5D57C8EB" w14:textId="77777777" w:rsidR="009C41BB" w:rsidRDefault="009C41BB" w:rsidP="009C41BB">
      <w:pPr>
        <w:pStyle w:val="Questionstyle"/>
        <w:numPr>
          <w:ilvl w:val="0"/>
          <w:numId w:val="42"/>
        </w:numPr>
      </w:pPr>
      <w:bookmarkStart w:id="4" w:name="_Hlk131609833"/>
      <w:r>
        <w:t>: Do you agree with the changes proposed to the existing mandatory and opt-in social indicators in Annex I, Table I and III (</w:t>
      </w:r>
      <w:proofErr w:type="gramStart"/>
      <w:r>
        <w:t>i.e.</w:t>
      </w:r>
      <w:proofErr w:type="gramEnd"/>
      <w:r>
        <w:t xml:space="preserv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19811267" w14:textId="47B605CF" w:rsidR="00776512" w:rsidRDefault="00776512" w:rsidP="00776512">
      <w:pPr>
        <w:pStyle w:val="Default"/>
        <w:rPr>
          <w:sz w:val="22"/>
          <w:szCs w:val="22"/>
        </w:rPr>
      </w:pPr>
      <w:r>
        <w:rPr>
          <w:sz w:val="22"/>
          <w:szCs w:val="22"/>
        </w:rPr>
        <w:lastRenderedPageBreak/>
        <w:t>W</w:t>
      </w:r>
      <w:r>
        <w:rPr>
          <w:sz w:val="22"/>
          <w:szCs w:val="22"/>
        </w:rPr>
        <w:t xml:space="preserve">hile screening in relation to “compliance” with </w:t>
      </w:r>
      <w:r w:rsidRPr="00776512">
        <w:rPr>
          <w:sz w:val="22"/>
          <w:szCs w:val="22"/>
        </w:rPr>
        <w:t>the UN Global Compact</w:t>
      </w:r>
      <w:r>
        <w:rPr>
          <w:sz w:val="22"/>
          <w:szCs w:val="22"/>
        </w:rPr>
        <w:t xml:space="preserve"> </w:t>
      </w:r>
      <w:r w:rsidR="00F71F02">
        <w:rPr>
          <w:sz w:val="22"/>
          <w:szCs w:val="22"/>
        </w:rPr>
        <w:t xml:space="preserve">(UNGC) </w:t>
      </w:r>
      <w:r>
        <w:rPr>
          <w:sz w:val="22"/>
          <w:szCs w:val="22"/>
        </w:rPr>
        <w:t xml:space="preserve">has been extremely popular, </w:t>
      </w:r>
      <w:r w:rsidR="00074046">
        <w:rPr>
          <w:sz w:val="22"/>
          <w:szCs w:val="22"/>
        </w:rPr>
        <w:t xml:space="preserve">several providers also offer </w:t>
      </w:r>
      <w:r w:rsidRPr="00776512">
        <w:rPr>
          <w:sz w:val="22"/>
          <w:szCs w:val="22"/>
        </w:rPr>
        <w:t>assessment</w:t>
      </w:r>
      <w:r w:rsidR="00074046">
        <w:rPr>
          <w:sz w:val="22"/>
          <w:szCs w:val="22"/>
        </w:rPr>
        <w:t xml:space="preserve"> against</w:t>
      </w:r>
      <w:r w:rsidRPr="00776512">
        <w:rPr>
          <w:sz w:val="22"/>
          <w:szCs w:val="22"/>
        </w:rPr>
        <w:t xml:space="preserve"> International Labour Organization’s (ILO) Conventions, OECD Guidelines for Multinational Enterprises </w:t>
      </w:r>
      <w:r w:rsidR="00F71F02">
        <w:rPr>
          <w:sz w:val="22"/>
          <w:szCs w:val="22"/>
        </w:rPr>
        <w:t>(</w:t>
      </w:r>
      <w:r w:rsidR="00F71F02" w:rsidRPr="00776512">
        <w:rPr>
          <w:sz w:val="22"/>
          <w:szCs w:val="22"/>
        </w:rPr>
        <w:t>OECD Guidelines</w:t>
      </w:r>
      <w:r w:rsidR="00F71F02">
        <w:rPr>
          <w:sz w:val="22"/>
          <w:szCs w:val="22"/>
        </w:rPr>
        <w:t xml:space="preserve">) </w:t>
      </w:r>
      <w:r w:rsidRPr="00776512">
        <w:rPr>
          <w:sz w:val="22"/>
          <w:szCs w:val="22"/>
        </w:rPr>
        <w:t>and the UN Guiding Principles on Business and Human Rights (UNGP).</w:t>
      </w:r>
    </w:p>
    <w:p w14:paraId="65988B8B" w14:textId="77777777" w:rsidR="00F71F02" w:rsidRDefault="00F71F02" w:rsidP="00776512">
      <w:pPr>
        <w:pStyle w:val="Default"/>
        <w:rPr>
          <w:sz w:val="22"/>
          <w:szCs w:val="22"/>
        </w:rPr>
      </w:pPr>
    </w:p>
    <w:p w14:paraId="0EA22D03" w14:textId="47A3CA57" w:rsidR="00F71F02" w:rsidRDefault="00F71F02" w:rsidP="00776512">
      <w:pPr>
        <w:pStyle w:val="Default"/>
        <w:rPr>
          <w:sz w:val="22"/>
          <w:szCs w:val="22"/>
        </w:rPr>
      </w:pPr>
      <w:r w:rsidRPr="008149F8">
        <w:rPr>
          <w:sz w:val="22"/>
          <w:szCs w:val="22"/>
        </w:rPr>
        <w:t xml:space="preserve">We note that </w:t>
      </w:r>
      <w:r w:rsidR="008149F8" w:rsidRPr="008149F8">
        <w:rPr>
          <w:sz w:val="22"/>
          <w:szCs w:val="22"/>
        </w:rPr>
        <w:t>Article 12.c</w:t>
      </w:r>
      <w:r w:rsidR="008149F8" w:rsidRPr="008149F8">
        <w:rPr>
          <w:sz w:val="22"/>
          <w:szCs w:val="22"/>
        </w:rPr>
        <w:t xml:space="preserve"> of </w:t>
      </w:r>
      <w:r w:rsidRPr="008149F8">
        <w:rPr>
          <w:sz w:val="22"/>
          <w:szCs w:val="22"/>
        </w:rPr>
        <w:t xml:space="preserve">the Benchmark Regulation refers the </w:t>
      </w:r>
      <w:r w:rsidRPr="008149F8">
        <w:rPr>
          <w:sz w:val="22"/>
          <w:szCs w:val="22"/>
        </w:rPr>
        <w:t>UN</w:t>
      </w:r>
      <w:r w:rsidRPr="008149F8">
        <w:rPr>
          <w:sz w:val="22"/>
          <w:szCs w:val="22"/>
        </w:rPr>
        <w:t>GC</w:t>
      </w:r>
      <w:r w:rsidR="008149F8" w:rsidRPr="008149F8">
        <w:rPr>
          <w:sz w:val="22"/>
          <w:szCs w:val="22"/>
        </w:rPr>
        <w:t xml:space="preserve"> (</w:t>
      </w:r>
      <w:r w:rsidR="008149F8" w:rsidRPr="008149F8">
        <w:rPr>
          <w:sz w:val="22"/>
          <w:szCs w:val="22"/>
        </w:rPr>
        <w:t>or the OECD Guidelines</w:t>
      </w:r>
      <w:r w:rsidR="008149F8" w:rsidRPr="008149F8">
        <w:rPr>
          <w:sz w:val="22"/>
          <w:szCs w:val="22"/>
        </w:rPr>
        <w:t>);</w:t>
      </w:r>
      <w:r w:rsidRPr="008149F8">
        <w:rPr>
          <w:sz w:val="22"/>
          <w:szCs w:val="22"/>
        </w:rPr>
        <w:t xml:space="preserve"> while </w:t>
      </w:r>
      <w:r w:rsidR="008149F8" w:rsidRPr="008149F8">
        <w:rPr>
          <w:sz w:val="22"/>
          <w:szCs w:val="22"/>
        </w:rPr>
        <w:t>Article 18 of the</w:t>
      </w:r>
      <w:r w:rsidRPr="008149F8">
        <w:rPr>
          <w:sz w:val="22"/>
          <w:szCs w:val="22"/>
        </w:rPr>
        <w:t xml:space="preserve"> Taxonomy Regulation refers th</w:t>
      </w:r>
      <w:r w:rsidRPr="008149F8">
        <w:rPr>
          <w:sz w:val="22"/>
          <w:szCs w:val="22"/>
        </w:rPr>
        <w:t>e OECD Guidelines and the UN Guiding Principles on Business and Human Rights</w:t>
      </w:r>
      <w:r w:rsidR="008149F8" w:rsidRPr="008149F8">
        <w:rPr>
          <w:sz w:val="22"/>
          <w:szCs w:val="22"/>
        </w:rPr>
        <w:t xml:space="preserve"> (“</w:t>
      </w:r>
      <w:r w:rsidR="008149F8" w:rsidRPr="008149F8">
        <w:rPr>
          <w:sz w:val="22"/>
          <w:szCs w:val="22"/>
        </w:rPr>
        <w:t>including the declaration on Fundamental Principles and Rights at Work of the ILO, the eight fundamental conventions of the ILO and the International Bill of Human Rights</w:t>
      </w:r>
      <w:r w:rsidR="008149F8" w:rsidRPr="008149F8">
        <w:rPr>
          <w:sz w:val="22"/>
          <w:szCs w:val="22"/>
        </w:rPr>
        <w:t>”).</w:t>
      </w:r>
    </w:p>
    <w:p w14:paraId="245CE16C" w14:textId="77777777" w:rsidR="008149F8" w:rsidRDefault="008149F8" w:rsidP="00776512">
      <w:pPr>
        <w:pStyle w:val="Default"/>
        <w:rPr>
          <w:sz w:val="22"/>
          <w:szCs w:val="22"/>
        </w:rPr>
      </w:pPr>
    </w:p>
    <w:p w14:paraId="3CB4955C" w14:textId="0D0B8254" w:rsidR="008149F8" w:rsidRPr="008149F8" w:rsidRDefault="008149F8" w:rsidP="00776512">
      <w:pPr>
        <w:pStyle w:val="Default"/>
        <w:rPr>
          <w:sz w:val="22"/>
          <w:szCs w:val="22"/>
        </w:rPr>
      </w:pPr>
      <w:r>
        <w:rPr>
          <w:sz w:val="22"/>
          <w:szCs w:val="22"/>
        </w:rPr>
        <w:t>We recommend regulatory consistence to reduce complexity and costs for all parties.</w:t>
      </w:r>
    </w:p>
    <w:p w14:paraId="4E94C9CD" w14:textId="77777777" w:rsidR="00776512" w:rsidRDefault="00776512" w:rsidP="00776512">
      <w:pPr>
        <w:pStyle w:val="Default"/>
        <w:rPr>
          <w:sz w:val="22"/>
          <w:szCs w:val="22"/>
        </w:rPr>
      </w:pPr>
    </w:p>
    <w:p w14:paraId="454AB350" w14:textId="0D93947B" w:rsidR="009C41BB" w:rsidRDefault="009C41BB" w:rsidP="00776512">
      <w:r>
        <w:t>&lt;ESMA_QUESTION_SFDR_5&gt;</w:t>
      </w:r>
    </w:p>
    <w:p w14:paraId="5DCDD44F" w14:textId="77777777" w:rsidR="009C41BB" w:rsidRDefault="009C41BB" w:rsidP="009C41BB"/>
    <w:p w14:paraId="3C56C925" w14:textId="77777777" w:rsidR="009C41BB" w:rsidRDefault="009C41BB" w:rsidP="009C41BB">
      <w:pPr>
        <w:pStyle w:val="Questionstyle"/>
        <w:numPr>
          <w:ilvl w:val="0"/>
          <w:numId w:val="42"/>
        </w:numPr>
      </w:pPr>
      <w:bookmarkStart w:id="5" w:name="_Hlk131609834"/>
      <w:r>
        <w:t xml:space="preserve">: For real estate assets, do you </w:t>
      </w:r>
      <w:proofErr w:type="gramStart"/>
      <w:r>
        <w:t>consider</w:t>
      </w:r>
      <w:proofErr w:type="gramEnd"/>
      <w:r>
        <w:t xml:space="preserve">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13CBEF29" w14:textId="77777777" w:rsidR="009C41BB" w:rsidRDefault="009C41BB" w:rsidP="009C41BB">
      <w:permStart w:id="887372501" w:edGrp="everyone"/>
      <w:r>
        <w:t>TYPE YOUR TEXT HERE</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C41BB">
      <w:pPr>
        <w:pStyle w:val="Questionstyle"/>
        <w:numPr>
          <w:ilvl w:val="0"/>
          <w:numId w:val="42"/>
        </w:numPr>
      </w:pPr>
      <w:bookmarkStart w:id="6" w:name="_Hlk131609836"/>
      <w:r>
        <w:t xml:space="preserve">: For real estate assets, do you see any merit in adjusting the definition of PAI indicator 22 of Table 1 </w:t>
      </w:r>
      <w:proofErr w:type="gramStart"/>
      <w:r>
        <w:t>in order to</w:t>
      </w:r>
      <w:proofErr w:type="gramEnd"/>
      <w:r>
        <w:t xml:space="preserve"> align it with the EU Taxonomy criteria applicable to the DNSH of the climate change mitigation objective under the climate change adaptation objective?</w:t>
      </w:r>
    </w:p>
    <w:bookmarkEnd w:id="6"/>
    <w:p w14:paraId="7DF73432" w14:textId="77777777" w:rsidR="009C41BB" w:rsidRDefault="009C41BB" w:rsidP="009C41BB">
      <w:r>
        <w:t>&lt;ESMA_QUESTION_SFDR_7&gt;</w:t>
      </w:r>
    </w:p>
    <w:p w14:paraId="0F9A5495" w14:textId="77777777" w:rsidR="009C41BB" w:rsidRDefault="009C41BB" w:rsidP="009C41BB">
      <w:permStart w:id="1335120249" w:edGrp="everyone"/>
      <w:r>
        <w:t>TYPE YOUR TEXT HERE</w:t>
      </w:r>
    </w:p>
    <w:permEnd w:id="1335120249"/>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rsidP="009C41BB">
      <w:pPr>
        <w:pStyle w:val="Questionstyle"/>
        <w:numPr>
          <w:ilvl w:val="0"/>
          <w:numId w:val="42"/>
        </w:numPr>
      </w:pPr>
      <w:bookmarkStart w:id="7" w:name="_Hlk131609837"/>
      <w:r>
        <w:t>: Do you see any challenges in the interaction between the definition ‘enterprise value’ and ‘current value of investment’ for the calculation of the PAI indicators?</w:t>
      </w:r>
    </w:p>
    <w:bookmarkEnd w:id="7"/>
    <w:p w14:paraId="0563F3C0" w14:textId="77777777" w:rsidR="009C41BB" w:rsidRDefault="009C41BB" w:rsidP="009C41BB">
      <w:r>
        <w:t>&lt;ESMA_QUESTION_SFDR_8&gt;</w:t>
      </w:r>
    </w:p>
    <w:p w14:paraId="47A21204" w14:textId="77777777" w:rsidR="00F8338F" w:rsidRPr="00F8338F" w:rsidRDefault="00A932F0" w:rsidP="00F8338F">
      <w:pPr>
        <w:pStyle w:val="Default"/>
        <w:rPr>
          <w:rFonts w:asciiTheme="minorHAnsi" w:hAnsiTheme="minorHAnsi" w:cstheme="minorHAnsi"/>
          <w:sz w:val="22"/>
          <w:szCs w:val="22"/>
        </w:rPr>
      </w:pPr>
      <w:r w:rsidRPr="00F8338F">
        <w:rPr>
          <w:rFonts w:asciiTheme="minorHAnsi" w:hAnsiTheme="minorHAnsi" w:cstheme="minorHAnsi"/>
          <w:sz w:val="22"/>
          <w:szCs w:val="22"/>
        </w:rPr>
        <w:t>“</w:t>
      </w:r>
      <w:r w:rsidRPr="00F8338F">
        <w:rPr>
          <w:rFonts w:asciiTheme="minorHAnsi" w:hAnsiTheme="minorHAnsi" w:cstheme="minorHAnsi"/>
          <w:sz w:val="22"/>
          <w:szCs w:val="22"/>
        </w:rPr>
        <w:t xml:space="preserve">current value of </w:t>
      </w:r>
      <w:r w:rsidRPr="00F8338F">
        <w:rPr>
          <w:rFonts w:asciiTheme="minorHAnsi" w:hAnsiTheme="minorHAnsi" w:cstheme="minorHAnsi"/>
          <w:sz w:val="22"/>
          <w:szCs w:val="22"/>
        </w:rPr>
        <w:t xml:space="preserve">investment” is a </w:t>
      </w:r>
      <w:proofErr w:type="spellStart"/>
      <w:r w:rsidR="00F8338F" w:rsidRPr="00F8338F">
        <w:rPr>
          <w:rFonts w:asciiTheme="minorHAnsi" w:hAnsiTheme="minorHAnsi" w:cstheme="minorHAnsi"/>
          <w:sz w:val="22"/>
          <w:szCs w:val="22"/>
        </w:rPr>
        <w:t>a</w:t>
      </w:r>
      <w:proofErr w:type="spellEnd"/>
      <w:r w:rsidR="00F8338F" w:rsidRPr="00F8338F">
        <w:rPr>
          <w:rFonts w:asciiTheme="minorHAnsi" w:hAnsiTheme="minorHAnsi" w:cstheme="minorHAnsi"/>
          <w:sz w:val="22"/>
          <w:szCs w:val="22"/>
        </w:rPr>
        <w:t xml:space="preserve"> priori a c</w:t>
      </w:r>
      <w:r w:rsidRPr="00F8338F">
        <w:rPr>
          <w:rFonts w:asciiTheme="minorHAnsi" w:hAnsiTheme="minorHAnsi" w:cstheme="minorHAnsi"/>
          <w:sz w:val="22"/>
          <w:szCs w:val="22"/>
        </w:rPr>
        <w:t>urrent market value while “</w:t>
      </w:r>
      <w:r w:rsidRPr="00F8338F">
        <w:rPr>
          <w:rFonts w:asciiTheme="minorHAnsi" w:hAnsiTheme="minorHAnsi" w:cstheme="minorHAnsi"/>
          <w:sz w:val="22"/>
          <w:szCs w:val="22"/>
        </w:rPr>
        <w:t>enterprise value</w:t>
      </w:r>
      <w:r w:rsidRPr="00F8338F">
        <w:rPr>
          <w:rFonts w:asciiTheme="minorHAnsi" w:hAnsiTheme="minorHAnsi" w:cstheme="minorHAnsi"/>
          <w:sz w:val="22"/>
          <w:szCs w:val="22"/>
        </w:rPr>
        <w:t xml:space="preserve">” as defined (in Annex 1 </w:t>
      </w:r>
      <w:r w:rsidRPr="00F8338F">
        <w:rPr>
          <w:rFonts w:asciiTheme="minorHAnsi" w:hAnsiTheme="minorHAnsi" w:cstheme="minorHAnsi"/>
          <w:sz w:val="22"/>
          <w:szCs w:val="22"/>
        </w:rPr>
        <w:t xml:space="preserve"> </w:t>
      </w:r>
      <w:r w:rsidRPr="00F8338F">
        <w:rPr>
          <w:rFonts w:asciiTheme="minorHAnsi" w:hAnsiTheme="minorHAnsi" w:cstheme="minorHAnsi"/>
          <w:sz w:val="22"/>
          <w:szCs w:val="22"/>
        </w:rPr>
        <w:t xml:space="preserve">of </w:t>
      </w:r>
      <w:r w:rsidRPr="00F8338F">
        <w:rPr>
          <w:rFonts w:asciiTheme="minorHAnsi" w:hAnsiTheme="minorHAnsi" w:cstheme="minorHAnsi"/>
          <w:sz w:val="22"/>
          <w:szCs w:val="22"/>
        </w:rPr>
        <w:t>R</w:t>
      </w:r>
      <w:r w:rsidRPr="00F8338F">
        <w:rPr>
          <w:rFonts w:asciiTheme="minorHAnsi" w:hAnsiTheme="minorHAnsi" w:cstheme="minorHAnsi"/>
          <w:sz w:val="22"/>
          <w:szCs w:val="22"/>
        </w:rPr>
        <w:t xml:space="preserve">egulation </w:t>
      </w:r>
      <w:r w:rsidRPr="00F8338F">
        <w:rPr>
          <w:rFonts w:asciiTheme="minorHAnsi" w:hAnsiTheme="minorHAnsi" w:cstheme="minorHAnsi"/>
          <w:sz w:val="22"/>
          <w:szCs w:val="22"/>
        </w:rPr>
        <w:t>(EU) 2022/1288</w:t>
      </w:r>
      <w:r w:rsidRPr="00F8338F">
        <w:rPr>
          <w:rFonts w:asciiTheme="minorHAnsi" w:hAnsiTheme="minorHAnsi" w:cstheme="minorHAnsi"/>
          <w:sz w:val="22"/>
          <w:szCs w:val="22"/>
        </w:rPr>
        <w:t>) is a hybrid of market and book value at “</w:t>
      </w:r>
      <w:r w:rsidRPr="00F8338F">
        <w:rPr>
          <w:rFonts w:asciiTheme="minorHAnsi" w:hAnsiTheme="minorHAnsi" w:cstheme="minorHAnsi"/>
          <w:sz w:val="22"/>
          <w:szCs w:val="22"/>
        </w:rPr>
        <w:t>fiscal year-end</w:t>
      </w:r>
      <w:r w:rsidRPr="00F8338F">
        <w:rPr>
          <w:rFonts w:asciiTheme="minorHAnsi" w:hAnsiTheme="minorHAnsi" w:cstheme="minorHAnsi"/>
          <w:sz w:val="22"/>
          <w:szCs w:val="22"/>
        </w:rPr>
        <w:t>”</w:t>
      </w:r>
      <w:r w:rsidR="00F8338F" w:rsidRPr="00F8338F">
        <w:rPr>
          <w:rFonts w:asciiTheme="minorHAnsi" w:hAnsiTheme="minorHAnsi" w:cstheme="minorHAnsi"/>
          <w:sz w:val="22"/>
          <w:szCs w:val="22"/>
        </w:rPr>
        <w:t xml:space="preserve"> (the N</w:t>
      </w:r>
      <w:proofErr w:type="spellStart"/>
      <w:r w:rsidR="00F8338F" w:rsidRPr="00F8338F">
        <w:rPr>
          <w:rFonts w:asciiTheme="minorHAnsi" w:hAnsiTheme="minorHAnsi" w:cstheme="minorHAnsi"/>
          <w:sz w:val="22"/>
          <w:szCs w:val="22"/>
          <w:lang w:val="en-SG"/>
        </w:rPr>
        <w:t>ovember</w:t>
      </w:r>
      <w:proofErr w:type="spellEnd"/>
      <w:r w:rsidR="00F8338F" w:rsidRPr="00F8338F">
        <w:rPr>
          <w:rFonts w:asciiTheme="minorHAnsi" w:hAnsiTheme="minorHAnsi" w:cstheme="minorHAnsi"/>
          <w:sz w:val="22"/>
          <w:szCs w:val="22"/>
          <w:lang w:val="en-SG"/>
        </w:rPr>
        <w:t xml:space="preserve"> 2022 </w:t>
      </w:r>
      <w:r w:rsidR="00F8338F" w:rsidRPr="00F8338F">
        <w:rPr>
          <w:rFonts w:asciiTheme="minorHAnsi" w:hAnsiTheme="minorHAnsi" w:cstheme="minorHAnsi"/>
          <w:sz w:val="22"/>
          <w:szCs w:val="22"/>
          <w:lang w:val="en-SG"/>
        </w:rPr>
        <w:t>SFDR Q&amp;A notes however: “</w:t>
      </w:r>
      <w:r w:rsidR="00F8338F" w:rsidRPr="00F8338F">
        <w:rPr>
          <w:rFonts w:asciiTheme="minorHAnsi" w:hAnsiTheme="minorHAnsi" w:cstheme="minorHAnsi"/>
          <w:sz w:val="22"/>
          <w:szCs w:val="22"/>
        </w:rPr>
        <w:t xml:space="preserve">The basis used to calculate the </w:t>
      </w:r>
      <w:r w:rsidR="00F8338F" w:rsidRPr="00F8338F">
        <w:rPr>
          <w:rFonts w:asciiTheme="minorHAnsi" w:hAnsiTheme="minorHAnsi" w:cstheme="minorHAnsi"/>
          <w:sz w:val="22"/>
          <w:szCs w:val="22"/>
        </w:rPr>
        <w:t>‘</w:t>
      </w:r>
      <w:r w:rsidR="00F8338F" w:rsidRPr="00F8338F">
        <w:rPr>
          <w:rFonts w:asciiTheme="minorHAnsi" w:hAnsiTheme="minorHAnsi" w:cstheme="minorHAnsi"/>
          <w:sz w:val="22"/>
          <w:szCs w:val="22"/>
        </w:rPr>
        <w:t xml:space="preserve">current value of all </w:t>
      </w:r>
      <w:r w:rsidR="00F8338F" w:rsidRPr="00F8338F">
        <w:rPr>
          <w:rFonts w:asciiTheme="minorHAnsi" w:hAnsiTheme="minorHAnsi" w:cstheme="minorHAnsi"/>
          <w:sz w:val="22"/>
          <w:szCs w:val="22"/>
        </w:rPr>
        <w:lastRenderedPageBreak/>
        <w:t>investments</w:t>
      </w:r>
      <w:r w:rsidR="00F8338F" w:rsidRPr="00F8338F">
        <w:rPr>
          <w:rFonts w:asciiTheme="minorHAnsi" w:hAnsiTheme="minorHAnsi" w:cstheme="minorHAnsi"/>
          <w:sz w:val="22"/>
          <w:szCs w:val="22"/>
        </w:rPr>
        <w:t>’</w:t>
      </w:r>
      <w:r w:rsidR="00F8338F" w:rsidRPr="00F8338F">
        <w:rPr>
          <w:rFonts w:asciiTheme="minorHAnsi" w:hAnsiTheme="minorHAnsi" w:cstheme="minorHAnsi"/>
          <w:sz w:val="22"/>
          <w:szCs w:val="22"/>
        </w:rPr>
        <w:t xml:space="preserve"> in the PAI indicators applicable to investments in investee companies should be consistent with the definition of the </w:t>
      </w:r>
      <w:r w:rsidR="00F8338F" w:rsidRPr="00F8338F">
        <w:rPr>
          <w:rFonts w:asciiTheme="minorHAnsi" w:hAnsiTheme="minorHAnsi" w:cstheme="minorHAnsi"/>
          <w:sz w:val="22"/>
          <w:szCs w:val="22"/>
        </w:rPr>
        <w:t>‘</w:t>
      </w:r>
      <w:r w:rsidR="00F8338F" w:rsidRPr="00F8338F">
        <w:rPr>
          <w:rFonts w:asciiTheme="minorHAnsi" w:hAnsiTheme="minorHAnsi" w:cstheme="minorHAnsi"/>
          <w:sz w:val="22"/>
          <w:szCs w:val="22"/>
        </w:rPr>
        <w:t>investee company’s enterprise value</w:t>
      </w:r>
      <w:r w:rsidR="00F8338F" w:rsidRPr="00F8338F">
        <w:rPr>
          <w:rFonts w:asciiTheme="minorHAnsi" w:hAnsiTheme="minorHAnsi" w:cstheme="minorHAnsi"/>
          <w:sz w:val="22"/>
          <w:szCs w:val="22"/>
        </w:rPr>
        <w:t>’).</w:t>
      </w:r>
    </w:p>
    <w:p w14:paraId="3F8346D9" w14:textId="77777777" w:rsidR="00F8338F" w:rsidRPr="00F8338F" w:rsidRDefault="00F8338F" w:rsidP="00F8338F">
      <w:pPr>
        <w:pStyle w:val="Default"/>
        <w:rPr>
          <w:sz w:val="22"/>
          <w:szCs w:val="22"/>
        </w:rPr>
      </w:pPr>
    </w:p>
    <w:p w14:paraId="4BDEBF5C" w14:textId="2F99EF6F" w:rsidR="00C45F46" w:rsidRDefault="00C45F46" w:rsidP="00F8338F">
      <w:pPr>
        <w:pStyle w:val="Default"/>
        <w:rPr>
          <w:sz w:val="22"/>
          <w:szCs w:val="22"/>
        </w:rPr>
      </w:pPr>
      <w:r w:rsidRPr="00F8338F">
        <w:rPr>
          <w:sz w:val="22"/>
          <w:szCs w:val="22"/>
        </w:rPr>
        <w:t xml:space="preserve">The two quantities are combined with investee-company level emissions to produce the EU Commission’s GHG emissions, carbon footprint and </w:t>
      </w:r>
      <w:r w:rsidRPr="00F8338F">
        <w:rPr>
          <w:sz w:val="22"/>
          <w:szCs w:val="22"/>
        </w:rPr>
        <w:t>GHG intensity</w:t>
      </w:r>
      <w:r w:rsidRPr="00F8338F">
        <w:rPr>
          <w:sz w:val="22"/>
          <w:szCs w:val="22"/>
        </w:rPr>
        <w:t>.</w:t>
      </w:r>
    </w:p>
    <w:p w14:paraId="19329DC5" w14:textId="77777777" w:rsidR="00F8338F" w:rsidRPr="00F8338F" w:rsidRDefault="00F8338F" w:rsidP="00F8338F">
      <w:pPr>
        <w:pStyle w:val="Default"/>
        <w:rPr>
          <w:sz w:val="22"/>
          <w:szCs w:val="22"/>
        </w:rPr>
      </w:pPr>
    </w:p>
    <w:p w14:paraId="5D73DD3F" w14:textId="664062D8" w:rsidR="00DD52AB" w:rsidRPr="00F8338F" w:rsidRDefault="00DD52AB" w:rsidP="00DD52AB">
      <w:r w:rsidRPr="00F8338F">
        <w:t>Ducoulombier</w:t>
      </w:r>
      <w:r w:rsidR="00C45F46" w:rsidRPr="00F8338F">
        <w:t xml:space="preserve"> and Liu (2021</w:t>
      </w:r>
      <w:r w:rsidRPr="00F8338F">
        <w:t xml:space="preserve">, </w:t>
      </w:r>
      <w:hyperlink r:id="rId16" w:history="1">
        <w:r w:rsidRPr="00F8338F">
          <w:rPr>
            <w:rStyle w:val="Hyperlink"/>
            <w:iCs/>
          </w:rPr>
          <w:t>Carbon intensity bumps on the way to net zero</w:t>
        </w:r>
      </w:hyperlink>
      <w:r w:rsidR="00C45F46" w:rsidRPr="00F8338F">
        <w:t>)</w:t>
      </w:r>
      <w:r w:rsidRPr="00F8338F">
        <w:t xml:space="preserve"> explain that “(1) </w:t>
      </w:r>
      <w:r w:rsidRPr="00F8338F">
        <w:t>Substituting enterprise value for revenues for the computation of carbon intensity, far</w:t>
      </w:r>
      <w:r w:rsidRPr="00F8338F">
        <w:t xml:space="preserve"> </w:t>
      </w:r>
      <w:r w:rsidRPr="00F8338F">
        <w:t>from simply hurting sectors exposed to stranding risks, predictably benefits issuers</w:t>
      </w:r>
      <w:r w:rsidRPr="00F8338F">
        <w:t xml:space="preserve"> </w:t>
      </w:r>
      <w:r w:rsidRPr="00F8338F">
        <w:t>associated with expectations of higher profitability, higher growth, and lower risk.</w:t>
      </w:r>
      <w:r w:rsidRPr="00F8338F">
        <w:t xml:space="preserve"> (2) T</w:t>
      </w:r>
      <w:r w:rsidRPr="00F8338F">
        <w:t>he substitution introduces capital market volatility into measurement, which significantly</w:t>
      </w:r>
      <w:r w:rsidRPr="00F8338F">
        <w:t xml:space="preserve"> </w:t>
      </w:r>
      <w:r w:rsidRPr="00F8338F">
        <w:t>weakens the link between carbon intensity and real-world decarbonization</w:t>
      </w:r>
      <w:r w:rsidRPr="00F8338F">
        <w:t xml:space="preserve">” – these issues were brought to the attention of the European Commission at the beginning of 2020, including publicly, and </w:t>
      </w:r>
      <w:proofErr w:type="spellStart"/>
      <w:r w:rsidRPr="00F8338F">
        <w:t>dismsissed</w:t>
      </w:r>
      <w:proofErr w:type="spellEnd"/>
      <w:r w:rsidRPr="00F8338F">
        <w:t>, prompting the authors to submit their work to a peer-reviewed academic journal.</w:t>
      </w:r>
    </w:p>
    <w:p w14:paraId="17640AD4" w14:textId="637D1F6D" w:rsidR="00A932F0" w:rsidRPr="00F8338F" w:rsidRDefault="00DD52AB" w:rsidP="00C45F46">
      <w:r w:rsidRPr="00F8338F">
        <w:t xml:space="preserve">In a footnote to their article, the authors note: </w:t>
      </w:r>
      <w:proofErr w:type="gramStart"/>
      <w:r w:rsidRPr="00F8338F">
        <w:t>“</w:t>
      </w:r>
      <w:r w:rsidR="00C45F46" w:rsidRPr="00F8338F">
        <w:t xml:space="preserve"> </w:t>
      </w:r>
      <w:r w:rsidR="00C45F46" w:rsidRPr="00F8338F">
        <w:t>Emissions</w:t>
      </w:r>
      <w:proofErr w:type="gramEnd"/>
      <w:r w:rsidR="00C45F46" w:rsidRPr="00F8338F">
        <w:t xml:space="preserve"> for year N become available toward the end of N + 1. While a revenues-based carbon</w:t>
      </w:r>
      <w:r w:rsidRPr="00F8338F">
        <w:t xml:space="preserve"> </w:t>
      </w:r>
      <w:r w:rsidR="00C45F46" w:rsidRPr="00F8338F">
        <w:t>intensity computed in 2020 will pair emissions and revenues from 2018, an EVIC-based carbon intensity</w:t>
      </w:r>
      <w:r w:rsidRPr="00F8338F">
        <w:t xml:space="preserve"> </w:t>
      </w:r>
      <w:r w:rsidR="00C45F46" w:rsidRPr="00F8338F">
        <w:t>will combine 2018 emissions with an enterprise value computed at the company’s latest fiscal-year end,</w:t>
      </w:r>
      <w:r w:rsidRPr="00F8338F">
        <w:t xml:space="preserve"> </w:t>
      </w:r>
      <w:r w:rsidR="00C45F46" w:rsidRPr="00F8338F">
        <w:t>which may be a date in 2020. Note that the fiscal-year end convention introduces biases arising from</w:t>
      </w:r>
      <w:r w:rsidRPr="00F8338F">
        <w:t xml:space="preserve"> </w:t>
      </w:r>
      <w:r w:rsidR="00C45F46" w:rsidRPr="00F8338F">
        <w:t>country, sector, and corporate level differences. For example, the world’s top five software companies by</w:t>
      </w:r>
      <w:r w:rsidRPr="00F8338F">
        <w:t xml:space="preserve"> </w:t>
      </w:r>
      <w:r w:rsidR="00C45F46" w:rsidRPr="00F8338F">
        <w:t>capitalization all have different FYE: Microsoft (end-June), Oracle (end-May), SAP (end-December), Adobe</w:t>
      </w:r>
      <w:r w:rsidRPr="00F8338F">
        <w:t xml:space="preserve"> </w:t>
      </w:r>
      <w:r w:rsidR="00C45F46" w:rsidRPr="00F8338F">
        <w:t>(end-November), and Salesforce (end-January). The potential for distortions in a volatile year is significant.</w:t>
      </w:r>
      <w:r w:rsidRPr="00F8338F">
        <w:t>”</w:t>
      </w:r>
    </w:p>
    <w:p w14:paraId="762529E9" w14:textId="6C1EF2D3" w:rsidR="009C41BB" w:rsidRDefault="009C41BB" w:rsidP="00A932F0">
      <w:r>
        <w:t>&lt;ESMA_QUESTION_SFDR_8&gt;</w:t>
      </w:r>
    </w:p>
    <w:p w14:paraId="0AC5B76C" w14:textId="77777777" w:rsidR="009C41BB" w:rsidRDefault="009C41BB" w:rsidP="009C41BB"/>
    <w:p w14:paraId="5E1A73BD" w14:textId="77777777" w:rsidR="009C41BB" w:rsidRDefault="009C41BB" w:rsidP="009C41BB">
      <w:pPr>
        <w:pStyle w:val="Questionstyle"/>
        <w:numPr>
          <w:ilvl w:val="0"/>
          <w:numId w:val="42"/>
        </w:numPr>
      </w:pPr>
      <w:bookmarkStart w:id="8" w:name="_Hlk131609838"/>
      <w:r>
        <w:t xml:space="preserve">: Do you have any comments or proposed adjustments to the new formulae suggested in Annex I?  </w:t>
      </w:r>
    </w:p>
    <w:bookmarkEnd w:id="8"/>
    <w:p w14:paraId="37D6FAC5" w14:textId="77777777" w:rsidR="009C41BB" w:rsidRDefault="009C41BB" w:rsidP="009C41BB">
      <w:r>
        <w:t>&lt;ESMA_QUESTION_SFDR_9&gt;</w:t>
      </w:r>
    </w:p>
    <w:p w14:paraId="4D5F1AA0" w14:textId="77777777" w:rsidR="009C41BB" w:rsidRDefault="009C41BB" w:rsidP="009C41BB">
      <w:permStart w:id="2059607147" w:edGrp="everyone"/>
      <w:r>
        <w:t>TYPE YOUR TEXT HERE</w:t>
      </w:r>
    </w:p>
    <w:permEnd w:id="2059607147"/>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rsidP="009C41BB">
      <w:pPr>
        <w:pStyle w:val="Questionstyle"/>
        <w:numPr>
          <w:ilvl w:val="0"/>
          <w:numId w:val="42"/>
        </w:numPr>
      </w:pPr>
      <w:bookmarkStart w:id="9"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Default="009C41BB" w:rsidP="009C41BB">
      <w:r>
        <w:t>&lt;ESMA_QUESTION_SFDR_10&gt;</w:t>
      </w:r>
    </w:p>
    <w:p w14:paraId="6A059EBA" w14:textId="77777777" w:rsidR="009C41BB" w:rsidRDefault="009C41BB" w:rsidP="009C41BB">
      <w:permStart w:id="1591695117" w:edGrp="everyone"/>
      <w:r>
        <w:t>TYPE YOUR TEXT HERE</w:t>
      </w:r>
    </w:p>
    <w:permEnd w:id="1591695117"/>
    <w:p w14:paraId="74A72C72" w14:textId="77777777" w:rsidR="009C41BB" w:rsidRDefault="009C41BB" w:rsidP="009C41BB">
      <w:r>
        <w:lastRenderedPageBreak/>
        <w:t>&lt;ESMA_QUESTION_SFDR_10&gt;</w:t>
      </w:r>
    </w:p>
    <w:p w14:paraId="4C60FA50" w14:textId="77777777" w:rsidR="009C41BB" w:rsidRDefault="009C41BB" w:rsidP="009C41BB"/>
    <w:p w14:paraId="3F6FB44A" w14:textId="77777777" w:rsidR="009C41BB" w:rsidRDefault="009C41BB" w:rsidP="009C41BB">
      <w:pPr>
        <w:pStyle w:val="Questionstyle"/>
        <w:numPr>
          <w:ilvl w:val="0"/>
          <w:numId w:val="42"/>
        </w:numPr>
      </w:pPr>
      <w:bookmarkStart w:id="10" w:name="_Hlk131609841"/>
      <w:r>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C41BB">
      <w:r>
        <w:t>&lt;ESMA_QUESTION_SFDR_11&gt;</w:t>
      </w:r>
    </w:p>
    <w:p w14:paraId="59C819C0" w14:textId="44023D63" w:rsidR="00745848" w:rsidRDefault="00745848" w:rsidP="009C41BB">
      <w:r>
        <w:t>We welcome the proposal and recommend disclosure of the share of information based on estimates.  We recommend that mandated disclosures</w:t>
      </w:r>
      <w:r w:rsidR="00F8338F">
        <w:t xml:space="preserve"> underlying PAI indicators</w:t>
      </w:r>
      <w:r>
        <w:t xml:space="preserve"> be made available </w:t>
      </w:r>
      <w:r w:rsidR="00F8338F">
        <w:t>from</w:t>
      </w:r>
      <w:r>
        <w:t xml:space="preserve"> a central</w:t>
      </w:r>
      <w:r w:rsidR="00F8338F">
        <w:t xml:space="preserve"> data</w:t>
      </w:r>
      <w:r>
        <w:t xml:space="preserve"> depository</w:t>
      </w:r>
      <w:r w:rsidR="00F8338F">
        <w:t>.</w:t>
      </w:r>
    </w:p>
    <w:p w14:paraId="4F049EEF" w14:textId="24F9E7B7" w:rsidR="009C41BB" w:rsidRDefault="009C41BB" w:rsidP="00745848">
      <w:r>
        <w:t>&lt;ESMA_QUESTION_SFDR_11&gt;</w:t>
      </w:r>
    </w:p>
    <w:p w14:paraId="7F52045F" w14:textId="77777777" w:rsidR="009C41BB" w:rsidRDefault="009C41BB" w:rsidP="009C41BB"/>
    <w:p w14:paraId="087EB0A5" w14:textId="77777777" w:rsidR="009C41BB" w:rsidRDefault="009C41BB" w:rsidP="009C41BB">
      <w:pPr>
        <w:pStyle w:val="Questionstyle"/>
        <w:numPr>
          <w:ilvl w:val="0"/>
          <w:numId w:val="4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20181B99" w14:textId="70CC9C89" w:rsidR="001B31A5" w:rsidRDefault="001B31A5" w:rsidP="009C41BB">
      <w:r>
        <w:t>The obvious tension is between comparability and relevance. The FMP should be allowed to voluntarily disclose PAIs based on relevant assets.</w:t>
      </w:r>
    </w:p>
    <w:p w14:paraId="0ECB2AE8" w14:textId="749E1925" w:rsidR="009C41BB" w:rsidRDefault="009C41BB" w:rsidP="009C41BB">
      <w:r>
        <w:t>&lt;ESMA_QUESTION_SFDR_12&gt;</w:t>
      </w:r>
    </w:p>
    <w:p w14:paraId="2339BDE1" w14:textId="77777777" w:rsidR="009C41BB" w:rsidRDefault="009C41BB" w:rsidP="009C41BB"/>
    <w:p w14:paraId="79363208" w14:textId="77777777" w:rsidR="009C41BB" w:rsidRDefault="009C41BB" w:rsidP="009C41BB">
      <w:pPr>
        <w:pStyle w:val="Questionstyle"/>
        <w:numPr>
          <w:ilvl w:val="0"/>
          <w:numId w:val="4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07B8A78C" w14:textId="5AF13EE2" w:rsidR="009C41BB" w:rsidRDefault="001B31A5" w:rsidP="009C41BB">
      <w:permStart w:id="1426525783" w:edGrp="everyone"/>
      <w:r>
        <w:t>Refer to our answer to Question 1</w:t>
      </w:r>
    </w:p>
    <w:permEnd w:id="1426525783"/>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rsidP="009C41BB">
      <w:pPr>
        <w:pStyle w:val="Questionstyle"/>
        <w:numPr>
          <w:ilvl w:val="0"/>
          <w:numId w:val="42"/>
        </w:numPr>
      </w:pPr>
      <w:r>
        <w:t xml:space="preserve">: Do you agree with the proposed treatment of derivatives in the PAI </w:t>
      </w:r>
      <w:proofErr w:type="gramStart"/>
      <w:r>
        <w:t>indicators</w:t>
      </w:r>
      <w:proofErr w:type="gramEnd"/>
      <w:r>
        <w:t xml:space="preserve"> or would you suggest any other method?</w:t>
      </w:r>
    </w:p>
    <w:p w14:paraId="215D6F18" w14:textId="77777777" w:rsidR="009C41BB" w:rsidRDefault="009C41BB" w:rsidP="009C41BB">
      <w:r>
        <w:t>&lt;ESMA_QUESTION_SFDR_14&gt;</w:t>
      </w:r>
    </w:p>
    <w:p w14:paraId="187BA651" w14:textId="77777777" w:rsidR="009C41BB" w:rsidRDefault="009C41BB" w:rsidP="009C41BB">
      <w:permStart w:id="1609050593" w:edGrp="everyone"/>
      <w:r>
        <w:lastRenderedPageBreak/>
        <w:t>TYPE YOUR TEXT HERE</w:t>
      </w:r>
    </w:p>
    <w:permEnd w:id="1609050593"/>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rsidP="009C41BB">
      <w:pPr>
        <w:pStyle w:val="Questionstyle"/>
        <w:numPr>
          <w:ilvl w:val="0"/>
          <w:numId w:val="42"/>
        </w:numPr>
      </w:pPr>
      <w:r>
        <w:t xml:space="preserve">: What are your views </w:t>
      </w:r>
      <w:proofErr w:type="gramStart"/>
      <w:r>
        <w:t>with regard to</w:t>
      </w:r>
      <w:proofErr w:type="gramEnd"/>
      <w:r>
        <w:t xml:space="preserve">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14A8C247" w14:textId="77777777" w:rsidR="009C41BB" w:rsidRDefault="009C41BB" w:rsidP="009C41BB">
      <w:permStart w:id="8979202" w:edGrp="everyone"/>
      <w:r>
        <w:t>TYPE YOUR TEXT HERE</w:t>
      </w:r>
    </w:p>
    <w:permEnd w:id="8979202"/>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9C41BB">
      <w:pPr>
        <w:pStyle w:val="Questionstyle"/>
        <w:numPr>
          <w:ilvl w:val="0"/>
          <w:numId w:val="4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77777777" w:rsidR="009C41BB" w:rsidRDefault="009C41BB" w:rsidP="009C41BB">
      <w:permStart w:id="1228814638" w:edGrp="everyone"/>
      <w:r>
        <w:t>TYPE YOUR TEXT HERE</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9C41BB">
      <w:pPr>
        <w:pStyle w:val="Questionstyle"/>
        <w:numPr>
          <w:ilvl w:val="0"/>
          <w:numId w:val="42"/>
        </w:numPr>
      </w:pPr>
      <w:r>
        <w:t>: Do you agree with the ESAs’ assessment of the DNSH framework under SFDR?</w:t>
      </w:r>
    </w:p>
    <w:p w14:paraId="4F8008B2" w14:textId="77777777" w:rsidR="009C41BB" w:rsidRDefault="009C41BB" w:rsidP="009C41BB">
      <w:r>
        <w:t>&lt;ESMA_QUESTION_SFDR_17&gt;</w:t>
      </w:r>
    </w:p>
    <w:p w14:paraId="5DA39248" w14:textId="38B49B90" w:rsidR="00AE3834" w:rsidRPr="00FB5269" w:rsidRDefault="00AE3834" w:rsidP="00AE3834">
      <w:r w:rsidRPr="00FB5269">
        <w:t xml:space="preserve">The ESAs correctly underline the insufficient comparability of DNSH assessments and the discrepancies in DNSH definitions across European Regulation.  </w:t>
      </w:r>
    </w:p>
    <w:p w14:paraId="790E828B" w14:textId="214D9162" w:rsidR="00FB5269" w:rsidRPr="00FB5269" w:rsidRDefault="00AE3834" w:rsidP="00FB5269">
      <w:pPr>
        <w:pStyle w:val="Default"/>
        <w:rPr>
          <w:rFonts w:asciiTheme="minorHAnsi" w:hAnsiTheme="minorHAnsi" w:cstheme="minorBidi"/>
          <w:color w:val="auto"/>
          <w:sz w:val="22"/>
          <w:szCs w:val="22"/>
        </w:rPr>
      </w:pPr>
      <w:r w:rsidRPr="00FB5269">
        <w:rPr>
          <w:sz w:val="22"/>
          <w:szCs w:val="22"/>
        </w:rPr>
        <w:t xml:space="preserve">The ESAs correctly underline the potential of the Taxonomy’s </w:t>
      </w:r>
      <w:r w:rsidRPr="00FB5269">
        <w:rPr>
          <w:sz w:val="22"/>
          <w:szCs w:val="22"/>
        </w:rPr>
        <w:t xml:space="preserve">technical screening criteria </w:t>
      </w:r>
      <w:r w:rsidRPr="00FB5269">
        <w:rPr>
          <w:sz w:val="22"/>
          <w:szCs w:val="22"/>
        </w:rPr>
        <w:t xml:space="preserve">to support a uniform approach to DNSH and the impossibility to conclude on an entity’s </w:t>
      </w:r>
      <w:r w:rsidR="00FB5269" w:rsidRPr="00FB5269">
        <w:rPr>
          <w:sz w:val="22"/>
          <w:szCs w:val="22"/>
        </w:rPr>
        <w:t xml:space="preserve">compliance with the SFDR DNSH principles </w:t>
      </w:r>
      <w:proofErr w:type="gramStart"/>
      <w:r w:rsidR="00FB5269" w:rsidRPr="00FB5269">
        <w:rPr>
          <w:sz w:val="22"/>
          <w:szCs w:val="22"/>
        </w:rPr>
        <w:t>on the basis of</w:t>
      </w:r>
      <w:proofErr w:type="gramEnd"/>
      <w:r w:rsidR="00FB5269" w:rsidRPr="00FB5269">
        <w:rPr>
          <w:sz w:val="22"/>
          <w:szCs w:val="22"/>
        </w:rPr>
        <w:t xml:space="preserve"> Taxonomy-based tests (performed at the eligible activity-level).  Until the Taxonomy is extended from green to </w:t>
      </w:r>
      <w:proofErr w:type="spellStart"/>
      <w:r w:rsidR="00FB5269" w:rsidRPr="00FB5269">
        <w:rPr>
          <w:sz w:val="22"/>
          <w:szCs w:val="22"/>
        </w:rPr>
        <w:t>tricolor</w:t>
      </w:r>
      <w:proofErr w:type="spellEnd"/>
      <w:r w:rsidR="00FB5269" w:rsidRPr="00FB5269">
        <w:rPr>
          <w:sz w:val="22"/>
          <w:szCs w:val="22"/>
        </w:rPr>
        <w:t xml:space="preserve"> to cover all economic activities, it appears difficult to do abandon the entity-level test of the SFDR.</w:t>
      </w:r>
    </w:p>
    <w:p w14:paraId="3FA2FE7A" w14:textId="3CB310DF" w:rsidR="009C41BB" w:rsidRDefault="009C41BB" w:rsidP="00FB5269">
      <w:pPr>
        <w:pStyle w:val="Default"/>
      </w:pPr>
      <w:r>
        <w:t>&lt;ESMA_QUESTION_SFDR_17&gt;</w:t>
      </w:r>
    </w:p>
    <w:p w14:paraId="6B0958DF" w14:textId="77777777" w:rsidR="009C41BB" w:rsidRDefault="009C41BB" w:rsidP="009C41BB"/>
    <w:p w14:paraId="60A358F2" w14:textId="77777777" w:rsidR="009C41BB" w:rsidRDefault="009C41BB" w:rsidP="009C41BB">
      <w:pPr>
        <w:pStyle w:val="Questionstyle"/>
        <w:numPr>
          <w:ilvl w:val="0"/>
          <w:numId w:val="42"/>
        </w:numPr>
      </w:pPr>
      <w:r>
        <w:t xml:space="preserve">: </w:t>
      </w:r>
      <w:proofErr w:type="gramStart"/>
      <w:r>
        <w:t>With regard to</w:t>
      </w:r>
      <w:proofErr w:type="gramEnd"/>
      <w:r>
        <w:t xml:space="preserve"> the DNSH disclosures in the SFDR Delegated Regulation, do you consider it relevant to make disclosures about the quantitative </w:t>
      </w:r>
      <w:r>
        <w:lastRenderedPageBreak/>
        <w:t>thresholds FMPs use to take into account the PAI indicators for DNSH purposes mandatory? Please explain your reasoning.</w:t>
      </w:r>
    </w:p>
    <w:p w14:paraId="75983884" w14:textId="77777777" w:rsidR="009C41BB" w:rsidRDefault="009C41BB" w:rsidP="009C41BB">
      <w:r>
        <w:t>&lt;ESMA_QUESTION_SFDR_18&gt;</w:t>
      </w:r>
    </w:p>
    <w:p w14:paraId="6BBD22C7" w14:textId="33A22588" w:rsidR="009C41BB" w:rsidRDefault="00FB5269" w:rsidP="009C41BB">
      <w:permStart w:id="984368250" w:edGrp="everyone"/>
      <w:r>
        <w:t xml:space="preserve">SFDR reform should standardise these thresholds so that the data produced by FMPs become comparable – should this not be possible, then FMPs should be required to disclose their thresholds. </w:t>
      </w:r>
    </w:p>
    <w:permEnd w:id="984368250"/>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9C41BB">
      <w:pPr>
        <w:pStyle w:val="Questionstyle"/>
        <w:numPr>
          <w:ilvl w:val="0"/>
          <w:numId w:val="42"/>
        </w:numPr>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1BF02C33" w14:textId="46A67A4A" w:rsidR="004F6881" w:rsidRDefault="004F6881" w:rsidP="004F6881">
      <w:permStart w:id="1013931612" w:edGrp="everyone"/>
      <w:r>
        <w:t>See our answer to Question</w:t>
      </w:r>
      <w:r>
        <w:t>s</w:t>
      </w:r>
      <w:r>
        <w:t xml:space="preserve"> </w:t>
      </w:r>
      <w:r>
        <w:t>17-</w:t>
      </w:r>
      <w:r>
        <w:t>18</w:t>
      </w:r>
      <w:r>
        <w:t xml:space="preserve"> – it is important to avoid giving an entity-level safe </w:t>
      </w:r>
      <w:proofErr w:type="spellStart"/>
      <w:r>
        <w:t>harbor</w:t>
      </w:r>
      <w:proofErr w:type="spellEnd"/>
      <w:r>
        <w:t xml:space="preserve"> on the basis of activity-level </w:t>
      </w:r>
      <w:proofErr w:type="gramStart"/>
      <w:r>
        <w:t>performance</w:t>
      </w:r>
      <w:proofErr w:type="gramEnd"/>
    </w:p>
    <w:permEnd w:id="1013931612"/>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rsidP="009C41BB">
      <w:pPr>
        <w:pStyle w:val="Questionstyle"/>
        <w:numPr>
          <w:ilvl w:val="0"/>
          <w:numId w:val="42"/>
        </w:numPr>
      </w:pPr>
      <w:r>
        <w:t xml:space="preserve">: Do you agree with the </w:t>
      </w:r>
      <w:proofErr w:type="gramStart"/>
      <w:r>
        <w:t>longer term</w:t>
      </w:r>
      <w:proofErr w:type="gramEnd"/>
      <w:r>
        <w:t xml:space="preserve">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01E16D6A" w14:textId="21A37883" w:rsidR="009C41BB" w:rsidRDefault="004F6881" w:rsidP="009C41BB">
      <w:permStart w:id="10765956" w:edGrp="everyone"/>
      <w:r>
        <w:t>See our answer to Questions 17 to 19</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9C41BB">
      <w:pPr>
        <w:pStyle w:val="Questionstyle"/>
        <w:numPr>
          <w:ilvl w:val="0"/>
          <w:numId w:val="4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53C2FE28" w14:textId="48CF5ABE" w:rsidR="009C41BB" w:rsidRDefault="004F6881" w:rsidP="009C41BB">
      <w:permStart w:id="1098926409" w:edGrp="everyone"/>
      <w:r>
        <w:t>See our answer to Question 17</w:t>
      </w: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rsidP="009C41BB">
      <w:pPr>
        <w:pStyle w:val="Questionstyle"/>
        <w:numPr>
          <w:ilvl w:val="0"/>
          <w:numId w:val="42"/>
        </w:numPr>
      </w:pPr>
      <w:r>
        <w:t xml:space="preserve">: Do you agree that the proposed disclosures strike the right balance between the need for clear, reliable, decision-useful information for investors </w:t>
      </w:r>
      <w:r>
        <w:lastRenderedPageBreak/>
        <w:t>and the need to keep requirements feasible and proportional for FMPs? Please explain your answers.</w:t>
      </w:r>
    </w:p>
    <w:p w14:paraId="7EF3E316" w14:textId="77777777" w:rsidR="009C41BB" w:rsidRDefault="009C41BB" w:rsidP="009C41BB">
      <w:r>
        <w:t>&lt;ESMA_QUESTION_SFDR_22&gt;</w:t>
      </w:r>
    </w:p>
    <w:p w14:paraId="60FF1C20" w14:textId="5C0717F8" w:rsidR="00936CA0" w:rsidRDefault="00936CA0" w:rsidP="009C41BB">
      <w:r>
        <w:t xml:space="preserve">We support </w:t>
      </w:r>
      <w:r>
        <w:t xml:space="preserve">clear disclosures on the nature of the reduction target (portfolio decarbonisation vs. promotion of real-world decarbonisation), </w:t>
      </w:r>
      <w:proofErr w:type="gramStart"/>
      <w:r>
        <w:t>the means by which</w:t>
      </w:r>
      <w:proofErr w:type="gramEnd"/>
      <w:r>
        <w:t xml:space="preserve"> the target is implemented (e.g., optimisation, tilting</w:t>
      </w:r>
      <w:r w:rsidR="00F46CAA">
        <w:t>,</w:t>
      </w:r>
      <w:r>
        <w:t xml:space="preserve"> positive weighting, engagement), a decomposition of the year-on-year evolution of carbon metrics isolating the contribution of capital allocation (and capital </w:t>
      </w:r>
      <w:proofErr w:type="spellStart"/>
      <w:r>
        <w:t>maket</w:t>
      </w:r>
      <w:proofErr w:type="spellEnd"/>
      <w:r>
        <w:t xml:space="preserve"> volatility) and investee-company progress (see Bouchet, forthcoming in the </w:t>
      </w:r>
      <w:r w:rsidRPr="00936CA0">
        <w:rPr>
          <w:i/>
          <w:iCs/>
        </w:rPr>
        <w:t>Journal of ESG and Impact Investing</w:t>
      </w:r>
      <w:r>
        <w:t>)</w:t>
      </w:r>
    </w:p>
    <w:p w14:paraId="726ADD5B" w14:textId="2969AA4A" w:rsidR="009C41BB" w:rsidRDefault="00936CA0" w:rsidP="009C41BB">
      <w:r>
        <w:t xml:space="preserve">. </w:t>
      </w:r>
      <w:r w:rsidR="009C41BB">
        <w:t>&lt;ESMA_QUESTION_SFDR_22&gt;</w:t>
      </w:r>
    </w:p>
    <w:p w14:paraId="08BAE9DE" w14:textId="77777777" w:rsidR="009C41BB" w:rsidRDefault="009C41BB" w:rsidP="009C41BB"/>
    <w:p w14:paraId="05AA9C3B" w14:textId="77777777" w:rsidR="009C41BB" w:rsidRDefault="009C41BB" w:rsidP="009C41BB">
      <w:pPr>
        <w:pStyle w:val="Questionstyle"/>
        <w:numPr>
          <w:ilvl w:val="0"/>
          <w:numId w:val="4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E5D944F" w14:textId="77777777" w:rsidR="009C41BB" w:rsidRDefault="009C41BB" w:rsidP="009C41BB">
      <w:permStart w:id="762907966" w:edGrp="everyone"/>
      <w:r>
        <w:t>TYPE YOUR TEXT HERE</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rsidP="009C41BB">
      <w:pPr>
        <w:pStyle w:val="Questionstyle"/>
        <w:numPr>
          <w:ilvl w:val="0"/>
          <w:numId w:val="4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2C9CFD87" w14:textId="1996F529" w:rsidR="009C41BB" w:rsidRDefault="00F46CAA" w:rsidP="009C41BB">
      <w:permStart w:id="1536640680" w:edGrp="everyone"/>
      <w:r>
        <w:t>See our answer to Question 22</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9C41BB">
      <w:pPr>
        <w:pStyle w:val="Questionstyle"/>
        <w:numPr>
          <w:ilvl w:val="0"/>
          <w:numId w:val="42"/>
        </w:numPr>
      </w:pPr>
      <w:r>
        <w:t xml:space="preserve">: Do you find it useful to have a disclosure on the degree of Paris-Alignment of the Article 9 product’s target(s)? Do you think that existing </w:t>
      </w:r>
      <w:r>
        <w:lastRenderedPageBreak/>
        <w:t xml:space="preserve">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17831788" w14:textId="77777777" w:rsidR="009C41BB" w:rsidRDefault="009C41BB" w:rsidP="009C41BB">
      <w:permStart w:id="1824523423" w:edGrp="everyone"/>
      <w:r>
        <w:t>TYPE YOUR TEXT HERE</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9C41BB">
      <w:pPr>
        <w:pStyle w:val="Questionstyle"/>
        <w:numPr>
          <w:ilvl w:val="0"/>
          <w:numId w:val="4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8793778" w14:textId="77777777" w:rsidR="009C41BB" w:rsidRDefault="009C41BB" w:rsidP="009C41BB">
      <w:permStart w:id="1572164812" w:edGrp="everyone"/>
      <w:r>
        <w:t>TYPE YOUR TEXT HERE</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9C41BB">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t>&lt;ESMA_QUESTION_SFDR_27&gt;</w:t>
      </w:r>
    </w:p>
    <w:p w14:paraId="74E19DA1" w14:textId="087B788F" w:rsidR="009C41BB" w:rsidRDefault="00F46CAA" w:rsidP="009C41BB">
      <w:permStart w:id="324808106" w:edGrp="everyone"/>
      <w:r>
        <w:t>See out answer to Question 1</w:t>
      </w:r>
    </w:p>
    <w:permEnd w:id="324808106"/>
    <w:p w14:paraId="0E6910F8" w14:textId="77777777" w:rsidR="009C41BB" w:rsidRDefault="009C41BB" w:rsidP="009C41BB">
      <w:r>
        <w:t>&lt;ESMA_QUESTION_SFDR_27&gt;</w:t>
      </w:r>
    </w:p>
    <w:p w14:paraId="6FBCA7B9" w14:textId="77777777" w:rsidR="009C41BB" w:rsidRDefault="009C41BB" w:rsidP="009C41BB"/>
    <w:p w14:paraId="337B55CD" w14:textId="77777777" w:rsidR="009C41BB" w:rsidRDefault="009C41BB" w:rsidP="009C41BB">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528C3FA3" w14:textId="77777777" w:rsidR="009C41BB" w:rsidRDefault="009C41BB" w:rsidP="009C41BB">
      <w:permStart w:id="1690654287" w:edGrp="everyone"/>
      <w:r>
        <w:t>TYPE YOUR TEXT HERE</w:t>
      </w:r>
    </w:p>
    <w:permEnd w:id="1690654287"/>
    <w:p w14:paraId="6972221C" w14:textId="77777777" w:rsidR="009C41BB" w:rsidRDefault="009C41BB" w:rsidP="009C41BB">
      <w:r>
        <w:lastRenderedPageBreak/>
        <w:t>&lt;ESMA_QUESTION_SFDR_28&gt;</w:t>
      </w:r>
    </w:p>
    <w:p w14:paraId="5A937A77" w14:textId="77777777" w:rsidR="009C41BB" w:rsidRDefault="009C41BB" w:rsidP="009C41BB"/>
    <w:p w14:paraId="66CE0F74" w14:textId="77777777" w:rsidR="009C41BB" w:rsidRDefault="009C41BB" w:rsidP="009C41BB">
      <w:pPr>
        <w:pStyle w:val="Questionstyle"/>
        <w:numPr>
          <w:ilvl w:val="0"/>
          <w:numId w:val="42"/>
        </w:numPr>
      </w:pPr>
      <w:r>
        <w:t xml:space="preserve">: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w:t>
      </w:r>
      <w:proofErr w:type="gramStart"/>
      <w:r>
        <w:t>you</w:t>
      </w:r>
      <w:proofErr w:type="gramEnd"/>
      <w:r>
        <w:t xml:space="preserve"> answer.</w:t>
      </w:r>
    </w:p>
    <w:p w14:paraId="0A33C862" w14:textId="77777777" w:rsidR="009C41BB" w:rsidRDefault="009C41BB" w:rsidP="009C41BB">
      <w:r>
        <w:t>&lt;ESMA_QUESTION_SFDR_29&gt;</w:t>
      </w:r>
    </w:p>
    <w:p w14:paraId="7F9B1903" w14:textId="77777777" w:rsidR="009C41BB" w:rsidRDefault="009C41BB" w:rsidP="009C41BB">
      <w:permStart w:id="811147857" w:edGrp="everyone"/>
      <w:r>
        <w:t>TYPE YOUR TEXT HERE</w:t>
      </w:r>
    </w:p>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9C41BB">
      <w:pPr>
        <w:pStyle w:val="Questionstyle"/>
        <w:numPr>
          <w:ilvl w:val="0"/>
          <w:numId w:val="4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0032ED2A" w14:textId="77777777" w:rsidR="009C41BB" w:rsidRDefault="009C41BB" w:rsidP="009C41BB">
      <w:permStart w:id="1542225393" w:edGrp="everyone"/>
      <w:r>
        <w:t>TYPE YOUR TEXT HERE</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9C41BB">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4A991AED" w14:textId="77777777" w:rsidR="009C41BB" w:rsidRDefault="009C41BB" w:rsidP="009C41BB">
      <w:permStart w:id="782583199" w:edGrp="everyone"/>
      <w:r>
        <w:t>TYPE YOUR TEXT HERE</w:t>
      </w: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9C41BB">
      <w:pPr>
        <w:pStyle w:val="Questionstyle"/>
        <w:numPr>
          <w:ilvl w:val="0"/>
          <w:numId w:val="42"/>
        </w:numPr>
      </w:pPr>
      <w:r>
        <w:t>: Do you have any suggestion on how to further simplify or enhance the legibility of the current templates?</w:t>
      </w:r>
    </w:p>
    <w:p w14:paraId="484B5EB7" w14:textId="77777777" w:rsidR="009C41BB" w:rsidRDefault="009C41BB" w:rsidP="009C41BB">
      <w:r>
        <w:lastRenderedPageBreak/>
        <w:t>&lt;ESMA_QUESTION_SFDR_32&gt;</w:t>
      </w:r>
    </w:p>
    <w:p w14:paraId="0E7D78E9" w14:textId="77777777" w:rsidR="009C41BB" w:rsidRDefault="009C41BB" w:rsidP="009C41BB">
      <w:permStart w:id="1403335001" w:edGrp="everyone"/>
      <w:r>
        <w:t>TYPE YOUR TEXT HERE</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C41BB">
      <w:pPr>
        <w:pStyle w:val="Questionstyle"/>
        <w:numPr>
          <w:ilvl w:val="0"/>
          <w:numId w:val="4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4623C717" w14:textId="77777777" w:rsidR="009C41BB" w:rsidRDefault="009C41BB" w:rsidP="009C41BB">
      <w:permStart w:id="1422073065" w:edGrp="everyone"/>
      <w:r>
        <w:t>TYPE YOUR TEXT HERE</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C41BB">
      <w:pPr>
        <w:pStyle w:val="Questionstyle"/>
        <w:numPr>
          <w:ilvl w:val="0"/>
          <w:numId w:val="4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4F58A46C" w14:textId="77777777" w:rsidR="009C41BB" w:rsidRDefault="009C41BB" w:rsidP="009C41BB">
      <w:permStart w:id="335090742" w:edGrp="everyone"/>
      <w:r>
        <w:t>TYPE YOUR TEXT HERE</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9C41BB">
      <w:pPr>
        <w:pStyle w:val="Questionstyle"/>
        <w:numPr>
          <w:ilvl w:val="0"/>
          <w:numId w:val="42"/>
        </w:numPr>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77777777" w:rsidR="009C41BB" w:rsidRDefault="009C41BB" w:rsidP="009C41BB">
      <w:permStart w:id="1624927821" w:edGrp="everyone"/>
      <w:r>
        <w:t>TYPE YOUR TEXT HERE</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9C41BB">
      <w:pPr>
        <w:pStyle w:val="Questionstyle"/>
        <w:numPr>
          <w:ilvl w:val="0"/>
          <w:numId w:val="42"/>
        </w:numPr>
      </w:pPr>
      <w:r>
        <w:t xml:space="preserve">: Do you have any feedback </w:t>
      </w:r>
      <w:proofErr w:type="gramStart"/>
      <w:r>
        <w:t>with regard to</w:t>
      </w:r>
      <w:proofErr w:type="gramEnd"/>
      <w:r>
        <w:t xml:space="preserve"> the potential criteria for estimates?</w:t>
      </w:r>
    </w:p>
    <w:p w14:paraId="5BB9BA92" w14:textId="77777777" w:rsidR="009C41BB" w:rsidRDefault="009C41BB" w:rsidP="009C41BB">
      <w:r>
        <w:t>&lt;ESMA_QUESTION_SFDR_36&gt;</w:t>
      </w:r>
    </w:p>
    <w:p w14:paraId="7F375438" w14:textId="77777777" w:rsidR="009C41BB" w:rsidRDefault="009C41BB" w:rsidP="009C41BB">
      <w:permStart w:id="1338527016" w:edGrp="everyone"/>
      <w:r>
        <w:t>TYPE YOUR TEXT HERE</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9C41BB">
      <w:pPr>
        <w:pStyle w:val="Questionstyle"/>
        <w:numPr>
          <w:ilvl w:val="0"/>
          <w:numId w:val="4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77777777" w:rsidR="009C41BB" w:rsidRDefault="009C41BB" w:rsidP="009C41BB">
      <w:permStart w:id="1477927507" w:edGrp="everyone"/>
      <w:r>
        <w:t>TYPE YOUR TEXT HERE</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9C41BB">
      <w:pPr>
        <w:pStyle w:val="Questionstyle"/>
        <w:numPr>
          <w:ilvl w:val="0"/>
          <w:numId w:val="4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068B78BA" w14:textId="77777777" w:rsidR="009C41BB" w:rsidRDefault="009C41BB" w:rsidP="009C41BB">
      <w:permStart w:id="1880105875" w:edGrp="everyone"/>
      <w:r>
        <w:t>TYPE YOUR TEXT HERE</w:t>
      </w: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9C41BB">
      <w:pPr>
        <w:pStyle w:val="Questionstyle"/>
        <w:numPr>
          <w:ilvl w:val="0"/>
          <w:numId w:val="42"/>
        </w:numPr>
      </w:pPr>
      <w:r>
        <w:t>: Do you agree that cross-</w:t>
      </w:r>
      <w:proofErr w:type="gramStart"/>
      <w:r>
        <w:t>referencing in</w:t>
      </w:r>
      <w:proofErr w:type="gramEnd"/>
      <w:r>
        <w:t xml:space="preserve"> periodic disclosures of financial products with investment options would be beneficial to address information overload?</w:t>
      </w:r>
    </w:p>
    <w:p w14:paraId="54A80B2A" w14:textId="77777777" w:rsidR="009C41BB" w:rsidRDefault="009C41BB" w:rsidP="009C41BB">
      <w:r>
        <w:t>&lt;ESMA_QUESTION_SFDR_39&gt;</w:t>
      </w:r>
    </w:p>
    <w:p w14:paraId="4DC13BC6" w14:textId="77777777" w:rsidR="009C41BB" w:rsidRDefault="009C41BB" w:rsidP="009C41BB">
      <w:permStart w:id="2135520093" w:edGrp="everyone"/>
      <w:r>
        <w:t>TYPE YOUR TEXT HERE</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C41BB">
      <w:pPr>
        <w:pStyle w:val="Questionstyle"/>
        <w:numPr>
          <w:ilvl w:val="0"/>
          <w:numId w:val="42"/>
        </w:numPr>
      </w:pPr>
      <w:r>
        <w:t>: Do you agree with the proposed website disclosures for financial products with investment options?</w:t>
      </w:r>
    </w:p>
    <w:p w14:paraId="66B2AEB5" w14:textId="77777777" w:rsidR="009C41BB" w:rsidRDefault="009C41BB" w:rsidP="009C41BB">
      <w:r>
        <w:t>&lt;ESMA_QUESTION_SFDR_40&gt;</w:t>
      </w:r>
    </w:p>
    <w:p w14:paraId="6FE55295" w14:textId="77777777" w:rsidR="009C41BB" w:rsidRDefault="009C41BB" w:rsidP="009C41BB">
      <w:permStart w:id="388397641" w:edGrp="everyone"/>
      <w:r>
        <w:t>TYPE YOUR TEXT HERE</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9C41BB">
      <w:pPr>
        <w:pStyle w:val="Questionstyle"/>
        <w:numPr>
          <w:ilvl w:val="0"/>
          <w:numId w:val="42"/>
        </w:numPr>
      </w:pPr>
      <w:r>
        <w:t xml:space="preserve">: What are your views on the proposal to require that any investment option with sustainability-related features that qualifies the financial product with investment options as a financial product that promotes environmental </w:t>
      </w:r>
      <w:r>
        <w:lastRenderedPageBreak/>
        <w:t>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77777777" w:rsidR="009C41BB" w:rsidRDefault="009C41BB" w:rsidP="009C41BB">
      <w:permStart w:id="1516521151" w:edGrp="everyone"/>
      <w:r>
        <w:t>TYPE YOUR TEXT HERE</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9C41BB">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77777777" w:rsidR="009C41BB" w:rsidRDefault="009C41BB" w:rsidP="009C41BB">
      <w:permStart w:id="2063756698" w:edGrp="everyone"/>
      <w:r>
        <w:t>TYPE YOUR TEXT HERE</w:t>
      </w:r>
    </w:p>
    <w:permEnd w:id="2063756698"/>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rsidP="009C41BB">
      <w:pPr>
        <w:pStyle w:val="Questionstyle"/>
        <w:numPr>
          <w:ilvl w:val="0"/>
          <w:numId w:val="42"/>
        </w:numPr>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2E7C709A" w14:textId="77777777" w:rsidR="009C41BB" w:rsidRDefault="009C41BB" w:rsidP="009C41BB">
      <w:permStart w:id="1679513234" w:edGrp="everyone"/>
      <w:r>
        <w:t>TYPE YOUR TEXT HERE</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7"/>
      <w:headerReference w:type="default" r:id="rId18"/>
      <w:footerReference w:type="even" r:id="rId19"/>
      <w:footerReference w:type="default" r:id="rId20"/>
      <w:headerReference w:type="first" r:id="rId21"/>
      <w:footerReference w:type="first" r:id="rId22"/>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64F0C" w14:textId="77777777" w:rsidR="00011629" w:rsidRDefault="00011629" w:rsidP="00707738">
      <w:pPr>
        <w:spacing w:after="0" w:line="240" w:lineRule="auto"/>
      </w:pPr>
      <w:r>
        <w:separator/>
      </w:r>
    </w:p>
  </w:endnote>
  <w:endnote w:type="continuationSeparator" w:id="0">
    <w:p w14:paraId="02F1FCDD" w14:textId="77777777" w:rsidR="00011629" w:rsidRDefault="00011629"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5D2" w14:textId="77777777" w:rsidR="00FC51D6" w:rsidRDefault="00FC5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Footer"/>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A09" w14:textId="77777777" w:rsidR="00FC51D6" w:rsidRDefault="00FC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36CA9" w14:textId="77777777" w:rsidR="00011629" w:rsidRDefault="00011629" w:rsidP="00707738">
      <w:pPr>
        <w:spacing w:after="0" w:line="240" w:lineRule="auto"/>
      </w:pPr>
      <w:r>
        <w:separator/>
      </w:r>
    </w:p>
  </w:footnote>
  <w:footnote w:type="continuationSeparator" w:id="0">
    <w:p w14:paraId="6518B11B" w14:textId="77777777" w:rsidR="00011629" w:rsidRDefault="00011629" w:rsidP="00707738">
      <w:pPr>
        <w:spacing w:after="0" w:line="240" w:lineRule="auto"/>
      </w:pPr>
      <w:r>
        <w:continuationSeparator/>
      </w:r>
    </w:p>
  </w:footnote>
  <w:footnote w:id="1">
    <w:p w14:paraId="5BF82E71" w14:textId="77777777" w:rsidR="009C41BB" w:rsidRDefault="009C41BB" w:rsidP="009C41BB">
      <w:pPr>
        <w:pStyle w:val="FootnoteText"/>
      </w:pPr>
      <w:r>
        <w:rPr>
          <w:rStyle w:val="FootnoteReference"/>
        </w:rPr>
        <w:footnoteRef/>
      </w:r>
      <w:r>
        <w:t xml:space="preserve"> </w:t>
      </w:r>
      <w:r w:rsidRPr="00010A39">
        <w:t xml:space="preserve">Regulation (EU) 2018/1725 OF THE EUROPEAN PARLIAMENT AND OF THE COUNCIL of 23 October 2018 on the protection of natural persons </w:t>
      </w:r>
      <w:proofErr w:type="gramStart"/>
      <w:r w:rsidRPr="00010A39">
        <w:t>with regard to</w:t>
      </w:r>
      <w:proofErr w:type="gramEnd"/>
      <w:r w:rsidRPr="00010A39">
        <w:t xml:space="preserve">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0E9" w14:textId="77777777" w:rsidR="00FC51D6" w:rsidRDefault="00FC5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Header"/>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3AE" w14:textId="77777777" w:rsidR="00FC51D6" w:rsidRDefault="00FC5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2"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B1D47FA"/>
    <w:multiLevelType w:val="multilevel"/>
    <w:tmpl w:val="1EFA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8522741">
    <w:abstractNumId w:val="22"/>
  </w:num>
  <w:num w:numId="2" w16cid:durableId="1173495345">
    <w:abstractNumId w:val="1"/>
  </w:num>
  <w:num w:numId="3" w16cid:durableId="166870467">
    <w:abstractNumId w:val="7"/>
  </w:num>
  <w:num w:numId="4" w16cid:durableId="1691951035">
    <w:abstractNumId w:val="23"/>
  </w:num>
  <w:num w:numId="5" w16cid:durableId="1011906559">
    <w:abstractNumId w:val="29"/>
  </w:num>
  <w:num w:numId="6" w16cid:durableId="1277104421">
    <w:abstractNumId w:val="31"/>
  </w:num>
  <w:num w:numId="7" w16cid:durableId="242104871">
    <w:abstractNumId w:val="20"/>
  </w:num>
  <w:num w:numId="8" w16cid:durableId="522284696">
    <w:abstractNumId w:val="12"/>
  </w:num>
  <w:num w:numId="9" w16cid:durableId="1250770362">
    <w:abstractNumId w:val="8"/>
  </w:num>
  <w:num w:numId="10" w16cid:durableId="1358701701">
    <w:abstractNumId w:val="35"/>
  </w:num>
  <w:num w:numId="11" w16cid:durableId="1625037795">
    <w:abstractNumId w:val="21"/>
  </w:num>
  <w:num w:numId="12" w16cid:durableId="61487579">
    <w:abstractNumId w:val="41"/>
  </w:num>
  <w:num w:numId="13" w16cid:durableId="856233915">
    <w:abstractNumId w:val="16"/>
  </w:num>
  <w:num w:numId="14" w16cid:durableId="1381858278">
    <w:abstractNumId w:val="33"/>
  </w:num>
  <w:num w:numId="15" w16cid:durableId="402408764">
    <w:abstractNumId w:val="3"/>
  </w:num>
  <w:num w:numId="16" w16cid:durableId="1085760005">
    <w:abstractNumId w:val="28"/>
  </w:num>
  <w:num w:numId="17" w16cid:durableId="633215943">
    <w:abstractNumId w:val="5"/>
  </w:num>
  <w:num w:numId="18" w16cid:durableId="2020691353">
    <w:abstractNumId w:val="25"/>
  </w:num>
  <w:num w:numId="19" w16cid:durableId="1500385072">
    <w:abstractNumId w:val="10"/>
  </w:num>
  <w:num w:numId="20" w16cid:durableId="1520046844">
    <w:abstractNumId w:val="38"/>
  </w:num>
  <w:num w:numId="21" w16cid:durableId="748115910">
    <w:abstractNumId w:val="4"/>
  </w:num>
  <w:num w:numId="22" w16cid:durableId="717703608">
    <w:abstractNumId w:val="34"/>
  </w:num>
  <w:num w:numId="23" w16cid:durableId="600113171">
    <w:abstractNumId w:val="14"/>
  </w:num>
  <w:num w:numId="24" w16cid:durableId="241523878">
    <w:abstractNumId w:val="36"/>
  </w:num>
  <w:num w:numId="25" w16cid:durableId="80297080">
    <w:abstractNumId w:val="9"/>
  </w:num>
  <w:num w:numId="26" w16cid:durableId="576936923">
    <w:abstractNumId w:val="37"/>
  </w:num>
  <w:num w:numId="27" w16cid:durableId="379136238">
    <w:abstractNumId w:val="19"/>
  </w:num>
  <w:num w:numId="28" w16cid:durableId="1234242114">
    <w:abstractNumId w:val="17"/>
  </w:num>
  <w:num w:numId="29" w16cid:durableId="6490979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5"/>
  </w:num>
  <w:num w:numId="31" w16cid:durableId="2036344500">
    <w:abstractNumId w:val="18"/>
  </w:num>
  <w:num w:numId="32" w16cid:durableId="891308780">
    <w:abstractNumId w:val="27"/>
  </w:num>
  <w:num w:numId="33" w16cid:durableId="2059163146">
    <w:abstractNumId w:val="2"/>
  </w:num>
  <w:num w:numId="34" w16cid:durableId="767845549">
    <w:abstractNumId w:val="11"/>
  </w:num>
  <w:num w:numId="35" w16cid:durableId="1295915667">
    <w:abstractNumId w:val="0"/>
  </w:num>
  <w:num w:numId="36" w16cid:durableId="597906997">
    <w:abstractNumId w:val="32"/>
  </w:num>
  <w:num w:numId="37" w16cid:durableId="860432523">
    <w:abstractNumId w:val="26"/>
  </w:num>
  <w:num w:numId="38" w16cid:durableId="1880386777">
    <w:abstractNumId w:val="24"/>
  </w:num>
  <w:num w:numId="39" w16cid:durableId="140314737">
    <w:abstractNumId w:val="6"/>
  </w:num>
  <w:num w:numId="40" w16cid:durableId="399055937">
    <w:abstractNumId w:val="30"/>
  </w:num>
  <w:num w:numId="41" w16cid:durableId="713895999">
    <w:abstractNumId w:val="13"/>
  </w:num>
  <w:num w:numId="42" w16cid:durableId="1845654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3351880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SG" w:vendorID="64" w:dllVersion="0"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10643"/>
    <w:rsid w:val="00011399"/>
    <w:rsid w:val="0001162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91B"/>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4046"/>
    <w:rsid w:val="00076B4F"/>
    <w:rsid w:val="0008625B"/>
    <w:rsid w:val="00091187"/>
    <w:rsid w:val="0009209F"/>
    <w:rsid w:val="00093282"/>
    <w:rsid w:val="00095CCD"/>
    <w:rsid w:val="00095E45"/>
    <w:rsid w:val="00097757"/>
    <w:rsid w:val="000A14D4"/>
    <w:rsid w:val="000A389E"/>
    <w:rsid w:val="000B1B90"/>
    <w:rsid w:val="000B2D70"/>
    <w:rsid w:val="000B4672"/>
    <w:rsid w:val="000B5823"/>
    <w:rsid w:val="000B64DA"/>
    <w:rsid w:val="000B6506"/>
    <w:rsid w:val="000C2820"/>
    <w:rsid w:val="000C76A0"/>
    <w:rsid w:val="000D081D"/>
    <w:rsid w:val="000D274A"/>
    <w:rsid w:val="000D5DA1"/>
    <w:rsid w:val="000E09A3"/>
    <w:rsid w:val="000E0F53"/>
    <w:rsid w:val="000E148B"/>
    <w:rsid w:val="000F0320"/>
    <w:rsid w:val="000F116E"/>
    <w:rsid w:val="000F2312"/>
    <w:rsid w:val="000F2E76"/>
    <w:rsid w:val="000F3513"/>
    <w:rsid w:val="000F48C0"/>
    <w:rsid w:val="000F5DF6"/>
    <w:rsid w:val="001009E1"/>
    <w:rsid w:val="0010295A"/>
    <w:rsid w:val="00103CDF"/>
    <w:rsid w:val="001043B5"/>
    <w:rsid w:val="00111EE2"/>
    <w:rsid w:val="00114AE5"/>
    <w:rsid w:val="00115964"/>
    <w:rsid w:val="00117F89"/>
    <w:rsid w:val="00121F7F"/>
    <w:rsid w:val="00122C81"/>
    <w:rsid w:val="001275B5"/>
    <w:rsid w:val="001276AF"/>
    <w:rsid w:val="00130308"/>
    <w:rsid w:val="0013460E"/>
    <w:rsid w:val="00134EFB"/>
    <w:rsid w:val="0013601B"/>
    <w:rsid w:val="001414C8"/>
    <w:rsid w:val="00142894"/>
    <w:rsid w:val="00145AC7"/>
    <w:rsid w:val="00151DA2"/>
    <w:rsid w:val="00152987"/>
    <w:rsid w:val="00154193"/>
    <w:rsid w:val="00157759"/>
    <w:rsid w:val="00161F7C"/>
    <w:rsid w:val="00163CAA"/>
    <w:rsid w:val="00171CC5"/>
    <w:rsid w:val="00171F53"/>
    <w:rsid w:val="001732F3"/>
    <w:rsid w:val="0017367A"/>
    <w:rsid w:val="00180B29"/>
    <w:rsid w:val="00184522"/>
    <w:rsid w:val="001845DA"/>
    <w:rsid w:val="001846C3"/>
    <w:rsid w:val="0018499A"/>
    <w:rsid w:val="00184EE6"/>
    <w:rsid w:val="00185016"/>
    <w:rsid w:val="00185CBB"/>
    <w:rsid w:val="00185FAB"/>
    <w:rsid w:val="0019445C"/>
    <w:rsid w:val="001A6646"/>
    <w:rsid w:val="001A7191"/>
    <w:rsid w:val="001A7C2A"/>
    <w:rsid w:val="001B31A5"/>
    <w:rsid w:val="001B4613"/>
    <w:rsid w:val="001B6F96"/>
    <w:rsid w:val="001B78F3"/>
    <w:rsid w:val="001B7B9B"/>
    <w:rsid w:val="001C0B9E"/>
    <w:rsid w:val="001C2449"/>
    <w:rsid w:val="001C39FE"/>
    <w:rsid w:val="001C71D5"/>
    <w:rsid w:val="001C78E7"/>
    <w:rsid w:val="001D28D2"/>
    <w:rsid w:val="001D3D71"/>
    <w:rsid w:val="001D5DBD"/>
    <w:rsid w:val="001D6744"/>
    <w:rsid w:val="001D6960"/>
    <w:rsid w:val="001D741B"/>
    <w:rsid w:val="001D7E6B"/>
    <w:rsid w:val="001E7466"/>
    <w:rsid w:val="001F049E"/>
    <w:rsid w:val="001F0D95"/>
    <w:rsid w:val="001F0EE1"/>
    <w:rsid w:val="001F1F4E"/>
    <w:rsid w:val="001F204C"/>
    <w:rsid w:val="001F3FCA"/>
    <w:rsid w:val="001F7A65"/>
    <w:rsid w:val="00204003"/>
    <w:rsid w:val="00205962"/>
    <w:rsid w:val="00206F76"/>
    <w:rsid w:val="0021224B"/>
    <w:rsid w:val="00214016"/>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6770"/>
    <w:rsid w:val="00262BC4"/>
    <w:rsid w:val="00263177"/>
    <w:rsid w:val="00270481"/>
    <w:rsid w:val="002724C2"/>
    <w:rsid w:val="002742CC"/>
    <w:rsid w:val="00276971"/>
    <w:rsid w:val="00276D48"/>
    <w:rsid w:val="00281EC6"/>
    <w:rsid w:val="00285AAD"/>
    <w:rsid w:val="00286684"/>
    <w:rsid w:val="00294F4A"/>
    <w:rsid w:val="00297997"/>
    <w:rsid w:val="002A3A96"/>
    <w:rsid w:val="002A52F1"/>
    <w:rsid w:val="002B7CAB"/>
    <w:rsid w:val="002C5816"/>
    <w:rsid w:val="002C6DB7"/>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41A52"/>
    <w:rsid w:val="003450BC"/>
    <w:rsid w:val="003458EC"/>
    <w:rsid w:val="0034665F"/>
    <w:rsid w:val="003478C9"/>
    <w:rsid w:val="00351678"/>
    <w:rsid w:val="00351724"/>
    <w:rsid w:val="00352F26"/>
    <w:rsid w:val="00354021"/>
    <w:rsid w:val="0035675F"/>
    <w:rsid w:val="00356CA0"/>
    <w:rsid w:val="00362582"/>
    <w:rsid w:val="003635DC"/>
    <w:rsid w:val="003643E0"/>
    <w:rsid w:val="003653C8"/>
    <w:rsid w:val="003661A6"/>
    <w:rsid w:val="00367B0A"/>
    <w:rsid w:val="00367CD1"/>
    <w:rsid w:val="00367F99"/>
    <w:rsid w:val="003713E2"/>
    <w:rsid w:val="0037316F"/>
    <w:rsid w:val="00377F18"/>
    <w:rsid w:val="00380BED"/>
    <w:rsid w:val="00384600"/>
    <w:rsid w:val="00384678"/>
    <w:rsid w:val="00391785"/>
    <w:rsid w:val="00391C7B"/>
    <w:rsid w:val="00397767"/>
    <w:rsid w:val="00397AF5"/>
    <w:rsid w:val="003A61D4"/>
    <w:rsid w:val="003A6AE1"/>
    <w:rsid w:val="003A758F"/>
    <w:rsid w:val="003B7881"/>
    <w:rsid w:val="003C0B83"/>
    <w:rsid w:val="003C3243"/>
    <w:rsid w:val="003C34DE"/>
    <w:rsid w:val="003C42D8"/>
    <w:rsid w:val="003C58CA"/>
    <w:rsid w:val="003D2755"/>
    <w:rsid w:val="003E3CD5"/>
    <w:rsid w:val="003E6A9E"/>
    <w:rsid w:val="003E6C62"/>
    <w:rsid w:val="003E7FD7"/>
    <w:rsid w:val="003F00E2"/>
    <w:rsid w:val="003F3691"/>
    <w:rsid w:val="003F6D3C"/>
    <w:rsid w:val="003F7DF6"/>
    <w:rsid w:val="00400D2F"/>
    <w:rsid w:val="00401B7C"/>
    <w:rsid w:val="00412F27"/>
    <w:rsid w:val="004151B3"/>
    <w:rsid w:val="00420313"/>
    <w:rsid w:val="00422AB6"/>
    <w:rsid w:val="00423C2C"/>
    <w:rsid w:val="00423DE4"/>
    <w:rsid w:val="004253C7"/>
    <w:rsid w:val="00425C62"/>
    <w:rsid w:val="00426F1B"/>
    <w:rsid w:val="0043036A"/>
    <w:rsid w:val="0043054B"/>
    <w:rsid w:val="00432B60"/>
    <w:rsid w:val="004354C6"/>
    <w:rsid w:val="00435862"/>
    <w:rsid w:val="00435B8B"/>
    <w:rsid w:val="004367EA"/>
    <w:rsid w:val="00436CF3"/>
    <w:rsid w:val="004379A0"/>
    <w:rsid w:val="004415A2"/>
    <w:rsid w:val="00446733"/>
    <w:rsid w:val="00452FA3"/>
    <w:rsid w:val="00454488"/>
    <w:rsid w:val="0045475E"/>
    <w:rsid w:val="00454BF0"/>
    <w:rsid w:val="004567D1"/>
    <w:rsid w:val="00463478"/>
    <w:rsid w:val="004678B2"/>
    <w:rsid w:val="00473535"/>
    <w:rsid w:val="00473C6D"/>
    <w:rsid w:val="0047433B"/>
    <w:rsid w:val="00476C6C"/>
    <w:rsid w:val="00476EF6"/>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BEB"/>
    <w:rsid w:val="004F586D"/>
    <w:rsid w:val="004F6881"/>
    <w:rsid w:val="004F6D56"/>
    <w:rsid w:val="00500A65"/>
    <w:rsid w:val="00503D9B"/>
    <w:rsid w:val="00504812"/>
    <w:rsid w:val="005072BC"/>
    <w:rsid w:val="005077DE"/>
    <w:rsid w:val="00507F10"/>
    <w:rsid w:val="00510588"/>
    <w:rsid w:val="00514995"/>
    <w:rsid w:val="00514C90"/>
    <w:rsid w:val="00515F4D"/>
    <w:rsid w:val="0051785F"/>
    <w:rsid w:val="005204E8"/>
    <w:rsid w:val="005239A4"/>
    <w:rsid w:val="00526261"/>
    <w:rsid w:val="00526B2E"/>
    <w:rsid w:val="00526FAE"/>
    <w:rsid w:val="00534E5F"/>
    <w:rsid w:val="005375B9"/>
    <w:rsid w:val="00537DC3"/>
    <w:rsid w:val="0054143E"/>
    <w:rsid w:val="005418F4"/>
    <w:rsid w:val="00542EC9"/>
    <w:rsid w:val="0054375F"/>
    <w:rsid w:val="00544090"/>
    <w:rsid w:val="0054452A"/>
    <w:rsid w:val="00544A57"/>
    <w:rsid w:val="00550083"/>
    <w:rsid w:val="005539D6"/>
    <w:rsid w:val="005542F6"/>
    <w:rsid w:val="00560224"/>
    <w:rsid w:val="0056088A"/>
    <w:rsid w:val="00562C26"/>
    <w:rsid w:val="00563B47"/>
    <w:rsid w:val="0056423C"/>
    <w:rsid w:val="00571000"/>
    <w:rsid w:val="00571C29"/>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D0BE0"/>
    <w:rsid w:val="005D136B"/>
    <w:rsid w:val="005D13F5"/>
    <w:rsid w:val="005D15BD"/>
    <w:rsid w:val="005D610D"/>
    <w:rsid w:val="005E01AE"/>
    <w:rsid w:val="005E1188"/>
    <w:rsid w:val="005E26AC"/>
    <w:rsid w:val="005E67FA"/>
    <w:rsid w:val="005E7CFE"/>
    <w:rsid w:val="005F2030"/>
    <w:rsid w:val="005F3295"/>
    <w:rsid w:val="005F75B1"/>
    <w:rsid w:val="005F780B"/>
    <w:rsid w:val="0060301F"/>
    <w:rsid w:val="00606D3D"/>
    <w:rsid w:val="0061617E"/>
    <w:rsid w:val="00620231"/>
    <w:rsid w:val="006203E8"/>
    <w:rsid w:val="006225D4"/>
    <w:rsid w:val="00622EFB"/>
    <w:rsid w:val="0062470F"/>
    <w:rsid w:val="006248E6"/>
    <w:rsid w:val="0062587F"/>
    <w:rsid w:val="00625B61"/>
    <w:rsid w:val="00626633"/>
    <w:rsid w:val="00630901"/>
    <w:rsid w:val="00633F49"/>
    <w:rsid w:val="0063709B"/>
    <w:rsid w:val="00637DDA"/>
    <w:rsid w:val="00647BF8"/>
    <w:rsid w:val="00656701"/>
    <w:rsid w:val="00656753"/>
    <w:rsid w:val="00657D98"/>
    <w:rsid w:val="00657F93"/>
    <w:rsid w:val="00661297"/>
    <w:rsid w:val="00663F03"/>
    <w:rsid w:val="00671DC9"/>
    <w:rsid w:val="006727C3"/>
    <w:rsid w:val="00672A40"/>
    <w:rsid w:val="00673304"/>
    <w:rsid w:val="006769D9"/>
    <w:rsid w:val="00677CA7"/>
    <w:rsid w:val="00677FC6"/>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23E6"/>
    <w:rsid w:val="006A56A1"/>
    <w:rsid w:val="006A6429"/>
    <w:rsid w:val="006B095A"/>
    <w:rsid w:val="006B3515"/>
    <w:rsid w:val="006B656A"/>
    <w:rsid w:val="006C4483"/>
    <w:rsid w:val="006C4FB1"/>
    <w:rsid w:val="006C523F"/>
    <w:rsid w:val="006C642C"/>
    <w:rsid w:val="006D3572"/>
    <w:rsid w:val="006D4637"/>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22336"/>
    <w:rsid w:val="00724DAA"/>
    <w:rsid w:val="00726DD9"/>
    <w:rsid w:val="007317EE"/>
    <w:rsid w:val="00733747"/>
    <w:rsid w:val="00733B83"/>
    <w:rsid w:val="0074179A"/>
    <w:rsid w:val="00745400"/>
    <w:rsid w:val="00745848"/>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619B"/>
    <w:rsid w:val="00776512"/>
    <w:rsid w:val="00776B13"/>
    <w:rsid w:val="00777F6A"/>
    <w:rsid w:val="0078616F"/>
    <w:rsid w:val="0079065E"/>
    <w:rsid w:val="007976F0"/>
    <w:rsid w:val="007A09F7"/>
    <w:rsid w:val="007A1D4E"/>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28F2"/>
    <w:rsid w:val="007E666B"/>
    <w:rsid w:val="007F0870"/>
    <w:rsid w:val="007F5298"/>
    <w:rsid w:val="007F7EEB"/>
    <w:rsid w:val="008002E0"/>
    <w:rsid w:val="00803112"/>
    <w:rsid w:val="0080408D"/>
    <w:rsid w:val="008057FF"/>
    <w:rsid w:val="00807C0E"/>
    <w:rsid w:val="00811675"/>
    <w:rsid w:val="00812D47"/>
    <w:rsid w:val="008149F8"/>
    <w:rsid w:val="008171AA"/>
    <w:rsid w:val="0082073B"/>
    <w:rsid w:val="00820FB0"/>
    <w:rsid w:val="00830B64"/>
    <w:rsid w:val="00831CD3"/>
    <w:rsid w:val="00833CF1"/>
    <w:rsid w:val="008409D8"/>
    <w:rsid w:val="00841231"/>
    <w:rsid w:val="00841C9C"/>
    <w:rsid w:val="00844083"/>
    <w:rsid w:val="00850751"/>
    <w:rsid w:val="00852C6B"/>
    <w:rsid w:val="00853E06"/>
    <w:rsid w:val="00855F28"/>
    <w:rsid w:val="00856495"/>
    <w:rsid w:val="008569CD"/>
    <w:rsid w:val="00865338"/>
    <w:rsid w:val="008719FE"/>
    <w:rsid w:val="00875FB6"/>
    <w:rsid w:val="008836D6"/>
    <w:rsid w:val="00883EB8"/>
    <w:rsid w:val="0088596C"/>
    <w:rsid w:val="0088693B"/>
    <w:rsid w:val="008A4900"/>
    <w:rsid w:val="008A62FE"/>
    <w:rsid w:val="008A6C4F"/>
    <w:rsid w:val="008A70F0"/>
    <w:rsid w:val="008B3621"/>
    <w:rsid w:val="008B3F2E"/>
    <w:rsid w:val="008B5E48"/>
    <w:rsid w:val="008C3EE4"/>
    <w:rsid w:val="008C6CED"/>
    <w:rsid w:val="008C7273"/>
    <w:rsid w:val="008C754D"/>
    <w:rsid w:val="008D0372"/>
    <w:rsid w:val="008D4F7C"/>
    <w:rsid w:val="008D5779"/>
    <w:rsid w:val="008D5CFA"/>
    <w:rsid w:val="008D64C2"/>
    <w:rsid w:val="008D6593"/>
    <w:rsid w:val="008E38F0"/>
    <w:rsid w:val="008E3D4B"/>
    <w:rsid w:val="008E6AC7"/>
    <w:rsid w:val="008E70C8"/>
    <w:rsid w:val="008F031E"/>
    <w:rsid w:val="008F034A"/>
    <w:rsid w:val="008F1040"/>
    <w:rsid w:val="008F1D85"/>
    <w:rsid w:val="008F4472"/>
    <w:rsid w:val="008F47D5"/>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23DDC"/>
    <w:rsid w:val="00924ADE"/>
    <w:rsid w:val="009256F5"/>
    <w:rsid w:val="00925DDA"/>
    <w:rsid w:val="00926FED"/>
    <w:rsid w:val="0093007F"/>
    <w:rsid w:val="00936132"/>
    <w:rsid w:val="00936CA0"/>
    <w:rsid w:val="00937307"/>
    <w:rsid w:val="0093779B"/>
    <w:rsid w:val="0094111F"/>
    <w:rsid w:val="009424AD"/>
    <w:rsid w:val="0095140E"/>
    <w:rsid w:val="009525E3"/>
    <w:rsid w:val="0095451A"/>
    <w:rsid w:val="00954FFB"/>
    <w:rsid w:val="00955632"/>
    <w:rsid w:val="009563BE"/>
    <w:rsid w:val="00957F57"/>
    <w:rsid w:val="009604A0"/>
    <w:rsid w:val="00962745"/>
    <w:rsid w:val="00962CF5"/>
    <w:rsid w:val="00965447"/>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2820"/>
    <w:rsid w:val="00994DA0"/>
    <w:rsid w:val="009A1850"/>
    <w:rsid w:val="009A2509"/>
    <w:rsid w:val="009A3551"/>
    <w:rsid w:val="009A4B25"/>
    <w:rsid w:val="009A56EC"/>
    <w:rsid w:val="009A6579"/>
    <w:rsid w:val="009A65FD"/>
    <w:rsid w:val="009A7D59"/>
    <w:rsid w:val="009B0613"/>
    <w:rsid w:val="009B0E34"/>
    <w:rsid w:val="009B271D"/>
    <w:rsid w:val="009B31FD"/>
    <w:rsid w:val="009B37E5"/>
    <w:rsid w:val="009B4F2A"/>
    <w:rsid w:val="009B6E02"/>
    <w:rsid w:val="009C08AC"/>
    <w:rsid w:val="009C0C3E"/>
    <w:rsid w:val="009C41BB"/>
    <w:rsid w:val="009C50B0"/>
    <w:rsid w:val="009D47B6"/>
    <w:rsid w:val="009D48A7"/>
    <w:rsid w:val="009D5692"/>
    <w:rsid w:val="009E545A"/>
    <w:rsid w:val="009E7CF6"/>
    <w:rsid w:val="009F0CD6"/>
    <w:rsid w:val="009F19ED"/>
    <w:rsid w:val="009F1DFD"/>
    <w:rsid w:val="009F3D64"/>
    <w:rsid w:val="009F4FA5"/>
    <w:rsid w:val="009F5660"/>
    <w:rsid w:val="00A017EB"/>
    <w:rsid w:val="00A02A9C"/>
    <w:rsid w:val="00A05373"/>
    <w:rsid w:val="00A0770D"/>
    <w:rsid w:val="00A11D13"/>
    <w:rsid w:val="00A15416"/>
    <w:rsid w:val="00A15F68"/>
    <w:rsid w:val="00A17913"/>
    <w:rsid w:val="00A20B8C"/>
    <w:rsid w:val="00A2572D"/>
    <w:rsid w:val="00A26050"/>
    <w:rsid w:val="00A27407"/>
    <w:rsid w:val="00A30BDC"/>
    <w:rsid w:val="00A30C51"/>
    <w:rsid w:val="00A35174"/>
    <w:rsid w:val="00A37BEC"/>
    <w:rsid w:val="00A403D9"/>
    <w:rsid w:val="00A409B8"/>
    <w:rsid w:val="00A41B8D"/>
    <w:rsid w:val="00A423ED"/>
    <w:rsid w:val="00A43398"/>
    <w:rsid w:val="00A443ED"/>
    <w:rsid w:val="00A466B1"/>
    <w:rsid w:val="00A509B8"/>
    <w:rsid w:val="00A520DD"/>
    <w:rsid w:val="00A54E20"/>
    <w:rsid w:val="00A62138"/>
    <w:rsid w:val="00A62EFB"/>
    <w:rsid w:val="00A73E4E"/>
    <w:rsid w:val="00A773FB"/>
    <w:rsid w:val="00A8089C"/>
    <w:rsid w:val="00A80C70"/>
    <w:rsid w:val="00A80FCD"/>
    <w:rsid w:val="00A822CD"/>
    <w:rsid w:val="00A8348C"/>
    <w:rsid w:val="00A83ED5"/>
    <w:rsid w:val="00A9023A"/>
    <w:rsid w:val="00A92500"/>
    <w:rsid w:val="00A932F0"/>
    <w:rsid w:val="00A94E8C"/>
    <w:rsid w:val="00AA00C5"/>
    <w:rsid w:val="00AA40EB"/>
    <w:rsid w:val="00AA4DF4"/>
    <w:rsid w:val="00AA5041"/>
    <w:rsid w:val="00AA7786"/>
    <w:rsid w:val="00AB0622"/>
    <w:rsid w:val="00AB1537"/>
    <w:rsid w:val="00AB4E10"/>
    <w:rsid w:val="00AB676D"/>
    <w:rsid w:val="00AC3B99"/>
    <w:rsid w:val="00AC4997"/>
    <w:rsid w:val="00AC61DA"/>
    <w:rsid w:val="00AD1D92"/>
    <w:rsid w:val="00AD2088"/>
    <w:rsid w:val="00AD2439"/>
    <w:rsid w:val="00AD32BC"/>
    <w:rsid w:val="00AD3633"/>
    <w:rsid w:val="00AD3EEC"/>
    <w:rsid w:val="00AD5DC0"/>
    <w:rsid w:val="00AD69A3"/>
    <w:rsid w:val="00AD6C14"/>
    <w:rsid w:val="00AE2A8B"/>
    <w:rsid w:val="00AE2BEA"/>
    <w:rsid w:val="00AE3834"/>
    <w:rsid w:val="00AE3958"/>
    <w:rsid w:val="00AE48EE"/>
    <w:rsid w:val="00AE653F"/>
    <w:rsid w:val="00AE6A16"/>
    <w:rsid w:val="00AE779B"/>
    <w:rsid w:val="00AF0623"/>
    <w:rsid w:val="00AF247C"/>
    <w:rsid w:val="00AF2DF7"/>
    <w:rsid w:val="00AF7348"/>
    <w:rsid w:val="00B00142"/>
    <w:rsid w:val="00B013DD"/>
    <w:rsid w:val="00B023CC"/>
    <w:rsid w:val="00B04229"/>
    <w:rsid w:val="00B0621B"/>
    <w:rsid w:val="00B067E8"/>
    <w:rsid w:val="00B073CC"/>
    <w:rsid w:val="00B14E19"/>
    <w:rsid w:val="00B150DB"/>
    <w:rsid w:val="00B15CE6"/>
    <w:rsid w:val="00B2293E"/>
    <w:rsid w:val="00B2323A"/>
    <w:rsid w:val="00B2344E"/>
    <w:rsid w:val="00B26885"/>
    <w:rsid w:val="00B31E1B"/>
    <w:rsid w:val="00B329F8"/>
    <w:rsid w:val="00B32FA4"/>
    <w:rsid w:val="00B4705A"/>
    <w:rsid w:val="00B53150"/>
    <w:rsid w:val="00B54016"/>
    <w:rsid w:val="00B55EEB"/>
    <w:rsid w:val="00B60A46"/>
    <w:rsid w:val="00B63E25"/>
    <w:rsid w:val="00B66A6F"/>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E8"/>
    <w:rsid w:val="00BC7FEF"/>
    <w:rsid w:val="00BD1C7B"/>
    <w:rsid w:val="00BD57D2"/>
    <w:rsid w:val="00BD6737"/>
    <w:rsid w:val="00BD7ECE"/>
    <w:rsid w:val="00BE1094"/>
    <w:rsid w:val="00BE3997"/>
    <w:rsid w:val="00BE4416"/>
    <w:rsid w:val="00BE5499"/>
    <w:rsid w:val="00BE5623"/>
    <w:rsid w:val="00BE6794"/>
    <w:rsid w:val="00BE79CD"/>
    <w:rsid w:val="00BF1308"/>
    <w:rsid w:val="00BF4812"/>
    <w:rsid w:val="00BF4A3D"/>
    <w:rsid w:val="00BF5BCA"/>
    <w:rsid w:val="00C036D3"/>
    <w:rsid w:val="00C03E79"/>
    <w:rsid w:val="00C11311"/>
    <w:rsid w:val="00C16FE3"/>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155A"/>
    <w:rsid w:val="00C421FE"/>
    <w:rsid w:val="00C429C1"/>
    <w:rsid w:val="00C45713"/>
    <w:rsid w:val="00C45F46"/>
    <w:rsid w:val="00C47814"/>
    <w:rsid w:val="00C502B6"/>
    <w:rsid w:val="00C52105"/>
    <w:rsid w:val="00C52159"/>
    <w:rsid w:val="00C536C6"/>
    <w:rsid w:val="00C578D1"/>
    <w:rsid w:val="00C57ADF"/>
    <w:rsid w:val="00C6132C"/>
    <w:rsid w:val="00C62050"/>
    <w:rsid w:val="00C67260"/>
    <w:rsid w:val="00C702A7"/>
    <w:rsid w:val="00C70884"/>
    <w:rsid w:val="00C728F3"/>
    <w:rsid w:val="00C733E6"/>
    <w:rsid w:val="00C767F9"/>
    <w:rsid w:val="00C80A49"/>
    <w:rsid w:val="00C8199E"/>
    <w:rsid w:val="00C830DE"/>
    <w:rsid w:val="00C84A02"/>
    <w:rsid w:val="00C905FA"/>
    <w:rsid w:val="00C91E56"/>
    <w:rsid w:val="00C936AF"/>
    <w:rsid w:val="00C94533"/>
    <w:rsid w:val="00C95666"/>
    <w:rsid w:val="00C95BE9"/>
    <w:rsid w:val="00CA1322"/>
    <w:rsid w:val="00CA2EC0"/>
    <w:rsid w:val="00CA4703"/>
    <w:rsid w:val="00CA5826"/>
    <w:rsid w:val="00CB1755"/>
    <w:rsid w:val="00CB299B"/>
    <w:rsid w:val="00CB5319"/>
    <w:rsid w:val="00CB53B6"/>
    <w:rsid w:val="00CB65B3"/>
    <w:rsid w:val="00CB66DC"/>
    <w:rsid w:val="00CC270C"/>
    <w:rsid w:val="00CC5015"/>
    <w:rsid w:val="00CC740F"/>
    <w:rsid w:val="00CD7391"/>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42D22"/>
    <w:rsid w:val="00D44A37"/>
    <w:rsid w:val="00D51661"/>
    <w:rsid w:val="00D601D8"/>
    <w:rsid w:val="00D64526"/>
    <w:rsid w:val="00D6662D"/>
    <w:rsid w:val="00D669AC"/>
    <w:rsid w:val="00D671D2"/>
    <w:rsid w:val="00D67246"/>
    <w:rsid w:val="00D711D8"/>
    <w:rsid w:val="00D75CA8"/>
    <w:rsid w:val="00D77B76"/>
    <w:rsid w:val="00D81C73"/>
    <w:rsid w:val="00D82D32"/>
    <w:rsid w:val="00D8367C"/>
    <w:rsid w:val="00D904F8"/>
    <w:rsid w:val="00D91440"/>
    <w:rsid w:val="00D92A85"/>
    <w:rsid w:val="00D92EB8"/>
    <w:rsid w:val="00D953C7"/>
    <w:rsid w:val="00DA0134"/>
    <w:rsid w:val="00DA343D"/>
    <w:rsid w:val="00DA461A"/>
    <w:rsid w:val="00DA546B"/>
    <w:rsid w:val="00DB2253"/>
    <w:rsid w:val="00DB2D57"/>
    <w:rsid w:val="00DB3CC7"/>
    <w:rsid w:val="00DC0197"/>
    <w:rsid w:val="00DC7BFE"/>
    <w:rsid w:val="00DD1E52"/>
    <w:rsid w:val="00DD4200"/>
    <w:rsid w:val="00DD52AB"/>
    <w:rsid w:val="00DD72E6"/>
    <w:rsid w:val="00DD7F25"/>
    <w:rsid w:val="00DE2362"/>
    <w:rsid w:val="00DE238B"/>
    <w:rsid w:val="00DE49E6"/>
    <w:rsid w:val="00DE6C37"/>
    <w:rsid w:val="00DF1FF3"/>
    <w:rsid w:val="00DF3E01"/>
    <w:rsid w:val="00DF6920"/>
    <w:rsid w:val="00E00516"/>
    <w:rsid w:val="00E02A2C"/>
    <w:rsid w:val="00E05480"/>
    <w:rsid w:val="00E06CEF"/>
    <w:rsid w:val="00E1024B"/>
    <w:rsid w:val="00E14891"/>
    <w:rsid w:val="00E16240"/>
    <w:rsid w:val="00E22CDC"/>
    <w:rsid w:val="00E23ADF"/>
    <w:rsid w:val="00E25B0B"/>
    <w:rsid w:val="00E31454"/>
    <w:rsid w:val="00E33074"/>
    <w:rsid w:val="00E33D90"/>
    <w:rsid w:val="00E34B27"/>
    <w:rsid w:val="00E3533D"/>
    <w:rsid w:val="00E4033D"/>
    <w:rsid w:val="00E4289F"/>
    <w:rsid w:val="00E451FD"/>
    <w:rsid w:val="00E459A3"/>
    <w:rsid w:val="00E50375"/>
    <w:rsid w:val="00E50CA5"/>
    <w:rsid w:val="00E54F56"/>
    <w:rsid w:val="00E55896"/>
    <w:rsid w:val="00E57C4C"/>
    <w:rsid w:val="00E57E3F"/>
    <w:rsid w:val="00E602AE"/>
    <w:rsid w:val="00E62551"/>
    <w:rsid w:val="00E65663"/>
    <w:rsid w:val="00E65C88"/>
    <w:rsid w:val="00E679A9"/>
    <w:rsid w:val="00E72AA1"/>
    <w:rsid w:val="00E7310B"/>
    <w:rsid w:val="00E827EB"/>
    <w:rsid w:val="00E82F67"/>
    <w:rsid w:val="00E84BB2"/>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E1EEC"/>
    <w:rsid w:val="00EE5FCA"/>
    <w:rsid w:val="00EE6889"/>
    <w:rsid w:val="00EF1CB9"/>
    <w:rsid w:val="00EF3BCF"/>
    <w:rsid w:val="00EF524C"/>
    <w:rsid w:val="00EF5255"/>
    <w:rsid w:val="00EF55D4"/>
    <w:rsid w:val="00EF5D6A"/>
    <w:rsid w:val="00F001CD"/>
    <w:rsid w:val="00F00963"/>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35D9"/>
    <w:rsid w:val="00F34C4D"/>
    <w:rsid w:val="00F435CD"/>
    <w:rsid w:val="00F4469F"/>
    <w:rsid w:val="00F455DC"/>
    <w:rsid w:val="00F46CAA"/>
    <w:rsid w:val="00F528C8"/>
    <w:rsid w:val="00F533AE"/>
    <w:rsid w:val="00F634A4"/>
    <w:rsid w:val="00F63F39"/>
    <w:rsid w:val="00F65CBF"/>
    <w:rsid w:val="00F714DB"/>
    <w:rsid w:val="00F71F02"/>
    <w:rsid w:val="00F74076"/>
    <w:rsid w:val="00F75823"/>
    <w:rsid w:val="00F7785F"/>
    <w:rsid w:val="00F80196"/>
    <w:rsid w:val="00F8055A"/>
    <w:rsid w:val="00F8338F"/>
    <w:rsid w:val="00F871C8"/>
    <w:rsid w:val="00F87743"/>
    <w:rsid w:val="00F90DA1"/>
    <w:rsid w:val="00F91BA1"/>
    <w:rsid w:val="00F9382E"/>
    <w:rsid w:val="00F94191"/>
    <w:rsid w:val="00F94B5B"/>
    <w:rsid w:val="00F966F6"/>
    <w:rsid w:val="00FA2209"/>
    <w:rsid w:val="00FA2704"/>
    <w:rsid w:val="00FA360E"/>
    <w:rsid w:val="00FA49EE"/>
    <w:rsid w:val="00FA7132"/>
    <w:rsid w:val="00FA7397"/>
    <w:rsid w:val="00FB16B4"/>
    <w:rsid w:val="00FB2E54"/>
    <w:rsid w:val="00FB5269"/>
    <w:rsid w:val="00FB7F5C"/>
    <w:rsid w:val="00FC0A38"/>
    <w:rsid w:val="00FC154E"/>
    <w:rsid w:val="00FC15E9"/>
    <w:rsid w:val="00FC51D6"/>
    <w:rsid w:val="00FC53C2"/>
    <w:rsid w:val="00FC5D67"/>
    <w:rsid w:val="00FC70BE"/>
    <w:rsid w:val="00FD1BCF"/>
    <w:rsid w:val="00FD262D"/>
    <w:rsid w:val="00FD650A"/>
    <w:rsid w:val="00FD65EC"/>
    <w:rsid w:val="00FE273D"/>
    <w:rsid w:val="00FE3EF4"/>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styleId="UnresolvedMention">
    <w:name w:val="Unresolved Mention"/>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 w:type="character" w:styleId="Strong">
    <w:name w:val="Strong"/>
    <w:basedOn w:val="DefaultParagraphFont"/>
    <w:uiPriority w:val="22"/>
    <w:qFormat/>
    <w:rsid w:val="00BE1094"/>
    <w:rPr>
      <w:b/>
      <w:bCs/>
    </w:rPr>
  </w:style>
  <w:style w:type="paragraph" w:customStyle="1" w:styleId="oj-normal">
    <w:name w:val="oj-normal"/>
    <w:basedOn w:val="Normal"/>
    <w:rsid w:val="00C45F46"/>
    <w:pPr>
      <w:spacing w:before="100" w:beforeAutospacing="1" w:after="100" w:afterAutospacing="1" w:line="240" w:lineRule="auto"/>
    </w:pPr>
    <w:rPr>
      <w:rFonts w:ascii="Times New Roman" w:eastAsia="Times New Roman" w:hAnsi="Times New Roman" w:cs="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663552613">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06524563">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a.europa.eu/legal-noti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esma.europa.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prints.pm-research.com/17511/51361/index.html?5307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sma.europa.eu/legal-notic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opa.europa.eu/Pages/Links/Legal-notice.asp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Sustainable Finance Document" ma:contentTypeID="0x0101000ED1C6BF2ECFE74585EFFEA9E6E279620400BEB2507EF22CBE4CB8286BFB2BA9BFB7" ma:contentTypeVersion="23" ma:contentTypeDescription="" ma:contentTypeScope="" ma:versionID="a8c7ca85b262fa0729021505eb132d67">
  <xsd:schema xmlns:xsd="http://www.w3.org/2001/XMLSchema" xmlns:xs="http://www.w3.org/2001/XMLSchema" xmlns:p="http://schemas.microsoft.com/office/2006/metadata/properties" xmlns:ns2="d0fb0f98-34f9-4d57-9559-eb8efd17aa5e" xmlns:ns3="1b4e0555-eea4-42f1-b1c8-1775a3e728bd" targetNamespace="http://schemas.microsoft.com/office/2006/metadata/properties" ma:root="true" ma:fieldsID="40714789edce5923ad982d83fbe7f3ed" ns2:_="" ns3:_="">
    <xsd:import namespace="d0fb0f98-34f9-4d57-9559-eb8efd17aa5e"/>
    <xsd:import namespace="1b4e0555-eea4-42f1-b1c8-1775a3e728bd"/>
    <xsd:element name="properties">
      <xsd:complexType>
        <xsd:sequence>
          <xsd:element name="documentManagement">
            <xsd:complexType>
              <xsd:all>
                <xsd:element ref="ns2:Year"/>
                <xsd:element ref="ns2:MeetingDate" minOccurs="0"/>
                <xsd:element ref="ns2:TaxCatchAll" minOccurs="0"/>
                <xsd:element ref="ns2:TaxCatchAllLabel" minOccurs="0"/>
                <xsd:element ref="ns2:k9db3a09612944c49e649e0ff38a506b" minOccurs="0"/>
                <xsd:element ref="ns2:kdd529b9a5cb416096d62dbd0e6e5583" minOccurs="0"/>
                <xsd:element ref="ns2:oa4fe03ffd8943c1880fe290404e8de7" minOccurs="0"/>
                <xsd:element ref="ns2:o129a376828d47fdaef4d5f5d93fd079" minOccurs="0"/>
                <xsd:element ref="ns2:i273e4c9de95495b82bee898e1d119e4" minOccurs="0"/>
                <xsd:element ref="ns2:pe003f6b23174764860dd10a5d2d3e7f"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9db3a09612944c49e649e0ff38a506b" ma:index="18"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9"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20"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1"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i273e4c9de95495b82bee898e1d119e4" ma:index="22" nillable="true" ma:taxonomy="true" ma:internalName="i273e4c9de95495b82bee898e1d119e4" ma:taxonomyFieldName="Topic" ma:displayName="Topic" ma:readOnly="false" ma:fieldId="{2273e4c9-de95-495b-82be-e898e1d119e4}" ma:sspId="d4b01e31-ead0-4f68-a8e9-2aaca35f2e62"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3" nillable="true" ma:taxonomy="true" ma:internalName="pe003f6b23174764860dd10a5d2d3e7f" ma:taxonomyFieldName="SubTopic" ma:displayName="Sub Topic" ma:readOnly="false" ma:fieldId="{9e003f6b-2317-4764-860d-d10a5d2d3e7f}" ma:sspId="d4b01e31-ead0-4f68-a8e9-2aaca35f2e62" ma:termSetId="0a6922ba-4b5d-4066-b81e-7cc61c85a71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e0555-eea4-42f1-b1c8-1775a3e728b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267</Value>
      <Value>316</Value>
      <Value>163</Value>
      <Value>6</Value>
      <Value>5</Value>
      <Value>38</Value>
    </TaxCatchAll>
    <_dlc_DocId xmlns="d0fb0f98-34f9-4d57-9559-eb8efd17aa5e">ESMA34-1592494965-470</_dlc_DocId>
    <_dlc_DocIdUrl xmlns="d0fb0f98-34f9-4d57-9559-eb8efd17aa5e">
      <Url>https://securitiesandmarketsauth.sharepoint.com/sites/sherpa-ivm/_layouts/15/DocIdRedir.aspx?ID=ESMA34-1592494965-470</Url>
      <Description>ESMA34-1592494965-470</Description>
    </_dlc_DocIdUrl>
    <_dlc_DocIdPersistId xmlns="d0fb0f98-34f9-4d57-9559-eb8efd17aa5e" xsi:nil="true"/>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cb43e48b-6753-43e1-a3b5-5b621e1f60b3</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d0fb0f98-34f9-4d57-9559-eb8efd17aa5e">
      <Terms xmlns="http://schemas.microsoft.com/office/infopath/2007/PartnerControls">
        <TermInfo xmlns="http://schemas.microsoft.com/office/infopath/2007/PartnerControls">
          <TermName xmlns="http://schemas.microsoft.com/office/infopath/2007/PartnerControls">SFDR RTS (second mandate)</TermName>
          <TermId xmlns="http://schemas.microsoft.com/office/infopath/2007/PartnerControls">5756ea92-2063-4f07-a9d1-5ce84418bdc1</TermId>
        </TermInfo>
      </Terms>
    </pe003f6b23174764860dd10a5d2d3e7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Props1.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2.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3.xml><?xml version="1.0" encoding="utf-8"?>
<ds:datastoreItem xmlns:ds="http://schemas.openxmlformats.org/officeDocument/2006/customXml" ds:itemID="{B925B865-0003-413B-BB32-1738337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b4e0555-eea4-42f1-b1c8-1775a3e7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EF864-A2BC-4D23-8318-F4CA46A99FBB}">
  <ds:schemaRefs>
    <ds:schemaRef ds:uri="http://schemas.microsoft.com/sharepoint/events"/>
  </ds:schemaRefs>
</ds:datastoreItem>
</file>

<file path=customXml/itemProps5.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d0fb0f98-34f9-4d57-9559-eb8efd17aa5e"/>
  </ds:schemaRefs>
</ds:datastoreItem>
</file>

<file path=docProps/app.xml><?xml version="1.0" encoding="utf-8"?>
<Properties xmlns="http://schemas.openxmlformats.org/officeDocument/2006/extended-properties" xmlns:vt="http://schemas.openxmlformats.org/officeDocument/2006/docPropsVTypes">
  <Template>JC ESAs letter 2023.dotx</Template>
  <TotalTime>154</TotalTime>
  <Pages>16</Pages>
  <Words>3407</Words>
  <Characters>19425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DUCOULOMBIER Frédéric</cp:lastModifiedBy>
  <cp:revision>3</cp:revision>
  <cp:lastPrinted>2022-02-14T13:26:00Z</cp:lastPrinted>
  <dcterms:created xsi:type="dcterms:W3CDTF">2023-07-04T19:19:00Z</dcterms:created>
  <dcterms:modified xsi:type="dcterms:W3CDTF">2023-07-04T21:56:00Z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