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3C14CB93" w14:textId="77777777" w:rsidR="009C41BB" w:rsidRDefault="009C41BB" w:rsidP="009C41BB">
      <w:pPr>
        <w:spacing w:after="250"/>
        <w:jc w:val="both"/>
        <w:rPr>
          <w:rFonts w:ascii="Arial" w:eastAsiaTheme="majorEastAsia" w:hAnsi="Arial" w:cs="Arial"/>
          <w:b/>
          <w:bCs/>
          <w:color w:val="00379F"/>
          <w:sz w:val="56"/>
          <w:szCs w:val="56"/>
        </w:rPr>
      </w:pPr>
    </w:p>
    <w:p w14:paraId="7693E271" w14:textId="7D5EE219" w:rsidR="009C41BB" w:rsidRPr="005418F4" w:rsidRDefault="009C41BB" w:rsidP="009C41BB">
      <w:pPr>
        <w:spacing w:after="250"/>
        <w:jc w:val="both"/>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Reply form</w:t>
      </w:r>
    </w:p>
    <w:p w14:paraId="2262F8EC" w14:textId="77777777"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6E3D513D"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7A1108B7" w14:textId="5B1A9AD6"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 xml:space="preserve">Responding to this paper </w:t>
      </w:r>
    </w:p>
    <w:p w14:paraId="7A883F70"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w:t>
      </w:r>
      <w:r w:rsidRPr="005418F4">
        <w:rPr>
          <w:rFonts w:ascii="Arial" w:eastAsiaTheme="minorEastAsia" w:hAnsi="Arial" w:cs="Arial"/>
          <w:color w:val="1A1A1A" w:themeColor="background1" w:themeShade="1A"/>
          <w:szCs w:val="20"/>
        </w:rPr>
        <w:t xml:space="preserve"> invite comments on all matters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and in particular on the specific questions in this reply form. Comments are most helpful if they:</w:t>
      </w:r>
    </w:p>
    <w:p w14:paraId="57F6A3F2" w14:textId="0D7DE7EF" w:rsidR="009C41BB" w:rsidRPr="005418F4" w:rsidRDefault="009C41BB" w:rsidP="279FB398">
      <w:pPr>
        <w:numPr>
          <w:ilvl w:val="0"/>
          <w:numId w:val="37"/>
        </w:numPr>
        <w:spacing w:after="250"/>
        <w:jc w:val="both"/>
        <w:rPr>
          <w:rFonts w:ascii="Arial" w:eastAsiaTheme="minorEastAsia" w:hAnsi="Arial" w:cs="Arial"/>
          <w:color w:val="1A1A1A" w:themeColor="background1" w:themeShade="1A"/>
        </w:rPr>
      </w:pPr>
      <w:r w:rsidRPr="279FB398">
        <w:rPr>
          <w:rFonts w:ascii="Arial" w:eastAsiaTheme="minorEastAsia" w:hAnsi="Arial" w:cs="Arial"/>
          <w:color w:val="1A1A1A"/>
        </w:rPr>
        <w:t>respond to the question stat</w:t>
      </w:r>
      <w:r w:rsidR="590A19A6" w:rsidRPr="279FB398">
        <w:rPr>
          <w:rFonts w:ascii="Arial" w:eastAsiaTheme="minorEastAsia" w:hAnsi="Arial" w:cs="Arial"/>
          <w:color w:val="1A1A1A"/>
        </w:rPr>
        <w:t>e</w:t>
      </w:r>
      <w:r w:rsidRPr="279FB398">
        <w:rPr>
          <w:rFonts w:ascii="Arial" w:eastAsiaTheme="minorEastAsia" w:hAnsi="Arial" w:cs="Arial"/>
          <w:color w:val="1A1A1A"/>
        </w:rPr>
        <w:t>d;</w:t>
      </w:r>
    </w:p>
    <w:p w14:paraId="2BFC694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indicate the specific question to which the comment relates;</w:t>
      </w:r>
    </w:p>
    <w:p w14:paraId="0D5FDE5A"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contain a clear rationale; and</w:t>
      </w:r>
    </w:p>
    <w:p w14:paraId="31E1EB74"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describe any alternatives </w:t>
      </w:r>
      <w:r>
        <w:rPr>
          <w:rFonts w:ascii="Arial" w:eastAsiaTheme="minorEastAsia" w:hAnsi="Arial" w:cs="Arial"/>
          <w:color w:val="1A1A1A" w:themeColor="background1" w:themeShade="1A"/>
          <w:szCs w:val="20"/>
        </w:rPr>
        <w:t xml:space="preserve">the </w:t>
      </w:r>
      <w:r w:rsidRPr="005418F4">
        <w:rPr>
          <w:rFonts w:ascii="Arial" w:eastAsiaTheme="minorEastAsia" w:hAnsi="Arial" w:cs="Arial"/>
          <w:color w:val="1A1A1A" w:themeColor="background1" w:themeShade="1A"/>
          <w:szCs w:val="20"/>
        </w:rPr>
        <w:t>ESA</w:t>
      </w:r>
      <w:r>
        <w:rPr>
          <w:rFonts w:ascii="Arial" w:eastAsiaTheme="minorEastAsia" w:hAnsi="Arial" w:cs="Arial"/>
          <w:color w:val="1A1A1A" w:themeColor="background1" w:themeShade="1A"/>
          <w:szCs w:val="20"/>
        </w:rPr>
        <w:t>s</w:t>
      </w:r>
      <w:r w:rsidRPr="005418F4">
        <w:rPr>
          <w:rFonts w:ascii="Arial" w:eastAsiaTheme="minorEastAsia" w:hAnsi="Arial" w:cs="Arial"/>
          <w:color w:val="1A1A1A" w:themeColor="background1" w:themeShade="1A"/>
          <w:szCs w:val="20"/>
        </w:rPr>
        <w:t xml:space="preserve"> should consider.</w:t>
      </w:r>
    </w:p>
    <w:p w14:paraId="431282EE" w14:textId="77777777" w:rsidR="009C41BB" w:rsidRPr="005418F4" w:rsidRDefault="009C41BB" w:rsidP="009C41BB">
      <w:pPr>
        <w:spacing w:after="250"/>
        <w:jc w:val="both"/>
        <w:rPr>
          <w:rFonts w:ascii="Arial" w:eastAsiaTheme="minorEastAsia" w:hAnsi="Arial" w:cs="Arial"/>
          <w:b/>
          <w:color w:val="1A1A1A" w:themeColor="background1" w:themeShade="1A"/>
          <w:szCs w:val="20"/>
        </w:rPr>
      </w:pPr>
      <w:r w:rsidRPr="005418F4">
        <w:rPr>
          <w:rFonts w:ascii="Arial" w:eastAsiaTheme="minorEastAsia" w:hAnsi="Arial" w:cs="Arial"/>
          <w:color w:val="1A1A1A" w:themeColor="background1" w:themeShade="1A"/>
          <w:szCs w:val="20"/>
        </w:rPr>
        <w:t xml:space="preserve">ESMA will consider all comments received by </w:t>
      </w:r>
      <w:r w:rsidRPr="005418F4">
        <w:rPr>
          <w:rFonts w:ascii="Arial" w:eastAsiaTheme="minorEastAsia" w:hAnsi="Arial" w:cs="Arial"/>
          <w:b/>
          <w:bCs/>
          <w:color w:val="1A1A1A" w:themeColor="background1" w:themeShade="1A"/>
          <w:szCs w:val="20"/>
        </w:rPr>
        <w:t>4</w:t>
      </w:r>
      <w:r w:rsidRPr="005418F4">
        <w:rPr>
          <w:rFonts w:ascii="Arial" w:eastAsiaTheme="minorEastAsia" w:hAnsi="Arial" w:cs="Arial"/>
          <w:b/>
          <w:color w:val="1A1A1A" w:themeColor="background1" w:themeShade="1A"/>
          <w:szCs w:val="20"/>
        </w:rPr>
        <w:t xml:space="preserve"> </w:t>
      </w:r>
      <w:r>
        <w:rPr>
          <w:rFonts w:ascii="Arial" w:eastAsiaTheme="minorEastAsia" w:hAnsi="Arial" w:cs="Arial"/>
          <w:b/>
          <w:color w:val="1A1A1A" w:themeColor="background1" w:themeShade="1A"/>
          <w:szCs w:val="20"/>
        </w:rPr>
        <w:t xml:space="preserve">July </w:t>
      </w:r>
      <w:r w:rsidRPr="005418F4">
        <w:rPr>
          <w:rFonts w:ascii="Arial" w:eastAsiaTheme="minorEastAsia" w:hAnsi="Arial" w:cs="Arial"/>
          <w:b/>
          <w:color w:val="1A1A1A" w:themeColor="background1" w:themeShade="1A"/>
          <w:szCs w:val="20"/>
        </w:rPr>
        <w:t xml:space="preserve"> 2023. </w:t>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 order to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_1&gt;. Your response to each question has to be framed by the two tags corresponding to the question.</w:t>
      </w:r>
    </w:p>
    <w:p w14:paraId="68C8BE4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w:t>
      </w:r>
      <w:r w:rsidRPr="006F4AC1">
        <w:rPr>
          <w:rFonts w:ascii="Arial" w:eastAsiaTheme="minorEastAsia" w:hAnsi="Arial" w:cs="Arial"/>
          <w:color w:val="1A1A1A" w:themeColor="background1" w:themeShade="1A"/>
          <w:szCs w:val="20"/>
        </w:rPr>
        <w:t xml:space="preserve">ESMA_CP SFDR </w:t>
      </w:r>
      <w:proofErr w:type="spellStart"/>
      <w:r w:rsidRPr="006F4AC1">
        <w:rPr>
          <w:rFonts w:ascii="Arial" w:eastAsiaTheme="minorEastAsia" w:hAnsi="Arial" w:cs="Arial"/>
          <w:color w:val="1A1A1A" w:themeColor="background1" w:themeShade="1A"/>
          <w:szCs w:val="20"/>
        </w:rPr>
        <w:t>Review_nameofrespondent</w:t>
      </w:r>
      <w:proofErr w:type="spellEnd"/>
      <w:r w:rsidRPr="006F4AC1">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_ABCD</w:t>
      </w:r>
      <w:proofErr w:type="spellEnd"/>
      <w:r w:rsidRPr="005418F4">
        <w:rPr>
          <w:rFonts w:ascii="Arial" w:eastAsiaTheme="minorEastAsia" w:hAnsi="Arial" w:cs="Arial"/>
          <w:color w:val="1A1A1A" w:themeColor="background1" w:themeShade="1A"/>
          <w:szCs w:val="20"/>
        </w:rPr>
        <w:t>.</w:t>
      </w:r>
    </w:p>
    <w:p w14:paraId="6C768A7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2"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AAB47AF"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E2986AC"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A2025B7"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Publication of responses</w:t>
      </w:r>
    </w:p>
    <w:p w14:paraId="7E539DEA"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w:t>
      </w:r>
      <w:r>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rules on access to documents. We may consult you if we receive such a request. Any decision we make not to disclose the response is reviewable by ESMA’s Board of Appeal and the European Ombudsman.</w:t>
      </w:r>
    </w:p>
    <w:p w14:paraId="68DE224D"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2CD6CD66"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Data protection</w:t>
      </w:r>
    </w:p>
    <w:p w14:paraId="47928B56" w14:textId="77777777" w:rsidR="009C41BB" w:rsidRPr="00905E44" w:rsidRDefault="009C41BB" w:rsidP="009C41BB">
      <w:pPr>
        <w:spacing w:after="250"/>
        <w:jc w:val="both"/>
        <w:rPr>
          <w:rFonts w:ascii="Arial" w:eastAsiaTheme="minorEastAsia" w:hAnsi="Arial" w:cs="Arial"/>
          <w:color w:val="1A1A1A" w:themeColor="background1" w:themeShade="1A"/>
          <w:lang w:eastAsia="en-GB"/>
        </w:rPr>
      </w:pPr>
      <w:r w:rsidRPr="00905E44">
        <w:rPr>
          <w:rFonts w:ascii="Arial" w:eastAsiaTheme="minorEastAsia" w:hAnsi="Arial" w:cs="Arial"/>
          <w:color w:val="1A1A1A" w:themeColor="background1" w:themeShade="1A"/>
          <w:lang w:eastAsia="en-GB"/>
        </w:rPr>
        <w:t>The protection of individuals with regard to the processing of personal data by the ESAs is based on Regulation (EU) 2018/1725</w:t>
      </w:r>
      <w:r w:rsidRPr="00905E44">
        <w:rPr>
          <w:rFonts w:ascii="Arial" w:eastAsiaTheme="minorEastAsia" w:hAnsi="Arial" w:cs="Arial"/>
          <w:color w:val="1A1A1A" w:themeColor="background1" w:themeShade="1A"/>
          <w:vertAlign w:val="superscript"/>
          <w:lang w:eastAsia="en-GB"/>
        </w:rPr>
        <w:footnoteReference w:id="1"/>
      </w:r>
      <w:r w:rsidRPr="00905E44">
        <w:rPr>
          <w:rFonts w:ascii="Arial" w:eastAsiaTheme="minorEastAsia" w:hAnsi="Arial" w:cs="Arial"/>
          <w:color w:val="1A1A1A" w:themeColor="background1" w:themeShade="1A"/>
          <w:lang w:eastAsia="en-GB"/>
        </w:rPr>
        <w:t xml:space="preserve">. Further information on data protection can be found under the </w:t>
      </w:r>
      <w:hyperlink r:id="rId13"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EBA website and under the </w:t>
      </w:r>
      <w:hyperlink r:id="rId14"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EIOPA website and under the </w:t>
      </w:r>
      <w:hyperlink r:id="rId15"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ESMA website.</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rsidTr="00123714">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Content>
            <w:tc>
              <w:tcPr>
                <w:tcW w:w="5595" w:type="dxa"/>
                <w:shd w:val="clear" w:color="auto" w:fill="auto"/>
                <w:vAlign w:val="center"/>
              </w:tcPr>
              <w:p w14:paraId="2D662032" w14:textId="3B719716" w:rsidR="005418F4" w:rsidRPr="005418F4" w:rsidRDefault="006F4AC1" w:rsidP="005418F4">
                <w:pPr>
                  <w:spacing w:after="250"/>
                  <w:rPr>
                    <w:rFonts w:ascii="Arial" w:eastAsiaTheme="minorEastAsia" w:hAnsi="Arial" w:cs="Arial"/>
                    <w:color w:val="808080"/>
                    <w:szCs w:val="20"/>
                  </w:rPr>
                </w:pPr>
                <w:r>
                  <w:rPr>
                    <w:rFonts w:ascii="Arial" w:eastAsiaTheme="minorEastAsia" w:hAnsi="Arial" w:cs="Arial"/>
                    <w:color w:val="808080"/>
                    <w:szCs w:val="20"/>
                  </w:rPr>
                  <w:t>The European Federation of Investors and Financial Services Users (BETTER FINANCE)</w:t>
                </w:r>
              </w:p>
            </w:tc>
          </w:sdtContent>
        </w:sdt>
      </w:tr>
      <w:tr w:rsidR="005418F4" w:rsidRPr="005418F4" w14:paraId="1994CDD1" w14:textId="77777777" w:rsidTr="00123714">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5439823F" w:rsidR="005418F4" w:rsidRPr="005418F4" w:rsidRDefault="00000000"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807C36">
                  <w:rPr>
                    <w:rFonts w:ascii="Arial" w:eastAsiaTheme="minorEastAsia" w:hAnsi="Arial" w:cs="Arial"/>
                    <w:color w:val="1A1A1A" w:themeColor="background1" w:themeShade="1A"/>
                    <w:szCs w:val="20"/>
                  </w:rPr>
                  <w:t>Audit/Legal/Individual</w:t>
                </w:r>
              </w:sdtContent>
            </w:sdt>
          </w:p>
        </w:tc>
      </w:tr>
      <w:tr w:rsidR="005418F4" w:rsidRPr="005418F4" w14:paraId="6D2BB9B6" w14:textId="77777777" w:rsidTr="00123714">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0"/>
              <w14:checkedState w14:val="2612" w14:font="MS Gothic"/>
              <w14:uncheckedState w14:val="2610" w14:font="MS Gothic"/>
            </w14:checkbox>
          </w:sdtPr>
          <w:sdtContent>
            <w:tc>
              <w:tcPr>
                <w:tcW w:w="5595" w:type="dxa"/>
                <w:shd w:val="clear" w:color="auto" w:fill="auto"/>
                <w:vAlign w:val="center"/>
              </w:tcPr>
              <w:p w14:paraId="67C0DEAE" w14:textId="77777777" w:rsidR="005418F4" w:rsidRPr="005418F4" w:rsidRDefault="005418F4" w:rsidP="005418F4">
                <w:pPr>
                  <w:spacing w:after="250"/>
                  <w:rPr>
                    <w:rFonts w:ascii="Arial" w:eastAsiaTheme="minorEastAsia" w:hAnsi="Arial" w:cs="Arial"/>
                    <w:color w:val="1A1A1A" w:themeColor="background1" w:themeShade="1A"/>
                    <w:szCs w:val="20"/>
                  </w:rPr>
                </w:pPr>
                <w:r w:rsidRPr="005418F4">
                  <w:rPr>
                    <w:rFonts w:ascii="Segoe UI Symbol" w:eastAsiaTheme="minorEastAsia" w:hAnsi="Segoe UI Symbol" w:cs="Segoe UI Symbol"/>
                    <w:color w:val="1A1A1A" w:themeColor="background1" w:themeShade="1A"/>
                    <w:szCs w:val="20"/>
                  </w:rPr>
                  <w:t>☐</w:t>
                </w:r>
              </w:p>
            </w:tc>
          </w:sdtContent>
        </w:sdt>
      </w:tr>
      <w:tr w:rsidR="005418F4" w:rsidRPr="005418F4" w14:paraId="7877AB38" w14:textId="77777777" w:rsidTr="00123714">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763C0ACF" w14:textId="5E30A4C6" w:rsidR="005418F4" w:rsidRPr="005418F4" w:rsidRDefault="006F4AC1"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Belgium</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Pr="00CC501C" w:rsidRDefault="009C41BB" w:rsidP="002D5E8E">
      <w:pPr>
        <w:pStyle w:val="Questionstyle"/>
        <w:numPr>
          <w:ilvl w:val="0"/>
          <w:numId w:val="42"/>
        </w:numPr>
      </w:pPr>
      <w:bookmarkStart w:id="0" w:name="_Hlk131609827"/>
      <w:r w:rsidRPr="00CC501C">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9C73552" w14:textId="77777777" w:rsidR="009C41BB" w:rsidRDefault="009C41BB" w:rsidP="009C41BB">
      <w:r>
        <w:t>&lt;ESMA_QUESTION_SFDR_1&gt;</w:t>
      </w:r>
      <w:permStart w:id="5929778" w:edGrp="everyone"/>
      <w:permEnd w:id="5929778"/>
    </w:p>
    <w:p w14:paraId="70F56791" w14:textId="1E505B2E" w:rsidR="00252A28" w:rsidRDefault="00252A28" w:rsidP="009C41BB">
      <w:permStart w:id="1348034591" w:edGrp="everyone"/>
      <w:r w:rsidRPr="00B2610D">
        <w:rPr>
          <w:b/>
          <w:bCs/>
        </w:rPr>
        <w:t>BETTER FINANCE, the European Federation of Investors and Financial Services Users</w:t>
      </w:r>
      <w:r>
        <w:t xml:space="preserve">, is the public interest non-governmental organisation </w:t>
      </w:r>
      <w:r w:rsidRPr="00B2610D">
        <w:rPr>
          <w:b/>
          <w:bCs/>
        </w:rPr>
        <w:t>advocating and defending the interests of European citizens as financial services users</w:t>
      </w:r>
      <w:r>
        <w:t xml:space="preserve"> at the European level to lawmakers and the public in order to promote research, information and training on investments, savings and personal finances. It is the one and only European-level organisation solely dedicated to the representation of individual investors, savers and other financial services users.</w:t>
      </w:r>
    </w:p>
    <w:p w14:paraId="0C4E1016" w14:textId="6E093060" w:rsidR="006F4AC1" w:rsidRDefault="005378BA" w:rsidP="005378BA">
      <w:r>
        <w:t xml:space="preserve">We </w:t>
      </w:r>
      <w:r w:rsidR="006F4AC1">
        <w:t>welcome</w:t>
      </w:r>
      <w:r>
        <w:t xml:space="preserve"> the newly proposed mandatory social indicators for </w:t>
      </w:r>
      <w:r w:rsidR="00CC501C">
        <w:t xml:space="preserve">principal adverse impacts (PAI) under </w:t>
      </w:r>
      <w:r>
        <w:t xml:space="preserve">the </w:t>
      </w:r>
      <w:proofErr w:type="spellStart"/>
      <w:r>
        <w:t>Sustainble</w:t>
      </w:r>
      <w:proofErr w:type="spellEnd"/>
      <w:r>
        <w:t xml:space="preserve"> Finance Disclosure Regulation (SFDR), </w:t>
      </w:r>
      <w:r w:rsidRPr="00B2610D">
        <w:rPr>
          <w:b/>
          <w:bCs/>
        </w:rPr>
        <w:t>especially given the importance of consistency</w:t>
      </w:r>
      <w:r>
        <w:t xml:space="preserve"> with the current Corporate Sustainability Reporting Directive (CSRD)</w:t>
      </w:r>
      <w:r w:rsidR="00B2610D">
        <w:t xml:space="preserve">, </w:t>
      </w:r>
      <w:r>
        <w:t xml:space="preserve">associated European </w:t>
      </w:r>
      <w:proofErr w:type="spellStart"/>
      <w:r>
        <w:t>Sustainbility</w:t>
      </w:r>
      <w:proofErr w:type="spellEnd"/>
      <w:r>
        <w:t xml:space="preserve"> Reporting Standards (ESRS)</w:t>
      </w:r>
      <w:r w:rsidR="00CC501C">
        <w:t xml:space="preserve"> and associated benefits for the end-users.</w:t>
      </w:r>
      <w:r>
        <w:t xml:space="preserve"> </w:t>
      </w:r>
    </w:p>
    <w:p w14:paraId="063B08B1" w14:textId="6E77E229" w:rsidR="005378BA" w:rsidRPr="00807C36" w:rsidRDefault="005378BA" w:rsidP="005378BA">
      <w:r>
        <w:t xml:space="preserve">Retail investors in particular </w:t>
      </w:r>
      <w:r w:rsidRPr="00B2610D">
        <w:rPr>
          <w:b/>
          <w:bCs/>
        </w:rPr>
        <w:t>can benefit from complete social indicators</w:t>
      </w:r>
      <w:r>
        <w:t xml:space="preserve"> when making investment choices, however this can only become effective when </w:t>
      </w:r>
      <w:r w:rsidRPr="00B2610D">
        <w:rPr>
          <w:b/>
          <w:bCs/>
        </w:rPr>
        <w:t>legislation is fully synchronised</w:t>
      </w:r>
      <w:r>
        <w:t>. With the current proposal from the European Commission regarding the ESRS, the disclosure requirements are to become subject to materiality assessment</w:t>
      </w:r>
      <w:r w:rsidR="00CC501C">
        <w:t xml:space="preserve">, this in turn </w:t>
      </w:r>
      <w:r w:rsidR="00CC501C" w:rsidRPr="00B2610D">
        <w:rPr>
          <w:b/>
          <w:bCs/>
        </w:rPr>
        <w:t>can negatively affect</w:t>
      </w:r>
      <w:r w:rsidR="00CC501C">
        <w:t xml:space="preserve"> the proposed social indicators within the SFDR and their associated reporting. Ensuring </w:t>
      </w:r>
      <w:r w:rsidR="00CC501C" w:rsidRPr="00B2610D">
        <w:rPr>
          <w:b/>
          <w:bCs/>
        </w:rPr>
        <w:t>mandatory disclosures</w:t>
      </w:r>
      <w:r w:rsidR="00CC501C">
        <w:t xml:space="preserve"> with the ESRS will </w:t>
      </w:r>
      <w:r w:rsidR="00CC501C" w:rsidRPr="00B2610D">
        <w:rPr>
          <w:b/>
          <w:bCs/>
        </w:rPr>
        <w:t>alleviate concerns</w:t>
      </w:r>
      <w:r w:rsidR="00CC501C">
        <w:t xml:space="preserve"> of not meeting the PAI in the SFDR.</w:t>
      </w:r>
    </w:p>
    <w:permEnd w:id="1348034591"/>
    <w:p w14:paraId="48EE2711" w14:textId="77777777" w:rsidR="009C41BB" w:rsidRDefault="009C41BB" w:rsidP="009C41BB">
      <w:r>
        <w:t>&lt;ESMA_QUESTION_SFDR_1&gt;</w:t>
      </w:r>
    </w:p>
    <w:p w14:paraId="735D870C" w14:textId="77777777" w:rsidR="009C41BB" w:rsidRDefault="009C41BB" w:rsidP="009C41BB"/>
    <w:p w14:paraId="6612C953" w14:textId="77777777" w:rsidR="009C41BB" w:rsidRDefault="009C41BB" w:rsidP="002D5E8E">
      <w:pPr>
        <w:pStyle w:val="Questionstyle"/>
        <w:numPr>
          <w:ilvl w:val="0"/>
          <w:numId w:val="42"/>
        </w:numPr>
      </w:pPr>
      <w:bookmarkStart w:id="1" w:name="_Hlk131609829"/>
      <w:r>
        <w:t>: Would you recommend any other mandatory social indicator or adjust any of the ones proposed?</w:t>
      </w:r>
    </w:p>
    <w:bookmarkEnd w:id="1"/>
    <w:p w14:paraId="79C259A1" w14:textId="77777777" w:rsidR="009C41BB" w:rsidRDefault="009C41BB" w:rsidP="009C41BB">
      <w:r>
        <w:t>&lt;ESMA_QUESTION_SFDR_2&gt;</w:t>
      </w:r>
    </w:p>
    <w:p w14:paraId="2FF56595" w14:textId="77777777" w:rsidR="009C41BB" w:rsidRDefault="009C41BB" w:rsidP="009C41BB">
      <w:permStart w:id="1140268191" w:edGrp="everyone"/>
      <w:r>
        <w:t>TYPE YOUR TEXT HERE</w:t>
      </w:r>
    </w:p>
    <w:permEnd w:id="1140268191"/>
    <w:p w14:paraId="7446D4C6" w14:textId="77777777" w:rsidR="009C41BB" w:rsidRDefault="009C41BB" w:rsidP="009C41BB">
      <w:r>
        <w:t>&lt;ESMA_QUESTION_SFDR_2&gt;</w:t>
      </w:r>
    </w:p>
    <w:p w14:paraId="5C5DB35A" w14:textId="77777777" w:rsidR="009C41BB" w:rsidRDefault="009C41BB" w:rsidP="009C41BB"/>
    <w:p w14:paraId="11B6749E" w14:textId="77777777" w:rsidR="009C41BB" w:rsidRDefault="009C41BB" w:rsidP="002D5E8E">
      <w:pPr>
        <w:pStyle w:val="Questionstyle"/>
        <w:numPr>
          <w:ilvl w:val="0"/>
          <w:numId w:val="42"/>
        </w:numPr>
      </w:pPr>
      <w:bookmarkStart w:id="2" w:name="_Hlk131609830"/>
      <w:r>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2"/>
    <w:p w14:paraId="1FA47A9C" w14:textId="77777777" w:rsidR="009C41BB" w:rsidRDefault="009C41BB" w:rsidP="009C41BB">
      <w:r>
        <w:t>&lt;ESMA_QUESTION_SFDR_3&gt;</w:t>
      </w:r>
    </w:p>
    <w:p w14:paraId="040088C5" w14:textId="77777777" w:rsidR="009C41BB" w:rsidRDefault="009C41BB" w:rsidP="009C41BB">
      <w:permStart w:id="1930569352" w:edGrp="everyone"/>
      <w:r>
        <w:t>TYPE YOUR TEXT HERE</w:t>
      </w:r>
    </w:p>
    <w:permEnd w:id="1930569352"/>
    <w:p w14:paraId="238B95BB" w14:textId="77777777" w:rsidR="009C41BB" w:rsidRDefault="009C41BB" w:rsidP="009C41BB">
      <w:r>
        <w:t>&lt;ESMA_QUESTION_SFDR_3&gt;</w:t>
      </w:r>
    </w:p>
    <w:p w14:paraId="3CFBE832" w14:textId="77777777" w:rsidR="009C41BB" w:rsidRDefault="009C41BB" w:rsidP="009C41BB"/>
    <w:p w14:paraId="2707A806" w14:textId="77777777" w:rsidR="009C41BB" w:rsidRDefault="009C41BB" w:rsidP="002D5E8E">
      <w:pPr>
        <w:pStyle w:val="Questionstyle"/>
        <w:numPr>
          <w:ilvl w:val="0"/>
          <w:numId w:val="42"/>
        </w:numPr>
      </w:pPr>
      <w:bookmarkStart w:id="3" w:name="_Hlk131609831"/>
      <w:r>
        <w:t>: Would you recommend any other social indicator or adjust any of the ones proposed?</w:t>
      </w:r>
    </w:p>
    <w:bookmarkEnd w:id="3"/>
    <w:p w14:paraId="6BC5AA32" w14:textId="77777777" w:rsidR="009C41BB" w:rsidRDefault="009C41BB" w:rsidP="009C41BB">
      <w:r>
        <w:t>&lt;ESMA_QUESTION_SFDR_4&gt;</w:t>
      </w:r>
    </w:p>
    <w:p w14:paraId="191F2CF6" w14:textId="77777777" w:rsidR="009C41BB" w:rsidRDefault="009C41BB" w:rsidP="009C41BB">
      <w:permStart w:id="2056993415" w:edGrp="everyone"/>
      <w:r>
        <w:t>TYPE YOUR TEXT HERE</w:t>
      </w:r>
    </w:p>
    <w:permEnd w:id="2056993415"/>
    <w:p w14:paraId="5C0CA950" w14:textId="77777777" w:rsidR="009C41BB" w:rsidRDefault="009C41BB" w:rsidP="009C41BB">
      <w:r>
        <w:t>&lt;ESMA_QUESTION_SFDR_4&gt;</w:t>
      </w:r>
    </w:p>
    <w:p w14:paraId="6CC85AFF" w14:textId="77777777" w:rsidR="009C41BB" w:rsidRDefault="009C41BB" w:rsidP="009C41BB"/>
    <w:p w14:paraId="5D57C8EB" w14:textId="77777777" w:rsidR="009C41BB" w:rsidRDefault="009C41BB" w:rsidP="002D5E8E">
      <w:pPr>
        <w:pStyle w:val="Questionstyle"/>
        <w:numPr>
          <w:ilvl w:val="0"/>
          <w:numId w:val="42"/>
        </w:numPr>
      </w:pPr>
      <w:bookmarkStart w:id="4" w:name="_Hlk131609833"/>
      <w:r>
        <w:t>: Do you agree with the changes proposed to the existing mandatory and opt-in social indicators in Annex I, Table I and III (i.e.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Default="009C41BB" w:rsidP="009C41BB">
      <w:r>
        <w:t>&lt;ESMA_QUESTION_SFDR_5&gt;</w:t>
      </w:r>
    </w:p>
    <w:p w14:paraId="7100C321" w14:textId="77777777" w:rsidR="009C41BB" w:rsidRDefault="009C41BB" w:rsidP="009C41BB">
      <w:permStart w:id="452221127" w:edGrp="everyone"/>
      <w:r>
        <w:t>TYPE YOUR TEXT HERE</w:t>
      </w:r>
    </w:p>
    <w:permEnd w:id="452221127"/>
    <w:p w14:paraId="454AB350" w14:textId="77777777" w:rsidR="009C41BB" w:rsidRDefault="009C41BB" w:rsidP="009C41BB">
      <w:r>
        <w:lastRenderedPageBreak/>
        <w:t>&lt;ESMA_QUESTION_SFDR_5&gt;</w:t>
      </w:r>
    </w:p>
    <w:p w14:paraId="5DCDD44F" w14:textId="77777777" w:rsidR="009C41BB" w:rsidRDefault="009C41BB" w:rsidP="009C41BB"/>
    <w:p w14:paraId="3C56C925" w14:textId="77777777" w:rsidR="009C41BB" w:rsidRDefault="009C41BB" w:rsidP="002D5E8E">
      <w:pPr>
        <w:pStyle w:val="Questionstyle"/>
        <w:numPr>
          <w:ilvl w:val="0"/>
          <w:numId w:val="42"/>
        </w:numPr>
      </w:pPr>
      <w:bookmarkStart w:id="5" w:name="_Hlk131609834"/>
      <w:r>
        <w:t>: For real estate assets, do you consider relevant to apply any PAI indicator related to social matters to the entity in charge of the management of the real estate assets the FMP invested in?</w:t>
      </w:r>
    </w:p>
    <w:bookmarkEnd w:id="5"/>
    <w:p w14:paraId="686F603D" w14:textId="77777777" w:rsidR="009C41BB" w:rsidRDefault="009C41BB" w:rsidP="009C41BB">
      <w:r>
        <w:t>&lt;ESMA_QUESTION_SFDR_6&gt;</w:t>
      </w:r>
    </w:p>
    <w:p w14:paraId="13CBEF29" w14:textId="77777777" w:rsidR="009C41BB" w:rsidRDefault="009C41BB" w:rsidP="009C41BB">
      <w:permStart w:id="887372501" w:edGrp="everyone"/>
      <w:r>
        <w:t>TYPE YOUR TEXT HERE</w:t>
      </w:r>
    </w:p>
    <w:permEnd w:id="887372501"/>
    <w:p w14:paraId="11A2BA0F" w14:textId="77777777" w:rsidR="009C41BB" w:rsidRDefault="009C41BB" w:rsidP="009C41BB">
      <w:r>
        <w:t>&lt;ESMA_QUESTION_SFDR_6&gt;</w:t>
      </w:r>
    </w:p>
    <w:p w14:paraId="2AC893D6" w14:textId="77777777" w:rsidR="009C41BB" w:rsidRDefault="009C41BB" w:rsidP="009C41BB"/>
    <w:p w14:paraId="6BDC5008" w14:textId="77777777" w:rsidR="009C41BB" w:rsidRDefault="009C41BB" w:rsidP="002D5E8E">
      <w:pPr>
        <w:pStyle w:val="Questionstyle"/>
        <w:numPr>
          <w:ilvl w:val="0"/>
          <w:numId w:val="42"/>
        </w:numPr>
      </w:pPr>
      <w:bookmarkStart w:id="6" w:name="_Hlk131609836"/>
      <w:r>
        <w:t>: For real estate assets, do you see any merit in adjusting the definition of PAI indicator 22 of Table 1 in order to align it with the EU Taxonomy criteria applicable to the DNSH of the climate change mitigation objective under the climate change adaptation objective?</w:t>
      </w:r>
    </w:p>
    <w:bookmarkEnd w:id="6"/>
    <w:p w14:paraId="7DF73432" w14:textId="77777777" w:rsidR="009C41BB" w:rsidRDefault="009C41BB" w:rsidP="009C41BB">
      <w:r>
        <w:t>&lt;ESMA_QUESTION_SFDR_7&gt;</w:t>
      </w:r>
    </w:p>
    <w:p w14:paraId="0F9A5495" w14:textId="77777777" w:rsidR="009C41BB" w:rsidRDefault="009C41BB" w:rsidP="009C41BB">
      <w:permStart w:id="1335120249" w:edGrp="everyone"/>
      <w:r>
        <w:t>TYPE YOUR TEXT HERE</w:t>
      </w:r>
    </w:p>
    <w:permEnd w:id="1335120249"/>
    <w:p w14:paraId="2EAB99B1" w14:textId="77777777" w:rsidR="009C41BB" w:rsidRDefault="009C41BB" w:rsidP="009C41BB">
      <w:r>
        <w:t>&lt;ESMA_QUESTION_SFDR_7&gt;</w:t>
      </w:r>
    </w:p>
    <w:p w14:paraId="0833F2AC" w14:textId="77777777" w:rsidR="009C41BB" w:rsidRDefault="009C41BB" w:rsidP="009C41BB"/>
    <w:p w14:paraId="4BF15C04" w14:textId="77777777" w:rsidR="009C41BB" w:rsidRDefault="009C41BB" w:rsidP="002D5E8E">
      <w:pPr>
        <w:pStyle w:val="Questionstyle"/>
        <w:numPr>
          <w:ilvl w:val="0"/>
          <w:numId w:val="42"/>
        </w:numPr>
      </w:pPr>
      <w:bookmarkStart w:id="7" w:name="_Hlk131609837"/>
      <w:r>
        <w:t>: Do you see any challenges in the interaction between the definition ‘enterprise value’ and ‘current value of investment’ for the calculation of the PAI indicators?</w:t>
      </w:r>
    </w:p>
    <w:bookmarkEnd w:id="7"/>
    <w:p w14:paraId="0563F3C0" w14:textId="77777777" w:rsidR="009C41BB" w:rsidRDefault="009C41BB" w:rsidP="009C41BB">
      <w:r>
        <w:t>&lt;ESMA_QUESTION_SFDR_8&gt;</w:t>
      </w:r>
    </w:p>
    <w:p w14:paraId="668ACE9C" w14:textId="77777777" w:rsidR="009C41BB" w:rsidRDefault="009C41BB" w:rsidP="009C41BB">
      <w:permStart w:id="1288714632" w:edGrp="everyone"/>
      <w:r>
        <w:t>TYPE YOUR TEXT HERE</w:t>
      </w:r>
    </w:p>
    <w:permEnd w:id="1288714632"/>
    <w:p w14:paraId="762529E9" w14:textId="77777777" w:rsidR="009C41BB" w:rsidRDefault="009C41BB" w:rsidP="009C41BB">
      <w:r>
        <w:t>&lt;ESMA_QUESTION_SFDR_8&gt;</w:t>
      </w:r>
    </w:p>
    <w:p w14:paraId="0AC5B76C" w14:textId="77777777" w:rsidR="009C41BB" w:rsidRDefault="009C41BB" w:rsidP="009C41BB"/>
    <w:p w14:paraId="5E1A73BD" w14:textId="77777777" w:rsidR="009C41BB" w:rsidRDefault="009C41BB" w:rsidP="002D5E8E">
      <w:pPr>
        <w:pStyle w:val="Questionstyle"/>
        <w:numPr>
          <w:ilvl w:val="0"/>
          <w:numId w:val="42"/>
        </w:numPr>
      </w:pPr>
      <w:bookmarkStart w:id="8" w:name="_Hlk131609838"/>
      <w:r>
        <w:t xml:space="preserve">: Do you have any comments or proposed adjustments to the new formulae suggested in Annex I?  </w:t>
      </w:r>
    </w:p>
    <w:bookmarkEnd w:id="8"/>
    <w:p w14:paraId="37D6FAC5" w14:textId="77777777" w:rsidR="009C41BB" w:rsidRDefault="009C41BB" w:rsidP="009C41BB">
      <w:r>
        <w:t>&lt;ESMA_QUESTION_SFDR_9&gt;</w:t>
      </w:r>
    </w:p>
    <w:p w14:paraId="4D5F1AA0" w14:textId="77777777" w:rsidR="009C41BB" w:rsidRDefault="009C41BB" w:rsidP="009C41BB">
      <w:permStart w:id="2059607147" w:edGrp="everyone"/>
      <w:r>
        <w:t>TYPE YOUR TEXT HERE</w:t>
      </w:r>
    </w:p>
    <w:permEnd w:id="2059607147"/>
    <w:p w14:paraId="548D5BC4" w14:textId="77777777" w:rsidR="009C41BB" w:rsidRDefault="009C41BB" w:rsidP="009C41BB">
      <w:r>
        <w:t>&lt;ESMA_QUESTION_SFDR_9&gt;</w:t>
      </w:r>
    </w:p>
    <w:p w14:paraId="4E0660C5" w14:textId="77777777" w:rsidR="009C41BB" w:rsidRDefault="009C41BB" w:rsidP="009C41BB"/>
    <w:p w14:paraId="65BB34FD" w14:textId="77777777" w:rsidR="009C41BB" w:rsidRDefault="009C41BB" w:rsidP="002D5E8E">
      <w:pPr>
        <w:pStyle w:val="Questionstyle"/>
        <w:numPr>
          <w:ilvl w:val="0"/>
          <w:numId w:val="42"/>
        </w:numPr>
      </w:pPr>
      <w:bookmarkStart w:id="9" w:name="_Hlk131609840"/>
      <w:r>
        <w:lastRenderedPageBreak/>
        <w:t xml:space="preserve">: Do you have any comments on the further clarifications or technical changes to the current list of indicators? Did you encounter any issues in the calculation of the adverse impact for any of the other existing indicators in Annex I?  </w:t>
      </w:r>
    </w:p>
    <w:bookmarkEnd w:id="9"/>
    <w:p w14:paraId="59ECBC6E" w14:textId="77777777" w:rsidR="009C41BB" w:rsidRDefault="009C41BB" w:rsidP="009C41BB">
      <w:r>
        <w:t>&lt;ESMA_QUESTION_SFDR_10&gt;</w:t>
      </w:r>
    </w:p>
    <w:p w14:paraId="6A059EBA" w14:textId="77777777" w:rsidR="009C41BB" w:rsidRDefault="009C41BB" w:rsidP="009C41BB">
      <w:permStart w:id="1591695117" w:edGrp="everyone"/>
      <w:r>
        <w:t>TYPE YOUR TEXT HERE</w:t>
      </w:r>
    </w:p>
    <w:permEnd w:id="1591695117"/>
    <w:p w14:paraId="74A72C72" w14:textId="77777777" w:rsidR="009C41BB" w:rsidRDefault="009C41BB" w:rsidP="009C41BB">
      <w:r>
        <w:t>&lt;ESMA_QUESTION_SFDR_10&gt;</w:t>
      </w:r>
    </w:p>
    <w:p w14:paraId="4C60FA50" w14:textId="77777777" w:rsidR="009C41BB" w:rsidRDefault="009C41BB" w:rsidP="009C41BB"/>
    <w:p w14:paraId="3F6FB44A" w14:textId="77777777" w:rsidR="009C41BB" w:rsidRPr="00FA096E" w:rsidRDefault="009C41BB" w:rsidP="002D5E8E">
      <w:pPr>
        <w:pStyle w:val="Questionstyle"/>
        <w:numPr>
          <w:ilvl w:val="0"/>
          <w:numId w:val="42"/>
        </w:numPr>
      </w:pPr>
      <w:bookmarkStart w:id="10" w:name="_Hlk131609841"/>
      <w:r w:rsidRPr="00FA096E">
        <w:t>: Do you agree with the proposal to require the disclosure of the share of information for the PAI indicators for which the financial market participant relies on information directly from investee companies?</w:t>
      </w:r>
    </w:p>
    <w:bookmarkEnd w:id="10"/>
    <w:p w14:paraId="3B6463EF" w14:textId="77777777" w:rsidR="009C41BB" w:rsidRDefault="009C41BB" w:rsidP="009C41BB">
      <w:r>
        <w:t>&lt;ESMA_QUESTION_SFDR_11&gt;</w:t>
      </w:r>
    </w:p>
    <w:p w14:paraId="155A94A1" w14:textId="5E150592" w:rsidR="009C41BB" w:rsidRDefault="00FA096E" w:rsidP="009C41BB">
      <w:permStart w:id="1653823566" w:edGrp="everyone"/>
      <w:r w:rsidRPr="00FA096E">
        <w:t xml:space="preserve"> As representatives of financial services users, </w:t>
      </w:r>
      <w:r w:rsidRPr="00B2610D">
        <w:rPr>
          <w:b/>
          <w:bCs/>
        </w:rPr>
        <w:t>clarity and transparency</w:t>
      </w:r>
      <w:r w:rsidRPr="00FA096E">
        <w:t xml:space="preserve"> are </w:t>
      </w:r>
      <w:proofErr w:type="spellStart"/>
      <w:r w:rsidRPr="00FA096E">
        <w:t>continusly</w:t>
      </w:r>
      <w:proofErr w:type="spellEnd"/>
      <w:r w:rsidRPr="00FA096E">
        <w:t xml:space="preserve"> some of the most important tenets to retail investors' expectations. </w:t>
      </w:r>
      <w:r>
        <w:t xml:space="preserve">We therefore </w:t>
      </w:r>
      <w:r w:rsidRPr="00B2610D">
        <w:rPr>
          <w:b/>
          <w:bCs/>
        </w:rPr>
        <w:t>agree with the proposal</w:t>
      </w:r>
      <w:r>
        <w:t xml:space="preserve"> to require the disclosure of the share of information for the PAI indicators for which the FMP relies upon from investee companies. This would be </w:t>
      </w:r>
      <w:r w:rsidRPr="00B2610D">
        <w:rPr>
          <w:b/>
          <w:bCs/>
        </w:rPr>
        <w:t>informative</w:t>
      </w:r>
      <w:r>
        <w:t xml:space="preserve"> as to the extent to which data comes directly from companies and the </w:t>
      </w:r>
      <w:r w:rsidRPr="00B2610D">
        <w:rPr>
          <w:b/>
          <w:bCs/>
        </w:rPr>
        <w:t>proposal could also extend</w:t>
      </w:r>
      <w:r>
        <w:t xml:space="preserve"> to disclosing estimates so that the two can be </w:t>
      </w:r>
      <w:r w:rsidRPr="00B2610D">
        <w:rPr>
          <w:b/>
          <w:bCs/>
        </w:rPr>
        <w:t>properly compared</w:t>
      </w:r>
      <w:r>
        <w:t xml:space="preserve"> and </w:t>
      </w:r>
      <w:r w:rsidRPr="00B2610D">
        <w:rPr>
          <w:b/>
          <w:bCs/>
        </w:rPr>
        <w:t>prevent</w:t>
      </w:r>
      <w:r>
        <w:t xml:space="preserve"> information that can be </w:t>
      </w:r>
      <w:r w:rsidRPr="00B2610D">
        <w:rPr>
          <w:b/>
          <w:bCs/>
        </w:rPr>
        <w:t>misleading</w:t>
      </w:r>
      <w:r>
        <w:t>.</w:t>
      </w:r>
    </w:p>
    <w:permEnd w:id="1653823566"/>
    <w:p w14:paraId="4F049EEF" w14:textId="77777777" w:rsidR="009C41BB" w:rsidRDefault="009C41BB" w:rsidP="009C41BB">
      <w:r>
        <w:t>&lt;ESMA_QUESTION_SFDR_11&gt;</w:t>
      </w:r>
    </w:p>
    <w:p w14:paraId="7F52045F" w14:textId="77777777" w:rsidR="009C41BB" w:rsidRDefault="009C41BB" w:rsidP="009C41BB"/>
    <w:p w14:paraId="087EB0A5" w14:textId="77777777" w:rsidR="009C41BB" w:rsidRPr="005976DC" w:rsidRDefault="009C41BB" w:rsidP="002D5E8E">
      <w:pPr>
        <w:pStyle w:val="Questionstyle"/>
        <w:numPr>
          <w:ilvl w:val="0"/>
          <w:numId w:val="42"/>
        </w:numPr>
      </w:pPr>
      <w:r w:rsidRPr="005976DC">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t>&lt;ESMA_QUESTION_SFDR_12&gt;</w:t>
      </w:r>
    </w:p>
    <w:p w14:paraId="070CBD69" w14:textId="77777777" w:rsidR="009C41BB" w:rsidRDefault="009C41BB" w:rsidP="009C41BB">
      <w:permStart w:id="684359195" w:edGrp="everyone"/>
      <w:r>
        <w:t>TYPE YOUR TEXT HERE</w:t>
      </w:r>
    </w:p>
    <w:permEnd w:id="684359195"/>
    <w:p w14:paraId="0ECB2AE8" w14:textId="77777777" w:rsidR="009C41BB" w:rsidRDefault="009C41BB" w:rsidP="009C41BB">
      <w:r>
        <w:t>&lt;ESMA_QUESTION_SFDR_12&gt;</w:t>
      </w:r>
    </w:p>
    <w:p w14:paraId="2339BDE1" w14:textId="77777777" w:rsidR="009C41BB" w:rsidRDefault="009C41BB" w:rsidP="009C41BB"/>
    <w:p w14:paraId="79363208" w14:textId="77777777" w:rsidR="009C41BB" w:rsidRDefault="009C41BB" w:rsidP="002D5E8E">
      <w:pPr>
        <w:pStyle w:val="Questionstyle"/>
        <w:numPr>
          <w:ilvl w:val="0"/>
          <w:numId w:val="4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07B8A78C" w14:textId="77777777" w:rsidR="009C41BB" w:rsidRDefault="009C41BB" w:rsidP="009C41BB">
      <w:permStart w:id="1426525783" w:edGrp="everyone"/>
      <w:r>
        <w:lastRenderedPageBreak/>
        <w:t>TYPE YOUR TEXT HERE</w:t>
      </w:r>
    </w:p>
    <w:permEnd w:id="1426525783"/>
    <w:p w14:paraId="52004960" w14:textId="77777777" w:rsidR="009C41BB" w:rsidRDefault="009C41BB" w:rsidP="009C41BB">
      <w:r>
        <w:t>&lt;ESMA_QUESTION_SFDR_13&gt;</w:t>
      </w:r>
    </w:p>
    <w:p w14:paraId="700BC575" w14:textId="77777777" w:rsidR="009C41BB" w:rsidRDefault="009C41BB" w:rsidP="009C41BB"/>
    <w:p w14:paraId="0EA314B0" w14:textId="77777777" w:rsidR="009C41BB" w:rsidRDefault="009C41BB" w:rsidP="002D5E8E">
      <w:pPr>
        <w:pStyle w:val="Questionstyle"/>
        <w:numPr>
          <w:ilvl w:val="0"/>
          <w:numId w:val="42"/>
        </w:numPr>
      </w:pPr>
      <w:r>
        <w:t>: Do you agree with the proposed treatment of derivatives in the PAI indicators or would you suggest any other method?</w:t>
      </w:r>
    </w:p>
    <w:p w14:paraId="215D6F18" w14:textId="77777777" w:rsidR="009C41BB" w:rsidRDefault="009C41BB" w:rsidP="009C41BB">
      <w:r>
        <w:t>&lt;ESMA_QUESTION_SFDR_14&gt;</w:t>
      </w:r>
    </w:p>
    <w:p w14:paraId="187BA651" w14:textId="77777777" w:rsidR="009C41BB" w:rsidRDefault="009C41BB" w:rsidP="009C41BB">
      <w:permStart w:id="1609050593" w:edGrp="everyone"/>
      <w:r>
        <w:t>TYPE YOUR TEXT HERE</w:t>
      </w:r>
    </w:p>
    <w:permEnd w:id="1609050593"/>
    <w:p w14:paraId="5AA8268C" w14:textId="77777777" w:rsidR="009C41BB" w:rsidRDefault="009C41BB" w:rsidP="009C41BB">
      <w:r>
        <w:t>&lt;ESMA_QUESTION_SFDR_14&gt;</w:t>
      </w:r>
    </w:p>
    <w:p w14:paraId="7FDBC0BE" w14:textId="77777777" w:rsidR="009C41BB" w:rsidRDefault="009C41BB" w:rsidP="009C41BB"/>
    <w:p w14:paraId="2C7E2AD7" w14:textId="77777777" w:rsidR="009C41BB" w:rsidRDefault="009C41BB" w:rsidP="002D5E8E">
      <w:pPr>
        <w:pStyle w:val="Questionstyle"/>
        <w:numPr>
          <w:ilvl w:val="0"/>
          <w:numId w:val="42"/>
        </w:numPr>
      </w:pPr>
      <w:r>
        <w:t xml:space="preserve">: What are your views with regard to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t>&lt;ESMA_QUESTION_SFDR_15&gt;</w:t>
      </w:r>
    </w:p>
    <w:p w14:paraId="14A8C247" w14:textId="77777777" w:rsidR="009C41BB" w:rsidRDefault="009C41BB" w:rsidP="009C41BB">
      <w:permStart w:id="8979202" w:edGrp="everyone"/>
      <w:r>
        <w:t>TYPE YOUR TEXT HERE</w:t>
      </w:r>
    </w:p>
    <w:permEnd w:id="8979202"/>
    <w:p w14:paraId="2931ECD8" w14:textId="77777777" w:rsidR="009C41BB" w:rsidRDefault="009C41BB" w:rsidP="009C41BB">
      <w:r>
        <w:t>&lt;ESMA_QUESTION_SFDR_15&gt;</w:t>
      </w:r>
    </w:p>
    <w:p w14:paraId="7B57E625" w14:textId="77777777" w:rsidR="009C41BB" w:rsidRDefault="009C41BB" w:rsidP="009C41BB"/>
    <w:p w14:paraId="762504D0" w14:textId="77777777" w:rsidR="009C41BB" w:rsidRPr="002D5E8E" w:rsidRDefault="009C41BB" w:rsidP="002D5E8E">
      <w:pPr>
        <w:pStyle w:val="Questionstyle"/>
        <w:numPr>
          <w:ilvl w:val="0"/>
          <w:numId w:val="42"/>
        </w:numPr>
        <w:rPr>
          <w:rFonts w:cstheme="minorHAnsi"/>
          <w:color w:val="000000"/>
        </w:rPr>
      </w:pPr>
      <w:r w:rsidRPr="004567CF">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t>&lt;ESMA_QUESTION_SFDR_16&gt;</w:t>
      </w:r>
    </w:p>
    <w:p w14:paraId="178B62C5" w14:textId="77777777" w:rsidR="009C41BB" w:rsidRDefault="009C41BB" w:rsidP="009C41BB">
      <w:permStart w:id="1228814638" w:edGrp="everyone"/>
      <w:r>
        <w:t>TYPE YOUR TEXT HERE</w:t>
      </w:r>
    </w:p>
    <w:permEnd w:id="1228814638"/>
    <w:p w14:paraId="5958D537" w14:textId="77777777" w:rsidR="009C41BB" w:rsidRDefault="009C41BB" w:rsidP="009C41BB">
      <w:r>
        <w:t>&lt;ESMA_QUESTION_SFDR_16&gt;</w:t>
      </w:r>
    </w:p>
    <w:p w14:paraId="3FF87AEB" w14:textId="77777777" w:rsidR="009C41BB" w:rsidRDefault="009C41BB" w:rsidP="009C41BB"/>
    <w:p w14:paraId="3A905E57" w14:textId="77777777" w:rsidR="009C41BB" w:rsidRPr="004D2D1F" w:rsidRDefault="009C41BB" w:rsidP="002D5E8E">
      <w:pPr>
        <w:pStyle w:val="Questionstyle"/>
        <w:numPr>
          <w:ilvl w:val="0"/>
          <w:numId w:val="42"/>
        </w:numPr>
      </w:pPr>
      <w:r w:rsidRPr="004D2D1F">
        <w:t>: Do you agree with the ESAs’ assessment of the DNSH framework under SFDR?</w:t>
      </w:r>
    </w:p>
    <w:p w14:paraId="4F8008B2" w14:textId="77777777" w:rsidR="009C41BB" w:rsidRDefault="009C41BB" w:rsidP="009C41BB">
      <w:r>
        <w:t>&lt;ESMA_QUESTION_SFDR_17&gt;</w:t>
      </w:r>
    </w:p>
    <w:p w14:paraId="7DDA6D60" w14:textId="17C93EB0" w:rsidR="009C41BB" w:rsidRDefault="00FA096E" w:rsidP="009C41BB">
      <w:permStart w:id="791154279" w:edGrp="everyone"/>
      <w:r>
        <w:t xml:space="preserve"> </w:t>
      </w:r>
      <w:r w:rsidR="005F315F" w:rsidRPr="005F315F">
        <w:t xml:space="preserve">BETTER FINANCE </w:t>
      </w:r>
      <w:r w:rsidR="005F315F" w:rsidRPr="00B2610D">
        <w:rPr>
          <w:b/>
          <w:bCs/>
        </w:rPr>
        <w:t>agrees</w:t>
      </w:r>
      <w:r w:rsidR="005F315F" w:rsidRPr="005F315F">
        <w:t xml:space="preserve"> with ESAs' assessment of the DNSH </w:t>
      </w:r>
      <w:proofErr w:type="spellStart"/>
      <w:r w:rsidR="005F315F" w:rsidRPr="005F315F">
        <w:t>framwork</w:t>
      </w:r>
      <w:proofErr w:type="spellEnd"/>
      <w:r w:rsidR="005F315F" w:rsidRPr="005F315F">
        <w:t xml:space="preserve"> under the SFDR, especially concerning the </w:t>
      </w:r>
      <w:r w:rsidR="005F315F" w:rsidRPr="00B2610D">
        <w:rPr>
          <w:b/>
          <w:bCs/>
        </w:rPr>
        <w:t>urgent need for Level 1 reform</w:t>
      </w:r>
      <w:r w:rsidR="005F315F" w:rsidRPr="005F315F">
        <w:t xml:space="preserve"> of </w:t>
      </w:r>
      <w:r w:rsidR="005F315F">
        <w:t xml:space="preserve">the </w:t>
      </w:r>
      <w:r w:rsidR="005F315F" w:rsidRPr="005F315F">
        <w:t>SFDR. As mentioned before, s</w:t>
      </w:r>
      <w:r w:rsidR="005F315F">
        <w:t>y</w:t>
      </w:r>
      <w:r w:rsidR="005F315F" w:rsidRPr="005F315F">
        <w:t>nchr</w:t>
      </w:r>
      <w:r w:rsidR="005F315F">
        <w:t>o</w:t>
      </w:r>
      <w:r w:rsidR="005F315F" w:rsidRPr="005F315F">
        <w:t xml:space="preserve">nisation of legislation can provide the much needed clarity that retail investors need. Currently, the DNSH </w:t>
      </w:r>
      <w:r w:rsidR="005F315F" w:rsidRPr="005F315F">
        <w:lastRenderedPageBreak/>
        <w:t xml:space="preserve">framework is </w:t>
      </w:r>
      <w:r w:rsidR="005F315F" w:rsidRPr="00B2610D">
        <w:rPr>
          <w:b/>
          <w:bCs/>
        </w:rPr>
        <w:t>not applied consistently</w:t>
      </w:r>
      <w:r w:rsidR="005F315F" w:rsidRPr="005F315F">
        <w:t xml:space="preserve"> and this creates </w:t>
      </w:r>
      <w:r w:rsidR="005F315F" w:rsidRPr="00B2610D">
        <w:rPr>
          <w:b/>
          <w:bCs/>
        </w:rPr>
        <w:t>barriers</w:t>
      </w:r>
      <w:r w:rsidR="005F315F" w:rsidRPr="005F315F">
        <w:t xml:space="preserve"> for retail investors and end-users as well as others alike. With </w:t>
      </w:r>
      <w:r w:rsidR="005F315F" w:rsidRPr="00B2610D">
        <w:rPr>
          <w:b/>
          <w:bCs/>
        </w:rPr>
        <w:t>unclear</w:t>
      </w:r>
      <w:r w:rsidR="005F315F" w:rsidRPr="005F315F">
        <w:t xml:space="preserve"> application and harmonisation of legislation, understandability and comparability of financial products becomes </w:t>
      </w:r>
      <w:r w:rsidR="005F315F" w:rsidRPr="00B2610D">
        <w:rPr>
          <w:b/>
          <w:bCs/>
        </w:rPr>
        <w:t>burdensome</w:t>
      </w:r>
      <w:r w:rsidR="005F315F" w:rsidRPr="005F315F">
        <w:t xml:space="preserve"> and may in fact contribute towards </w:t>
      </w:r>
      <w:r w:rsidR="005F315F" w:rsidRPr="00B2610D">
        <w:rPr>
          <w:b/>
          <w:bCs/>
        </w:rPr>
        <w:t>greenwashing</w:t>
      </w:r>
      <w:r w:rsidR="005F315F" w:rsidRPr="005F315F">
        <w:t xml:space="preserve"> practices and </w:t>
      </w:r>
      <w:r w:rsidR="005F315F">
        <w:t xml:space="preserve">further </w:t>
      </w:r>
      <w:r w:rsidR="005F315F" w:rsidRPr="005F315F">
        <w:t xml:space="preserve">its multiple associated risks that derive from such </w:t>
      </w:r>
      <w:r w:rsidR="005F315F">
        <w:t xml:space="preserve">a </w:t>
      </w:r>
      <w:r w:rsidR="005F315F" w:rsidRPr="005F315F">
        <w:t>practice.</w:t>
      </w:r>
    </w:p>
    <w:permEnd w:id="791154279"/>
    <w:p w14:paraId="3FA2FE7A" w14:textId="77777777" w:rsidR="009C41BB" w:rsidRDefault="009C41BB" w:rsidP="009C41BB">
      <w:r>
        <w:t>&lt;ESMA_QUESTION_SFDR_17&gt;</w:t>
      </w:r>
    </w:p>
    <w:p w14:paraId="6B0958DF" w14:textId="77777777" w:rsidR="009C41BB" w:rsidRDefault="009C41BB" w:rsidP="009C41BB"/>
    <w:p w14:paraId="60A358F2" w14:textId="77777777" w:rsidR="009C41BB" w:rsidRPr="002D5E8E" w:rsidRDefault="009C41BB" w:rsidP="002D5E8E">
      <w:pPr>
        <w:pStyle w:val="Questionstyle"/>
        <w:numPr>
          <w:ilvl w:val="0"/>
          <w:numId w:val="42"/>
        </w:numPr>
      </w:pPr>
      <w:r w:rsidRPr="002D5E8E">
        <w:t>: With regard to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6BBD22C7" w14:textId="041EA315" w:rsidR="009C41BB" w:rsidRDefault="005F315F" w:rsidP="009C41BB">
      <w:permStart w:id="984368250" w:edGrp="everyone"/>
      <w:r>
        <w:t xml:space="preserve"> </w:t>
      </w:r>
      <w:r w:rsidR="002D5E8E" w:rsidRPr="002D5E8E">
        <w:t xml:space="preserve">Mandatory disclosures </w:t>
      </w:r>
      <w:r w:rsidR="002D5E8E">
        <w:t xml:space="preserve">- with </w:t>
      </w:r>
      <w:r w:rsidR="002D5E8E" w:rsidRPr="002D5E8E">
        <w:t>quantitative thresholds</w:t>
      </w:r>
      <w:r w:rsidR="002D5E8E">
        <w:t xml:space="preserve"> -</w:t>
      </w:r>
      <w:r w:rsidR="002D5E8E" w:rsidRPr="002D5E8E">
        <w:t xml:space="preserve"> with regard to the DNSH </w:t>
      </w:r>
      <w:r w:rsidR="002D5E8E" w:rsidRPr="00B2610D">
        <w:rPr>
          <w:b/>
          <w:bCs/>
        </w:rPr>
        <w:t>could be useful</w:t>
      </w:r>
      <w:r w:rsidR="002D5E8E" w:rsidRPr="002D5E8E">
        <w:t xml:space="preserve"> in the context of furthering comparability between financial products and therefore should be encouraged especially since this could result in </w:t>
      </w:r>
      <w:r w:rsidR="002D5E8E" w:rsidRPr="00B2610D">
        <w:rPr>
          <w:b/>
          <w:bCs/>
        </w:rPr>
        <w:t>greater transparency</w:t>
      </w:r>
      <w:r w:rsidR="002D5E8E" w:rsidRPr="002D5E8E">
        <w:t xml:space="preserve"> and stimulate competition in the market with offerings of products with stricter thresholds for example</w:t>
      </w:r>
      <w:r w:rsidR="002D5E8E">
        <w:t>.</w:t>
      </w:r>
    </w:p>
    <w:permEnd w:id="984368250"/>
    <w:p w14:paraId="51EC0BD3" w14:textId="77777777" w:rsidR="009C41BB" w:rsidRDefault="009C41BB" w:rsidP="009C41BB">
      <w:r>
        <w:t>&lt;ESMA_QUESTION_SFDR_18&gt;</w:t>
      </w:r>
    </w:p>
    <w:p w14:paraId="678E8E44" w14:textId="77777777" w:rsidR="009C41BB" w:rsidRDefault="009C41BB" w:rsidP="009C41BB"/>
    <w:p w14:paraId="62F4C721" w14:textId="77777777" w:rsidR="009C41BB" w:rsidRDefault="009C41BB" w:rsidP="002D5E8E">
      <w:pPr>
        <w:pStyle w:val="Questionstyle"/>
        <w:numPr>
          <w:ilvl w:val="0"/>
          <w:numId w:val="4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78C93EB3" w14:textId="77777777" w:rsidR="009C41BB" w:rsidRDefault="009C41BB" w:rsidP="009C41BB">
      <w:permStart w:id="403253184" w:edGrp="everyone"/>
      <w:r>
        <w:t>TYPE YOUR TEXT HERE</w:t>
      </w:r>
    </w:p>
    <w:permEnd w:id="403253184"/>
    <w:p w14:paraId="5B774EBD" w14:textId="77777777" w:rsidR="009C41BB" w:rsidRDefault="009C41BB" w:rsidP="009C41BB">
      <w:r>
        <w:t>&lt;ESMA_QUESTION_SFDR_19&gt;</w:t>
      </w:r>
    </w:p>
    <w:p w14:paraId="0B14904A" w14:textId="77777777" w:rsidR="009C41BB" w:rsidRDefault="009C41BB" w:rsidP="009C41BB"/>
    <w:p w14:paraId="2EF02261" w14:textId="77777777" w:rsidR="009C41BB" w:rsidRDefault="009C41BB" w:rsidP="002D5E8E">
      <w:pPr>
        <w:pStyle w:val="Questionstyle"/>
        <w:numPr>
          <w:ilvl w:val="0"/>
          <w:numId w:val="42"/>
        </w:numPr>
      </w:pPr>
      <w:r>
        <w:t>: Do you agree with the longer term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01E16D6A" w14:textId="77777777" w:rsidR="009C41BB" w:rsidRDefault="009C41BB" w:rsidP="009C41BB">
      <w:permStart w:id="10765956" w:edGrp="everyone"/>
      <w:r>
        <w:t>TYPE YOUR TEXT HERE</w:t>
      </w:r>
    </w:p>
    <w:permEnd w:id="10765956"/>
    <w:p w14:paraId="402F2518" w14:textId="77777777" w:rsidR="009C41BB" w:rsidRDefault="009C41BB" w:rsidP="009C41BB">
      <w:r>
        <w:t>&lt;ESMA_QUESTION_SFDR_20&gt;</w:t>
      </w:r>
    </w:p>
    <w:p w14:paraId="6BAEDC4A" w14:textId="77777777" w:rsidR="009C41BB" w:rsidRDefault="009C41BB" w:rsidP="009C41BB"/>
    <w:p w14:paraId="2E45FA2C" w14:textId="77777777" w:rsidR="009C41BB" w:rsidRPr="001B4550" w:rsidRDefault="009C41BB" w:rsidP="002D5E8E">
      <w:pPr>
        <w:pStyle w:val="Questionstyle"/>
        <w:numPr>
          <w:ilvl w:val="0"/>
          <w:numId w:val="42"/>
        </w:numPr>
      </w:pPr>
      <w:r w:rsidRPr="001B4550">
        <w:lastRenderedPageBreak/>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53C2FE28" w14:textId="4AE26A67" w:rsidR="009C41BB" w:rsidRPr="001B4550" w:rsidRDefault="002D5E8E" w:rsidP="009C41BB">
      <w:permStart w:id="1098926409" w:edGrp="everyone"/>
      <w:r>
        <w:rPr>
          <w:b/>
          <w:bCs/>
        </w:rPr>
        <w:t xml:space="preserve"> </w:t>
      </w:r>
      <w:r w:rsidR="001B4550" w:rsidRPr="001B4550">
        <w:t xml:space="preserve">As mentioned in previous answers, </w:t>
      </w:r>
      <w:r w:rsidR="001B4550" w:rsidRPr="00B2610D">
        <w:rPr>
          <w:b/>
          <w:bCs/>
        </w:rPr>
        <w:t>Level 1 reform of SFDR</w:t>
      </w:r>
      <w:r w:rsidR="001B4550" w:rsidRPr="001B4550">
        <w:t xml:space="preserve"> could </w:t>
      </w:r>
      <w:r w:rsidR="001B4550" w:rsidRPr="00B2610D">
        <w:rPr>
          <w:b/>
          <w:bCs/>
        </w:rPr>
        <w:t>alleviate greenwashing</w:t>
      </w:r>
      <w:r w:rsidR="001B4550" w:rsidRPr="001B4550">
        <w:t xml:space="preserve"> concerns regarding the DNSH and in general for other notions (</w:t>
      </w:r>
      <w:r w:rsidR="001B4550" w:rsidRPr="00B2610D">
        <w:rPr>
          <w:b/>
          <w:bCs/>
        </w:rPr>
        <w:t>Article 6,8,9</w:t>
      </w:r>
      <w:r w:rsidR="001B4550" w:rsidRPr="001B4550">
        <w:t xml:space="preserve"> etc.). Additionally, given the way different </w:t>
      </w:r>
      <w:proofErr w:type="spellStart"/>
      <w:r w:rsidR="001B4550" w:rsidRPr="00B2610D">
        <w:rPr>
          <w:b/>
          <w:bCs/>
        </w:rPr>
        <w:t>sustainbility</w:t>
      </w:r>
      <w:proofErr w:type="spellEnd"/>
      <w:r w:rsidR="001B4550" w:rsidRPr="00B2610D">
        <w:rPr>
          <w:b/>
          <w:bCs/>
        </w:rPr>
        <w:t xml:space="preserve"> investment strategies</w:t>
      </w:r>
      <w:r w:rsidR="001B4550" w:rsidRPr="001B4550">
        <w:t xml:space="preserve"> (namely </w:t>
      </w:r>
      <w:r w:rsidR="001B4550" w:rsidRPr="00B2610D">
        <w:rPr>
          <w:b/>
          <w:bCs/>
        </w:rPr>
        <w:t>engagement</w:t>
      </w:r>
      <w:r w:rsidR="001B4550" w:rsidRPr="001B4550">
        <w:t xml:space="preserve"> among others) are taken into consideration, further </w:t>
      </w:r>
      <w:r w:rsidR="001B4550" w:rsidRPr="00B2610D">
        <w:rPr>
          <w:b/>
          <w:bCs/>
        </w:rPr>
        <w:t>clarity</w:t>
      </w:r>
      <w:r w:rsidR="001B4550" w:rsidRPr="001B4550">
        <w:t xml:space="preserve"> on </w:t>
      </w:r>
      <w:r w:rsidR="001B4550" w:rsidRPr="00B2610D">
        <w:rPr>
          <w:b/>
          <w:bCs/>
        </w:rPr>
        <w:t>thresholds</w:t>
      </w:r>
      <w:r w:rsidR="001B4550" w:rsidRPr="001B4550">
        <w:t xml:space="preserve">, </w:t>
      </w:r>
      <w:r w:rsidR="001B4550" w:rsidRPr="00B2610D">
        <w:rPr>
          <w:b/>
          <w:bCs/>
        </w:rPr>
        <w:t>templates</w:t>
      </w:r>
      <w:r w:rsidR="001B4550" w:rsidRPr="001B4550">
        <w:t xml:space="preserve">, </w:t>
      </w:r>
      <w:r w:rsidR="001B4550" w:rsidRPr="00B2610D">
        <w:rPr>
          <w:b/>
          <w:bCs/>
        </w:rPr>
        <w:t>guidance</w:t>
      </w:r>
      <w:r w:rsidR="001B4550" w:rsidRPr="001B4550">
        <w:t xml:space="preserve"> and </w:t>
      </w:r>
      <w:r w:rsidR="001B4550" w:rsidRPr="00B2610D">
        <w:rPr>
          <w:b/>
          <w:bCs/>
        </w:rPr>
        <w:t>disclosure</w:t>
      </w:r>
      <w:r w:rsidR="001B4550" w:rsidRPr="001B4550">
        <w:t xml:space="preserve"> will be </w:t>
      </w:r>
      <w:proofErr w:type="spellStart"/>
      <w:r w:rsidR="001B4550" w:rsidRPr="001B4550">
        <w:t>benefial</w:t>
      </w:r>
      <w:proofErr w:type="spellEnd"/>
      <w:r w:rsidR="001B4550" w:rsidRPr="001B4550">
        <w:t xml:space="preserve"> in increasing </w:t>
      </w:r>
      <w:r w:rsidR="001B4550" w:rsidRPr="00B2610D">
        <w:rPr>
          <w:b/>
          <w:bCs/>
        </w:rPr>
        <w:t>comparability</w:t>
      </w:r>
      <w:r w:rsidR="001B4550" w:rsidRPr="001B4550">
        <w:t xml:space="preserve"> and ultimately reduce risk of greenwashing since FMPs may claim consideration of PAI/DNSH through engagement for exa</w:t>
      </w:r>
      <w:r w:rsidR="001B4550">
        <w:t>m</w:t>
      </w:r>
      <w:r w:rsidR="001B4550" w:rsidRPr="001B4550">
        <w:t>ple, but provide no evidence of such claim.</w:t>
      </w:r>
    </w:p>
    <w:permEnd w:id="1098926409"/>
    <w:p w14:paraId="7A9D32E6" w14:textId="77777777" w:rsidR="009C41BB" w:rsidRDefault="009C41BB" w:rsidP="009C41BB">
      <w:r>
        <w:t>&lt;ESMA_QUESTION_SFDR_21&gt;</w:t>
      </w:r>
    </w:p>
    <w:p w14:paraId="7BB690BF" w14:textId="77777777" w:rsidR="009C41BB" w:rsidRDefault="009C41BB" w:rsidP="009C41BB"/>
    <w:p w14:paraId="25DBDE82" w14:textId="77777777" w:rsidR="009C41BB" w:rsidRPr="003E57E3" w:rsidRDefault="009C41BB" w:rsidP="002D5E8E">
      <w:pPr>
        <w:pStyle w:val="Questionstyle"/>
        <w:numPr>
          <w:ilvl w:val="0"/>
          <w:numId w:val="42"/>
        </w:numPr>
      </w:pPr>
      <w:r w:rsidRPr="003E57E3">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6D5BB63B" w14:textId="586483AA" w:rsidR="009C41BB" w:rsidRDefault="001B4550" w:rsidP="009C41BB">
      <w:permStart w:id="2084635173" w:edGrp="everyone"/>
      <w:r>
        <w:t xml:space="preserve"> </w:t>
      </w:r>
      <w:r w:rsidR="003E57E3" w:rsidRPr="003E57E3">
        <w:t>The EU Law rightly requires information provided to individual investors to be clear, i.e., “</w:t>
      </w:r>
      <w:r w:rsidR="003E57E3" w:rsidRPr="00B2610D">
        <w:rPr>
          <w:b/>
          <w:bCs/>
        </w:rPr>
        <w:t>presented in a way that is likely to be understood by, the average member of the group to whom it is directed, or by whom it is likely to be received</w:t>
      </w:r>
      <w:r w:rsidR="003E57E3" w:rsidRPr="003E57E3">
        <w:t>"</w:t>
      </w:r>
      <w:r w:rsidR="003E57E3">
        <w:rPr>
          <w:rStyle w:val="FootnoteReference"/>
        </w:rPr>
        <w:footnoteReference w:id="2"/>
      </w:r>
      <w:r w:rsidR="003E57E3" w:rsidRPr="003E57E3">
        <w:t xml:space="preserve">, and as such, as representatives of retail investors, we </w:t>
      </w:r>
      <w:r w:rsidR="003E57E3" w:rsidRPr="00B2610D">
        <w:rPr>
          <w:b/>
          <w:bCs/>
        </w:rPr>
        <w:t>welcome</w:t>
      </w:r>
      <w:r w:rsidR="003E57E3" w:rsidRPr="003E57E3">
        <w:t xml:space="preserve"> the proposed disclosure requirements regarding GHG emissions reduction targets. We would like to only add that for retail investors such information </w:t>
      </w:r>
      <w:r w:rsidR="003E57E3" w:rsidRPr="00B2610D">
        <w:rPr>
          <w:b/>
          <w:bCs/>
        </w:rPr>
        <w:t>should be included in the pre-contractual templates</w:t>
      </w:r>
      <w:r w:rsidR="003E57E3" w:rsidRPr="003E57E3">
        <w:t xml:space="preserve"> in a way that is clear (</w:t>
      </w:r>
      <w:proofErr w:type="spellStart"/>
      <w:r w:rsidR="003E57E3" w:rsidRPr="003E57E3">
        <w:t>i.e</w:t>
      </w:r>
      <w:proofErr w:type="spellEnd"/>
      <w:r w:rsidR="003E57E3" w:rsidRPr="003E57E3">
        <w:t xml:space="preserve"> </w:t>
      </w:r>
      <w:r w:rsidR="003E57E3">
        <w:t>briefly</w:t>
      </w:r>
      <w:r w:rsidR="003E57E3" w:rsidRPr="003E57E3">
        <w:t xml:space="preserve"> summarise and explain the notion of climate targets and their importance</w:t>
      </w:r>
      <w:r w:rsidR="003E57E3">
        <w:t xml:space="preserve"> for example</w:t>
      </w:r>
      <w:r w:rsidR="003E57E3" w:rsidRPr="003E57E3">
        <w:t>)</w:t>
      </w:r>
      <w:r w:rsidR="003E57E3">
        <w:t>.</w:t>
      </w:r>
    </w:p>
    <w:permEnd w:id="2084635173"/>
    <w:p w14:paraId="726ADD5B" w14:textId="77777777" w:rsidR="009C41BB" w:rsidRDefault="009C41BB" w:rsidP="009C41BB">
      <w:r>
        <w:t>&lt;ESMA_QUESTION_SFDR_22&gt;</w:t>
      </w:r>
    </w:p>
    <w:p w14:paraId="08BAE9DE" w14:textId="77777777" w:rsidR="009C41BB" w:rsidRDefault="009C41BB" w:rsidP="009C41BB"/>
    <w:p w14:paraId="05AA9C3B" w14:textId="77777777" w:rsidR="009C41BB" w:rsidRPr="003E57E3" w:rsidRDefault="009C41BB" w:rsidP="002D5E8E">
      <w:pPr>
        <w:pStyle w:val="Questionstyle"/>
        <w:numPr>
          <w:ilvl w:val="0"/>
          <w:numId w:val="42"/>
        </w:numPr>
      </w:pPr>
      <w:r w:rsidRPr="003E57E3">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6E5D944F" w14:textId="4E41C1DA" w:rsidR="009C41BB" w:rsidRDefault="003E57E3" w:rsidP="003E57E3">
      <w:permStart w:id="762907966" w:edGrp="everyone"/>
      <w:r>
        <w:lastRenderedPageBreak/>
        <w:t xml:space="preserve"> </w:t>
      </w:r>
      <w:r w:rsidRPr="003E57E3">
        <w:t xml:space="preserve">In a similar way to the previous question we </w:t>
      </w:r>
      <w:r w:rsidRPr="00B2610D">
        <w:rPr>
          <w:b/>
          <w:bCs/>
        </w:rPr>
        <w:t>welcome</w:t>
      </w:r>
      <w:r w:rsidRPr="003E57E3">
        <w:t xml:space="preserve"> the proposed approach of linking benchmark disclosures, whereby the </w:t>
      </w:r>
      <w:r w:rsidRPr="00B2610D">
        <w:rPr>
          <w:b/>
          <w:bCs/>
        </w:rPr>
        <w:t>pre-disclosure templates are also inclusive of a brief summary</w:t>
      </w:r>
      <w:r w:rsidRPr="003E57E3">
        <w:t xml:space="preserve"> of the linked </w:t>
      </w:r>
      <w:r w:rsidRPr="00B2610D">
        <w:rPr>
          <w:b/>
          <w:bCs/>
        </w:rPr>
        <w:t>benchmark</w:t>
      </w:r>
      <w:r w:rsidRPr="003E57E3">
        <w:t xml:space="preserve"> and its importance to achieving neutrality by 2050.</w:t>
      </w:r>
    </w:p>
    <w:permEnd w:id="762907966"/>
    <w:p w14:paraId="170F8ADF" w14:textId="77777777" w:rsidR="009C41BB" w:rsidRDefault="009C41BB" w:rsidP="009C41BB">
      <w:r>
        <w:t>&lt;ESMA_QUESTION_SFDR_23&gt;</w:t>
      </w:r>
    </w:p>
    <w:p w14:paraId="4A4F3D57" w14:textId="77777777" w:rsidR="009C41BB" w:rsidRDefault="009C41BB" w:rsidP="009C41BB"/>
    <w:p w14:paraId="5CF11283" w14:textId="77777777" w:rsidR="009C41BB" w:rsidRPr="00CE5C5D" w:rsidRDefault="009C41BB" w:rsidP="002D5E8E">
      <w:pPr>
        <w:pStyle w:val="Questionstyle"/>
        <w:numPr>
          <w:ilvl w:val="0"/>
          <w:numId w:val="42"/>
        </w:numPr>
      </w:pPr>
      <w:r w:rsidRPr="00CE5C5D">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t>&lt;ESMA_QUESTION_SFDR_24&gt;</w:t>
      </w:r>
    </w:p>
    <w:p w14:paraId="2C9CFD87" w14:textId="3FB5B059" w:rsidR="009C41BB" w:rsidRDefault="003E57E3" w:rsidP="008E1A7A">
      <w:permStart w:id="1536640680" w:edGrp="everyone"/>
      <w:r>
        <w:t xml:space="preserve"> </w:t>
      </w:r>
      <w:r w:rsidR="008E1A7A">
        <w:t xml:space="preserve">BETTER FINANCE is </w:t>
      </w:r>
      <w:r w:rsidR="008E1A7A" w:rsidRPr="00B2610D">
        <w:rPr>
          <w:b/>
          <w:bCs/>
        </w:rPr>
        <w:t>pleased</w:t>
      </w:r>
      <w:r w:rsidR="008E1A7A">
        <w:t xml:space="preserve"> to see ESAs integration of the </w:t>
      </w:r>
      <w:r w:rsidR="008E1A7A" w:rsidRPr="00B2610D">
        <w:rPr>
          <w:b/>
          <w:bCs/>
        </w:rPr>
        <w:t>distinction</w:t>
      </w:r>
      <w:r w:rsidR="008E1A7A">
        <w:t xml:space="preserve"> between product-level </w:t>
      </w:r>
      <w:proofErr w:type="spellStart"/>
      <w:r w:rsidR="008E1A7A">
        <w:t>committment</w:t>
      </w:r>
      <w:proofErr w:type="spellEnd"/>
      <w:r w:rsidR="008E1A7A">
        <w:t xml:space="preserve"> to reduce emissions and a </w:t>
      </w:r>
      <w:proofErr w:type="spellStart"/>
      <w:r w:rsidR="008E1A7A">
        <w:t>committment</w:t>
      </w:r>
      <w:proofErr w:type="spellEnd"/>
      <w:r w:rsidR="008E1A7A">
        <w:t xml:space="preserve"> to achieve a reduction in investees' emissions (via reallocations and </w:t>
      </w:r>
      <w:r w:rsidR="008E1A7A" w:rsidRPr="00B2610D">
        <w:rPr>
          <w:b/>
          <w:bCs/>
        </w:rPr>
        <w:t>active ownership respectively</w:t>
      </w:r>
      <w:r w:rsidR="008E1A7A">
        <w:t xml:space="preserve">). However, we would like to see this </w:t>
      </w:r>
      <w:r w:rsidR="008E1A7A" w:rsidRPr="00B2610D">
        <w:rPr>
          <w:b/>
          <w:bCs/>
        </w:rPr>
        <w:t>integrated</w:t>
      </w:r>
      <w:r w:rsidR="008E1A7A">
        <w:t xml:space="preserve"> in </w:t>
      </w:r>
      <w:r w:rsidR="008E1A7A" w:rsidRPr="00B2610D">
        <w:rPr>
          <w:b/>
          <w:bCs/>
        </w:rPr>
        <w:t>general</w:t>
      </w:r>
      <w:r w:rsidR="008E1A7A">
        <w:t xml:space="preserve"> and not only in the context of information about emissions reduction targets. As we have shown </w:t>
      </w:r>
      <w:proofErr w:type="spellStart"/>
      <w:r w:rsidR="008E1A7A">
        <w:t>previosuly</w:t>
      </w:r>
      <w:proofErr w:type="spellEnd"/>
      <w:r w:rsidR="008E1A7A">
        <w:t xml:space="preserve">, </w:t>
      </w:r>
      <w:r w:rsidR="008E1A7A" w:rsidRPr="00B2610D">
        <w:rPr>
          <w:b/>
          <w:bCs/>
        </w:rPr>
        <w:t>shareholder engagement</w:t>
      </w:r>
      <w:r w:rsidR="008E1A7A">
        <w:t xml:space="preserve"> concretely means to actively participate to general meetings of investee companies, vote there and initiate or support resolutions in favour of positively impacting the environment as well as other ESG issues.</w:t>
      </w:r>
      <w:r w:rsidR="008E1A7A">
        <w:rPr>
          <w:rStyle w:val="FootnoteReference"/>
        </w:rPr>
        <w:footnoteReference w:id="3"/>
      </w:r>
      <w:r w:rsidR="008E1A7A">
        <w:t xml:space="preserve"> Additionally, such distinction </w:t>
      </w:r>
      <w:r w:rsidR="00DB23F5">
        <w:t xml:space="preserve">will </w:t>
      </w:r>
      <w:r w:rsidR="00DB23F5" w:rsidRPr="00B2610D">
        <w:rPr>
          <w:b/>
          <w:bCs/>
        </w:rPr>
        <w:t xml:space="preserve">benefit from clearly defined indicators/metrics to measure and ensure </w:t>
      </w:r>
      <w:proofErr w:type="spellStart"/>
      <w:r w:rsidR="00DB23F5" w:rsidRPr="00B2610D">
        <w:rPr>
          <w:b/>
          <w:bCs/>
        </w:rPr>
        <w:t>approprotate</w:t>
      </w:r>
      <w:proofErr w:type="spellEnd"/>
      <w:r w:rsidR="00DB23F5" w:rsidRPr="00B2610D">
        <w:rPr>
          <w:b/>
          <w:bCs/>
        </w:rPr>
        <w:t xml:space="preserve"> level of </w:t>
      </w:r>
      <w:r w:rsidR="004D2D1F" w:rsidRPr="00B2610D">
        <w:rPr>
          <w:b/>
          <w:bCs/>
        </w:rPr>
        <w:t xml:space="preserve">the </w:t>
      </w:r>
      <w:r w:rsidR="00DB23F5" w:rsidRPr="00B2610D">
        <w:rPr>
          <w:b/>
          <w:bCs/>
        </w:rPr>
        <w:t>active ownership.</w:t>
      </w:r>
    </w:p>
    <w:permEnd w:id="1536640680"/>
    <w:p w14:paraId="1DB6EA41" w14:textId="77777777" w:rsidR="009C41BB" w:rsidRPr="00CC2395" w:rsidRDefault="009C41BB" w:rsidP="009C41BB">
      <w:r w:rsidRPr="00CC2395">
        <w:t>&lt;ESMA_QUESTION_SFDR_24&gt;</w:t>
      </w:r>
    </w:p>
    <w:p w14:paraId="0D457AA9" w14:textId="77777777" w:rsidR="009C41BB" w:rsidRPr="00CC2395" w:rsidRDefault="009C41BB" w:rsidP="009C41BB"/>
    <w:p w14:paraId="3D7F5DF7" w14:textId="77777777" w:rsidR="009C41BB" w:rsidRPr="004D2D1F" w:rsidRDefault="009C41BB" w:rsidP="002D5E8E">
      <w:pPr>
        <w:pStyle w:val="Questionstyle"/>
        <w:numPr>
          <w:ilvl w:val="0"/>
          <w:numId w:val="42"/>
        </w:numPr>
      </w:pPr>
      <w:r w:rsidRPr="004D2D1F">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44F9F8EF" w14:textId="77777777" w:rsidR="0010747F" w:rsidRPr="00DB23F5" w:rsidRDefault="00DB23F5" w:rsidP="009C41BB">
      <w:pPr>
        <w:rPr>
          <w:iCs/>
          <w:lang w:val="en-US"/>
        </w:rPr>
      </w:pPr>
      <w:permStart w:id="1824523423" w:edGrp="everyone"/>
      <w:r w:rsidRPr="00DB23F5">
        <w:rPr>
          <w:iCs/>
        </w:rPr>
        <w:t xml:space="preserve"> </w:t>
      </w:r>
      <w:r w:rsidRPr="00B2610D">
        <w:rPr>
          <w:b/>
          <w:bCs/>
          <w:iCs/>
        </w:rPr>
        <w:t>Yes</w:t>
      </w:r>
      <w:r w:rsidRPr="00DB23F5">
        <w:rPr>
          <w:iCs/>
        </w:rPr>
        <w:t xml:space="preserve">, disclosure on the degree of Paris-Alignment targets </w:t>
      </w:r>
      <w:r w:rsidRPr="00B2610D">
        <w:rPr>
          <w:b/>
          <w:bCs/>
          <w:iCs/>
        </w:rPr>
        <w:t>would be useful for end-users</w:t>
      </w:r>
      <w:r w:rsidRPr="00DB23F5">
        <w:rPr>
          <w:iCs/>
        </w:rPr>
        <w:t xml:space="preserve">, however we are aware of the </w:t>
      </w:r>
      <w:r w:rsidRPr="00B2610D">
        <w:rPr>
          <w:b/>
          <w:bCs/>
          <w:iCs/>
        </w:rPr>
        <w:t>difficulties</w:t>
      </w:r>
      <w:r w:rsidRPr="00DB23F5">
        <w:rPr>
          <w:iCs/>
        </w:rPr>
        <w:t xml:space="preserve"> in providing an adequate </w:t>
      </w:r>
      <w:r w:rsidRPr="00B2610D">
        <w:rPr>
          <w:b/>
          <w:bCs/>
          <w:iCs/>
        </w:rPr>
        <w:t>methodology</w:t>
      </w:r>
      <w:r w:rsidRPr="00DB23F5">
        <w:rPr>
          <w:iCs/>
        </w:rPr>
        <w:t xml:space="preserve"> assessing the difference between financed emissions with emission reduction in real economy context. To prevent any </w:t>
      </w:r>
      <w:r w:rsidRPr="00B2610D">
        <w:rPr>
          <w:b/>
          <w:bCs/>
          <w:iCs/>
        </w:rPr>
        <w:lastRenderedPageBreak/>
        <w:t>greenwashing</w:t>
      </w:r>
      <w:r w:rsidRPr="00DB23F5">
        <w:rPr>
          <w:iCs/>
        </w:rPr>
        <w:t xml:space="preserve">, the levels of alignment should be accompanied with clear set of </w:t>
      </w:r>
      <w:r w:rsidRPr="00B2610D">
        <w:rPr>
          <w:b/>
          <w:bCs/>
          <w:iCs/>
        </w:rPr>
        <w:t>mandatory</w:t>
      </w:r>
      <w:r w:rsidRPr="00DB23F5">
        <w:rPr>
          <w:iCs/>
        </w:rPr>
        <w:t xml:space="preserve"> </w:t>
      </w:r>
      <w:r w:rsidRPr="00B2610D">
        <w:rPr>
          <w:b/>
          <w:bCs/>
          <w:iCs/>
        </w:rPr>
        <w:t>climate</w:t>
      </w:r>
      <w:r w:rsidRPr="00DB23F5">
        <w:rPr>
          <w:iCs/>
        </w:rPr>
        <w:t xml:space="preserve"> </w:t>
      </w:r>
      <w:r w:rsidRPr="00B2610D">
        <w:rPr>
          <w:b/>
          <w:bCs/>
          <w:iCs/>
        </w:rPr>
        <w:t>disclosures</w:t>
      </w:r>
      <w:r w:rsidRPr="00DB23F5">
        <w:rPr>
          <w:iCs/>
        </w:rPr>
        <w:t xml:space="preserve"> at portfolio and fund level for example.</w:t>
      </w:r>
    </w:p>
    <w:permEnd w:id="1824523423"/>
    <w:p w14:paraId="1B2A7DBF" w14:textId="77777777" w:rsidR="009C41BB" w:rsidRDefault="009C41BB" w:rsidP="009C41BB">
      <w:r>
        <w:t>&lt;ESMA_QUESTION_SFDR_25&gt;</w:t>
      </w:r>
    </w:p>
    <w:p w14:paraId="4826CAD9" w14:textId="77777777" w:rsidR="009C41BB" w:rsidRDefault="009C41BB" w:rsidP="009C41BB"/>
    <w:p w14:paraId="1340C518" w14:textId="77777777" w:rsidR="009C41BB" w:rsidRPr="00FA6F8C" w:rsidRDefault="009C41BB" w:rsidP="002D5E8E">
      <w:pPr>
        <w:pStyle w:val="Questionstyle"/>
        <w:numPr>
          <w:ilvl w:val="0"/>
          <w:numId w:val="42"/>
        </w:numPr>
      </w:pPr>
      <w:r w:rsidRPr="00FA6F8C">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48793778" w14:textId="2CB82F15" w:rsidR="009C41BB" w:rsidRDefault="00DB23F5" w:rsidP="00FA6F8C">
      <w:permStart w:id="1572164812" w:edGrp="everyone"/>
      <w:r>
        <w:t xml:space="preserve"> </w:t>
      </w:r>
      <w:r w:rsidR="00FA6F8C" w:rsidRPr="00FA6F8C">
        <w:t xml:space="preserve">In order to contribute towards better comparability between financial products and ease of understanding, we </w:t>
      </w:r>
      <w:r w:rsidR="00FA6F8C" w:rsidRPr="00B2610D">
        <w:rPr>
          <w:b/>
          <w:bCs/>
        </w:rPr>
        <w:t>welcome</w:t>
      </w:r>
      <w:r w:rsidR="00FA6F8C" w:rsidRPr="00FA6F8C">
        <w:t xml:space="preserve"> the approach of calculation based on all investments. As mentioned in previous answers, the importance of synchronised legislation is of vital importance and here again the main barrier also relates to the way the current Commission ESRS proposal (with emissions being subject to materiality) can negatively impact the way data might be presented (or not).</w:t>
      </w:r>
    </w:p>
    <w:permEnd w:id="1572164812"/>
    <w:p w14:paraId="6D51DAEC" w14:textId="77777777" w:rsidR="009C41BB" w:rsidRDefault="009C41BB" w:rsidP="009C41BB">
      <w:r>
        <w:t>&lt;ESMA_QUESTION_SFDR_26&gt;</w:t>
      </w:r>
    </w:p>
    <w:p w14:paraId="784871E3" w14:textId="77777777" w:rsidR="009C41BB" w:rsidRDefault="009C41BB" w:rsidP="009C41BB"/>
    <w:p w14:paraId="0E460FDF" w14:textId="77777777" w:rsidR="009C41BB" w:rsidRPr="0010747F" w:rsidRDefault="009C41BB" w:rsidP="002D5E8E">
      <w:pPr>
        <w:pStyle w:val="Questionstyle"/>
        <w:numPr>
          <w:ilvl w:val="0"/>
          <w:numId w:val="42"/>
        </w:numPr>
      </w:pPr>
      <w:r w:rsidRPr="0010747F">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t>&lt;ESMA_QUESTION_SFDR_27&gt;</w:t>
      </w:r>
    </w:p>
    <w:p w14:paraId="74E19DA1" w14:textId="77777777" w:rsidR="009C41BB" w:rsidRDefault="009C41BB" w:rsidP="009C41BB">
      <w:permStart w:id="324808106" w:edGrp="everyone"/>
      <w:r>
        <w:t>TYPE YOUR TEXT HERE</w:t>
      </w:r>
    </w:p>
    <w:permEnd w:id="324808106"/>
    <w:p w14:paraId="0E6910F8" w14:textId="77777777" w:rsidR="009C41BB" w:rsidRDefault="009C41BB" w:rsidP="009C41BB">
      <w:r>
        <w:t>&lt;ESMA_QUESTION_SFDR_27&gt;</w:t>
      </w:r>
    </w:p>
    <w:p w14:paraId="6FBCA7B9" w14:textId="77777777" w:rsidR="009C41BB" w:rsidRDefault="009C41BB" w:rsidP="009C41BB"/>
    <w:p w14:paraId="337B55CD" w14:textId="77777777" w:rsidR="009C41BB" w:rsidRPr="0010747F" w:rsidRDefault="009C41BB" w:rsidP="002D5E8E">
      <w:pPr>
        <w:pStyle w:val="Questionstyle"/>
        <w:numPr>
          <w:ilvl w:val="0"/>
          <w:numId w:val="42"/>
        </w:numPr>
      </w:pPr>
      <w:r w:rsidRPr="0010747F">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t>&lt;ESMA_QUESTION_SFDR_28&gt;</w:t>
      </w:r>
    </w:p>
    <w:p w14:paraId="528C3FA3" w14:textId="0C8C0145" w:rsidR="009C41BB" w:rsidRDefault="009C41BB" w:rsidP="009C41BB">
      <w:permStart w:id="1690654287" w:edGrp="everyone"/>
    </w:p>
    <w:permEnd w:id="1690654287"/>
    <w:p w14:paraId="6972221C" w14:textId="77777777" w:rsidR="009C41BB" w:rsidRDefault="009C41BB" w:rsidP="009C41BB">
      <w:r>
        <w:t>&lt;ESMA_QUESTION_SFDR_28&gt;</w:t>
      </w:r>
    </w:p>
    <w:p w14:paraId="5A937A77" w14:textId="77777777" w:rsidR="009C41BB" w:rsidRDefault="009C41BB" w:rsidP="009C41BB"/>
    <w:p w14:paraId="66CE0F74" w14:textId="77777777" w:rsidR="009C41BB" w:rsidRPr="00830AB4" w:rsidRDefault="009C41BB" w:rsidP="002D5E8E">
      <w:pPr>
        <w:pStyle w:val="Questionstyle"/>
        <w:numPr>
          <w:ilvl w:val="0"/>
          <w:numId w:val="42"/>
        </w:numPr>
      </w:pPr>
      <w:r w:rsidRPr="00830AB4">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14:paraId="0A33C862" w14:textId="77777777" w:rsidR="009C41BB" w:rsidRDefault="009C41BB" w:rsidP="009C41BB">
      <w:r>
        <w:t>&lt;ESMA_QUESTION_SFDR_29&gt;</w:t>
      </w:r>
    </w:p>
    <w:p w14:paraId="7F9B1903" w14:textId="4E4CA8B1" w:rsidR="009C41BB" w:rsidRDefault="00FA6F8C" w:rsidP="009C41BB">
      <w:permStart w:id="811147857" w:edGrp="everyone"/>
      <w:r>
        <w:t xml:space="preserve"> </w:t>
      </w:r>
      <w:r w:rsidR="00830AB4" w:rsidRPr="00B2610D">
        <w:rPr>
          <w:b/>
          <w:bCs/>
        </w:rPr>
        <w:t>Yes</w:t>
      </w:r>
      <w:r w:rsidR="00830AB4" w:rsidRPr="00830AB4">
        <w:t xml:space="preserve"> this approach would be very beneficial - if some </w:t>
      </w:r>
      <w:r w:rsidR="00830AB4" w:rsidRPr="00B2610D">
        <w:rPr>
          <w:b/>
          <w:bCs/>
        </w:rPr>
        <w:t>conditions are met</w:t>
      </w:r>
      <w:r w:rsidR="00830AB4" w:rsidRPr="00830AB4">
        <w:t xml:space="preserve"> - since the information can be used by end-users for their investment decisions, which will provide them with clear direction of climate </w:t>
      </w:r>
      <w:proofErr w:type="spellStart"/>
      <w:r w:rsidR="00830AB4" w:rsidRPr="00830AB4">
        <w:t>committments</w:t>
      </w:r>
      <w:proofErr w:type="spellEnd"/>
      <w:r w:rsidR="00830AB4" w:rsidRPr="00830AB4">
        <w:t xml:space="preserve"> and transition plans. The conditions can be supported further in order to ensure no </w:t>
      </w:r>
      <w:r w:rsidR="00830AB4" w:rsidRPr="00B2610D">
        <w:rPr>
          <w:b/>
          <w:bCs/>
        </w:rPr>
        <w:t>greenwashing</w:t>
      </w:r>
      <w:r w:rsidR="00830AB4" w:rsidRPr="00830AB4">
        <w:t xml:space="preserve"> practices are possible and thereby a strong set of </w:t>
      </w:r>
      <w:r w:rsidR="00830AB4" w:rsidRPr="00B2610D">
        <w:rPr>
          <w:b/>
          <w:bCs/>
        </w:rPr>
        <w:t>transition</w:t>
      </w:r>
      <w:r w:rsidR="00830AB4" w:rsidRPr="00830AB4">
        <w:t xml:space="preserve"> </w:t>
      </w:r>
      <w:r w:rsidR="00830AB4" w:rsidRPr="00B2610D">
        <w:rPr>
          <w:b/>
          <w:bCs/>
        </w:rPr>
        <w:t>plan</w:t>
      </w:r>
      <w:r w:rsidR="00830AB4" w:rsidRPr="00830AB4">
        <w:t xml:space="preserve"> </w:t>
      </w:r>
      <w:r w:rsidR="00830AB4" w:rsidRPr="00B2610D">
        <w:rPr>
          <w:b/>
          <w:bCs/>
        </w:rPr>
        <w:t>metrics</w:t>
      </w:r>
      <w:r w:rsidR="00830AB4" w:rsidRPr="00830AB4">
        <w:t xml:space="preserve"> are very important for the implementation of such disclosures (in similar ambition as from the Corporate Sustainability Due Diligence Directive, CSDDD). Such approach is also consistent with other legislation and disclosure requirements (CSRD etc.)</w:t>
      </w:r>
    </w:p>
    <w:permEnd w:id="811147857"/>
    <w:p w14:paraId="7C1B77E1" w14:textId="77777777" w:rsidR="009C41BB" w:rsidRDefault="009C41BB" w:rsidP="009C41BB">
      <w:r>
        <w:t>&lt;ESMA_QUESTION_SFDR_29&gt;</w:t>
      </w:r>
    </w:p>
    <w:p w14:paraId="44D2F33E" w14:textId="77777777" w:rsidR="009C41BB" w:rsidRDefault="009C41BB" w:rsidP="009C41BB"/>
    <w:p w14:paraId="6BCA58C7" w14:textId="77777777" w:rsidR="009C41BB" w:rsidRPr="004D2D1F" w:rsidRDefault="009C41BB" w:rsidP="002D5E8E">
      <w:pPr>
        <w:pStyle w:val="Questionstyle"/>
        <w:numPr>
          <w:ilvl w:val="0"/>
          <w:numId w:val="42"/>
        </w:numPr>
      </w:pPr>
      <w:r w:rsidRPr="004D2D1F">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14E89012" w14:textId="77777777" w:rsidR="000C39AD" w:rsidRDefault="00830AB4" w:rsidP="000C39AD">
      <w:permStart w:id="1542225393" w:edGrp="everyone"/>
      <w:r>
        <w:t xml:space="preserve"> </w:t>
      </w:r>
      <w:r w:rsidR="000C39AD">
        <w:t xml:space="preserve">We are </w:t>
      </w:r>
      <w:r w:rsidR="000C39AD" w:rsidRPr="00B2610D">
        <w:rPr>
          <w:b/>
          <w:bCs/>
        </w:rPr>
        <w:t>pleased</w:t>
      </w:r>
      <w:r w:rsidR="000C39AD">
        <w:t xml:space="preserve"> to see the </w:t>
      </w:r>
      <w:r w:rsidR="000C39AD" w:rsidRPr="00B2610D">
        <w:rPr>
          <w:b/>
          <w:bCs/>
        </w:rPr>
        <w:t>integration</w:t>
      </w:r>
      <w:r w:rsidR="000C39AD">
        <w:t xml:space="preserve"> of </w:t>
      </w:r>
      <w:r w:rsidR="000C39AD" w:rsidRPr="00B2610D">
        <w:rPr>
          <w:b/>
          <w:bCs/>
        </w:rPr>
        <w:t>dashboards</w:t>
      </w:r>
      <w:r w:rsidR="000C39AD">
        <w:t xml:space="preserve"> at the top of Annexes II-V, in general this could </w:t>
      </w:r>
      <w:r w:rsidR="000C39AD" w:rsidRPr="00B2610D">
        <w:rPr>
          <w:b/>
          <w:bCs/>
        </w:rPr>
        <w:t>shorten the templates</w:t>
      </w:r>
      <w:r w:rsidR="000C39AD">
        <w:t xml:space="preserve"> and </w:t>
      </w:r>
      <w:r w:rsidR="000C39AD" w:rsidRPr="00B2610D">
        <w:rPr>
          <w:b/>
          <w:bCs/>
        </w:rPr>
        <w:t>avoid the information overload</w:t>
      </w:r>
      <w:r w:rsidR="000C39AD">
        <w:t xml:space="preserve"> for retail investors and others alike who access those pre-disclosure templates. A  similar approach to dashboard/summaries should also be used under the </w:t>
      </w:r>
      <w:r w:rsidR="000C39AD" w:rsidRPr="00B2610D">
        <w:rPr>
          <w:b/>
          <w:bCs/>
        </w:rPr>
        <w:t>PRIPPs KID</w:t>
      </w:r>
      <w:r w:rsidR="000C39AD">
        <w:t xml:space="preserve"> to enhance </w:t>
      </w:r>
      <w:proofErr w:type="spellStart"/>
      <w:r w:rsidR="000C39AD" w:rsidRPr="00B2610D">
        <w:rPr>
          <w:b/>
          <w:bCs/>
        </w:rPr>
        <w:t>consitency</w:t>
      </w:r>
      <w:proofErr w:type="spellEnd"/>
      <w:r w:rsidR="000C39AD">
        <w:t xml:space="preserve"> and improve </w:t>
      </w:r>
      <w:r w:rsidR="000C39AD" w:rsidRPr="00B2610D">
        <w:rPr>
          <w:b/>
          <w:bCs/>
        </w:rPr>
        <w:t>understanding</w:t>
      </w:r>
      <w:r w:rsidR="000C39AD">
        <w:t xml:space="preserve">. </w:t>
      </w:r>
    </w:p>
    <w:p w14:paraId="662096A7" w14:textId="738D75AE" w:rsidR="000C39AD" w:rsidRDefault="000C39AD" w:rsidP="000C39AD">
      <w:r>
        <w:t xml:space="preserve">Regarding the </w:t>
      </w:r>
      <w:r w:rsidRPr="00B2610D">
        <w:rPr>
          <w:b/>
          <w:bCs/>
        </w:rPr>
        <w:t>SFDR</w:t>
      </w:r>
      <w:r>
        <w:t xml:space="preserve"> templates, we would like to reinforce some of our previous suggestions in order to serve better purpose in </w:t>
      </w:r>
      <w:proofErr w:type="spellStart"/>
      <w:r>
        <w:t>helpng</w:t>
      </w:r>
      <w:proofErr w:type="spellEnd"/>
      <w:r>
        <w:t xml:space="preserve"> consumers and those retail investors who are less experienced in navigating and understanding the information they are given:</w:t>
      </w:r>
    </w:p>
    <w:p w14:paraId="0B407151" w14:textId="7B07A409" w:rsidR="000C39AD" w:rsidRPr="00B2610D" w:rsidRDefault="000C39AD" w:rsidP="000C39AD">
      <w:pPr>
        <w:rPr>
          <w:b/>
          <w:bCs/>
        </w:rPr>
      </w:pPr>
      <w:r w:rsidRPr="00B2610D">
        <w:rPr>
          <w:b/>
          <w:bCs/>
        </w:rPr>
        <w:t xml:space="preserve">- include a separate column on the investment </w:t>
      </w:r>
      <w:proofErr w:type="spellStart"/>
      <w:r w:rsidRPr="00B2610D">
        <w:rPr>
          <w:b/>
          <w:bCs/>
        </w:rPr>
        <w:t>startegy</w:t>
      </w:r>
      <w:proofErr w:type="spellEnd"/>
      <w:r w:rsidRPr="00B2610D">
        <w:rPr>
          <w:b/>
          <w:bCs/>
        </w:rPr>
        <w:t xml:space="preserve"> (or combination thereof) whether engagement etc. with a link to associated stewardship policy for example. Since the dashboard would be the very first thing that would be seen, it would be very important for the investment </w:t>
      </w:r>
      <w:proofErr w:type="spellStart"/>
      <w:r w:rsidRPr="00B2610D">
        <w:rPr>
          <w:b/>
          <w:bCs/>
        </w:rPr>
        <w:t>startegy</w:t>
      </w:r>
      <w:proofErr w:type="spellEnd"/>
      <w:r w:rsidRPr="00B2610D">
        <w:rPr>
          <w:b/>
          <w:bCs/>
        </w:rPr>
        <w:t xml:space="preserve"> of the </w:t>
      </w:r>
      <w:proofErr w:type="spellStart"/>
      <w:r w:rsidRPr="00B2610D">
        <w:rPr>
          <w:b/>
          <w:bCs/>
        </w:rPr>
        <w:t>finacnial</w:t>
      </w:r>
      <w:proofErr w:type="spellEnd"/>
      <w:r w:rsidRPr="00B2610D">
        <w:rPr>
          <w:b/>
          <w:bCs/>
        </w:rPr>
        <w:t xml:space="preserve"> product in question to be displayed there (similar to AMF's proposal)</w:t>
      </w:r>
      <w:r w:rsidRPr="00B2610D">
        <w:rPr>
          <w:rStyle w:val="FootnoteReference"/>
          <w:b/>
          <w:bCs/>
        </w:rPr>
        <w:footnoteReference w:id="4"/>
      </w:r>
    </w:p>
    <w:p w14:paraId="4247F270" w14:textId="77777777" w:rsidR="000C39AD" w:rsidRPr="00B2610D" w:rsidRDefault="000C39AD" w:rsidP="000C39AD">
      <w:pPr>
        <w:rPr>
          <w:b/>
          <w:bCs/>
        </w:rPr>
      </w:pPr>
      <w:r w:rsidRPr="00B2610D">
        <w:rPr>
          <w:b/>
          <w:bCs/>
        </w:rPr>
        <w:t xml:space="preserve">- provide clear </w:t>
      </w:r>
      <w:proofErr w:type="spellStart"/>
      <w:r w:rsidRPr="00B2610D">
        <w:rPr>
          <w:b/>
          <w:bCs/>
        </w:rPr>
        <w:t>diffentiation</w:t>
      </w:r>
      <w:proofErr w:type="spellEnd"/>
      <w:r w:rsidRPr="00B2610D">
        <w:rPr>
          <w:b/>
          <w:bCs/>
        </w:rPr>
        <w:t xml:space="preserve"> between characteristics/objective in a summary box at the start of the dashboard. Retail investors are not by default full time investors who are expected to know the constantly evolving EU jargon of </w:t>
      </w:r>
      <w:proofErr w:type="spellStart"/>
      <w:r w:rsidRPr="00B2610D">
        <w:rPr>
          <w:b/>
          <w:bCs/>
        </w:rPr>
        <w:t>defintions</w:t>
      </w:r>
      <w:proofErr w:type="spellEnd"/>
      <w:r w:rsidRPr="00B2610D">
        <w:rPr>
          <w:b/>
          <w:bCs/>
        </w:rPr>
        <w:t xml:space="preserve"> and information should be presented in a clear way with the assumption that not all retail investors are aware of the technical differences between Article 8 and 9 funds for example</w:t>
      </w:r>
    </w:p>
    <w:p w14:paraId="5D2C8D80" w14:textId="77777777" w:rsidR="000C39AD" w:rsidRPr="00B2610D" w:rsidRDefault="000C39AD" w:rsidP="000C39AD">
      <w:pPr>
        <w:rPr>
          <w:b/>
          <w:bCs/>
        </w:rPr>
      </w:pPr>
      <w:r w:rsidRPr="00B2610D">
        <w:rPr>
          <w:b/>
          <w:bCs/>
        </w:rPr>
        <w:t xml:space="preserve">-  the dashboard should be clearly separated from the following information in the template and become one page dashboard if </w:t>
      </w:r>
      <w:proofErr w:type="spellStart"/>
      <w:r w:rsidRPr="00B2610D">
        <w:rPr>
          <w:b/>
          <w:bCs/>
        </w:rPr>
        <w:t>neccessary</w:t>
      </w:r>
      <w:proofErr w:type="spellEnd"/>
      <w:r w:rsidRPr="00B2610D">
        <w:rPr>
          <w:b/>
          <w:bCs/>
        </w:rPr>
        <w:t xml:space="preserve"> in order to truly capture all of the minimum information that retail investors might need. Therefore the dashboard itself should have a title of "Summary" in order to be easily identified as such</w:t>
      </w:r>
    </w:p>
    <w:p w14:paraId="27877D91" w14:textId="77777777" w:rsidR="000C39AD" w:rsidRPr="00B2610D" w:rsidRDefault="000C39AD" w:rsidP="000C39AD">
      <w:pPr>
        <w:rPr>
          <w:b/>
          <w:bCs/>
        </w:rPr>
      </w:pPr>
      <w:r w:rsidRPr="00B2610D">
        <w:rPr>
          <w:b/>
          <w:bCs/>
        </w:rPr>
        <w:t xml:space="preserve">- given the importance of the current benchmarks to be used and disclosed, the dashboard should also have information on which benchmark is used etc. </w:t>
      </w:r>
    </w:p>
    <w:p w14:paraId="113D4709" w14:textId="6B8F0B6B" w:rsidR="000C39AD" w:rsidRPr="00B2610D" w:rsidRDefault="000C39AD" w:rsidP="000C39AD">
      <w:r w:rsidRPr="00B2610D">
        <w:t xml:space="preserve">- another element to consider is the integration of key terms and definitions currently presented sporadically within template in a single page summary </w:t>
      </w:r>
    </w:p>
    <w:p w14:paraId="76DAEE72" w14:textId="2EE8A25B" w:rsidR="000C39AD" w:rsidRDefault="000C39AD" w:rsidP="000C39AD">
      <w:r w:rsidRPr="00B2610D">
        <w:rPr>
          <w:b/>
          <w:bCs/>
        </w:rPr>
        <w:t xml:space="preserve">- wherever the template asks questions of a qualitative nature, the retail investor would benefit from a layered approach on how this information is presented </w:t>
      </w:r>
      <w:r>
        <w:t>– as level of understanding varies. While information should be there, its access and presentation could be improved (though we understand this may require Level 1 changes)</w:t>
      </w:r>
    </w:p>
    <w:p w14:paraId="41763788" w14:textId="664602D7" w:rsidR="00271875" w:rsidRDefault="000C39AD" w:rsidP="000C39AD">
      <w:r>
        <w:t xml:space="preserve">- </w:t>
      </w:r>
      <w:r w:rsidRPr="00B2610D">
        <w:rPr>
          <w:b/>
          <w:bCs/>
        </w:rPr>
        <w:t>we encourage the use of graphs to stimulate and ease retail investor understanding. Multiple questions under the template could be turned into graphs/charts</w:t>
      </w:r>
      <w:r>
        <w:t>. This information should be clearly visible and not layered (as is the case under qualitative information).</w:t>
      </w:r>
    </w:p>
    <w:permEnd w:id="1542225393"/>
    <w:p w14:paraId="3CC109DF" w14:textId="77777777" w:rsidR="009C41BB" w:rsidRDefault="009C41BB" w:rsidP="009C41BB">
      <w:r>
        <w:t>&lt;ESMA_QUESTION_SFDR_30&gt;</w:t>
      </w:r>
    </w:p>
    <w:p w14:paraId="54A490E5" w14:textId="77777777" w:rsidR="009C41BB" w:rsidRDefault="009C41BB" w:rsidP="009C41BB"/>
    <w:p w14:paraId="48578419" w14:textId="77777777" w:rsidR="009C41BB" w:rsidRPr="000C39AD" w:rsidRDefault="009C41BB" w:rsidP="002D5E8E">
      <w:pPr>
        <w:pStyle w:val="Questionstyle"/>
        <w:numPr>
          <w:ilvl w:val="0"/>
          <w:numId w:val="42"/>
        </w:numPr>
      </w:pPr>
      <w:r w:rsidRPr="000C39AD">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656D93B7" w14:textId="3FAD634D" w:rsidR="00252A28" w:rsidRPr="00B2610D" w:rsidRDefault="000C39AD" w:rsidP="009C41BB">
      <w:pPr>
        <w:rPr>
          <w:b/>
          <w:bCs/>
        </w:rPr>
      </w:pPr>
      <w:permStart w:id="782583199" w:edGrp="everyone"/>
      <w:r w:rsidRPr="00B2610D">
        <w:rPr>
          <w:b/>
          <w:bCs/>
        </w:rPr>
        <w:t xml:space="preserve"> Please see response to previous question (30)</w:t>
      </w:r>
    </w:p>
    <w:permEnd w:id="782583199"/>
    <w:p w14:paraId="6EAACB4A" w14:textId="77777777" w:rsidR="009C41BB" w:rsidRDefault="009C41BB" w:rsidP="009C41BB">
      <w:r>
        <w:t>&lt;ESMA_QUESTION_SFDR_31&gt;</w:t>
      </w:r>
    </w:p>
    <w:p w14:paraId="2945C3E1" w14:textId="77777777" w:rsidR="009C41BB" w:rsidRDefault="009C41BB" w:rsidP="009C41BB"/>
    <w:p w14:paraId="74785B16" w14:textId="77777777" w:rsidR="009C41BB" w:rsidRPr="004D2D1F" w:rsidRDefault="009C41BB" w:rsidP="002D5E8E">
      <w:pPr>
        <w:pStyle w:val="Questionstyle"/>
        <w:numPr>
          <w:ilvl w:val="0"/>
          <w:numId w:val="42"/>
        </w:numPr>
      </w:pPr>
      <w:r w:rsidRPr="004D2D1F">
        <w:t>: Do you have any suggestion on how to further simplify or enhance the legibility of the current templates?</w:t>
      </w:r>
    </w:p>
    <w:p w14:paraId="484B5EB7" w14:textId="77777777" w:rsidR="009C41BB" w:rsidRDefault="009C41BB" w:rsidP="009C41BB">
      <w:r>
        <w:t>&lt;ESMA_QUESTION_SFDR_32&gt;</w:t>
      </w:r>
    </w:p>
    <w:p w14:paraId="0E7D78E9" w14:textId="7894C30A" w:rsidR="009C41BB" w:rsidRPr="00B2610D" w:rsidRDefault="000C39AD" w:rsidP="009C41BB">
      <w:pPr>
        <w:rPr>
          <w:b/>
          <w:bCs/>
        </w:rPr>
      </w:pPr>
      <w:permStart w:id="1403335001" w:edGrp="everyone"/>
      <w:r w:rsidRPr="00B2610D">
        <w:rPr>
          <w:b/>
          <w:bCs/>
        </w:rPr>
        <w:t>Please see response to previous question (30)</w:t>
      </w:r>
    </w:p>
    <w:permEnd w:id="1403335001"/>
    <w:p w14:paraId="7E9441BB" w14:textId="77777777" w:rsidR="009C41BB" w:rsidRDefault="009C41BB" w:rsidP="009C41BB">
      <w:r>
        <w:t>&lt;ESMA_QUESTION_SFDR_32&gt;</w:t>
      </w:r>
    </w:p>
    <w:p w14:paraId="18AAA0E4" w14:textId="77777777" w:rsidR="009C41BB" w:rsidRDefault="009C41BB" w:rsidP="009C41BB"/>
    <w:p w14:paraId="64EB0B57" w14:textId="77777777" w:rsidR="009C41BB" w:rsidRPr="000C39AD" w:rsidRDefault="009C41BB" w:rsidP="002D5E8E">
      <w:pPr>
        <w:pStyle w:val="Questionstyle"/>
        <w:numPr>
          <w:ilvl w:val="0"/>
          <w:numId w:val="42"/>
        </w:numPr>
      </w:pPr>
      <w:r w:rsidRPr="000C39AD">
        <w:t>: Is the investment tree in the asset allocation section necessary if the dashboard shows the proportion of sustainable and taxonomy-aligned investments?</w:t>
      </w:r>
    </w:p>
    <w:p w14:paraId="281EF182" w14:textId="77777777" w:rsidR="009C41BB" w:rsidRDefault="009C41BB" w:rsidP="009C41BB">
      <w:r>
        <w:t>&lt;ESMA_QUESTION_SFDR_33&gt;</w:t>
      </w:r>
    </w:p>
    <w:p w14:paraId="4623C717" w14:textId="0CCCCE2E" w:rsidR="009C41BB" w:rsidRDefault="000C39AD" w:rsidP="009C41BB">
      <w:permStart w:id="1422073065" w:edGrp="everyone"/>
      <w:r>
        <w:t>No</w:t>
      </w:r>
    </w:p>
    <w:permEnd w:id="1422073065"/>
    <w:p w14:paraId="6599A667" w14:textId="77777777" w:rsidR="009C41BB" w:rsidRDefault="009C41BB" w:rsidP="009C41BB">
      <w:r>
        <w:t>&lt;ESMA_QUESTION_SFDR_33&gt;</w:t>
      </w:r>
    </w:p>
    <w:p w14:paraId="5291B095" w14:textId="77777777" w:rsidR="009C41BB" w:rsidRDefault="009C41BB" w:rsidP="009C41BB"/>
    <w:p w14:paraId="3A3024F0" w14:textId="77777777" w:rsidR="009C41BB" w:rsidRPr="004D2D1F" w:rsidRDefault="009C41BB" w:rsidP="002D5E8E">
      <w:pPr>
        <w:pStyle w:val="Questionstyle"/>
        <w:numPr>
          <w:ilvl w:val="0"/>
          <w:numId w:val="42"/>
        </w:numPr>
      </w:pPr>
      <w:r w:rsidRPr="004D2D1F">
        <w:t xml:space="preserve">: Do you agree with this approach of ensuring consistency in the use of </w:t>
      </w:r>
      <w:proofErr w:type="spellStart"/>
      <w:r w:rsidRPr="004D2D1F">
        <w:t>colours</w:t>
      </w:r>
      <w:proofErr w:type="spellEnd"/>
      <w:r w:rsidRPr="004D2D1F">
        <w:t xml:space="preserve"> in Annex II to V in the templates?</w:t>
      </w:r>
    </w:p>
    <w:p w14:paraId="6405D8BD" w14:textId="77777777" w:rsidR="009C41BB" w:rsidRDefault="009C41BB" w:rsidP="009C41BB">
      <w:r>
        <w:t>&lt;ESMA_QUESTION_SFDR_34&gt;</w:t>
      </w:r>
    </w:p>
    <w:p w14:paraId="4F58A46C" w14:textId="2203B546" w:rsidR="009C41BB" w:rsidRDefault="000C39AD" w:rsidP="009C41BB">
      <w:permStart w:id="335090742" w:edGrp="everyone"/>
      <w:r>
        <w:t xml:space="preserve"> Yes</w:t>
      </w:r>
    </w:p>
    <w:permEnd w:id="335090742"/>
    <w:p w14:paraId="16A8B44E" w14:textId="77777777" w:rsidR="009C41BB" w:rsidRDefault="009C41BB" w:rsidP="009C41BB">
      <w:r>
        <w:t>&lt;ESMA_QUESTION_SFDR_34&gt;</w:t>
      </w:r>
    </w:p>
    <w:p w14:paraId="6119CB7B" w14:textId="77777777" w:rsidR="009C41BB" w:rsidRDefault="009C41BB" w:rsidP="009C41BB"/>
    <w:p w14:paraId="35A021E6" w14:textId="77777777" w:rsidR="009C41BB" w:rsidRPr="000C39AD" w:rsidRDefault="009C41BB" w:rsidP="002D5E8E">
      <w:pPr>
        <w:pStyle w:val="Questionstyle"/>
        <w:numPr>
          <w:ilvl w:val="0"/>
          <w:numId w:val="42"/>
        </w:numPr>
      </w:pPr>
      <w:r w:rsidRPr="000C39AD">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71D3FC98" w14:textId="4C1562B9" w:rsidR="009C41BB" w:rsidRPr="00B2610D" w:rsidRDefault="000C39AD" w:rsidP="009C41BB">
      <w:pPr>
        <w:rPr>
          <w:b/>
          <w:bCs/>
        </w:rPr>
      </w:pPr>
      <w:permStart w:id="1624927821" w:edGrp="everyone"/>
      <w:r w:rsidRPr="00B2610D">
        <w:rPr>
          <w:b/>
          <w:bCs/>
        </w:rPr>
        <w:t xml:space="preserve"> Yes we support this approach very much. Especially if this is developed further.</w:t>
      </w:r>
    </w:p>
    <w:permEnd w:id="1624927821"/>
    <w:p w14:paraId="6C8E5897" w14:textId="77777777" w:rsidR="009C41BB" w:rsidRDefault="009C41BB" w:rsidP="009C41BB">
      <w:r>
        <w:t>&lt;ESMA_QUESTION_SFDR_35&gt;</w:t>
      </w:r>
    </w:p>
    <w:p w14:paraId="2BE97EFC" w14:textId="77777777" w:rsidR="009C41BB" w:rsidRDefault="009C41BB" w:rsidP="009C41BB"/>
    <w:p w14:paraId="37B95334" w14:textId="77777777" w:rsidR="009C41BB" w:rsidRPr="00C43899" w:rsidRDefault="009C41BB" w:rsidP="002D5E8E">
      <w:pPr>
        <w:pStyle w:val="Questionstyle"/>
        <w:numPr>
          <w:ilvl w:val="0"/>
          <w:numId w:val="42"/>
        </w:numPr>
      </w:pPr>
      <w:r w:rsidRPr="00C43899">
        <w:t>: Do you have any feedback with regard to the potential criteria for estimates?</w:t>
      </w:r>
    </w:p>
    <w:p w14:paraId="5BB9BA92" w14:textId="77777777" w:rsidR="009C41BB" w:rsidRDefault="009C41BB" w:rsidP="009C41BB">
      <w:r>
        <w:t>&lt;ESMA_QUESTION_SFDR_36&gt;</w:t>
      </w:r>
    </w:p>
    <w:p w14:paraId="7F375438" w14:textId="77777777" w:rsidR="009C41BB" w:rsidRDefault="009C41BB" w:rsidP="009C41BB">
      <w:permStart w:id="1338527016" w:edGrp="everyone"/>
      <w:r>
        <w:t>TYPE YOUR TEXT HERE</w:t>
      </w:r>
    </w:p>
    <w:permEnd w:id="1338527016"/>
    <w:p w14:paraId="08A6D8BD" w14:textId="77777777" w:rsidR="009C41BB" w:rsidRDefault="009C41BB" w:rsidP="009C41BB">
      <w:r>
        <w:t>&lt;ESMA_QUESTION_SFDR_36&gt;</w:t>
      </w:r>
    </w:p>
    <w:p w14:paraId="03D58FD3" w14:textId="77777777" w:rsidR="009C41BB" w:rsidRDefault="009C41BB" w:rsidP="009C41BB"/>
    <w:p w14:paraId="32FB37DE" w14:textId="77777777" w:rsidR="009C41BB" w:rsidRPr="000C39AD" w:rsidRDefault="009C41BB" w:rsidP="002D5E8E">
      <w:pPr>
        <w:pStyle w:val="Questionstyle"/>
        <w:numPr>
          <w:ilvl w:val="0"/>
          <w:numId w:val="42"/>
        </w:numPr>
      </w:pPr>
      <w:r w:rsidRPr="000C39AD">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5916FA23" w14:textId="05F3F252" w:rsidR="009C41BB" w:rsidRDefault="000C39AD" w:rsidP="00EA229D">
      <w:pPr>
        <w:jc w:val="both"/>
      </w:pPr>
      <w:permStart w:id="1477927507" w:edGrp="everyone"/>
      <w:r>
        <w:t xml:space="preserve"> In order to better define concept of key environmental metrics, Level 1 revisions are needed in order to ensure that greenwashing in general (in the context of environmental metrics and beyond) is prevented.</w:t>
      </w:r>
    </w:p>
    <w:permEnd w:id="1477927507"/>
    <w:p w14:paraId="6186E95A" w14:textId="77777777" w:rsidR="009C41BB" w:rsidRDefault="009C41BB" w:rsidP="009C41BB">
      <w:r>
        <w:t>&lt;ESMA_QUESTION_SFDR_37&gt;</w:t>
      </w:r>
    </w:p>
    <w:p w14:paraId="0FB31D55" w14:textId="77777777" w:rsidR="009C41BB" w:rsidRDefault="009C41BB" w:rsidP="009C41BB"/>
    <w:p w14:paraId="6578EE1D" w14:textId="77777777" w:rsidR="009C41BB" w:rsidRPr="004D2D1F" w:rsidRDefault="009C41BB" w:rsidP="002D5E8E">
      <w:pPr>
        <w:pStyle w:val="Questionstyle"/>
        <w:numPr>
          <w:ilvl w:val="0"/>
          <w:numId w:val="42"/>
        </w:numPr>
      </w:pPr>
      <w:r w:rsidRPr="004D2D1F">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068B78BA" w14:textId="188CCD83" w:rsidR="009C41BB" w:rsidRDefault="000C39AD" w:rsidP="00EA229D">
      <w:pPr>
        <w:jc w:val="both"/>
      </w:pPr>
      <w:permStart w:id="1880105875" w:edGrp="everyone"/>
      <w:r>
        <w:t xml:space="preserve"> The ongoing conundrum of what constitutes a sustainable investment under the SFDR, i.e., investments in companies / economic activities that contribute to an environmental or social objective, shows that there is a need for further specification. The EU Law rightly requires information provided to individual investors to be clear, i.e., “presented in a way that is likely to be understood by, the average member of the group to whom it is directed, or by whom it is likely to be received” , and as such, retail investors expect definitions and classifications of funds to be understandable. We believe that this </w:t>
      </w:r>
      <w:r w:rsidRPr="00B2610D">
        <w:rPr>
          <w:b/>
          <w:bCs/>
        </w:rPr>
        <w:t>can be addressed by Level 1 changes</w:t>
      </w:r>
      <w:r>
        <w:t xml:space="preserve">, which would provide </w:t>
      </w:r>
      <w:r w:rsidRPr="00B2610D">
        <w:rPr>
          <w:b/>
          <w:bCs/>
        </w:rPr>
        <w:t>clear thresholds</w:t>
      </w:r>
      <w:r>
        <w:t xml:space="preserve"> to what even constitutes as </w:t>
      </w:r>
      <w:r w:rsidRPr="00B2610D">
        <w:rPr>
          <w:b/>
          <w:bCs/>
        </w:rPr>
        <w:t xml:space="preserve">sustainable investment </w:t>
      </w:r>
      <w:r>
        <w:t xml:space="preserve">and under what condition/metric etc. </w:t>
      </w:r>
      <w:r w:rsidRPr="00B2610D">
        <w:rPr>
          <w:b/>
          <w:bCs/>
        </w:rPr>
        <w:t>Please see our position</w:t>
      </w:r>
      <w:r w:rsidR="00C81EB1" w:rsidRPr="00B2610D">
        <w:rPr>
          <w:b/>
          <w:bCs/>
        </w:rPr>
        <w:t xml:space="preserve"> here</w:t>
      </w:r>
      <w:r w:rsidR="00C81EB1">
        <w:rPr>
          <w:rStyle w:val="FootnoteReference"/>
        </w:rPr>
        <w:footnoteReference w:id="5"/>
      </w:r>
    </w:p>
    <w:permEnd w:id="1880105875"/>
    <w:p w14:paraId="2FA3340A" w14:textId="77777777" w:rsidR="009C41BB" w:rsidRDefault="009C41BB" w:rsidP="009C41BB">
      <w:r>
        <w:t>&lt;ESMA_QUESTION_SFDR_38&gt;</w:t>
      </w:r>
    </w:p>
    <w:p w14:paraId="23102D84" w14:textId="77777777" w:rsidR="009C41BB" w:rsidRDefault="009C41BB" w:rsidP="009C41BB"/>
    <w:p w14:paraId="3EAED82D" w14:textId="77777777" w:rsidR="009C41BB" w:rsidRPr="00C81EB1" w:rsidRDefault="009C41BB" w:rsidP="002D5E8E">
      <w:pPr>
        <w:pStyle w:val="Questionstyle"/>
        <w:numPr>
          <w:ilvl w:val="0"/>
          <w:numId w:val="42"/>
        </w:numPr>
      </w:pPr>
      <w:r w:rsidRPr="00C81EB1">
        <w:t>: Do you agree that cross-referencing in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083D3F55" w:rsidR="009C41BB" w:rsidRDefault="00C81EB1" w:rsidP="00EA229D">
      <w:pPr>
        <w:jc w:val="both"/>
      </w:pPr>
      <w:permStart w:id="2135520093" w:edGrp="everyone"/>
      <w:r>
        <w:t xml:space="preserve"> Retail investors are not by default full-time investors and therefore cross-referencing </w:t>
      </w:r>
      <w:r w:rsidRPr="00B2610D">
        <w:rPr>
          <w:b/>
          <w:bCs/>
        </w:rPr>
        <w:t>could be beneficial to some extent</w:t>
      </w:r>
      <w:r>
        <w:t xml:space="preserve"> (only in cases of additional information not being covered in templates), but largely it will simply </w:t>
      </w:r>
      <w:r w:rsidRPr="00B2610D">
        <w:rPr>
          <w:b/>
          <w:bCs/>
        </w:rPr>
        <w:t>shift responsibility</w:t>
      </w:r>
      <w:r>
        <w:t xml:space="preserve"> to retail investors to track and see information which </w:t>
      </w:r>
      <w:r w:rsidRPr="00B2610D">
        <w:rPr>
          <w:b/>
          <w:bCs/>
        </w:rPr>
        <w:t>FMPs</w:t>
      </w:r>
      <w:r>
        <w:t xml:space="preserve"> can very easily provide on their side otherwise by </w:t>
      </w:r>
      <w:r w:rsidR="00EA229D" w:rsidRPr="00B2610D">
        <w:rPr>
          <w:b/>
          <w:bCs/>
        </w:rPr>
        <w:t>aggregating and presenting</w:t>
      </w:r>
      <w:r w:rsidR="00EA229D">
        <w:t xml:space="preserve"> the information in </w:t>
      </w:r>
      <w:r w:rsidR="00EA229D" w:rsidRPr="00B2610D">
        <w:rPr>
          <w:b/>
          <w:bCs/>
        </w:rPr>
        <w:t>understandable</w:t>
      </w:r>
      <w:r w:rsidR="00EA229D">
        <w:t xml:space="preserve"> </w:t>
      </w:r>
      <w:r>
        <w:t>way</w:t>
      </w:r>
      <w:r w:rsidR="00EA229D">
        <w:t xml:space="preserve"> when offering products.</w:t>
      </w:r>
    </w:p>
    <w:permEnd w:id="2135520093"/>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Pr="00C81EB1" w:rsidRDefault="009C41BB" w:rsidP="002D5E8E">
      <w:pPr>
        <w:pStyle w:val="Questionstyle"/>
        <w:numPr>
          <w:ilvl w:val="0"/>
          <w:numId w:val="42"/>
        </w:numPr>
      </w:pPr>
      <w:r w:rsidRPr="00C81EB1">
        <w:t>: Do you agree with the proposed website disclosures for financial products with investment options?</w:t>
      </w:r>
    </w:p>
    <w:p w14:paraId="66B2AEB5" w14:textId="77777777" w:rsidR="009C41BB" w:rsidRDefault="009C41BB" w:rsidP="009C41BB">
      <w:r>
        <w:t>&lt;ESMA_QUESTION_SFDR_40&gt;</w:t>
      </w:r>
    </w:p>
    <w:p w14:paraId="6FE55295" w14:textId="77777777" w:rsidR="009C41BB" w:rsidRDefault="009C41BB" w:rsidP="009C41BB">
      <w:permStart w:id="388397641" w:edGrp="everyone"/>
      <w:r>
        <w:t>TYPE YOUR TEXT HERE</w:t>
      </w:r>
    </w:p>
    <w:permEnd w:id="388397641"/>
    <w:p w14:paraId="4B9E0F7F" w14:textId="77777777" w:rsidR="009C41BB" w:rsidRDefault="009C41BB" w:rsidP="009C41BB">
      <w:r>
        <w:t>&lt;ESMA_QUESTION_SFDR_40&gt;</w:t>
      </w:r>
    </w:p>
    <w:p w14:paraId="09C54E3C" w14:textId="77777777" w:rsidR="009C41BB" w:rsidRDefault="009C41BB" w:rsidP="009C41BB"/>
    <w:p w14:paraId="71571821" w14:textId="77777777" w:rsidR="009C41BB" w:rsidRPr="00C81EB1" w:rsidRDefault="009C41BB" w:rsidP="002D5E8E">
      <w:pPr>
        <w:pStyle w:val="Questionstyle"/>
        <w:numPr>
          <w:ilvl w:val="0"/>
          <w:numId w:val="42"/>
        </w:numPr>
      </w:pPr>
      <w:r w:rsidRPr="00C81EB1">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4AA5024F" w14:textId="77777777" w:rsidR="009C41BB" w:rsidRDefault="009C41BB" w:rsidP="009C41BB">
      <w:permStart w:id="1516521151" w:edGrp="everyone"/>
      <w:r>
        <w:t>TYPE YOUR TEXT HERE</w:t>
      </w:r>
    </w:p>
    <w:permEnd w:id="1516521151"/>
    <w:p w14:paraId="37566D76" w14:textId="77777777" w:rsidR="009C41BB" w:rsidRDefault="009C41BB" w:rsidP="009C41BB">
      <w:r>
        <w:t>&lt;ESMA_QUESTION_SFDR_41&gt;</w:t>
      </w:r>
    </w:p>
    <w:p w14:paraId="09B21CC4" w14:textId="77777777" w:rsidR="009C41BB" w:rsidRDefault="009C41BB" w:rsidP="009C41BB"/>
    <w:p w14:paraId="110636F7" w14:textId="77777777" w:rsidR="009C41BB" w:rsidRDefault="009C41BB" w:rsidP="002D5E8E">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t>&lt;ESMA_QUESTION_SFDR_42&gt;</w:t>
      </w:r>
    </w:p>
    <w:p w14:paraId="1B7F9EC1" w14:textId="77777777" w:rsidR="009C41BB" w:rsidRDefault="009C41BB" w:rsidP="009C41BB">
      <w:permStart w:id="2063756698" w:edGrp="everyone"/>
      <w:r>
        <w:t>TYPE YOUR TEXT HERE</w:t>
      </w:r>
    </w:p>
    <w:permEnd w:id="2063756698"/>
    <w:p w14:paraId="09FA201E" w14:textId="77777777" w:rsidR="009C41BB" w:rsidRDefault="009C41BB" w:rsidP="009C41BB">
      <w:r>
        <w:t>&lt;ESMA_QUESTION_SFDR_42&gt;</w:t>
      </w:r>
    </w:p>
    <w:p w14:paraId="5BAED5BF" w14:textId="77777777" w:rsidR="009C41BB" w:rsidRDefault="009C41BB" w:rsidP="009C41BB"/>
    <w:p w14:paraId="5D4AD8BA" w14:textId="77777777" w:rsidR="009C41BB" w:rsidRPr="00C81EB1" w:rsidRDefault="009C41BB" w:rsidP="002D5E8E">
      <w:pPr>
        <w:pStyle w:val="Questionstyle"/>
        <w:numPr>
          <w:ilvl w:val="0"/>
          <w:numId w:val="42"/>
        </w:numPr>
      </w:pPr>
      <w:r w:rsidRPr="00C81EB1">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2E7C709A" w14:textId="269BB6E0" w:rsidR="009C41BB" w:rsidRDefault="00C81EB1" w:rsidP="009C41BB">
      <w:permStart w:id="1679513234" w:edGrp="everyone"/>
      <w:r>
        <w:t>There should be additional impact assessment based on consumer/retail investor testing of pre-contractual and periodic ESG financial product information to better accommodate investor needs/expectations particularly in light of new and developing legislation. As consumer testing was conducted in 2020 by ESMA, but no other studies have been done since then.</w:t>
      </w:r>
      <w:r>
        <w:rPr>
          <w:rStyle w:val="FootnoteReference"/>
        </w:rPr>
        <w:footnoteReference w:id="6"/>
      </w:r>
      <w:r>
        <w:t xml:space="preserve"> </w:t>
      </w:r>
    </w:p>
    <w:permEnd w:id="1679513234"/>
    <w:p w14:paraId="76F88AAD" w14:textId="77777777" w:rsidR="009C41BB" w:rsidRDefault="009C41BB" w:rsidP="009C41BB">
      <w:r>
        <w:t>&lt;ESMA_QUESTION_SFDR_43&gt;</w:t>
      </w:r>
    </w:p>
    <w:p w14:paraId="37ECFAAC" w14:textId="77777777" w:rsidR="009C41BB" w:rsidRDefault="009C41BB" w:rsidP="009C41BB"/>
    <w:p w14:paraId="19595AA6" w14:textId="77777777" w:rsidR="009C41BB" w:rsidRDefault="009C41BB" w:rsidP="009C41BB"/>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6"/>
      <w:headerReference w:type="default" r:id="rId17"/>
      <w:footerReference w:type="even" r:id="rId18"/>
      <w:footerReference w:type="default" r:id="rId19"/>
      <w:headerReference w:type="first" r:id="rId20"/>
      <w:footerReference w:type="first" r:id="rId21"/>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881E" w14:textId="77777777" w:rsidR="007B1D8F" w:rsidRDefault="007B1D8F" w:rsidP="00707738">
      <w:pPr>
        <w:spacing w:after="0" w:line="240" w:lineRule="auto"/>
      </w:pPr>
      <w:r>
        <w:separator/>
      </w:r>
    </w:p>
  </w:endnote>
  <w:endnote w:type="continuationSeparator" w:id="0">
    <w:p w14:paraId="1F898C39" w14:textId="77777777" w:rsidR="007B1D8F" w:rsidRDefault="007B1D8F"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Footer"/>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6460" w14:textId="77777777" w:rsidR="007B1D8F" w:rsidRDefault="007B1D8F" w:rsidP="00707738">
      <w:pPr>
        <w:spacing w:after="0" w:line="240" w:lineRule="auto"/>
      </w:pPr>
      <w:r>
        <w:separator/>
      </w:r>
    </w:p>
  </w:footnote>
  <w:footnote w:type="continuationSeparator" w:id="0">
    <w:p w14:paraId="78CCF7D9" w14:textId="77777777" w:rsidR="007B1D8F" w:rsidRDefault="007B1D8F" w:rsidP="00707738">
      <w:pPr>
        <w:spacing w:after="0" w:line="240" w:lineRule="auto"/>
      </w:pPr>
      <w:r>
        <w:continuationSeparator/>
      </w:r>
    </w:p>
  </w:footnote>
  <w:footnote w:id="1">
    <w:p w14:paraId="5BF82E71" w14:textId="77777777" w:rsidR="009C41BB" w:rsidRDefault="009C41BB" w:rsidP="009C41BB">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2">
    <w:p w14:paraId="0015B8E1" w14:textId="7B764016" w:rsidR="003E57E3" w:rsidRDefault="003E57E3">
      <w:pPr>
        <w:pStyle w:val="FootnoteText"/>
      </w:pPr>
      <w:r>
        <w:rPr>
          <w:rStyle w:val="FootnoteReference"/>
        </w:rPr>
        <w:footnoteRef/>
      </w:r>
      <w:r>
        <w:t xml:space="preserve"> Commission Delegated REGULATION 2017(565) Article 44, Fair, clear and not misleading information requirements (Article 24(3) of Directive 2014/65/EU), 2. (d)</w:t>
      </w:r>
    </w:p>
  </w:footnote>
  <w:footnote w:id="3">
    <w:p w14:paraId="71AB97A0" w14:textId="73725DE7" w:rsidR="008E1A7A" w:rsidRDefault="008E1A7A">
      <w:pPr>
        <w:pStyle w:val="FootnoteText"/>
      </w:pPr>
      <w:r>
        <w:rPr>
          <w:rStyle w:val="FootnoteReference"/>
        </w:rPr>
        <w:footnoteRef/>
      </w:r>
      <w:r>
        <w:t xml:space="preserve"> </w:t>
      </w:r>
      <w:hyperlink r:id="rId1" w:history="1">
        <w:r w:rsidRPr="00F012E5">
          <w:rPr>
            <w:rStyle w:val="Hyperlink"/>
          </w:rPr>
          <w:t>https://betterfinance.eu/publication/better-finance-position-on-the-classification-of-investment-funds-regarding-sustainability/</w:t>
        </w:r>
      </w:hyperlink>
      <w:r>
        <w:t xml:space="preserve"> </w:t>
      </w:r>
    </w:p>
  </w:footnote>
  <w:footnote w:id="4">
    <w:p w14:paraId="6F2CE215" w14:textId="5BF1D2F6" w:rsidR="000C39AD" w:rsidRDefault="000C39AD">
      <w:pPr>
        <w:pStyle w:val="FootnoteText"/>
      </w:pPr>
      <w:r>
        <w:rPr>
          <w:rStyle w:val="FootnoteReference"/>
        </w:rPr>
        <w:footnoteRef/>
      </w:r>
      <w:r>
        <w:t xml:space="preserve"> </w:t>
      </w:r>
      <w:hyperlink r:id="rId2" w:history="1">
        <w:r w:rsidRPr="00F012E5">
          <w:rPr>
            <w:rStyle w:val="Hyperlink"/>
          </w:rPr>
          <w:t>https://www.amf-france.org/sites/institutionnel/files/private/2023-02/AMF%20SFDR%20minimum%20standards%20EN.pdf</w:t>
        </w:r>
      </w:hyperlink>
      <w:r>
        <w:t xml:space="preserve"> </w:t>
      </w:r>
    </w:p>
  </w:footnote>
  <w:footnote w:id="5">
    <w:p w14:paraId="6C200AE6" w14:textId="1949BC54" w:rsidR="00C81EB1" w:rsidRDefault="00C81EB1">
      <w:pPr>
        <w:pStyle w:val="FootnoteText"/>
      </w:pPr>
      <w:r>
        <w:rPr>
          <w:rStyle w:val="FootnoteReference"/>
        </w:rPr>
        <w:footnoteRef/>
      </w:r>
      <w:r>
        <w:t xml:space="preserve"> </w:t>
      </w:r>
      <w:hyperlink r:id="rId3" w:history="1">
        <w:r w:rsidRPr="00F012E5">
          <w:rPr>
            <w:rStyle w:val="Hyperlink"/>
          </w:rPr>
          <w:t>https://betterfinance.eu/publication/better-finance-position-on-the-classification-of-investment-funds-regarding-sustainability/</w:t>
        </w:r>
      </w:hyperlink>
      <w:r>
        <w:t xml:space="preserve"> </w:t>
      </w:r>
    </w:p>
  </w:footnote>
  <w:footnote w:id="6">
    <w:p w14:paraId="3EC36C24" w14:textId="5EDFE740" w:rsidR="00C81EB1" w:rsidRDefault="00C81EB1">
      <w:pPr>
        <w:pStyle w:val="FootnoteText"/>
      </w:pPr>
      <w:r>
        <w:rPr>
          <w:rStyle w:val="FootnoteReference"/>
        </w:rPr>
        <w:footnoteRef/>
      </w:r>
      <w:r>
        <w:t xml:space="preserve"> </w:t>
      </w:r>
      <w:hyperlink r:id="rId4" w:history="1">
        <w:r>
          <w:rPr>
            <w:rStyle w:val="Hyperlink"/>
          </w:rPr>
          <w:t>sfdr_rts_consumer_testing_2_-_sgh.pdf (europa.eu)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Header"/>
    </w:pPr>
    <w:r>
      <w:rPr>
        <w:noProof/>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379BD00B">
            <v:group id="Group 2" style="position:absolute;margin-left:0;margin-top:-.05pt;width:424.85pt;height:51.75pt;z-index:251659264;mso-position-horizontal:center;mso-position-horizontal-relative:margin" coordsize="53955,6572" o:spid="_x0000_s1026" w14:anchorId="161CCC8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41077;top:211;width:12878;height:551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cropleft="48719f" o:title="" r:id="rId3"/>
              </v:shape>
              <v:shape id="Graphic 1" style="position:absolute;width:38290;height:6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o:title="" r:id="rId4"/>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2"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2232B"/>
    <w:multiLevelType w:val="hybridMultilevel"/>
    <w:tmpl w:val="BE60ED18"/>
    <w:lvl w:ilvl="0" w:tplc="3C284C76">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13F59"/>
    <w:multiLevelType w:val="hybridMultilevel"/>
    <w:tmpl w:val="06B0E756"/>
    <w:lvl w:ilvl="0" w:tplc="6358BF76">
      <w:start w:val="1"/>
      <w:numFmt w:val="bullet"/>
      <w:pStyle w:val="Subtitle"/>
      <w:lvlText w:val="■"/>
      <w:lvlJc w:val="left"/>
      <w:pPr>
        <w:ind w:left="720" w:hanging="360"/>
      </w:pPr>
      <w:rPr>
        <w:rFonts w:ascii="Arial" w:hAnsi="Aria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522741">
    <w:abstractNumId w:val="22"/>
  </w:num>
  <w:num w:numId="2" w16cid:durableId="1173495345">
    <w:abstractNumId w:val="1"/>
  </w:num>
  <w:num w:numId="3" w16cid:durableId="166870467">
    <w:abstractNumId w:val="7"/>
  </w:num>
  <w:num w:numId="4" w16cid:durableId="1691951035">
    <w:abstractNumId w:val="23"/>
  </w:num>
  <w:num w:numId="5" w16cid:durableId="1011906559">
    <w:abstractNumId w:val="29"/>
  </w:num>
  <w:num w:numId="6" w16cid:durableId="1277104421">
    <w:abstractNumId w:val="31"/>
  </w:num>
  <w:num w:numId="7" w16cid:durableId="242104871">
    <w:abstractNumId w:val="20"/>
  </w:num>
  <w:num w:numId="8" w16cid:durableId="522284696">
    <w:abstractNumId w:val="12"/>
  </w:num>
  <w:num w:numId="9" w16cid:durableId="1250770362">
    <w:abstractNumId w:val="8"/>
  </w:num>
  <w:num w:numId="10" w16cid:durableId="1358701701">
    <w:abstractNumId w:val="35"/>
  </w:num>
  <w:num w:numId="11" w16cid:durableId="1625037795">
    <w:abstractNumId w:val="21"/>
  </w:num>
  <w:num w:numId="12" w16cid:durableId="61487579">
    <w:abstractNumId w:val="41"/>
  </w:num>
  <w:num w:numId="13" w16cid:durableId="856233915">
    <w:abstractNumId w:val="16"/>
  </w:num>
  <w:num w:numId="14" w16cid:durableId="1381858278">
    <w:abstractNumId w:val="33"/>
  </w:num>
  <w:num w:numId="15" w16cid:durableId="402408764">
    <w:abstractNumId w:val="3"/>
  </w:num>
  <w:num w:numId="16" w16cid:durableId="1085760005">
    <w:abstractNumId w:val="28"/>
  </w:num>
  <w:num w:numId="17" w16cid:durableId="633215943">
    <w:abstractNumId w:val="5"/>
  </w:num>
  <w:num w:numId="18" w16cid:durableId="2020691353">
    <w:abstractNumId w:val="25"/>
  </w:num>
  <w:num w:numId="19" w16cid:durableId="1500385072">
    <w:abstractNumId w:val="10"/>
  </w:num>
  <w:num w:numId="20" w16cid:durableId="1520046844">
    <w:abstractNumId w:val="39"/>
  </w:num>
  <w:num w:numId="21" w16cid:durableId="748115910">
    <w:abstractNumId w:val="4"/>
  </w:num>
  <w:num w:numId="22" w16cid:durableId="717703608">
    <w:abstractNumId w:val="34"/>
  </w:num>
  <w:num w:numId="23" w16cid:durableId="600113171">
    <w:abstractNumId w:val="14"/>
  </w:num>
  <w:num w:numId="24" w16cid:durableId="241523878">
    <w:abstractNumId w:val="37"/>
  </w:num>
  <w:num w:numId="25" w16cid:durableId="80297080">
    <w:abstractNumId w:val="9"/>
  </w:num>
  <w:num w:numId="26" w16cid:durableId="576936923">
    <w:abstractNumId w:val="38"/>
  </w:num>
  <w:num w:numId="27" w16cid:durableId="379136238">
    <w:abstractNumId w:val="19"/>
  </w:num>
  <w:num w:numId="28" w16cid:durableId="1234242114">
    <w:abstractNumId w:val="17"/>
  </w:num>
  <w:num w:numId="29" w16cid:durableId="6490979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15"/>
  </w:num>
  <w:num w:numId="31" w16cid:durableId="2036344500">
    <w:abstractNumId w:val="18"/>
  </w:num>
  <w:num w:numId="32" w16cid:durableId="891308780">
    <w:abstractNumId w:val="27"/>
  </w:num>
  <w:num w:numId="33" w16cid:durableId="2059163146">
    <w:abstractNumId w:val="2"/>
  </w:num>
  <w:num w:numId="34" w16cid:durableId="767845549">
    <w:abstractNumId w:val="11"/>
  </w:num>
  <w:num w:numId="35" w16cid:durableId="1295915667">
    <w:abstractNumId w:val="0"/>
  </w:num>
  <w:num w:numId="36" w16cid:durableId="597906997">
    <w:abstractNumId w:val="32"/>
  </w:num>
  <w:num w:numId="37" w16cid:durableId="860432523">
    <w:abstractNumId w:val="26"/>
  </w:num>
  <w:num w:numId="38" w16cid:durableId="1880386777">
    <w:abstractNumId w:val="24"/>
  </w:num>
  <w:num w:numId="39" w16cid:durableId="140314737">
    <w:abstractNumId w:val="6"/>
  </w:num>
  <w:num w:numId="40" w16cid:durableId="399055937">
    <w:abstractNumId w:val="30"/>
  </w:num>
  <w:num w:numId="41" w16cid:durableId="713895999">
    <w:abstractNumId w:val="13"/>
  </w:num>
  <w:num w:numId="42" w16cid:durableId="184565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494075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894"/>
    <w:rsid w:val="00014682"/>
    <w:rsid w:val="00014D80"/>
    <w:rsid w:val="00014FC1"/>
    <w:rsid w:val="00017975"/>
    <w:rsid w:val="00017CCB"/>
    <w:rsid w:val="00017E26"/>
    <w:rsid w:val="00020224"/>
    <w:rsid w:val="000210DA"/>
    <w:rsid w:val="00021998"/>
    <w:rsid w:val="0002382B"/>
    <w:rsid w:val="0003054A"/>
    <w:rsid w:val="00034BCA"/>
    <w:rsid w:val="00034CD6"/>
    <w:rsid w:val="0003591B"/>
    <w:rsid w:val="00041510"/>
    <w:rsid w:val="0004186B"/>
    <w:rsid w:val="000419D7"/>
    <w:rsid w:val="00045DC1"/>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72418"/>
    <w:rsid w:val="00072A71"/>
    <w:rsid w:val="00073F2F"/>
    <w:rsid w:val="00076B4F"/>
    <w:rsid w:val="0008625B"/>
    <w:rsid w:val="00091187"/>
    <w:rsid w:val="0009209F"/>
    <w:rsid w:val="00093282"/>
    <w:rsid w:val="00095CCD"/>
    <w:rsid w:val="00095E45"/>
    <w:rsid w:val="00097757"/>
    <w:rsid w:val="000A14D4"/>
    <w:rsid w:val="000A389E"/>
    <w:rsid w:val="000B1B90"/>
    <w:rsid w:val="000B2D70"/>
    <w:rsid w:val="000B4672"/>
    <w:rsid w:val="000B5823"/>
    <w:rsid w:val="000B64DA"/>
    <w:rsid w:val="000B6506"/>
    <w:rsid w:val="000C2820"/>
    <w:rsid w:val="000C39AD"/>
    <w:rsid w:val="000C76A0"/>
    <w:rsid w:val="000D081D"/>
    <w:rsid w:val="000D274A"/>
    <w:rsid w:val="000D5DA1"/>
    <w:rsid w:val="000E09A3"/>
    <w:rsid w:val="000E0F53"/>
    <w:rsid w:val="000E148B"/>
    <w:rsid w:val="000F0320"/>
    <w:rsid w:val="000F116E"/>
    <w:rsid w:val="000F2312"/>
    <w:rsid w:val="000F2E76"/>
    <w:rsid w:val="000F3513"/>
    <w:rsid w:val="000F48C0"/>
    <w:rsid w:val="000F5DF6"/>
    <w:rsid w:val="001009E1"/>
    <w:rsid w:val="0010295A"/>
    <w:rsid w:val="00103CDF"/>
    <w:rsid w:val="001043B5"/>
    <w:rsid w:val="0010747F"/>
    <w:rsid w:val="00111EE2"/>
    <w:rsid w:val="00114AE5"/>
    <w:rsid w:val="00115964"/>
    <w:rsid w:val="00117F89"/>
    <w:rsid w:val="00121F7F"/>
    <w:rsid w:val="00122C81"/>
    <w:rsid w:val="001275B5"/>
    <w:rsid w:val="001276AF"/>
    <w:rsid w:val="00130308"/>
    <w:rsid w:val="0013460E"/>
    <w:rsid w:val="00134EFB"/>
    <w:rsid w:val="0013601B"/>
    <w:rsid w:val="001414C8"/>
    <w:rsid w:val="00142894"/>
    <w:rsid w:val="00145AC7"/>
    <w:rsid w:val="00151DA2"/>
    <w:rsid w:val="00152987"/>
    <w:rsid w:val="00154193"/>
    <w:rsid w:val="00157759"/>
    <w:rsid w:val="00161F7C"/>
    <w:rsid w:val="00163CAA"/>
    <w:rsid w:val="00171CC5"/>
    <w:rsid w:val="00171F53"/>
    <w:rsid w:val="001732F3"/>
    <w:rsid w:val="0017367A"/>
    <w:rsid w:val="00180B29"/>
    <w:rsid w:val="00184522"/>
    <w:rsid w:val="001845DA"/>
    <w:rsid w:val="001846C3"/>
    <w:rsid w:val="0018499A"/>
    <w:rsid w:val="00184EE6"/>
    <w:rsid w:val="00185016"/>
    <w:rsid w:val="00185CBB"/>
    <w:rsid w:val="00185FAB"/>
    <w:rsid w:val="0019445C"/>
    <w:rsid w:val="001A6646"/>
    <w:rsid w:val="001A7191"/>
    <w:rsid w:val="001A7C2A"/>
    <w:rsid w:val="001B4550"/>
    <w:rsid w:val="001B4613"/>
    <w:rsid w:val="001B6F96"/>
    <w:rsid w:val="001B78F3"/>
    <w:rsid w:val="001B7B9B"/>
    <w:rsid w:val="001C0B9E"/>
    <w:rsid w:val="001C2449"/>
    <w:rsid w:val="001C39FE"/>
    <w:rsid w:val="001C71D5"/>
    <w:rsid w:val="001C78E7"/>
    <w:rsid w:val="001D28D2"/>
    <w:rsid w:val="001D3D71"/>
    <w:rsid w:val="001D5DBD"/>
    <w:rsid w:val="001D6744"/>
    <w:rsid w:val="001D6960"/>
    <w:rsid w:val="001D741B"/>
    <w:rsid w:val="001D7E6B"/>
    <w:rsid w:val="001E7466"/>
    <w:rsid w:val="001F049E"/>
    <w:rsid w:val="001F0D95"/>
    <w:rsid w:val="001F0EE1"/>
    <w:rsid w:val="001F1F4E"/>
    <w:rsid w:val="001F204C"/>
    <w:rsid w:val="001F3FCA"/>
    <w:rsid w:val="001F7A65"/>
    <w:rsid w:val="00204003"/>
    <w:rsid w:val="00205962"/>
    <w:rsid w:val="00206F76"/>
    <w:rsid w:val="0021224B"/>
    <w:rsid w:val="00214016"/>
    <w:rsid w:val="0022333D"/>
    <w:rsid w:val="0022392F"/>
    <w:rsid w:val="00223C1A"/>
    <w:rsid w:val="002275C7"/>
    <w:rsid w:val="00230846"/>
    <w:rsid w:val="00230D55"/>
    <w:rsid w:val="002372FB"/>
    <w:rsid w:val="00237826"/>
    <w:rsid w:val="00237F7D"/>
    <w:rsid w:val="002406BE"/>
    <w:rsid w:val="002435C8"/>
    <w:rsid w:val="00243BB5"/>
    <w:rsid w:val="00244DC1"/>
    <w:rsid w:val="002460CE"/>
    <w:rsid w:val="00250338"/>
    <w:rsid w:val="0025034E"/>
    <w:rsid w:val="00251F67"/>
    <w:rsid w:val="00252A28"/>
    <w:rsid w:val="00253135"/>
    <w:rsid w:val="00254757"/>
    <w:rsid w:val="002554C6"/>
    <w:rsid w:val="00256770"/>
    <w:rsid w:val="00262BC4"/>
    <w:rsid w:val="00263177"/>
    <w:rsid w:val="00270481"/>
    <w:rsid w:val="00271875"/>
    <w:rsid w:val="002724C2"/>
    <w:rsid w:val="002742CC"/>
    <w:rsid w:val="00276971"/>
    <w:rsid w:val="00276D48"/>
    <w:rsid w:val="00281EC6"/>
    <w:rsid w:val="00285AAD"/>
    <w:rsid w:val="00286684"/>
    <w:rsid w:val="00287D3C"/>
    <w:rsid w:val="00294F4A"/>
    <w:rsid w:val="00297997"/>
    <w:rsid w:val="002A3A96"/>
    <w:rsid w:val="002A52F1"/>
    <w:rsid w:val="002B7CAB"/>
    <w:rsid w:val="002C5816"/>
    <w:rsid w:val="002C6DB7"/>
    <w:rsid w:val="002D2AF8"/>
    <w:rsid w:val="002D4E1F"/>
    <w:rsid w:val="002D5E8E"/>
    <w:rsid w:val="002D6035"/>
    <w:rsid w:val="002D609E"/>
    <w:rsid w:val="002D7006"/>
    <w:rsid w:val="002D7454"/>
    <w:rsid w:val="002E18B7"/>
    <w:rsid w:val="002E3A1C"/>
    <w:rsid w:val="002E552F"/>
    <w:rsid w:val="002F16EA"/>
    <w:rsid w:val="002F2804"/>
    <w:rsid w:val="002F49D1"/>
    <w:rsid w:val="002F545F"/>
    <w:rsid w:val="002F6A5D"/>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31B7"/>
    <w:rsid w:val="00330F6D"/>
    <w:rsid w:val="00341A52"/>
    <w:rsid w:val="003450BC"/>
    <w:rsid w:val="003458EC"/>
    <w:rsid w:val="0034665F"/>
    <w:rsid w:val="003478C9"/>
    <w:rsid w:val="00351678"/>
    <w:rsid w:val="00351724"/>
    <w:rsid w:val="00352F26"/>
    <w:rsid w:val="00354021"/>
    <w:rsid w:val="0035675F"/>
    <w:rsid w:val="00356CA0"/>
    <w:rsid w:val="00362582"/>
    <w:rsid w:val="003635DC"/>
    <w:rsid w:val="003643E0"/>
    <w:rsid w:val="003653C8"/>
    <w:rsid w:val="003661A6"/>
    <w:rsid w:val="00367B0A"/>
    <w:rsid w:val="00367CD1"/>
    <w:rsid w:val="00367F99"/>
    <w:rsid w:val="003713E2"/>
    <w:rsid w:val="0037316F"/>
    <w:rsid w:val="00377F18"/>
    <w:rsid w:val="00380BED"/>
    <w:rsid w:val="00384600"/>
    <w:rsid w:val="00384678"/>
    <w:rsid w:val="00391785"/>
    <w:rsid w:val="00391C7B"/>
    <w:rsid w:val="00397767"/>
    <w:rsid w:val="00397AF5"/>
    <w:rsid w:val="003A61D4"/>
    <w:rsid w:val="003A6AE1"/>
    <w:rsid w:val="003A758F"/>
    <w:rsid w:val="003B7881"/>
    <w:rsid w:val="003C0B83"/>
    <w:rsid w:val="003C3243"/>
    <w:rsid w:val="003C34DE"/>
    <w:rsid w:val="003C42D8"/>
    <w:rsid w:val="003C58CA"/>
    <w:rsid w:val="003D2755"/>
    <w:rsid w:val="003E3CD5"/>
    <w:rsid w:val="003E57E3"/>
    <w:rsid w:val="003E6A9E"/>
    <w:rsid w:val="003E6C62"/>
    <w:rsid w:val="003E7FD7"/>
    <w:rsid w:val="003F00E2"/>
    <w:rsid w:val="003F3691"/>
    <w:rsid w:val="003F6D3C"/>
    <w:rsid w:val="003F7DF6"/>
    <w:rsid w:val="00400D2F"/>
    <w:rsid w:val="00401B7C"/>
    <w:rsid w:val="00412F27"/>
    <w:rsid w:val="004151B3"/>
    <w:rsid w:val="00420313"/>
    <w:rsid w:val="00422AB6"/>
    <w:rsid w:val="00423C2C"/>
    <w:rsid w:val="00423DE4"/>
    <w:rsid w:val="004253C7"/>
    <w:rsid w:val="00425C62"/>
    <w:rsid w:val="00426F1B"/>
    <w:rsid w:val="0043036A"/>
    <w:rsid w:val="0043054B"/>
    <w:rsid w:val="004354C6"/>
    <w:rsid w:val="00435862"/>
    <w:rsid w:val="00435B8B"/>
    <w:rsid w:val="004367EA"/>
    <w:rsid w:val="00436CF3"/>
    <w:rsid w:val="004379A0"/>
    <w:rsid w:val="004415A2"/>
    <w:rsid w:val="00446733"/>
    <w:rsid w:val="00452FA3"/>
    <w:rsid w:val="00454488"/>
    <w:rsid w:val="0045475E"/>
    <w:rsid w:val="00454BF0"/>
    <w:rsid w:val="004567CF"/>
    <w:rsid w:val="004567D1"/>
    <w:rsid w:val="00463478"/>
    <w:rsid w:val="004678B2"/>
    <w:rsid w:val="00473535"/>
    <w:rsid w:val="00473C6D"/>
    <w:rsid w:val="0047433B"/>
    <w:rsid w:val="00476C6C"/>
    <w:rsid w:val="00476EF6"/>
    <w:rsid w:val="0048489F"/>
    <w:rsid w:val="004879B9"/>
    <w:rsid w:val="004904E4"/>
    <w:rsid w:val="004916CB"/>
    <w:rsid w:val="004933D4"/>
    <w:rsid w:val="0049373C"/>
    <w:rsid w:val="004957D4"/>
    <w:rsid w:val="00495A99"/>
    <w:rsid w:val="00496D11"/>
    <w:rsid w:val="004970A6"/>
    <w:rsid w:val="004A05E0"/>
    <w:rsid w:val="004A3E05"/>
    <w:rsid w:val="004A415A"/>
    <w:rsid w:val="004A4EB1"/>
    <w:rsid w:val="004A76D1"/>
    <w:rsid w:val="004A7D73"/>
    <w:rsid w:val="004B03A3"/>
    <w:rsid w:val="004B23ED"/>
    <w:rsid w:val="004C1D42"/>
    <w:rsid w:val="004C35E8"/>
    <w:rsid w:val="004C4E78"/>
    <w:rsid w:val="004C5139"/>
    <w:rsid w:val="004D088D"/>
    <w:rsid w:val="004D0D19"/>
    <w:rsid w:val="004D22F3"/>
    <w:rsid w:val="004D2D1F"/>
    <w:rsid w:val="004D41F6"/>
    <w:rsid w:val="004D4970"/>
    <w:rsid w:val="004D4AF2"/>
    <w:rsid w:val="004D588A"/>
    <w:rsid w:val="004D5890"/>
    <w:rsid w:val="004E494E"/>
    <w:rsid w:val="004E5CE6"/>
    <w:rsid w:val="004F0049"/>
    <w:rsid w:val="004F42FC"/>
    <w:rsid w:val="004F4BEB"/>
    <w:rsid w:val="004F586D"/>
    <w:rsid w:val="004F6D56"/>
    <w:rsid w:val="00500A65"/>
    <w:rsid w:val="00503D9B"/>
    <w:rsid w:val="00504812"/>
    <w:rsid w:val="005072BC"/>
    <w:rsid w:val="005077DE"/>
    <w:rsid w:val="00507F10"/>
    <w:rsid w:val="00510588"/>
    <w:rsid w:val="00514995"/>
    <w:rsid w:val="00514C90"/>
    <w:rsid w:val="00515F4D"/>
    <w:rsid w:val="0051785F"/>
    <w:rsid w:val="005204E8"/>
    <w:rsid w:val="005239A4"/>
    <w:rsid w:val="00526261"/>
    <w:rsid w:val="00526B2E"/>
    <w:rsid w:val="00526FAE"/>
    <w:rsid w:val="00534E5F"/>
    <w:rsid w:val="005375B9"/>
    <w:rsid w:val="005378BA"/>
    <w:rsid w:val="00537DC3"/>
    <w:rsid w:val="0054143E"/>
    <w:rsid w:val="005418F4"/>
    <w:rsid w:val="00542EC9"/>
    <w:rsid w:val="0054375F"/>
    <w:rsid w:val="00544090"/>
    <w:rsid w:val="0054452A"/>
    <w:rsid w:val="00544A57"/>
    <w:rsid w:val="00550083"/>
    <w:rsid w:val="005539D6"/>
    <w:rsid w:val="005542F6"/>
    <w:rsid w:val="00560224"/>
    <w:rsid w:val="0056088A"/>
    <w:rsid w:val="00562C26"/>
    <w:rsid w:val="00563B47"/>
    <w:rsid w:val="0056423C"/>
    <w:rsid w:val="00571000"/>
    <w:rsid w:val="00571C29"/>
    <w:rsid w:val="00575074"/>
    <w:rsid w:val="00584255"/>
    <w:rsid w:val="00584F5F"/>
    <w:rsid w:val="005927C1"/>
    <w:rsid w:val="005943E6"/>
    <w:rsid w:val="00594DEE"/>
    <w:rsid w:val="005976DC"/>
    <w:rsid w:val="005A00EE"/>
    <w:rsid w:val="005A09F6"/>
    <w:rsid w:val="005A14CA"/>
    <w:rsid w:val="005A2F72"/>
    <w:rsid w:val="005A4590"/>
    <w:rsid w:val="005A469A"/>
    <w:rsid w:val="005A494B"/>
    <w:rsid w:val="005A61AC"/>
    <w:rsid w:val="005B6CD1"/>
    <w:rsid w:val="005B7150"/>
    <w:rsid w:val="005C068C"/>
    <w:rsid w:val="005C1B6F"/>
    <w:rsid w:val="005C1CB4"/>
    <w:rsid w:val="005C2DDB"/>
    <w:rsid w:val="005C5EC5"/>
    <w:rsid w:val="005D0BE0"/>
    <w:rsid w:val="005D136B"/>
    <w:rsid w:val="005D13F5"/>
    <w:rsid w:val="005D15BD"/>
    <w:rsid w:val="005D610D"/>
    <w:rsid w:val="005E01AE"/>
    <w:rsid w:val="005E1188"/>
    <w:rsid w:val="005E26AC"/>
    <w:rsid w:val="005E67FA"/>
    <w:rsid w:val="005E7CFE"/>
    <w:rsid w:val="005F2030"/>
    <w:rsid w:val="005F315F"/>
    <w:rsid w:val="005F3295"/>
    <w:rsid w:val="005F75B1"/>
    <w:rsid w:val="005F780B"/>
    <w:rsid w:val="0060301F"/>
    <w:rsid w:val="00606D3D"/>
    <w:rsid w:val="0061617E"/>
    <w:rsid w:val="00620231"/>
    <w:rsid w:val="006203E8"/>
    <w:rsid w:val="006225D4"/>
    <w:rsid w:val="00622EFB"/>
    <w:rsid w:val="0062470F"/>
    <w:rsid w:val="006248E6"/>
    <w:rsid w:val="0062587F"/>
    <w:rsid w:val="00625B61"/>
    <w:rsid w:val="00626633"/>
    <w:rsid w:val="00633F49"/>
    <w:rsid w:val="0063709B"/>
    <w:rsid w:val="00637DDA"/>
    <w:rsid w:val="00647BF8"/>
    <w:rsid w:val="00656701"/>
    <w:rsid w:val="00656753"/>
    <w:rsid w:val="00657D98"/>
    <w:rsid w:val="00657F93"/>
    <w:rsid w:val="00661297"/>
    <w:rsid w:val="00663F03"/>
    <w:rsid w:val="00671DC9"/>
    <w:rsid w:val="006727C3"/>
    <w:rsid w:val="00672A40"/>
    <w:rsid w:val="00673304"/>
    <w:rsid w:val="006769D9"/>
    <w:rsid w:val="00677CA7"/>
    <w:rsid w:val="00677FC6"/>
    <w:rsid w:val="006822CF"/>
    <w:rsid w:val="00682F93"/>
    <w:rsid w:val="006830F3"/>
    <w:rsid w:val="00683352"/>
    <w:rsid w:val="00683DD4"/>
    <w:rsid w:val="00684098"/>
    <w:rsid w:val="00687BAA"/>
    <w:rsid w:val="006905AA"/>
    <w:rsid w:val="00692152"/>
    <w:rsid w:val="00693B5E"/>
    <w:rsid w:val="00694939"/>
    <w:rsid w:val="00694B6C"/>
    <w:rsid w:val="0069515A"/>
    <w:rsid w:val="00697256"/>
    <w:rsid w:val="0069788F"/>
    <w:rsid w:val="006A0940"/>
    <w:rsid w:val="006A23E6"/>
    <w:rsid w:val="006A56A1"/>
    <w:rsid w:val="006A6429"/>
    <w:rsid w:val="006B095A"/>
    <w:rsid w:val="006B3515"/>
    <w:rsid w:val="006B656A"/>
    <w:rsid w:val="006C4483"/>
    <w:rsid w:val="006C4FB1"/>
    <w:rsid w:val="006C523F"/>
    <w:rsid w:val="006C642C"/>
    <w:rsid w:val="006D3572"/>
    <w:rsid w:val="006D4637"/>
    <w:rsid w:val="006D5390"/>
    <w:rsid w:val="006D609F"/>
    <w:rsid w:val="006D7A3A"/>
    <w:rsid w:val="006E05CD"/>
    <w:rsid w:val="006E2139"/>
    <w:rsid w:val="006E31A4"/>
    <w:rsid w:val="006E6CA3"/>
    <w:rsid w:val="006F1C44"/>
    <w:rsid w:val="006F1EEE"/>
    <w:rsid w:val="006F1F9C"/>
    <w:rsid w:val="006F3F02"/>
    <w:rsid w:val="006F4AC1"/>
    <w:rsid w:val="006F5051"/>
    <w:rsid w:val="006F6FE7"/>
    <w:rsid w:val="00700DF8"/>
    <w:rsid w:val="00700FF9"/>
    <w:rsid w:val="00702433"/>
    <w:rsid w:val="00704643"/>
    <w:rsid w:val="00704813"/>
    <w:rsid w:val="00704FE8"/>
    <w:rsid w:val="0070560B"/>
    <w:rsid w:val="00706AA9"/>
    <w:rsid w:val="00707738"/>
    <w:rsid w:val="00710360"/>
    <w:rsid w:val="00710682"/>
    <w:rsid w:val="0071268A"/>
    <w:rsid w:val="007130B0"/>
    <w:rsid w:val="00714637"/>
    <w:rsid w:val="00714D3E"/>
    <w:rsid w:val="0071508A"/>
    <w:rsid w:val="00722336"/>
    <w:rsid w:val="00724DAA"/>
    <w:rsid w:val="00726DD9"/>
    <w:rsid w:val="007317EE"/>
    <w:rsid w:val="00733747"/>
    <w:rsid w:val="00733B83"/>
    <w:rsid w:val="0074179A"/>
    <w:rsid w:val="00745400"/>
    <w:rsid w:val="00745A34"/>
    <w:rsid w:val="00746039"/>
    <w:rsid w:val="007477AD"/>
    <w:rsid w:val="007509CE"/>
    <w:rsid w:val="007526CF"/>
    <w:rsid w:val="0075328B"/>
    <w:rsid w:val="00753B77"/>
    <w:rsid w:val="0075487C"/>
    <w:rsid w:val="00754C2E"/>
    <w:rsid w:val="00754F1C"/>
    <w:rsid w:val="00755641"/>
    <w:rsid w:val="007567A3"/>
    <w:rsid w:val="00756F09"/>
    <w:rsid w:val="00757681"/>
    <w:rsid w:val="00757E92"/>
    <w:rsid w:val="0076021C"/>
    <w:rsid w:val="0076163D"/>
    <w:rsid w:val="00762B89"/>
    <w:rsid w:val="00764085"/>
    <w:rsid w:val="00767FAE"/>
    <w:rsid w:val="0077619B"/>
    <w:rsid w:val="00776B13"/>
    <w:rsid w:val="00777F6A"/>
    <w:rsid w:val="0078616F"/>
    <w:rsid w:val="0079065E"/>
    <w:rsid w:val="007976F0"/>
    <w:rsid w:val="007A09F7"/>
    <w:rsid w:val="007A1D4E"/>
    <w:rsid w:val="007A5215"/>
    <w:rsid w:val="007A5DB4"/>
    <w:rsid w:val="007B1D8F"/>
    <w:rsid w:val="007B1EE9"/>
    <w:rsid w:val="007B2568"/>
    <w:rsid w:val="007B4C9B"/>
    <w:rsid w:val="007B53D4"/>
    <w:rsid w:val="007B58FA"/>
    <w:rsid w:val="007B6D83"/>
    <w:rsid w:val="007B6FE8"/>
    <w:rsid w:val="007B70CC"/>
    <w:rsid w:val="007C0FBC"/>
    <w:rsid w:val="007C3375"/>
    <w:rsid w:val="007C4BA8"/>
    <w:rsid w:val="007D1F5E"/>
    <w:rsid w:val="007D4841"/>
    <w:rsid w:val="007D655B"/>
    <w:rsid w:val="007D656F"/>
    <w:rsid w:val="007D765D"/>
    <w:rsid w:val="007D7D6A"/>
    <w:rsid w:val="007E09ED"/>
    <w:rsid w:val="007E28F2"/>
    <w:rsid w:val="007E666B"/>
    <w:rsid w:val="007F0870"/>
    <w:rsid w:val="007F5298"/>
    <w:rsid w:val="007F7EEB"/>
    <w:rsid w:val="008002E0"/>
    <w:rsid w:val="00803112"/>
    <w:rsid w:val="0080408D"/>
    <w:rsid w:val="008057FF"/>
    <w:rsid w:val="00807C0E"/>
    <w:rsid w:val="00807C36"/>
    <w:rsid w:val="00811675"/>
    <w:rsid w:val="00812D47"/>
    <w:rsid w:val="008171AA"/>
    <w:rsid w:val="0082073B"/>
    <w:rsid w:val="00820FB0"/>
    <w:rsid w:val="00830AB4"/>
    <w:rsid w:val="00831CD3"/>
    <w:rsid w:val="00833CF1"/>
    <w:rsid w:val="008409D8"/>
    <w:rsid w:val="00841231"/>
    <w:rsid w:val="00841C9C"/>
    <w:rsid w:val="00844083"/>
    <w:rsid w:val="00850751"/>
    <w:rsid w:val="00852C6B"/>
    <w:rsid w:val="00853E06"/>
    <w:rsid w:val="00855F28"/>
    <w:rsid w:val="00856495"/>
    <w:rsid w:val="008569CD"/>
    <w:rsid w:val="00865338"/>
    <w:rsid w:val="008719FE"/>
    <w:rsid w:val="00875FB6"/>
    <w:rsid w:val="008836D6"/>
    <w:rsid w:val="00883EB8"/>
    <w:rsid w:val="0088596C"/>
    <w:rsid w:val="0088693B"/>
    <w:rsid w:val="008A4900"/>
    <w:rsid w:val="008A62FE"/>
    <w:rsid w:val="008A6C4F"/>
    <w:rsid w:val="008A70F0"/>
    <w:rsid w:val="008B3621"/>
    <w:rsid w:val="008B3F2E"/>
    <w:rsid w:val="008B5A71"/>
    <w:rsid w:val="008B5E48"/>
    <w:rsid w:val="008C3EE4"/>
    <w:rsid w:val="008C6CED"/>
    <w:rsid w:val="008C7273"/>
    <w:rsid w:val="008C754D"/>
    <w:rsid w:val="008D0372"/>
    <w:rsid w:val="008D4F7C"/>
    <w:rsid w:val="008D5779"/>
    <w:rsid w:val="008D5CFA"/>
    <w:rsid w:val="008D64C2"/>
    <w:rsid w:val="008D6593"/>
    <w:rsid w:val="008E1A7A"/>
    <w:rsid w:val="008E38F0"/>
    <w:rsid w:val="008E3D4B"/>
    <w:rsid w:val="008E6AC7"/>
    <w:rsid w:val="008E70C8"/>
    <w:rsid w:val="008F031E"/>
    <w:rsid w:val="008F034A"/>
    <w:rsid w:val="008F1040"/>
    <w:rsid w:val="008F1D85"/>
    <w:rsid w:val="008F3213"/>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5447"/>
    <w:rsid w:val="00965995"/>
    <w:rsid w:val="0096626E"/>
    <w:rsid w:val="009706BB"/>
    <w:rsid w:val="00970C96"/>
    <w:rsid w:val="009712AE"/>
    <w:rsid w:val="00971D94"/>
    <w:rsid w:val="00975140"/>
    <w:rsid w:val="00975CCF"/>
    <w:rsid w:val="009773FC"/>
    <w:rsid w:val="00982B6A"/>
    <w:rsid w:val="00983E12"/>
    <w:rsid w:val="00984BE6"/>
    <w:rsid w:val="0098679C"/>
    <w:rsid w:val="009905EF"/>
    <w:rsid w:val="00992820"/>
    <w:rsid w:val="00994DA0"/>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8AC"/>
    <w:rsid w:val="009C0C3E"/>
    <w:rsid w:val="009C41BB"/>
    <w:rsid w:val="009C50B0"/>
    <w:rsid w:val="009D47B6"/>
    <w:rsid w:val="009D48A7"/>
    <w:rsid w:val="009D5692"/>
    <w:rsid w:val="009E545A"/>
    <w:rsid w:val="009E7CF6"/>
    <w:rsid w:val="009F0CD6"/>
    <w:rsid w:val="009F1DFD"/>
    <w:rsid w:val="009F3D64"/>
    <w:rsid w:val="009F4FA5"/>
    <w:rsid w:val="009F5660"/>
    <w:rsid w:val="00A017EB"/>
    <w:rsid w:val="00A02A9C"/>
    <w:rsid w:val="00A05373"/>
    <w:rsid w:val="00A0770D"/>
    <w:rsid w:val="00A11D13"/>
    <w:rsid w:val="00A15416"/>
    <w:rsid w:val="00A15F68"/>
    <w:rsid w:val="00A17913"/>
    <w:rsid w:val="00A20B8C"/>
    <w:rsid w:val="00A2572D"/>
    <w:rsid w:val="00A26050"/>
    <w:rsid w:val="00A27407"/>
    <w:rsid w:val="00A30BDC"/>
    <w:rsid w:val="00A30C51"/>
    <w:rsid w:val="00A35174"/>
    <w:rsid w:val="00A37BEC"/>
    <w:rsid w:val="00A403D9"/>
    <w:rsid w:val="00A409B8"/>
    <w:rsid w:val="00A41B8D"/>
    <w:rsid w:val="00A423ED"/>
    <w:rsid w:val="00A43398"/>
    <w:rsid w:val="00A443ED"/>
    <w:rsid w:val="00A466B1"/>
    <w:rsid w:val="00A509B8"/>
    <w:rsid w:val="00A520DD"/>
    <w:rsid w:val="00A54E20"/>
    <w:rsid w:val="00A62138"/>
    <w:rsid w:val="00A73E4E"/>
    <w:rsid w:val="00A773FB"/>
    <w:rsid w:val="00A8089C"/>
    <w:rsid w:val="00A80C70"/>
    <w:rsid w:val="00A80FCD"/>
    <w:rsid w:val="00A822CD"/>
    <w:rsid w:val="00A8348C"/>
    <w:rsid w:val="00A83ED5"/>
    <w:rsid w:val="00A9023A"/>
    <w:rsid w:val="00A92500"/>
    <w:rsid w:val="00A94E8C"/>
    <w:rsid w:val="00AA40EB"/>
    <w:rsid w:val="00AA4DF4"/>
    <w:rsid w:val="00AA5041"/>
    <w:rsid w:val="00AA7786"/>
    <w:rsid w:val="00AB0622"/>
    <w:rsid w:val="00AB1537"/>
    <w:rsid w:val="00AB4E10"/>
    <w:rsid w:val="00AB676D"/>
    <w:rsid w:val="00AC3B99"/>
    <w:rsid w:val="00AC4997"/>
    <w:rsid w:val="00AC61DA"/>
    <w:rsid w:val="00AC6223"/>
    <w:rsid w:val="00AD1D92"/>
    <w:rsid w:val="00AD2088"/>
    <w:rsid w:val="00AD2439"/>
    <w:rsid w:val="00AD32BC"/>
    <w:rsid w:val="00AD3633"/>
    <w:rsid w:val="00AD3EEC"/>
    <w:rsid w:val="00AD5DC0"/>
    <w:rsid w:val="00AD69A3"/>
    <w:rsid w:val="00AD6C14"/>
    <w:rsid w:val="00AE2A8B"/>
    <w:rsid w:val="00AE2BEA"/>
    <w:rsid w:val="00AE3958"/>
    <w:rsid w:val="00AE48EE"/>
    <w:rsid w:val="00AE653F"/>
    <w:rsid w:val="00AE6A16"/>
    <w:rsid w:val="00AE779B"/>
    <w:rsid w:val="00AF0623"/>
    <w:rsid w:val="00AF247C"/>
    <w:rsid w:val="00AF2DF7"/>
    <w:rsid w:val="00AF7348"/>
    <w:rsid w:val="00B00142"/>
    <w:rsid w:val="00B013DD"/>
    <w:rsid w:val="00B023CC"/>
    <w:rsid w:val="00B04229"/>
    <w:rsid w:val="00B0621B"/>
    <w:rsid w:val="00B067E8"/>
    <w:rsid w:val="00B073CC"/>
    <w:rsid w:val="00B14E19"/>
    <w:rsid w:val="00B150DB"/>
    <w:rsid w:val="00B15CE6"/>
    <w:rsid w:val="00B2293E"/>
    <w:rsid w:val="00B2323A"/>
    <w:rsid w:val="00B2344E"/>
    <w:rsid w:val="00B2610D"/>
    <w:rsid w:val="00B26885"/>
    <w:rsid w:val="00B31E1B"/>
    <w:rsid w:val="00B329F8"/>
    <w:rsid w:val="00B32FA4"/>
    <w:rsid w:val="00B4705A"/>
    <w:rsid w:val="00B53150"/>
    <w:rsid w:val="00B54016"/>
    <w:rsid w:val="00B55EEB"/>
    <w:rsid w:val="00B60A46"/>
    <w:rsid w:val="00B63E25"/>
    <w:rsid w:val="00B66A6F"/>
    <w:rsid w:val="00B767FA"/>
    <w:rsid w:val="00B80B73"/>
    <w:rsid w:val="00B847FA"/>
    <w:rsid w:val="00B9019E"/>
    <w:rsid w:val="00B91640"/>
    <w:rsid w:val="00B93E4A"/>
    <w:rsid w:val="00B95F6B"/>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678A"/>
    <w:rsid w:val="00BC7AE8"/>
    <w:rsid w:val="00BC7FEF"/>
    <w:rsid w:val="00BD1C7B"/>
    <w:rsid w:val="00BD57D2"/>
    <w:rsid w:val="00BD6737"/>
    <w:rsid w:val="00BD7ECE"/>
    <w:rsid w:val="00BE3997"/>
    <w:rsid w:val="00BE4416"/>
    <w:rsid w:val="00BE5499"/>
    <w:rsid w:val="00BE5623"/>
    <w:rsid w:val="00BE6794"/>
    <w:rsid w:val="00BE79CD"/>
    <w:rsid w:val="00BF1308"/>
    <w:rsid w:val="00BF4812"/>
    <w:rsid w:val="00BF4A3D"/>
    <w:rsid w:val="00BF5BCA"/>
    <w:rsid w:val="00C036D3"/>
    <w:rsid w:val="00C03E79"/>
    <w:rsid w:val="00C11311"/>
    <w:rsid w:val="00C16FE3"/>
    <w:rsid w:val="00C2027E"/>
    <w:rsid w:val="00C206BA"/>
    <w:rsid w:val="00C21A1E"/>
    <w:rsid w:val="00C24FB8"/>
    <w:rsid w:val="00C25FC7"/>
    <w:rsid w:val="00C27973"/>
    <w:rsid w:val="00C31686"/>
    <w:rsid w:val="00C3248B"/>
    <w:rsid w:val="00C326EA"/>
    <w:rsid w:val="00C328BC"/>
    <w:rsid w:val="00C3516A"/>
    <w:rsid w:val="00C36F65"/>
    <w:rsid w:val="00C36FE1"/>
    <w:rsid w:val="00C37190"/>
    <w:rsid w:val="00C37AE1"/>
    <w:rsid w:val="00C4155A"/>
    <w:rsid w:val="00C421FE"/>
    <w:rsid w:val="00C429C1"/>
    <w:rsid w:val="00C43899"/>
    <w:rsid w:val="00C45713"/>
    <w:rsid w:val="00C47814"/>
    <w:rsid w:val="00C502B6"/>
    <w:rsid w:val="00C52105"/>
    <w:rsid w:val="00C52159"/>
    <w:rsid w:val="00C536C6"/>
    <w:rsid w:val="00C578D1"/>
    <w:rsid w:val="00C57ADF"/>
    <w:rsid w:val="00C6132C"/>
    <w:rsid w:val="00C62050"/>
    <w:rsid w:val="00C67260"/>
    <w:rsid w:val="00C702A7"/>
    <w:rsid w:val="00C70884"/>
    <w:rsid w:val="00C728F3"/>
    <w:rsid w:val="00C733E6"/>
    <w:rsid w:val="00C767F9"/>
    <w:rsid w:val="00C80A49"/>
    <w:rsid w:val="00C8199E"/>
    <w:rsid w:val="00C81EB1"/>
    <w:rsid w:val="00C830DE"/>
    <w:rsid w:val="00C84A02"/>
    <w:rsid w:val="00C905FA"/>
    <w:rsid w:val="00C9083C"/>
    <w:rsid w:val="00C91E56"/>
    <w:rsid w:val="00C936AF"/>
    <w:rsid w:val="00C94533"/>
    <w:rsid w:val="00C95666"/>
    <w:rsid w:val="00C95BE9"/>
    <w:rsid w:val="00CA1322"/>
    <w:rsid w:val="00CA2EC0"/>
    <w:rsid w:val="00CA4703"/>
    <w:rsid w:val="00CA5826"/>
    <w:rsid w:val="00CB1755"/>
    <w:rsid w:val="00CB299B"/>
    <w:rsid w:val="00CB5319"/>
    <w:rsid w:val="00CB53B6"/>
    <w:rsid w:val="00CB65B3"/>
    <w:rsid w:val="00CB66DC"/>
    <w:rsid w:val="00CC2395"/>
    <w:rsid w:val="00CC270C"/>
    <w:rsid w:val="00CC5015"/>
    <w:rsid w:val="00CC501C"/>
    <w:rsid w:val="00CC740F"/>
    <w:rsid w:val="00CD7391"/>
    <w:rsid w:val="00CE39E2"/>
    <w:rsid w:val="00CE5C5D"/>
    <w:rsid w:val="00CE618F"/>
    <w:rsid w:val="00CF0CE5"/>
    <w:rsid w:val="00CF1D8A"/>
    <w:rsid w:val="00CF372A"/>
    <w:rsid w:val="00CF45ED"/>
    <w:rsid w:val="00CF6129"/>
    <w:rsid w:val="00D00BA4"/>
    <w:rsid w:val="00D00F60"/>
    <w:rsid w:val="00D010BF"/>
    <w:rsid w:val="00D01230"/>
    <w:rsid w:val="00D050F1"/>
    <w:rsid w:val="00D1325D"/>
    <w:rsid w:val="00D144F9"/>
    <w:rsid w:val="00D14EF0"/>
    <w:rsid w:val="00D1594B"/>
    <w:rsid w:val="00D16555"/>
    <w:rsid w:val="00D1763F"/>
    <w:rsid w:val="00D179A2"/>
    <w:rsid w:val="00D21915"/>
    <w:rsid w:val="00D265EA"/>
    <w:rsid w:val="00D2745E"/>
    <w:rsid w:val="00D32E53"/>
    <w:rsid w:val="00D34BA7"/>
    <w:rsid w:val="00D36C8C"/>
    <w:rsid w:val="00D36E67"/>
    <w:rsid w:val="00D37034"/>
    <w:rsid w:val="00D42D22"/>
    <w:rsid w:val="00D44A37"/>
    <w:rsid w:val="00D51661"/>
    <w:rsid w:val="00D601D8"/>
    <w:rsid w:val="00D64526"/>
    <w:rsid w:val="00D6662D"/>
    <w:rsid w:val="00D669AC"/>
    <w:rsid w:val="00D671D2"/>
    <w:rsid w:val="00D67246"/>
    <w:rsid w:val="00D711D8"/>
    <w:rsid w:val="00D75CA8"/>
    <w:rsid w:val="00D77B76"/>
    <w:rsid w:val="00D81C73"/>
    <w:rsid w:val="00D82D32"/>
    <w:rsid w:val="00D8367C"/>
    <w:rsid w:val="00D904F8"/>
    <w:rsid w:val="00D91440"/>
    <w:rsid w:val="00D92A85"/>
    <w:rsid w:val="00D92EB8"/>
    <w:rsid w:val="00D953C7"/>
    <w:rsid w:val="00DA0134"/>
    <w:rsid w:val="00DA343D"/>
    <w:rsid w:val="00DA461A"/>
    <w:rsid w:val="00DA546B"/>
    <w:rsid w:val="00DB2253"/>
    <w:rsid w:val="00DB23F5"/>
    <w:rsid w:val="00DB2D57"/>
    <w:rsid w:val="00DB3CC7"/>
    <w:rsid w:val="00DC0197"/>
    <w:rsid w:val="00DC7BFE"/>
    <w:rsid w:val="00DD1E52"/>
    <w:rsid w:val="00DD4200"/>
    <w:rsid w:val="00DD72E6"/>
    <w:rsid w:val="00DD7F25"/>
    <w:rsid w:val="00DE2362"/>
    <w:rsid w:val="00DE238B"/>
    <w:rsid w:val="00DE49E6"/>
    <w:rsid w:val="00DE6C37"/>
    <w:rsid w:val="00DF3E01"/>
    <w:rsid w:val="00DF6920"/>
    <w:rsid w:val="00E00516"/>
    <w:rsid w:val="00E02A2C"/>
    <w:rsid w:val="00E05480"/>
    <w:rsid w:val="00E06CEF"/>
    <w:rsid w:val="00E1024B"/>
    <w:rsid w:val="00E14891"/>
    <w:rsid w:val="00E16240"/>
    <w:rsid w:val="00E22CDC"/>
    <w:rsid w:val="00E23ADF"/>
    <w:rsid w:val="00E25B0B"/>
    <w:rsid w:val="00E31454"/>
    <w:rsid w:val="00E33074"/>
    <w:rsid w:val="00E33D90"/>
    <w:rsid w:val="00E34B27"/>
    <w:rsid w:val="00E3533D"/>
    <w:rsid w:val="00E4033D"/>
    <w:rsid w:val="00E4289F"/>
    <w:rsid w:val="00E451FD"/>
    <w:rsid w:val="00E459A3"/>
    <w:rsid w:val="00E50375"/>
    <w:rsid w:val="00E50CA5"/>
    <w:rsid w:val="00E54F56"/>
    <w:rsid w:val="00E55896"/>
    <w:rsid w:val="00E57C4C"/>
    <w:rsid w:val="00E57E3F"/>
    <w:rsid w:val="00E602AE"/>
    <w:rsid w:val="00E62551"/>
    <w:rsid w:val="00E65663"/>
    <w:rsid w:val="00E65C88"/>
    <w:rsid w:val="00E679A9"/>
    <w:rsid w:val="00E72AA1"/>
    <w:rsid w:val="00E7310B"/>
    <w:rsid w:val="00E827EB"/>
    <w:rsid w:val="00E82F67"/>
    <w:rsid w:val="00E84BB2"/>
    <w:rsid w:val="00E87D26"/>
    <w:rsid w:val="00E90515"/>
    <w:rsid w:val="00E9189B"/>
    <w:rsid w:val="00E91A26"/>
    <w:rsid w:val="00E94684"/>
    <w:rsid w:val="00E95285"/>
    <w:rsid w:val="00E972E1"/>
    <w:rsid w:val="00EA1644"/>
    <w:rsid w:val="00EA229D"/>
    <w:rsid w:val="00EA372E"/>
    <w:rsid w:val="00EA7761"/>
    <w:rsid w:val="00EB0062"/>
    <w:rsid w:val="00EB3981"/>
    <w:rsid w:val="00EB4721"/>
    <w:rsid w:val="00EB6F0F"/>
    <w:rsid w:val="00EC1ED4"/>
    <w:rsid w:val="00EC432D"/>
    <w:rsid w:val="00EC5699"/>
    <w:rsid w:val="00ED36BD"/>
    <w:rsid w:val="00EE1EEC"/>
    <w:rsid w:val="00EE5FCA"/>
    <w:rsid w:val="00EE6889"/>
    <w:rsid w:val="00EF1CB9"/>
    <w:rsid w:val="00EF3BCF"/>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6AFC"/>
    <w:rsid w:val="00F2033E"/>
    <w:rsid w:val="00F20E0E"/>
    <w:rsid w:val="00F22352"/>
    <w:rsid w:val="00F22DC2"/>
    <w:rsid w:val="00F241F4"/>
    <w:rsid w:val="00F2442C"/>
    <w:rsid w:val="00F278BA"/>
    <w:rsid w:val="00F3341C"/>
    <w:rsid w:val="00F34C4D"/>
    <w:rsid w:val="00F435CD"/>
    <w:rsid w:val="00F4469F"/>
    <w:rsid w:val="00F455DC"/>
    <w:rsid w:val="00F528C8"/>
    <w:rsid w:val="00F533AE"/>
    <w:rsid w:val="00F634A4"/>
    <w:rsid w:val="00F63F39"/>
    <w:rsid w:val="00F65CBF"/>
    <w:rsid w:val="00F714DB"/>
    <w:rsid w:val="00F74076"/>
    <w:rsid w:val="00F75823"/>
    <w:rsid w:val="00F7785F"/>
    <w:rsid w:val="00F80196"/>
    <w:rsid w:val="00F8055A"/>
    <w:rsid w:val="00F871C8"/>
    <w:rsid w:val="00F87743"/>
    <w:rsid w:val="00F90DA1"/>
    <w:rsid w:val="00F91BA1"/>
    <w:rsid w:val="00F9382E"/>
    <w:rsid w:val="00F94191"/>
    <w:rsid w:val="00F94B5B"/>
    <w:rsid w:val="00F966F6"/>
    <w:rsid w:val="00FA096E"/>
    <w:rsid w:val="00FA2209"/>
    <w:rsid w:val="00FA2704"/>
    <w:rsid w:val="00FA360E"/>
    <w:rsid w:val="00FA49EE"/>
    <w:rsid w:val="00FA6F8C"/>
    <w:rsid w:val="00FA7132"/>
    <w:rsid w:val="00FA7397"/>
    <w:rsid w:val="00FB16B4"/>
    <w:rsid w:val="00FB2E54"/>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styleId="UnresolvedMention">
    <w:name w:val="Unresolved Mention"/>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2D5E8E"/>
    <w:pPr>
      <w:numPr>
        <w:numId w:val="38"/>
      </w:num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2D5E8E"/>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 w:type="paragraph" w:styleId="Subtitle">
    <w:name w:val="Subtitle"/>
    <w:aliases w:val="Bullet list 2"/>
    <w:basedOn w:val="Normal"/>
    <w:next w:val="Normal"/>
    <w:link w:val="SubtitleChar"/>
    <w:uiPriority w:val="6"/>
    <w:qFormat/>
    <w:rsid w:val="00807C36"/>
    <w:pPr>
      <w:numPr>
        <w:numId w:val="43"/>
      </w:numPr>
      <w:spacing w:before="120" w:after="120" w:line="312" w:lineRule="auto"/>
    </w:pPr>
    <w:rPr>
      <w:rFonts w:ascii="Arial" w:eastAsiaTheme="minorEastAsia" w:hAnsi="Arial" w:cs="Arial"/>
      <w:color w:val="000000" w:themeColor="text1"/>
      <w:sz w:val="20"/>
      <w:szCs w:val="20"/>
    </w:rPr>
  </w:style>
  <w:style w:type="character" w:customStyle="1" w:styleId="SubtitleChar">
    <w:name w:val="Subtitle Char"/>
    <w:aliases w:val="Bullet list 2 Char"/>
    <w:basedOn w:val="DefaultParagraphFont"/>
    <w:link w:val="Subtitle"/>
    <w:uiPriority w:val="6"/>
    <w:rsid w:val="00807C36"/>
    <w:rPr>
      <w:rFonts w:ascii="Arial" w:eastAsiaTheme="minorEastAsia"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ba.europa.eu/legal-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sma.europ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ma.europa.eu/legal-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opa.europa.eu/Pages/Links/Legal-notice.asp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etterfinance.eu/publication/better-finance-position-on-the-classification-of-investment-funds-regarding-sustainability/" TargetMode="External"/><Relationship Id="rId2" Type="http://schemas.openxmlformats.org/officeDocument/2006/relationships/hyperlink" Target="https://www.amf-france.org/sites/institutionnel/files/private/2023-02/AMF%20SFDR%20minimum%20standards%20EN.pdf" TargetMode="External"/><Relationship Id="rId1" Type="http://schemas.openxmlformats.org/officeDocument/2006/relationships/hyperlink" Target="https://betterfinance.eu/publication/better-finance-position-on-the-classification-of-investment-funds-regarding-sustainability/" TargetMode="External"/><Relationship Id="rId4" Type="http://schemas.openxmlformats.org/officeDocument/2006/relationships/hyperlink" Target="https://www.esma.europa.eu/sites/default/files/sfdr_rts_consumer_testing_2_-_sgh.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ustainable Finance Document" ma:contentTypeID="0x0101000ED1C6BF2ECFE74585EFFEA9E6E279620400BEB2507EF22CBE4CB8286BFB2BA9BFB7" ma:contentTypeVersion="23" ma:contentTypeDescription="" ma:contentTypeScope="" ma:versionID="a8c7ca85b262fa0729021505eb132d67">
  <xsd:schema xmlns:xsd="http://www.w3.org/2001/XMLSchema" xmlns:xs="http://www.w3.org/2001/XMLSchema" xmlns:p="http://schemas.microsoft.com/office/2006/metadata/properties" xmlns:ns2="d0fb0f98-34f9-4d57-9559-eb8efd17aa5e" xmlns:ns3="1b4e0555-eea4-42f1-b1c8-1775a3e728bd" targetNamespace="http://schemas.microsoft.com/office/2006/metadata/properties" ma:root="true" ma:fieldsID="40714789edce5923ad982d83fbe7f3ed" ns2:_="" ns3:_="">
    <xsd:import namespace="d0fb0f98-34f9-4d57-9559-eb8efd17aa5e"/>
    <xsd:import namespace="1b4e0555-eea4-42f1-b1c8-1775a3e728bd"/>
    <xsd:element name="properties">
      <xsd:complexType>
        <xsd:sequence>
          <xsd:element name="documentManagement">
            <xsd:complexType>
              <xsd:all>
                <xsd:element ref="ns2:Year"/>
                <xsd:element ref="ns2:MeetingDate" minOccurs="0"/>
                <xsd:element ref="ns2:TaxCatchAll" minOccurs="0"/>
                <xsd:element ref="ns2:TaxCatchAllLabel" minOccurs="0"/>
                <xsd:element ref="ns2:k9db3a09612944c49e649e0ff38a506b" minOccurs="0"/>
                <xsd:element ref="ns2:kdd529b9a5cb416096d62dbd0e6e5583" minOccurs="0"/>
                <xsd:element ref="ns2:oa4fe03ffd8943c1880fe290404e8de7" minOccurs="0"/>
                <xsd:element ref="ns2:o129a376828d47fdaef4d5f5d93fd079" minOccurs="0"/>
                <xsd:element ref="ns2:i273e4c9de95495b82bee898e1d119e4" minOccurs="0"/>
                <xsd:element ref="ns2:pe003f6b23174764860dd10a5d2d3e7f"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9db3a09612944c49e649e0ff38a506b" ma:index="18"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9"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20"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1"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i273e4c9de95495b82bee898e1d119e4" ma:index="22" nillable="true" ma:taxonomy="true" ma:internalName="i273e4c9de95495b82bee898e1d119e4" ma:taxonomyFieldName="Topic" ma:displayName="Topic" ma:readOnly="false" ma:fieldId="{2273e4c9-de95-495b-82be-e898e1d119e4}" ma:sspId="d4b01e31-ead0-4f68-a8e9-2aaca35f2e62"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3" nillable="true" ma:taxonomy="true" ma:internalName="pe003f6b23174764860dd10a5d2d3e7f" ma:taxonomyFieldName="SubTopic" ma:displayName="Sub Topic" ma:readOnly="false" ma:fieldId="{9e003f6b-2317-4764-860d-d10a5d2d3e7f}" ma:sspId="d4b01e31-ead0-4f68-a8e9-2aaca35f2e62" ma:termSetId="0a6922ba-4b5d-4066-b81e-7cc61c85a71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e0555-eea4-42f1-b1c8-1775a3e728b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267</Value>
      <Value>316</Value>
      <Value>163</Value>
      <Value>6</Value>
      <Value>5</Value>
      <Value>38</Value>
    </TaxCatchAll>
    <_dlc_DocId xmlns="d0fb0f98-34f9-4d57-9559-eb8efd17aa5e">ESMA34-1592494965-470</_dlc_DocId>
    <_dlc_DocIdUrl xmlns="d0fb0f98-34f9-4d57-9559-eb8efd17aa5e">
      <Url>https://securitiesandmarketsauth.sharepoint.com/sites/sherpa-ivm/_layouts/15/DocIdRedir.aspx?ID=ESMA34-1592494965-470</Url>
      <Description>ESMA34-1592494965-470</Description>
    </_dlc_DocIdUrl>
    <_dlc_DocIdPersistId xmlns="d0fb0f98-34f9-4d57-9559-eb8efd17aa5e" xsi:nil="true"/>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cb43e48b-6753-43e1-a3b5-5b621e1f60b3</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d0fb0f98-34f9-4d57-9559-eb8efd17aa5e">
      <Terms xmlns="http://schemas.microsoft.com/office/infopath/2007/PartnerControls">
        <TermInfo xmlns="http://schemas.microsoft.com/office/infopath/2007/PartnerControls">
          <TermName xmlns="http://schemas.microsoft.com/office/infopath/2007/PartnerControls">SFDR RTS (second mandate)</TermName>
          <TermId xmlns="http://schemas.microsoft.com/office/infopath/2007/PartnerControls">5756ea92-2063-4f07-a9d1-5ce84418bdc1</TermId>
        </TermInfo>
      </Terms>
    </pe003f6b23174764860dd10a5d2d3e7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Props1.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2.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customXml/itemProps3.xml><?xml version="1.0" encoding="utf-8"?>
<ds:datastoreItem xmlns:ds="http://schemas.openxmlformats.org/officeDocument/2006/customXml" ds:itemID="{B925B865-0003-413B-BB32-17383370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b4e0555-eea4-42f1-b1c8-1775a3e7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EF864-A2BC-4D23-8318-F4CA46A99FBB}">
  <ds:schemaRefs>
    <ds:schemaRef ds:uri="http://schemas.microsoft.com/sharepoint/events"/>
  </ds:schemaRefs>
</ds:datastoreItem>
</file>

<file path=customXml/itemProps5.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JC ESAs letter 2023.dotx</Template>
  <TotalTime>290</TotalTime>
  <Pages>13</Pages>
  <Words>4140</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Mariyan Nikolov</cp:lastModifiedBy>
  <cp:revision>6</cp:revision>
  <cp:lastPrinted>2022-02-14T13:26:00Z</cp:lastPrinted>
  <dcterms:created xsi:type="dcterms:W3CDTF">2023-07-04T07:32:00Z</dcterms:created>
  <dcterms:modified xsi:type="dcterms:W3CDTF">2023-07-04T14:49:00Z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0x0101000ED1C6BF2ECFE74585EFFEA9E6E279620400BEB2507EF22CBE4CB8286BFB2BA9BFB7</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ies>
</file>