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B099" w14:textId="77777777" w:rsidR="00F10C64" w:rsidRDefault="00F10C64" w:rsidP="0071531C">
      <w:pPr>
        <w:pStyle w:val="BasicParagraph"/>
        <w:spacing w:line="240" w:lineRule="auto"/>
        <w:contextualSpacing/>
        <w:rPr>
          <w:rFonts w:ascii="Times" w:eastAsia="Times" w:hAnsi="Times" w:cs="Times"/>
          <w:color w:val="auto"/>
          <w:sz w:val="22"/>
          <w:szCs w:val="22"/>
        </w:rPr>
      </w:pPr>
    </w:p>
    <w:p w14:paraId="225D4B1D" w14:textId="77777777" w:rsidR="0070171B" w:rsidRDefault="0070171B" w:rsidP="0071531C">
      <w:pPr>
        <w:pStyle w:val="BasicParagraph"/>
        <w:spacing w:line="240" w:lineRule="auto"/>
        <w:contextualSpacing/>
        <w:rPr>
          <w:rFonts w:ascii="Times" w:eastAsia="Times" w:hAnsi="Times" w:cs="Times"/>
          <w:color w:val="auto"/>
          <w:sz w:val="22"/>
          <w:szCs w:val="22"/>
        </w:rPr>
      </w:pPr>
    </w:p>
    <w:p w14:paraId="488BA4ED" w14:textId="77777777" w:rsidR="0070171B" w:rsidRDefault="0070171B" w:rsidP="0071531C">
      <w:pPr>
        <w:pStyle w:val="BasicParagraph"/>
        <w:spacing w:line="240" w:lineRule="auto"/>
        <w:contextualSpacing/>
        <w:rPr>
          <w:rFonts w:ascii="Times" w:eastAsia="Times" w:hAnsi="Times" w:cs="Times"/>
          <w:color w:val="auto"/>
          <w:sz w:val="22"/>
          <w:szCs w:val="22"/>
        </w:rPr>
      </w:pPr>
    </w:p>
    <w:p w14:paraId="6EF2B74B" w14:textId="5A874087" w:rsidR="0070171B" w:rsidRPr="0070171B" w:rsidRDefault="0070171B" w:rsidP="0070171B">
      <w:pPr>
        <w:pStyle w:val="BasicParagraph"/>
        <w:contextualSpacing/>
        <w:jc w:val="center"/>
        <w:rPr>
          <w:rFonts w:ascii="Times" w:eastAsia="Times" w:hAnsi="Times" w:cs="Times"/>
          <w:color w:val="auto"/>
          <w:sz w:val="22"/>
          <w:szCs w:val="22"/>
        </w:rPr>
      </w:pPr>
      <w:r w:rsidRPr="0070171B">
        <w:rPr>
          <w:rFonts w:ascii="Times" w:eastAsia="Times" w:hAnsi="Times" w:cs="Times"/>
          <w:color w:val="auto"/>
          <w:sz w:val="22"/>
          <w:szCs w:val="22"/>
        </w:rPr>
        <w:t xml:space="preserve">July </w:t>
      </w:r>
      <w:r>
        <w:rPr>
          <w:rFonts w:ascii="Times" w:eastAsia="Times" w:hAnsi="Times" w:cs="Times"/>
          <w:color w:val="auto"/>
          <w:sz w:val="22"/>
          <w:szCs w:val="22"/>
        </w:rPr>
        <w:t>4</w:t>
      </w:r>
      <w:r w:rsidRPr="0070171B">
        <w:rPr>
          <w:rFonts w:ascii="Times" w:eastAsia="Times" w:hAnsi="Times" w:cs="Times"/>
          <w:color w:val="auto"/>
          <w:sz w:val="22"/>
          <w:szCs w:val="22"/>
        </w:rPr>
        <w:t>, 2023</w:t>
      </w:r>
    </w:p>
    <w:p w14:paraId="706E9B13" w14:textId="77777777" w:rsidR="0070171B" w:rsidRPr="0070171B" w:rsidRDefault="0070171B" w:rsidP="0070171B">
      <w:pPr>
        <w:pStyle w:val="BasicParagraph"/>
        <w:contextualSpacing/>
        <w:rPr>
          <w:rFonts w:ascii="Times" w:eastAsia="Times" w:hAnsi="Times" w:cs="Times"/>
          <w:color w:val="auto"/>
          <w:sz w:val="22"/>
          <w:szCs w:val="22"/>
        </w:rPr>
      </w:pPr>
    </w:p>
    <w:p w14:paraId="5E401838" w14:textId="77777777" w:rsidR="0070171B" w:rsidRPr="0070171B" w:rsidRDefault="0070171B" w:rsidP="0070171B">
      <w:pPr>
        <w:pStyle w:val="BasicParagraph"/>
        <w:contextualSpacing/>
        <w:rPr>
          <w:rFonts w:ascii="Times" w:eastAsia="Times" w:hAnsi="Times" w:cs="Times"/>
          <w:color w:val="auto"/>
          <w:sz w:val="22"/>
          <w:szCs w:val="22"/>
        </w:rPr>
      </w:pPr>
      <w:r w:rsidRPr="0070171B">
        <w:rPr>
          <w:rFonts w:ascii="Times" w:eastAsia="Times" w:hAnsi="Times" w:cs="Times"/>
          <w:color w:val="auto"/>
          <w:sz w:val="22"/>
          <w:szCs w:val="22"/>
        </w:rPr>
        <w:t>European Insurance and Occupational Pensions Authority (EIOPA)</w:t>
      </w:r>
    </w:p>
    <w:p w14:paraId="5BEE00F9" w14:textId="77777777" w:rsidR="0070171B" w:rsidRPr="0070171B" w:rsidRDefault="0070171B" w:rsidP="0070171B">
      <w:pPr>
        <w:pStyle w:val="BasicParagraph"/>
        <w:contextualSpacing/>
        <w:rPr>
          <w:rFonts w:ascii="Times" w:eastAsia="Times" w:hAnsi="Times" w:cs="Times"/>
          <w:color w:val="auto"/>
          <w:sz w:val="22"/>
          <w:szCs w:val="22"/>
        </w:rPr>
      </w:pPr>
      <w:r w:rsidRPr="0070171B">
        <w:rPr>
          <w:rFonts w:ascii="Times" w:eastAsia="Times" w:hAnsi="Times" w:cs="Times"/>
          <w:color w:val="auto"/>
          <w:sz w:val="22"/>
          <w:szCs w:val="22"/>
        </w:rPr>
        <w:t>European Banking Authority (EBA)</w:t>
      </w:r>
    </w:p>
    <w:p w14:paraId="54A8281F" w14:textId="77777777" w:rsidR="0070171B" w:rsidRPr="0070171B" w:rsidRDefault="0070171B" w:rsidP="0070171B">
      <w:pPr>
        <w:pStyle w:val="BasicParagraph"/>
        <w:contextualSpacing/>
        <w:rPr>
          <w:rFonts w:ascii="Times" w:eastAsia="Times" w:hAnsi="Times" w:cs="Times"/>
          <w:color w:val="auto"/>
          <w:sz w:val="22"/>
          <w:szCs w:val="22"/>
        </w:rPr>
      </w:pPr>
      <w:r w:rsidRPr="0070171B">
        <w:rPr>
          <w:rFonts w:ascii="Times" w:eastAsia="Times" w:hAnsi="Times" w:cs="Times"/>
          <w:color w:val="auto"/>
          <w:sz w:val="22"/>
          <w:szCs w:val="22"/>
        </w:rPr>
        <w:t>European Securities and Markets Authority (ESMA)</w:t>
      </w:r>
    </w:p>
    <w:p w14:paraId="52181B08" w14:textId="77777777" w:rsidR="0070171B" w:rsidRPr="0070171B" w:rsidRDefault="0070171B" w:rsidP="0070171B">
      <w:pPr>
        <w:pStyle w:val="BasicParagraph"/>
        <w:contextualSpacing/>
        <w:rPr>
          <w:rFonts w:ascii="Times" w:eastAsia="Times" w:hAnsi="Times" w:cs="Times"/>
          <w:color w:val="auto"/>
          <w:sz w:val="22"/>
          <w:szCs w:val="22"/>
        </w:rPr>
      </w:pPr>
      <w:r w:rsidRPr="0070171B">
        <w:rPr>
          <w:rFonts w:ascii="Times" w:eastAsia="Times" w:hAnsi="Times" w:cs="Times"/>
          <w:color w:val="auto"/>
          <w:sz w:val="22"/>
          <w:szCs w:val="22"/>
        </w:rPr>
        <w:t>Joint Committee of the European Supervisory Authorities</w:t>
      </w:r>
    </w:p>
    <w:p w14:paraId="01D1DFB8" w14:textId="77777777" w:rsidR="0070171B" w:rsidRPr="0070171B" w:rsidRDefault="0070171B" w:rsidP="0070171B">
      <w:pPr>
        <w:pStyle w:val="BasicParagraph"/>
        <w:contextualSpacing/>
        <w:rPr>
          <w:rFonts w:ascii="Times" w:eastAsia="Times" w:hAnsi="Times" w:cs="Times"/>
          <w:color w:val="auto"/>
          <w:sz w:val="22"/>
          <w:szCs w:val="22"/>
        </w:rPr>
      </w:pPr>
    </w:p>
    <w:p w14:paraId="35EB050C" w14:textId="5726747D" w:rsidR="0070171B" w:rsidRPr="0070171B" w:rsidRDefault="0070171B" w:rsidP="0070171B">
      <w:pPr>
        <w:pStyle w:val="BasicParagraph"/>
        <w:ind w:left="720"/>
        <w:contextualSpacing/>
        <w:rPr>
          <w:rFonts w:ascii="Times" w:eastAsia="Times" w:hAnsi="Times" w:cs="Times"/>
          <w:b/>
          <w:bCs/>
          <w:color w:val="auto"/>
          <w:sz w:val="22"/>
          <w:szCs w:val="22"/>
        </w:rPr>
      </w:pPr>
      <w:r w:rsidRPr="0070171B">
        <w:rPr>
          <w:rFonts w:ascii="Times" w:eastAsia="Times" w:hAnsi="Times" w:cs="Times"/>
          <w:b/>
          <w:bCs/>
          <w:color w:val="auto"/>
          <w:sz w:val="22"/>
          <w:szCs w:val="22"/>
        </w:rPr>
        <w:t xml:space="preserve">Re: </w:t>
      </w:r>
      <w:r w:rsidR="006B40B3">
        <w:rPr>
          <w:rFonts w:ascii="Times" w:eastAsia="Times" w:hAnsi="Times" w:cs="Times"/>
          <w:b/>
          <w:bCs/>
          <w:color w:val="auto"/>
          <w:sz w:val="22"/>
          <w:szCs w:val="22"/>
        </w:rPr>
        <w:t xml:space="preserve">Joint </w:t>
      </w:r>
      <w:r w:rsidRPr="0070171B">
        <w:rPr>
          <w:rFonts w:ascii="Times" w:eastAsia="Times" w:hAnsi="Times" w:cs="Times"/>
          <w:b/>
          <w:bCs/>
          <w:color w:val="auto"/>
          <w:sz w:val="22"/>
          <w:szCs w:val="22"/>
        </w:rPr>
        <w:t xml:space="preserve">Consultation </w:t>
      </w:r>
      <w:r w:rsidR="006B40B3">
        <w:rPr>
          <w:rFonts w:ascii="Times" w:eastAsia="Times" w:hAnsi="Times" w:cs="Times"/>
          <w:b/>
          <w:bCs/>
          <w:color w:val="auto"/>
          <w:sz w:val="22"/>
          <w:szCs w:val="22"/>
        </w:rPr>
        <w:t xml:space="preserve">Paper </w:t>
      </w:r>
      <w:r w:rsidRPr="0070171B">
        <w:rPr>
          <w:rFonts w:ascii="Times" w:eastAsia="Times" w:hAnsi="Times" w:cs="Times"/>
          <w:b/>
          <w:bCs/>
          <w:color w:val="auto"/>
          <w:sz w:val="22"/>
          <w:szCs w:val="22"/>
        </w:rPr>
        <w:t xml:space="preserve">on </w:t>
      </w:r>
      <w:r w:rsidR="006B40B3">
        <w:rPr>
          <w:rFonts w:ascii="Times" w:eastAsia="Times" w:hAnsi="Times" w:cs="Times"/>
          <w:b/>
          <w:bCs/>
          <w:color w:val="auto"/>
          <w:sz w:val="22"/>
          <w:szCs w:val="22"/>
        </w:rPr>
        <w:t>the Review of SFDR Delegated Regulation regarding PAI and financial product disclosures</w:t>
      </w:r>
    </w:p>
    <w:p w14:paraId="2EB9E932" w14:textId="77777777" w:rsidR="0070171B" w:rsidRPr="0070171B" w:rsidRDefault="0070171B" w:rsidP="0070171B">
      <w:pPr>
        <w:pStyle w:val="BasicParagraph"/>
        <w:contextualSpacing/>
        <w:rPr>
          <w:rFonts w:ascii="Times" w:eastAsia="Times" w:hAnsi="Times" w:cs="Times"/>
          <w:color w:val="auto"/>
          <w:sz w:val="22"/>
          <w:szCs w:val="22"/>
        </w:rPr>
      </w:pPr>
    </w:p>
    <w:p w14:paraId="2D33F48A" w14:textId="77777777"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Cboe Europe appreciates the opportunity to respond to the European Supervisory Authorities (“ESAs”) joint consultation on the review of Regulation (EU) 2019/2088 known as the Sustainable Finance Disclosure Regulation (SFDR).  Like many governments, business leaders, and investors, Cboe believes that one of the surest ways to achieve sustainability goals is to enable the flow of capital toward sustainable activities by improving disclosures and ensuring market integrity. However, in our zeal to provide investors with high quality and comparable information, we must not discourage the use of investment tools that aid investors, such as exchange-traded options and futures (“exchange-traded derivatives” or “ETDs). </w:t>
      </w:r>
    </w:p>
    <w:p w14:paraId="3D390FA6" w14:textId="77777777" w:rsidR="0070171B" w:rsidRPr="0070171B" w:rsidRDefault="0070171B" w:rsidP="0070171B">
      <w:pPr>
        <w:pStyle w:val="BasicParagraph"/>
        <w:contextualSpacing/>
        <w:jc w:val="both"/>
        <w:rPr>
          <w:rFonts w:ascii="Times" w:eastAsia="Times" w:hAnsi="Times" w:cs="Times"/>
          <w:color w:val="auto"/>
          <w:sz w:val="22"/>
          <w:szCs w:val="22"/>
        </w:rPr>
      </w:pPr>
    </w:p>
    <w:p w14:paraId="511A3203" w14:textId="4993F31F"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Cboe Europe is a pan-European operator of market infrastructure, including a Netherlands-based Regulated Market, MTF, APA, CCP (Cboe Clear Europe), and options and futures exchange </w:t>
      </w:r>
      <w:r w:rsidR="006B40B3">
        <w:rPr>
          <w:rFonts w:ascii="Times" w:eastAsia="Times" w:hAnsi="Times" w:cs="Times"/>
          <w:color w:val="auto"/>
          <w:sz w:val="22"/>
          <w:szCs w:val="22"/>
        </w:rPr>
        <w:t xml:space="preserve">(Cboe </w:t>
      </w:r>
      <w:r w:rsidRPr="0070171B">
        <w:rPr>
          <w:rFonts w:ascii="Times" w:eastAsia="Times" w:hAnsi="Times" w:cs="Times"/>
          <w:color w:val="auto"/>
          <w:sz w:val="22"/>
          <w:szCs w:val="22"/>
        </w:rPr>
        <w:t>Europe Derivatives Exchange</w:t>
      </w:r>
      <w:r w:rsidR="006B40B3">
        <w:rPr>
          <w:rFonts w:ascii="Times" w:eastAsia="Times" w:hAnsi="Times" w:cs="Times"/>
          <w:color w:val="auto"/>
          <w:sz w:val="22"/>
          <w:szCs w:val="22"/>
        </w:rPr>
        <w:t xml:space="preserve"> or “</w:t>
      </w:r>
      <w:r w:rsidRPr="0070171B">
        <w:rPr>
          <w:rFonts w:ascii="Times" w:eastAsia="Times" w:hAnsi="Times" w:cs="Times"/>
          <w:color w:val="auto"/>
          <w:sz w:val="22"/>
          <w:szCs w:val="22"/>
        </w:rPr>
        <w:t>CEDX</w:t>
      </w:r>
      <w:r w:rsidR="006B40B3">
        <w:rPr>
          <w:rFonts w:ascii="Times" w:eastAsia="Times" w:hAnsi="Times" w:cs="Times"/>
          <w:color w:val="auto"/>
          <w:sz w:val="22"/>
          <w:szCs w:val="22"/>
        </w:rPr>
        <w:t>”</w:t>
      </w:r>
      <w:r w:rsidRPr="0070171B">
        <w:rPr>
          <w:rFonts w:ascii="Times" w:eastAsia="Times" w:hAnsi="Times" w:cs="Times"/>
          <w:color w:val="auto"/>
          <w:sz w:val="22"/>
          <w:szCs w:val="22"/>
        </w:rPr>
        <w:t>).  CEDX was launched in 2021 and follows our sister exchanges in the U.S., which have long been leaders in global exchange-traded, centrally cleared options and financial futures</w:t>
      </w:r>
      <w:r w:rsidR="006B40B3">
        <w:rPr>
          <w:rFonts w:ascii="Times" w:eastAsia="Times" w:hAnsi="Times" w:cs="Times"/>
          <w:color w:val="auto"/>
          <w:sz w:val="22"/>
          <w:szCs w:val="22"/>
        </w:rPr>
        <w:t xml:space="preserve">. </w:t>
      </w:r>
    </w:p>
    <w:p w14:paraId="74FD8DB4" w14:textId="77777777" w:rsidR="0070171B" w:rsidRPr="0070171B" w:rsidRDefault="0070171B" w:rsidP="0070171B">
      <w:pPr>
        <w:pStyle w:val="BasicParagraph"/>
        <w:contextualSpacing/>
        <w:jc w:val="both"/>
        <w:rPr>
          <w:rFonts w:ascii="Times" w:eastAsia="Times" w:hAnsi="Times" w:cs="Times"/>
          <w:color w:val="auto"/>
          <w:sz w:val="22"/>
          <w:szCs w:val="22"/>
        </w:rPr>
      </w:pPr>
    </w:p>
    <w:p w14:paraId="3E3232D1" w14:textId="0C5D18A9" w:rsidR="0070171B" w:rsidRPr="0070171B" w:rsidRDefault="006B40B3" w:rsidP="0070171B">
      <w:pPr>
        <w:pStyle w:val="BasicParagraph"/>
        <w:contextualSpacing/>
        <w:jc w:val="both"/>
        <w:rPr>
          <w:rFonts w:ascii="Times" w:eastAsia="Times" w:hAnsi="Times" w:cs="Times"/>
          <w:color w:val="auto"/>
          <w:sz w:val="22"/>
          <w:szCs w:val="22"/>
        </w:rPr>
      </w:pPr>
      <w:proofErr w:type="spellStart"/>
      <w:r w:rsidRPr="0070171B">
        <w:rPr>
          <w:rFonts w:ascii="Times" w:eastAsia="Times" w:hAnsi="Times" w:cs="Times"/>
          <w:color w:val="auto"/>
          <w:sz w:val="22"/>
          <w:szCs w:val="22"/>
        </w:rPr>
        <w:t>Cboe’s</w:t>
      </w:r>
      <w:proofErr w:type="spellEnd"/>
      <w:r w:rsidRPr="0070171B">
        <w:rPr>
          <w:rFonts w:ascii="Times" w:eastAsia="Times" w:hAnsi="Times" w:cs="Times"/>
          <w:color w:val="auto"/>
          <w:sz w:val="22"/>
          <w:szCs w:val="22"/>
        </w:rPr>
        <w:t xml:space="preserve"> products and clients are at the forefront of </w:t>
      </w:r>
      <w:r>
        <w:rPr>
          <w:rFonts w:ascii="Times" w:eastAsia="Times" w:hAnsi="Times" w:cs="Times"/>
          <w:color w:val="auto"/>
          <w:sz w:val="22"/>
          <w:szCs w:val="22"/>
        </w:rPr>
        <w:t xml:space="preserve">global </w:t>
      </w:r>
      <w:r w:rsidRPr="0070171B">
        <w:rPr>
          <w:rFonts w:ascii="Times" w:eastAsia="Times" w:hAnsi="Times" w:cs="Times"/>
          <w:color w:val="auto"/>
          <w:sz w:val="22"/>
          <w:szCs w:val="22"/>
        </w:rPr>
        <w:t>risk management</w:t>
      </w:r>
      <w:r>
        <w:rPr>
          <w:rFonts w:ascii="Times" w:eastAsia="Times" w:hAnsi="Times" w:cs="Times"/>
          <w:color w:val="auto"/>
          <w:sz w:val="22"/>
          <w:szCs w:val="22"/>
        </w:rPr>
        <w:t xml:space="preserve">, and </w:t>
      </w:r>
      <w:r w:rsidR="0070171B" w:rsidRPr="0070171B">
        <w:rPr>
          <w:rFonts w:ascii="Times" w:eastAsia="Times" w:hAnsi="Times" w:cs="Times"/>
          <w:color w:val="auto"/>
          <w:sz w:val="22"/>
          <w:szCs w:val="22"/>
        </w:rPr>
        <w:t xml:space="preserve">Cboe is also committed to its own sustainability efforts. Cboe, among other things, is a member of the UN Sustainable Stock Exchange </w:t>
      </w:r>
      <w:r>
        <w:rPr>
          <w:rFonts w:ascii="Times" w:eastAsia="Times" w:hAnsi="Times" w:cs="Times"/>
          <w:color w:val="auto"/>
          <w:sz w:val="22"/>
          <w:szCs w:val="22"/>
        </w:rPr>
        <w:t xml:space="preserve">(“SSE”) </w:t>
      </w:r>
      <w:r w:rsidR="0070171B" w:rsidRPr="0070171B">
        <w:rPr>
          <w:rFonts w:ascii="Times" w:eastAsia="Times" w:hAnsi="Times" w:cs="Times"/>
          <w:color w:val="auto"/>
          <w:sz w:val="22"/>
          <w:szCs w:val="22"/>
        </w:rPr>
        <w:t xml:space="preserve">Initiative, a founding member of the SSE’s Derivatives Exchanges Advisory Group, a member of the Sustainable Trading Initiative, and a signatory to the Net Zero Financial Service Providers Alliance. Given our expertise in exchange-traded options and futures and our commitment to advancing sustainability efforts, Cboe is well-suited to provide comments on the instant consultation, specifically as it relates to the treatment of non-commodity ETDs.  </w:t>
      </w:r>
    </w:p>
    <w:p w14:paraId="26D462A8" w14:textId="77777777" w:rsidR="0070171B" w:rsidRPr="0070171B" w:rsidRDefault="0070171B" w:rsidP="0070171B">
      <w:pPr>
        <w:pStyle w:val="BasicParagraph"/>
        <w:contextualSpacing/>
        <w:jc w:val="both"/>
        <w:rPr>
          <w:rFonts w:ascii="Times" w:eastAsia="Times" w:hAnsi="Times" w:cs="Times"/>
          <w:color w:val="auto"/>
          <w:sz w:val="22"/>
          <w:szCs w:val="22"/>
        </w:rPr>
      </w:pPr>
    </w:p>
    <w:p w14:paraId="3CD97BA2" w14:textId="77777777" w:rsidR="0070171B" w:rsidRPr="0070171B" w:rsidRDefault="0070171B" w:rsidP="0070171B">
      <w:pPr>
        <w:pStyle w:val="BasicParagraph"/>
        <w:contextualSpacing/>
        <w:jc w:val="both"/>
        <w:rPr>
          <w:rFonts w:ascii="Times" w:eastAsia="Times" w:hAnsi="Times" w:cs="Times"/>
          <w:color w:val="auto"/>
          <w:sz w:val="22"/>
          <w:szCs w:val="22"/>
          <w:u w:val="single"/>
        </w:rPr>
      </w:pPr>
      <w:r w:rsidRPr="0070171B">
        <w:rPr>
          <w:rFonts w:ascii="Times" w:eastAsia="Times" w:hAnsi="Times" w:cs="Times"/>
          <w:color w:val="auto"/>
          <w:sz w:val="22"/>
          <w:szCs w:val="22"/>
          <w:u w:val="single"/>
        </w:rPr>
        <w:t>SFDR</w:t>
      </w:r>
    </w:p>
    <w:p w14:paraId="7E68BCF4" w14:textId="77777777"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The SFDR came into effect on March 10, 2021, alongside other regulations implemented under the EU’s 2018 Action Plan on Sustainable Finance. By imposing disclosure requirements across a broad range of environmental, social, and governance (“ESG”) metrics at both an entity and product level, SFDR aims to improve transparency and prevent greenwashing around sustainability investment claims. </w:t>
      </w:r>
    </w:p>
    <w:p w14:paraId="1325EB4F" w14:textId="77777777" w:rsidR="0070171B" w:rsidRPr="0070171B" w:rsidRDefault="0070171B" w:rsidP="0070171B">
      <w:pPr>
        <w:pStyle w:val="BasicParagraph"/>
        <w:contextualSpacing/>
        <w:jc w:val="both"/>
        <w:rPr>
          <w:rFonts w:ascii="Times" w:eastAsia="Times" w:hAnsi="Times" w:cs="Times"/>
          <w:color w:val="auto"/>
          <w:sz w:val="22"/>
          <w:szCs w:val="22"/>
        </w:rPr>
      </w:pPr>
    </w:p>
    <w:p w14:paraId="30C0E32F" w14:textId="77777777"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Cboe is fully supportive of efforts to help investors identify funds linked to sustainability or other ESG factors. As others have stated in recent years, however, a key concern of the SFDR Delegated Regulation </w:t>
      </w:r>
      <w:r w:rsidRPr="0070171B">
        <w:rPr>
          <w:rFonts w:ascii="Times" w:eastAsia="Times" w:hAnsi="Times" w:cs="Times"/>
          <w:color w:val="auto"/>
          <w:sz w:val="22"/>
          <w:szCs w:val="22"/>
        </w:rPr>
        <w:lastRenderedPageBreak/>
        <w:t>is the treatment of derivatives. SFDR requires financial market participants and advisors to determine and disclose the proportion of Taxonomy-aligned investments of a financial product, the proportion of sustainable investments of a financial product, and information on principal adverse impacts (“PAIs”). With respect to Taxonomy-aligned and sustainable investments, the methodology requires long derivatives positions to be excluded from the numerator and short derivatives positions to be included in the numerator; yet the denominators must include all derivatives positions. The PAI ratio generally requires long derivatives positions to be included in the numerator. In effect, this means ETD positions will lead to a high adverse impact ratio, and a low taxonomy-aligned and sustainability ratio, giving the false impression that a fund that uses ETDs is less taxonomy-aligned or sustainable than a fund that uses no ETDs. This fails to recognize the utility of ETDs.</w:t>
      </w:r>
    </w:p>
    <w:p w14:paraId="72D83F5D" w14:textId="77777777" w:rsidR="0070171B" w:rsidRPr="0070171B" w:rsidRDefault="0070171B" w:rsidP="0070171B">
      <w:pPr>
        <w:pStyle w:val="BasicParagraph"/>
        <w:contextualSpacing/>
        <w:jc w:val="both"/>
        <w:rPr>
          <w:rFonts w:ascii="Times" w:eastAsia="Times" w:hAnsi="Times" w:cs="Times"/>
          <w:color w:val="auto"/>
          <w:sz w:val="22"/>
          <w:szCs w:val="22"/>
        </w:rPr>
      </w:pPr>
    </w:p>
    <w:p w14:paraId="70638B6D" w14:textId="77777777" w:rsidR="006B40B3" w:rsidRPr="006B40B3" w:rsidRDefault="006B40B3" w:rsidP="0070171B">
      <w:pPr>
        <w:pStyle w:val="BasicParagraph"/>
        <w:contextualSpacing/>
        <w:jc w:val="both"/>
        <w:rPr>
          <w:rFonts w:ascii="Times" w:eastAsia="Times" w:hAnsi="Times" w:cs="Times"/>
          <w:color w:val="auto"/>
          <w:sz w:val="22"/>
          <w:szCs w:val="22"/>
          <w:u w:val="single"/>
        </w:rPr>
      </w:pPr>
      <w:r w:rsidRPr="006B40B3">
        <w:rPr>
          <w:rFonts w:ascii="Times" w:eastAsia="Times" w:hAnsi="Times" w:cs="Times"/>
          <w:color w:val="auto"/>
          <w:sz w:val="22"/>
          <w:szCs w:val="22"/>
          <w:u w:val="single"/>
        </w:rPr>
        <w:t>ETDs</w:t>
      </w:r>
    </w:p>
    <w:p w14:paraId="6D03C2F3" w14:textId="28EEE8BE"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Exchange-traded, centrally cleared options and futures are important risk-management tools that are used to hedge a portfolio’s risk or for income generation (among other use cases). Funds are increasingly utilizing ETDs to optimize their portfolios, and this benefits investors. Funds that would be subject to the ratio disclosures should not be unnecessarily discouraged from incorporating ETDs into their portfolios. Most ETDs positions do not result in an ultimate ownership position in a company, and some derivatives structurally cannot result in an ownership interest (e.g., cash-settled derivatives). Beyond this it is not evident how derivatives positions can, for example, negatively impact the sustainability objective of a particular fund.  Financial derivatives positions do not, for example, finance emissions or directly result in negative real-world environmental impacts. </w:t>
      </w:r>
    </w:p>
    <w:p w14:paraId="445AE155" w14:textId="77777777" w:rsidR="0070171B" w:rsidRPr="0070171B" w:rsidRDefault="0070171B" w:rsidP="0070171B">
      <w:pPr>
        <w:pStyle w:val="BasicParagraph"/>
        <w:contextualSpacing/>
        <w:jc w:val="both"/>
        <w:rPr>
          <w:rFonts w:ascii="Times" w:eastAsia="Times" w:hAnsi="Times" w:cs="Times"/>
          <w:color w:val="auto"/>
          <w:sz w:val="22"/>
          <w:szCs w:val="22"/>
        </w:rPr>
      </w:pPr>
    </w:p>
    <w:p w14:paraId="6D8359DC" w14:textId="0540BE42"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For example, an investor invests in a company that has a sustainable objective</w:t>
      </w:r>
      <w:r w:rsidR="00C7182F">
        <w:rPr>
          <w:rFonts w:ascii="Times" w:eastAsia="Times" w:hAnsi="Times" w:cs="Times"/>
          <w:color w:val="auto"/>
          <w:sz w:val="22"/>
          <w:szCs w:val="22"/>
        </w:rPr>
        <w:t>. The</w:t>
      </w:r>
      <w:r w:rsidRPr="0070171B">
        <w:rPr>
          <w:rFonts w:ascii="Times" w:eastAsia="Times" w:hAnsi="Times" w:cs="Times"/>
          <w:color w:val="auto"/>
          <w:sz w:val="22"/>
          <w:szCs w:val="22"/>
        </w:rPr>
        <w:t xml:space="preserve"> investor buys a put to protect the investment. This in no way harms the company or the sustainable objective. The same logic applies to funds use of derivatives. For example, a target outcome or buffer protect ETF that seeks to provide investors returns matching an underlying sustainability index is no less sustainable because the fund utilizes short options/futures positions to create downside protection within the fund in a manner easily accessible to retail investors. Yet, the calculation methodology for determining the taxonomy alignment; sustainability; or PAIs of these SFDR funds (expressed as a ratio) suggests </w:t>
      </w:r>
      <w:r w:rsidR="00C7182F">
        <w:rPr>
          <w:rFonts w:ascii="Times" w:eastAsia="Times" w:hAnsi="Times" w:cs="Times"/>
          <w:color w:val="auto"/>
          <w:sz w:val="22"/>
          <w:szCs w:val="22"/>
        </w:rPr>
        <w:t>such strategies or other commons strategies, such as a</w:t>
      </w:r>
      <w:r w:rsidRPr="0070171B">
        <w:rPr>
          <w:rFonts w:ascii="Times" w:eastAsia="Times" w:hAnsi="Times" w:cs="Times"/>
          <w:color w:val="auto"/>
          <w:sz w:val="22"/>
          <w:szCs w:val="22"/>
        </w:rPr>
        <w:t xml:space="preserve"> protective put strategy</w:t>
      </w:r>
      <w:r w:rsidR="00C7182F">
        <w:rPr>
          <w:rFonts w:ascii="Times" w:eastAsia="Times" w:hAnsi="Times" w:cs="Times"/>
          <w:color w:val="auto"/>
          <w:sz w:val="22"/>
          <w:szCs w:val="22"/>
        </w:rPr>
        <w:t>,</w:t>
      </w:r>
      <w:r w:rsidRPr="0070171B">
        <w:rPr>
          <w:rFonts w:ascii="Times" w:eastAsia="Times" w:hAnsi="Times" w:cs="Times"/>
          <w:color w:val="auto"/>
          <w:sz w:val="22"/>
          <w:szCs w:val="22"/>
        </w:rPr>
        <w:t xml:space="preserve"> would reduce the taxonomy-alignment ratio; reduce the taxonomy alignment ration; and potentially increase the PAI ratio. In effect, this would place relevant SFDR funds that utilize risk management strategies at a disadvantage as the disclosed ratio is increased/decreased in negative manner. This is unfortunate given that the use of ETDs is unlikely to have a negative impact on the non-financial objective of the fund. Thus, such a requirement simply becomes a structural bias that discourages investors from funds that utilize risk-management tools such as ETDs. </w:t>
      </w:r>
    </w:p>
    <w:p w14:paraId="631B40E9" w14:textId="77777777" w:rsidR="0070171B" w:rsidRPr="0070171B" w:rsidRDefault="0070171B" w:rsidP="0070171B">
      <w:pPr>
        <w:pStyle w:val="BasicParagraph"/>
        <w:contextualSpacing/>
        <w:jc w:val="both"/>
        <w:rPr>
          <w:rFonts w:ascii="Times" w:eastAsia="Times" w:hAnsi="Times" w:cs="Times"/>
          <w:color w:val="auto"/>
          <w:sz w:val="22"/>
          <w:szCs w:val="22"/>
        </w:rPr>
      </w:pPr>
    </w:p>
    <w:p w14:paraId="27960B61" w14:textId="77777777"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color w:val="auto"/>
          <w:sz w:val="22"/>
          <w:szCs w:val="22"/>
        </w:rPr>
        <w:t>We understand there are greenwashing concerns, but it is important to recognize that investing brings risk; investing in sustainability/social objectives may bring additional risk; and that if policymakers want to empower investors to pursue non-financial investing objectives it is important that we allow funds to simultaneously address financial, risk-management objectives. Ultimately, a healthy ETD market contributes to the broader financial ecosystem and can help mature the nascent SFDR fund industry.</w:t>
      </w:r>
    </w:p>
    <w:p w14:paraId="423F4ED2" w14:textId="77777777" w:rsidR="0070171B" w:rsidRPr="0070171B" w:rsidRDefault="0070171B" w:rsidP="0070171B">
      <w:pPr>
        <w:pStyle w:val="BasicParagraph"/>
        <w:contextualSpacing/>
        <w:jc w:val="both"/>
        <w:rPr>
          <w:rFonts w:ascii="Times" w:eastAsia="Times" w:hAnsi="Times" w:cs="Times"/>
          <w:color w:val="auto"/>
          <w:sz w:val="22"/>
          <w:szCs w:val="22"/>
        </w:rPr>
      </w:pPr>
    </w:p>
    <w:p w14:paraId="190A9981" w14:textId="77777777" w:rsidR="0070171B" w:rsidRDefault="0070171B" w:rsidP="0070171B">
      <w:pPr>
        <w:pStyle w:val="BasicParagraph"/>
        <w:contextualSpacing/>
        <w:jc w:val="both"/>
        <w:rPr>
          <w:rFonts w:ascii="Times" w:eastAsia="Times" w:hAnsi="Times" w:cs="Times"/>
          <w:color w:val="auto"/>
          <w:sz w:val="22"/>
          <w:szCs w:val="22"/>
          <w:u w:val="single"/>
        </w:rPr>
      </w:pPr>
    </w:p>
    <w:p w14:paraId="11BFAC2D" w14:textId="55723290" w:rsidR="0070171B" w:rsidRPr="0070171B" w:rsidRDefault="0070171B" w:rsidP="0070171B">
      <w:pPr>
        <w:pStyle w:val="BasicParagraph"/>
        <w:contextualSpacing/>
        <w:jc w:val="both"/>
        <w:rPr>
          <w:rFonts w:ascii="Times" w:eastAsia="Times" w:hAnsi="Times" w:cs="Times"/>
          <w:color w:val="auto"/>
          <w:sz w:val="22"/>
          <w:szCs w:val="22"/>
        </w:rPr>
      </w:pPr>
      <w:r w:rsidRPr="0070171B">
        <w:rPr>
          <w:rFonts w:ascii="Times" w:eastAsia="Times" w:hAnsi="Times" w:cs="Times"/>
          <w:b/>
          <w:bCs/>
          <w:color w:val="auto"/>
          <w:sz w:val="22"/>
          <w:szCs w:val="22"/>
          <w:u w:val="single"/>
        </w:rPr>
        <w:t>Our recommendations to enable funds to utilize ETDs in an effective manner</w:t>
      </w:r>
      <w:r w:rsidRPr="0070171B">
        <w:rPr>
          <w:rFonts w:ascii="Times" w:eastAsia="Times" w:hAnsi="Times" w:cs="Times"/>
          <w:color w:val="auto"/>
          <w:sz w:val="22"/>
          <w:szCs w:val="22"/>
        </w:rPr>
        <w:t xml:space="preserve">: </w:t>
      </w:r>
    </w:p>
    <w:p w14:paraId="013D04AE" w14:textId="77777777" w:rsidR="0070171B" w:rsidRPr="0070171B" w:rsidRDefault="0070171B" w:rsidP="0070171B">
      <w:pPr>
        <w:pStyle w:val="BasicParagraph"/>
        <w:contextualSpacing/>
        <w:jc w:val="both"/>
        <w:rPr>
          <w:rFonts w:ascii="Times" w:eastAsia="Times" w:hAnsi="Times" w:cs="Times"/>
          <w:color w:val="auto"/>
          <w:sz w:val="22"/>
          <w:szCs w:val="22"/>
        </w:rPr>
      </w:pPr>
    </w:p>
    <w:p w14:paraId="0CE15C2F" w14:textId="33CD2147" w:rsidR="0070171B" w:rsidRPr="0070171B" w:rsidRDefault="0070171B" w:rsidP="0070171B">
      <w:pPr>
        <w:pStyle w:val="BasicParagraph"/>
        <w:numPr>
          <w:ilvl w:val="0"/>
          <w:numId w:val="23"/>
        </w:numPr>
        <w:spacing w:after="120"/>
        <w:jc w:val="both"/>
        <w:rPr>
          <w:rFonts w:ascii="Times" w:eastAsia="Times" w:hAnsi="Times" w:cs="Times"/>
          <w:color w:val="auto"/>
          <w:sz w:val="22"/>
          <w:szCs w:val="22"/>
        </w:rPr>
      </w:pPr>
      <w:r w:rsidRPr="0070171B">
        <w:rPr>
          <w:rFonts w:ascii="Times" w:eastAsia="Times" w:hAnsi="Times" w:cs="Times"/>
          <w:color w:val="auto"/>
          <w:sz w:val="22"/>
          <w:szCs w:val="22"/>
          <w:u w:val="single"/>
        </w:rPr>
        <w:t>Exclude derivatives from the ratios (from both the numerator and the denominator)</w:t>
      </w:r>
      <w:r w:rsidRPr="0070171B">
        <w:rPr>
          <w:rFonts w:ascii="Times" w:eastAsia="Times" w:hAnsi="Times" w:cs="Times"/>
          <w:color w:val="auto"/>
          <w:sz w:val="22"/>
          <w:szCs w:val="22"/>
        </w:rPr>
        <w:t xml:space="preserve">:   The purpose of the ratios is to help investors compare sustainability objectives/impacts of different investments (i.e., non-financial objectives). Currently, the ratios </w:t>
      </w:r>
      <w:r w:rsidR="00C7182F">
        <w:rPr>
          <w:rFonts w:ascii="Times" w:eastAsia="Times" w:hAnsi="Times" w:cs="Times"/>
          <w:color w:val="auto"/>
          <w:sz w:val="22"/>
          <w:szCs w:val="22"/>
        </w:rPr>
        <w:t>discourage</w:t>
      </w:r>
      <w:r w:rsidRPr="0070171B">
        <w:rPr>
          <w:rFonts w:ascii="Times" w:eastAsia="Times" w:hAnsi="Times" w:cs="Times"/>
          <w:color w:val="auto"/>
          <w:sz w:val="22"/>
          <w:szCs w:val="22"/>
        </w:rPr>
        <w:t xml:space="preserve"> </w:t>
      </w:r>
      <w:r>
        <w:rPr>
          <w:rFonts w:ascii="Times" w:eastAsia="Times" w:hAnsi="Times" w:cs="Times"/>
          <w:color w:val="auto"/>
          <w:sz w:val="22"/>
          <w:szCs w:val="22"/>
        </w:rPr>
        <w:t>the use of</w:t>
      </w:r>
      <w:r w:rsidRPr="0070171B">
        <w:rPr>
          <w:rFonts w:ascii="Times" w:eastAsia="Times" w:hAnsi="Times" w:cs="Times"/>
          <w:color w:val="auto"/>
          <w:sz w:val="22"/>
          <w:szCs w:val="22"/>
        </w:rPr>
        <w:t xml:space="preserve"> derivatives because there is no accepted methodology for determining whether derivatives exposures are exposures to environmentally sustainable economic activities. In other words, the current standard errs on the side of </w:t>
      </w:r>
      <w:r w:rsidR="00C7182F">
        <w:rPr>
          <w:rFonts w:ascii="Times" w:eastAsia="Times" w:hAnsi="Times" w:cs="Times"/>
          <w:color w:val="auto"/>
          <w:sz w:val="22"/>
          <w:szCs w:val="22"/>
        </w:rPr>
        <w:t>including ETDs in the calculations but discouraging their use</w:t>
      </w:r>
      <w:r w:rsidRPr="0070171B">
        <w:rPr>
          <w:rFonts w:ascii="Times" w:eastAsia="Times" w:hAnsi="Times" w:cs="Times"/>
          <w:color w:val="auto"/>
          <w:sz w:val="22"/>
          <w:szCs w:val="22"/>
        </w:rPr>
        <w:t xml:space="preserve">. We recommend erring on the side of </w:t>
      </w:r>
      <w:r w:rsidR="00C7182F">
        <w:rPr>
          <w:rFonts w:ascii="Times" w:eastAsia="Times" w:hAnsi="Times" w:cs="Times"/>
          <w:color w:val="auto"/>
          <w:sz w:val="22"/>
          <w:szCs w:val="22"/>
        </w:rPr>
        <w:t>excluding ETDs</w:t>
      </w:r>
      <w:r w:rsidRPr="0070171B">
        <w:rPr>
          <w:rFonts w:ascii="Times" w:eastAsia="Times" w:hAnsi="Times" w:cs="Times"/>
          <w:color w:val="auto"/>
          <w:sz w:val="22"/>
          <w:szCs w:val="22"/>
        </w:rPr>
        <w:t xml:space="preserve"> in order to promote the ability of ETDs to serve financial objectives, at least until such time as there is more consensus on the impact of ETD exposures on non-financial objectives. </w:t>
      </w:r>
      <w:r w:rsidR="00C7182F">
        <w:rPr>
          <w:rFonts w:ascii="Times" w:eastAsia="Times" w:hAnsi="Times" w:cs="Times"/>
          <w:color w:val="auto"/>
          <w:sz w:val="22"/>
          <w:szCs w:val="22"/>
        </w:rPr>
        <w:t xml:space="preserve">As previously noted, </w:t>
      </w:r>
      <w:r w:rsidR="00C7182F" w:rsidRPr="0070171B">
        <w:rPr>
          <w:rFonts w:ascii="Times" w:eastAsia="Times" w:hAnsi="Times" w:cs="Times"/>
          <w:color w:val="auto"/>
          <w:sz w:val="22"/>
          <w:szCs w:val="22"/>
        </w:rPr>
        <w:t xml:space="preserve">investing brings risk; investing in sustainability/social objectives may bring additional risk; and that if policymakers want to empower investors to pursue non-financial investing objectives it is important that we allow funds to simultaneously address financial, risk-management objectives. </w:t>
      </w:r>
      <w:r w:rsidRPr="0070171B">
        <w:rPr>
          <w:rFonts w:ascii="Times" w:eastAsia="Times" w:hAnsi="Times" w:cs="Times"/>
          <w:color w:val="auto"/>
          <w:sz w:val="22"/>
          <w:szCs w:val="22"/>
        </w:rPr>
        <w:t xml:space="preserve"> </w:t>
      </w:r>
    </w:p>
    <w:p w14:paraId="3B913732" w14:textId="3410FCC7" w:rsidR="0070171B" w:rsidRPr="0070171B" w:rsidRDefault="0070171B" w:rsidP="0070171B">
      <w:pPr>
        <w:pStyle w:val="BasicParagraph"/>
        <w:numPr>
          <w:ilvl w:val="0"/>
          <w:numId w:val="23"/>
        </w:numPr>
        <w:spacing w:after="120"/>
        <w:jc w:val="both"/>
        <w:rPr>
          <w:rFonts w:ascii="Times" w:eastAsia="Times" w:hAnsi="Times" w:cs="Times"/>
          <w:color w:val="auto"/>
          <w:sz w:val="22"/>
          <w:szCs w:val="22"/>
        </w:rPr>
      </w:pPr>
      <w:r w:rsidRPr="0070171B">
        <w:rPr>
          <w:rFonts w:ascii="Times" w:eastAsia="Times" w:hAnsi="Times" w:cs="Times"/>
          <w:color w:val="auto"/>
          <w:sz w:val="22"/>
          <w:szCs w:val="22"/>
          <w:u w:val="single"/>
        </w:rPr>
        <w:t>No physical investment</w:t>
      </w:r>
      <w:r w:rsidRPr="0070171B">
        <w:rPr>
          <w:rFonts w:ascii="Times" w:eastAsia="Times" w:hAnsi="Times" w:cs="Times"/>
          <w:color w:val="auto"/>
          <w:sz w:val="22"/>
          <w:szCs w:val="22"/>
        </w:rPr>
        <w:t xml:space="preserve">: To the extent derivatives continue to be included in the ratios, cash-settled derivatives should be excluded as they cannot result in a position in the underlying company. The Consultation suggests that with respect to the PAI ratio, where it can be shown that the derivative does not result in a physical investment in the underlying security that the position does not result in adverse impacts and thus should be excluded from the numerator. We agree. This should also apply to the Taxonomy-alignment and sustainability ratios. Otherwise, we are concerned that the status quo will remain (i.e., exclusion of derivatives exposures from the numerator of the Taxonomy-aligned and sustainable investment ratios but inclusion of derivatives exposures in the denominator, which will continue </w:t>
      </w:r>
      <w:r w:rsidR="005669DE">
        <w:rPr>
          <w:rFonts w:ascii="Times" w:eastAsia="Times" w:hAnsi="Times" w:cs="Times"/>
          <w:color w:val="auto"/>
          <w:sz w:val="22"/>
          <w:szCs w:val="22"/>
        </w:rPr>
        <w:t>discouraging the use of</w:t>
      </w:r>
      <w:r w:rsidRPr="0070171B">
        <w:rPr>
          <w:rFonts w:ascii="Times" w:eastAsia="Times" w:hAnsi="Times" w:cs="Times"/>
          <w:color w:val="auto"/>
          <w:sz w:val="22"/>
          <w:szCs w:val="22"/>
        </w:rPr>
        <w:t xml:space="preserve"> listed options and futures). </w:t>
      </w:r>
    </w:p>
    <w:p w14:paraId="4CFF5211" w14:textId="5E2267FC" w:rsidR="0070171B" w:rsidRPr="0070171B" w:rsidRDefault="0070171B" w:rsidP="0070171B">
      <w:pPr>
        <w:pStyle w:val="BasicParagraph"/>
        <w:numPr>
          <w:ilvl w:val="0"/>
          <w:numId w:val="23"/>
        </w:numPr>
        <w:spacing w:after="120"/>
        <w:jc w:val="both"/>
        <w:rPr>
          <w:rFonts w:ascii="Times" w:eastAsia="Times" w:hAnsi="Times" w:cs="Times"/>
          <w:color w:val="auto"/>
          <w:sz w:val="22"/>
          <w:szCs w:val="22"/>
        </w:rPr>
      </w:pPr>
      <w:r w:rsidRPr="0070171B">
        <w:rPr>
          <w:rFonts w:ascii="Times" w:eastAsia="Times" w:hAnsi="Times" w:cs="Times"/>
          <w:color w:val="auto"/>
          <w:sz w:val="22"/>
          <w:szCs w:val="22"/>
          <w:u w:val="single"/>
        </w:rPr>
        <w:t>Delta-weighting</w:t>
      </w:r>
      <w:r w:rsidRPr="0070171B">
        <w:rPr>
          <w:rFonts w:ascii="Times" w:eastAsia="Times" w:hAnsi="Times" w:cs="Times"/>
          <w:color w:val="auto"/>
          <w:sz w:val="22"/>
          <w:szCs w:val="22"/>
        </w:rPr>
        <w:t xml:space="preserve">: To the extent </w:t>
      </w:r>
      <w:r w:rsidR="00E768E4" w:rsidRPr="0070171B">
        <w:rPr>
          <w:rFonts w:ascii="Times" w:eastAsia="Times" w:hAnsi="Times" w:cs="Times"/>
          <w:color w:val="auto"/>
          <w:sz w:val="22"/>
          <w:szCs w:val="22"/>
        </w:rPr>
        <w:t>derivatives continue to be included in the ratios</w:t>
      </w:r>
      <w:r w:rsidRPr="0070171B">
        <w:rPr>
          <w:rFonts w:ascii="Times" w:eastAsia="Times" w:hAnsi="Times" w:cs="Times"/>
          <w:color w:val="auto"/>
          <w:sz w:val="22"/>
          <w:szCs w:val="22"/>
        </w:rPr>
        <w:t>, derivatives positions are to be converted into an equivalent position in the underlying in order to calculate the ratios. The positions should certainly be delta-weighted so as to not give a false sense of the derivatives’ contribution to the ratio.</w:t>
      </w:r>
    </w:p>
    <w:p w14:paraId="79FC30B0" w14:textId="74C356B1" w:rsidR="0070171B" w:rsidRPr="0070171B" w:rsidRDefault="0070171B" w:rsidP="0070171B">
      <w:pPr>
        <w:pStyle w:val="BasicParagraph"/>
        <w:numPr>
          <w:ilvl w:val="0"/>
          <w:numId w:val="23"/>
        </w:numPr>
        <w:spacing w:after="120"/>
        <w:jc w:val="both"/>
        <w:rPr>
          <w:rFonts w:ascii="Times" w:eastAsia="Times" w:hAnsi="Times" w:cs="Times"/>
          <w:color w:val="auto"/>
          <w:sz w:val="22"/>
          <w:szCs w:val="22"/>
        </w:rPr>
      </w:pPr>
      <w:r w:rsidRPr="0070171B">
        <w:rPr>
          <w:rFonts w:ascii="Times" w:eastAsia="Times" w:hAnsi="Times" w:cs="Times"/>
          <w:color w:val="auto"/>
          <w:sz w:val="22"/>
          <w:szCs w:val="22"/>
          <w:u w:val="single"/>
        </w:rPr>
        <w:t>Hedging Exemption</w:t>
      </w:r>
      <w:r w:rsidRPr="0070171B">
        <w:rPr>
          <w:rFonts w:ascii="Times" w:eastAsia="Times" w:hAnsi="Times" w:cs="Times"/>
          <w:color w:val="auto"/>
          <w:sz w:val="22"/>
          <w:szCs w:val="22"/>
        </w:rPr>
        <w:t xml:space="preserve">: To the extent </w:t>
      </w:r>
      <w:r w:rsidR="00E768E4" w:rsidRPr="0070171B">
        <w:rPr>
          <w:rFonts w:ascii="Times" w:eastAsia="Times" w:hAnsi="Times" w:cs="Times"/>
          <w:color w:val="auto"/>
          <w:sz w:val="22"/>
          <w:szCs w:val="22"/>
        </w:rPr>
        <w:t>derivatives continue to be included in the ratios</w:t>
      </w:r>
      <w:r w:rsidRPr="0070171B">
        <w:rPr>
          <w:rFonts w:ascii="Times" w:eastAsia="Times" w:hAnsi="Times" w:cs="Times"/>
          <w:color w:val="auto"/>
          <w:sz w:val="22"/>
          <w:szCs w:val="22"/>
        </w:rPr>
        <w:t xml:space="preserve">, we recommend pursuing an exemption from the ratios for derivatives positions that are specifically designed to hedge the underlying portfolio of the fund. </w:t>
      </w:r>
    </w:p>
    <w:p w14:paraId="5AE4B9F6" w14:textId="77777777" w:rsidR="0070171B" w:rsidRPr="0070171B" w:rsidRDefault="0070171B" w:rsidP="0070171B">
      <w:pPr>
        <w:pStyle w:val="BasicParagraph"/>
        <w:contextualSpacing/>
        <w:jc w:val="both"/>
        <w:rPr>
          <w:rFonts w:ascii="Times" w:eastAsia="Times" w:hAnsi="Times" w:cs="Times"/>
          <w:color w:val="auto"/>
          <w:sz w:val="22"/>
          <w:szCs w:val="22"/>
        </w:rPr>
      </w:pPr>
    </w:p>
    <w:p w14:paraId="13BEED1C" w14:textId="77777777" w:rsidR="0070171B" w:rsidRPr="0070171B" w:rsidRDefault="0070171B" w:rsidP="0070171B">
      <w:pPr>
        <w:pStyle w:val="BasicParagraph"/>
        <w:contextualSpacing/>
        <w:jc w:val="both"/>
        <w:rPr>
          <w:rFonts w:ascii="Times" w:eastAsia="Times" w:hAnsi="Times" w:cs="Times"/>
          <w:color w:val="auto"/>
          <w:sz w:val="22"/>
          <w:szCs w:val="22"/>
        </w:rPr>
      </w:pPr>
    </w:p>
    <w:p w14:paraId="1E9AFD60" w14:textId="77777777" w:rsidR="0070171B" w:rsidRPr="0070171B" w:rsidRDefault="0070171B" w:rsidP="0070171B">
      <w:pPr>
        <w:pStyle w:val="BasicParagraph"/>
        <w:ind w:left="5760" w:firstLine="720"/>
        <w:contextualSpacing/>
        <w:jc w:val="both"/>
        <w:rPr>
          <w:rFonts w:ascii="Times" w:eastAsia="Times" w:hAnsi="Times" w:cs="Times"/>
          <w:color w:val="auto"/>
          <w:sz w:val="22"/>
          <w:szCs w:val="22"/>
        </w:rPr>
      </w:pPr>
      <w:r w:rsidRPr="0070171B">
        <w:rPr>
          <w:rFonts w:ascii="Times" w:eastAsia="Times" w:hAnsi="Times" w:cs="Times"/>
          <w:color w:val="auto"/>
          <w:sz w:val="22"/>
          <w:szCs w:val="22"/>
        </w:rPr>
        <w:t xml:space="preserve">Sincerely, </w:t>
      </w:r>
    </w:p>
    <w:p w14:paraId="3AF71A2D" w14:textId="77777777" w:rsidR="0070171B" w:rsidRPr="0070171B" w:rsidRDefault="0070171B" w:rsidP="0070171B">
      <w:pPr>
        <w:pStyle w:val="BasicParagraph"/>
        <w:contextualSpacing/>
        <w:jc w:val="both"/>
        <w:rPr>
          <w:rFonts w:ascii="Times" w:eastAsia="Times" w:hAnsi="Times" w:cs="Times"/>
          <w:color w:val="auto"/>
          <w:sz w:val="22"/>
          <w:szCs w:val="22"/>
        </w:rPr>
      </w:pPr>
    </w:p>
    <w:p w14:paraId="34B40312" w14:textId="77777777" w:rsidR="0070171B" w:rsidRPr="0070171B" w:rsidRDefault="0070171B" w:rsidP="0070171B">
      <w:pPr>
        <w:pStyle w:val="BasicParagraph"/>
        <w:ind w:left="5760" w:firstLine="720"/>
        <w:contextualSpacing/>
        <w:jc w:val="both"/>
        <w:rPr>
          <w:rFonts w:ascii="Times" w:eastAsia="Times" w:hAnsi="Times" w:cs="Times"/>
          <w:color w:val="auto"/>
          <w:sz w:val="22"/>
          <w:szCs w:val="22"/>
        </w:rPr>
      </w:pPr>
      <w:r w:rsidRPr="0070171B">
        <w:rPr>
          <w:rFonts w:ascii="Times" w:eastAsia="Times" w:hAnsi="Times" w:cs="Times"/>
          <w:color w:val="auto"/>
          <w:sz w:val="22"/>
          <w:szCs w:val="22"/>
        </w:rPr>
        <w:t>/s/ Iouri Saroukhanov</w:t>
      </w:r>
    </w:p>
    <w:p w14:paraId="78E69164" w14:textId="77777777" w:rsidR="0070171B" w:rsidRPr="0070171B" w:rsidRDefault="0070171B" w:rsidP="0070171B">
      <w:pPr>
        <w:pStyle w:val="BasicParagraph"/>
        <w:contextualSpacing/>
        <w:jc w:val="both"/>
        <w:rPr>
          <w:rFonts w:ascii="Times" w:eastAsia="Times" w:hAnsi="Times" w:cs="Times"/>
          <w:color w:val="auto"/>
          <w:sz w:val="22"/>
          <w:szCs w:val="22"/>
        </w:rPr>
      </w:pPr>
    </w:p>
    <w:p w14:paraId="4064B0F3" w14:textId="77777777" w:rsidR="0070171B" w:rsidRPr="0070171B" w:rsidRDefault="0070171B" w:rsidP="0070171B">
      <w:pPr>
        <w:pStyle w:val="BasicParagraph"/>
        <w:ind w:left="6480"/>
        <w:contextualSpacing/>
        <w:jc w:val="both"/>
        <w:rPr>
          <w:rFonts w:ascii="Times" w:eastAsia="Times" w:hAnsi="Times" w:cs="Times"/>
          <w:color w:val="auto"/>
          <w:sz w:val="22"/>
          <w:szCs w:val="22"/>
        </w:rPr>
      </w:pPr>
      <w:r w:rsidRPr="0070171B">
        <w:rPr>
          <w:rFonts w:ascii="Times" w:eastAsia="Times" w:hAnsi="Times" w:cs="Times"/>
          <w:color w:val="auto"/>
          <w:sz w:val="22"/>
          <w:szCs w:val="22"/>
        </w:rPr>
        <w:t>Iouri Saroukhanov</w:t>
      </w:r>
    </w:p>
    <w:p w14:paraId="71E52B6C" w14:textId="77777777" w:rsidR="0070171B" w:rsidRPr="0070171B" w:rsidRDefault="0070171B" w:rsidP="0070171B">
      <w:pPr>
        <w:pStyle w:val="BasicParagraph"/>
        <w:ind w:left="6480"/>
        <w:contextualSpacing/>
        <w:jc w:val="both"/>
        <w:rPr>
          <w:rFonts w:ascii="Times" w:eastAsia="Times" w:hAnsi="Times" w:cs="Times"/>
          <w:color w:val="auto"/>
          <w:sz w:val="22"/>
          <w:szCs w:val="22"/>
        </w:rPr>
      </w:pPr>
      <w:r w:rsidRPr="0070171B">
        <w:rPr>
          <w:rFonts w:ascii="Times" w:eastAsia="Times" w:hAnsi="Times" w:cs="Times"/>
          <w:color w:val="auto"/>
          <w:sz w:val="22"/>
          <w:szCs w:val="22"/>
        </w:rPr>
        <w:t>Head of European Derivatives</w:t>
      </w:r>
    </w:p>
    <w:p w14:paraId="7ABEA342" w14:textId="5A990F49" w:rsidR="0070171B" w:rsidRPr="0070171B" w:rsidRDefault="0070171B" w:rsidP="007E03D5">
      <w:pPr>
        <w:pStyle w:val="BasicParagraph"/>
        <w:ind w:left="6480"/>
        <w:contextualSpacing/>
        <w:jc w:val="both"/>
        <w:rPr>
          <w:rFonts w:ascii="Times" w:eastAsia="Times" w:hAnsi="Times" w:cs="Times"/>
          <w:color w:val="auto"/>
          <w:sz w:val="22"/>
          <w:szCs w:val="22"/>
        </w:rPr>
      </w:pPr>
      <w:r w:rsidRPr="0070171B">
        <w:rPr>
          <w:rFonts w:ascii="Times" w:eastAsia="Times" w:hAnsi="Times" w:cs="Times"/>
          <w:color w:val="auto"/>
          <w:sz w:val="22"/>
          <w:szCs w:val="22"/>
        </w:rPr>
        <w:t>Cboe Europe</w:t>
      </w:r>
    </w:p>
    <w:p w14:paraId="130918B5" w14:textId="77777777" w:rsidR="0070171B" w:rsidRDefault="0070171B" w:rsidP="0070171B">
      <w:pPr>
        <w:pStyle w:val="BasicParagraph"/>
        <w:spacing w:line="240" w:lineRule="auto"/>
        <w:contextualSpacing/>
        <w:jc w:val="both"/>
        <w:rPr>
          <w:rFonts w:ascii="Times" w:eastAsia="Times" w:hAnsi="Times" w:cs="Times"/>
          <w:color w:val="auto"/>
          <w:sz w:val="22"/>
          <w:szCs w:val="22"/>
        </w:rPr>
      </w:pPr>
    </w:p>
    <w:sectPr w:rsidR="0070171B" w:rsidSect="007E03D5">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0F79" w14:textId="77777777" w:rsidR="000056C7" w:rsidRDefault="000056C7" w:rsidP="00332C0A">
      <w:r>
        <w:separator/>
      </w:r>
    </w:p>
  </w:endnote>
  <w:endnote w:type="continuationSeparator" w:id="0">
    <w:p w14:paraId="74ADD10A" w14:textId="77777777" w:rsidR="000056C7" w:rsidRDefault="000056C7" w:rsidP="00332C0A">
      <w:r>
        <w:continuationSeparator/>
      </w:r>
    </w:p>
  </w:endnote>
  <w:endnote w:type="continuationNotice" w:id="1">
    <w:p w14:paraId="75EE7574" w14:textId="77777777" w:rsidR="000056C7" w:rsidRDefault="0000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15997"/>
      <w:docPartObj>
        <w:docPartGallery w:val="Page Numbers (Bottom of Page)"/>
        <w:docPartUnique/>
      </w:docPartObj>
    </w:sdtPr>
    <w:sdtEndPr>
      <w:rPr>
        <w:noProof/>
      </w:rPr>
    </w:sdtEndPr>
    <w:sdtContent>
      <w:p w14:paraId="44CF2FFE" w14:textId="493302C7" w:rsidR="007E03D5" w:rsidRDefault="007E0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0D0FBA" w14:textId="77777777" w:rsidR="007E03D5" w:rsidRDefault="007E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27435"/>
      <w:docPartObj>
        <w:docPartGallery w:val="Page Numbers (Bottom of Page)"/>
        <w:docPartUnique/>
      </w:docPartObj>
    </w:sdtPr>
    <w:sdtEndPr>
      <w:rPr>
        <w:noProof/>
      </w:rPr>
    </w:sdtEndPr>
    <w:sdtContent>
      <w:p w14:paraId="61234301" w14:textId="58C85701" w:rsidR="007E03D5" w:rsidRDefault="007E0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CC993A" w14:textId="77777777" w:rsidR="007E03D5" w:rsidRDefault="007E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6F0A" w14:textId="77777777" w:rsidR="000056C7" w:rsidRDefault="000056C7">
      <w:pPr>
        <w:pStyle w:val="Footer"/>
      </w:pPr>
    </w:p>
    <w:p w14:paraId="7F4ED47B" w14:textId="77777777" w:rsidR="000056C7" w:rsidRDefault="000056C7"/>
    <w:p w14:paraId="0E3A6AA6" w14:textId="77777777" w:rsidR="000056C7" w:rsidRDefault="000056C7">
      <w:pPr>
        <w:pStyle w:val="Header"/>
      </w:pPr>
    </w:p>
    <w:p w14:paraId="721A0E6F" w14:textId="77777777" w:rsidR="000056C7" w:rsidRDefault="000056C7"/>
    <w:p w14:paraId="6CA8B800" w14:textId="77777777" w:rsidR="000056C7" w:rsidRDefault="000056C7">
      <w:pPr>
        <w:pStyle w:val="Footer"/>
      </w:pPr>
    </w:p>
    <w:p w14:paraId="1FA7C59F" w14:textId="77777777" w:rsidR="000056C7" w:rsidRDefault="000056C7"/>
    <w:p w14:paraId="025534B7" w14:textId="77777777" w:rsidR="000056C7" w:rsidRDefault="000056C7">
      <w:pPr>
        <w:pStyle w:val="Footer"/>
      </w:pPr>
    </w:p>
    <w:p w14:paraId="19D3FCB1" w14:textId="77777777" w:rsidR="000056C7" w:rsidRDefault="000056C7"/>
    <w:p w14:paraId="7491CC38" w14:textId="77777777" w:rsidR="000056C7" w:rsidRDefault="000056C7">
      <w:pPr>
        <w:pStyle w:val="Header"/>
      </w:pPr>
    </w:p>
    <w:p w14:paraId="185480D9" w14:textId="77777777" w:rsidR="000056C7" w:rsidRDefault="000056C7"/>
    <w:p w14:paraId="7CDFCC16" w14:textId="77777777" w:rsidR="000056C7" w:rsidRDefault="000056C7" w:rsidP="00332C0A">
      <w:r>
        <w:separator/>
      </w:r>
    </w:p>
  </w:footnote>
  <w:footnote w:type="continuationSeparator" w:id="0">
    <w:p w14:paraId="531CC92F" w14:textId="77777777" w:rsidR="000056C7" w:rsidRDefault="000056C7" w:rsidP="00332C0A">
      <w:r>
        <w:continuationSeparator/>
      </w:r>
    </w:p>
  </w:footnote>
  <w:footnote w:type="continuationNotice" w:id="1">
    <w:p w14:paraId="61EC7D63" w14:textId="77777777" w:rsidR="000056C7" w:rsidRDefault="00005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8E" w14:textId="21B430AB" w:rsidR="0070171B" w:rsidRDefault="0070171B">
    <w:pPr>
      <w:pStyle w:val="Header"/>
    </w:pPr>
    <w:r>
      <w:rPr>
        <w:rFonts w:ascii="Times New Roman" w:hAnsi="Times New Roman" w:cs="Times New Roman"/>
        <w:noProof/>
        <w:color w:val="2B579A"/>
        <w:shd w:val="clear" w:color="auto" w:fill="E6E6E6"/>
      </w:rPr>
      <w:drawing>
        <wp:anchor distT="0" distB="0" distL="114300" distR="114300" simplePos="0" relativeHeight="251661312" behindDoc="0" locked="0" layoutInCell="1" allowOverlap="1" wp14:anchorId="18BBC53F" wp14:editId="768AD368">
          <wp:simplePos x="0" y="0"/>
          <wp:positionH relativeFrom="column">
            <wp:posOffset>0</wp:posOffset>
          </wp:positionH>
          <wp:positionV relativeFrom="paragraph">
            <wp:posOffset>0</wp:posOffset>
          </wp:positionV>
          <wp:extent cx="1828800" cy="733425"/>
          <wp:effectExtent l="0" t="0" r="0" b="0"/>
          <wp:wrapNone/>
          <wp:docPr id="889382651" name="Picture 8893826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B584"/>
    <w:multiLevelType w:val="hybridMultilevel"/>
    <w:tmpl w:val="FFFFFFFF"/>
    <w:lvl w:ilvl="0" w:tplc="FFFFFFFF">
      <w:start w:val="1"/>
      <w:numFmt w:val="bullet"/>
      <w:lvlText w:val=""/>
      <w:lvlJc w:val="left"/>
      <w:pPr>
        <w:ind w:left="720" w:hanging="360"/>
      </w:pPr>
      <w:rPr>
        <w:rFonts w:ascii="Symbol" w:hAnsi="Symbol" w:hint="default"/>
      </w:rPr>
    </w:lvl>
    <w:lvl w:ilvl="1" w:tplc="0C429042">
      <w:start w:val="1"/>
      <w:numFmt w:val="bullet"/>
      <w:lvlText w:val="o"/>
      <w:lvlJc w:val="left"/>
      <w:pPr>
        <w:ind w:left="1440" w:hanging="360"/>
      </w:pPr>
      <w:rPr>
        <w:rFonts w:ascii="Courier New" w:hAnsi="Courier New" w:hint="default"/>
      </w:rPr>
    </w:lvl>
    <w:lvl w:ilvl="2" w:tplc="BA3C4282">
      <w:start w:val="1"/>
      <w:numFmt w:val="bullet"/>
      <w:lvlText w:val=""/>
      <w:lvlJc w:val="left"/>
      <w:pPr>
        <w:ind w:left="2160" w:hanging="360"/>
      </w:pPr>
      <w:rPr>
        <w:rFonts w:ascii="Symbol" w:hAnsi="Symbol" w:hint="default"/>
      </w:rPr>
    </w:lvl>
    <w:lvl w:ilvl="3" w:tplc="EC5A008A">
      <w:start w:val="1"/>
      <w:numFmt w:val="bullet"/>
      <w:lvlText w:val=""/>
      <w:lvlJc w:val="left"/>
      <w:pPr>
        <w:ind w:left="2880" w:hanging="360"/>
      </w:pPr>
      <w:rPr>
        <w:rFonts w:ascii="Symbol" w:hAnsi="Symbol" w:hint="default"/>
      </w:rPr>
    </w:lvl>
    <w:lvl w:ilvl="4" w:tplc="0106AB00">
      <w:start w:val="1"/>
      <w:numFmt w:val="bullet"/>
      <w:lvlText w:val="o"/>
      <w:lvlJc w:val="left"/>
      <w:pPr>
        <w:ind w:left="3600" w:hanging="360"/>
      </w:pPr>
      <w:rPr>
        <w:rFonts w:ascii="Courier New" w:hAnsi="Courier New" w:hint="default"/>
      </w:rPr>
    </w:lvl>
    <w:lvl w:ilvl="5" w:tplc="B14898E8">
      <w:start w:val="1"/>
      <w:numFmt w:val="bullet"/>
      <w:lvlText w:val=""/>
      <w:lvlJc w:val="left"/>
      <w:pPr>
        <w:ind w:left="4320" w:hanging="360"/>
      </w:pPr>
      <w:rPr>
        <w:rFonts w:ascii="Wingdings" w:hAnsi="Wingdings" w:hint="default"/>
      </w:rPr>
    </w:lvl>
    <w:lvl w:ilvl="6" w:tplc="8A76628C">
      <w:start w:val="1"/>
      <w:numFmt w:val="bullet"/>
      <w:lvlText w:val=""/>
      <w:lvlJc w:val="left"/>
      <w:pPr>
        <w:ind w:left="5040" w:hanging="360"/>
      </w:pPr>
      <w:rPr>
        <w:rFonts w:ascii="Symbol" w:hAnsi="Symbol" w:hint="default"/>
      </w:rPr>
    </w:lvl>
    <w:lvl w:ilvl="7" w:tplc="259AE7AA">
      <w:start w:val="1"/>
      <w:numFmt w:val="bullet"/>
      <w:lvlText w:val="o"/>
      <w:lvlJc w:val="left"/>
      <w:pPr>
        <w:ind w:left="5760" w:hanging="360"/>
      </w:pPr>
      <w:rPr>
        <w:rFonts w:ascii="Courier New" w:hAnsi="Courier New" w:hint="default"/>
      </w:rPr>
    </w:lvl>
    <w:lvl w:ilvl="8" w:tplc="29A89DC4">
      <w:start w:val="1"/>
      <w:numFmt w:val="bullet"/>
      <w:lvlText w:val=""/>
      <w:lvlJc w:val="left"/>
      <w:pPr>
        <w:ind w:left="6480" w:hanging="360"/>
      </w:pPr>
      <w:rPr>
        <w:rFonts w:ascii="Wingdings" w:hAnsi="Wingdings" w:hint="default"/>
      </w:rPr>
    </w:lvl>
  </w:abstractNum>
  <w:abstractNum w:abstractNumId="1" w15:restartNumberingAfterBreak="0">
    <w:nsid w:val="16239729"/>
    <w:multiLevelType w:val="hybridMultilevel"/>
    <w:tmpl w:val="FFFFFFFF"/>
    <w:lvl w:ilvl="0" w:tplc="FFFFFFFF">
      <w:start w:val="1"/>
      <w:numFmt w:val="bullet"/>
      <w:lvlText w:val=""/>
      <w:lvlJc w:val="left"/>
      <w:pPr>
        <w:ind w:left="720" w:hanging="360"/>
      </w:pPr>
      <w:rPr>
        <w:rFonts w:ascii="Symbol" w:hAnsi="Symbol" w:hint="default"/>
      </w:rPr>
    </w:lvl>
    <w:lvl w:ilvl="1" w:tplc="3D5C6578">
      <w:start w:val="1"/>
      <w:numFmt w:val="bullet"/>
      <w:lvlText w:val="o"/>
      <w:lvlJc w:val="left"/>
      <w:pPr>
        <w:ind w:left="1440" w:hanging="360"/>
      </w:pPr>
      <w:rPr>
        <w:rFonts w:ascii="Courier New" w:hAnsi="Courier New" w:hint="default"/>
      </w:rPr>
    </w:lvl>
    <w:lvl w:ilvl="2" w:tplc="3934E05C">
      <w:start w:val="1"/>
      <w:numFmt w:val="bullet"/>
      <w:lvlText w:val=""/>
      <w:lvlJc w:val="left"/>
      <w:pPr>
        <w:ind w:left="2160" w:hanging="360"/>
      </w:pPr>
      <w:rPr>
        <w:rFonts w:ascii="Wingdings" w:hAnsi="Wingdings" w:hint="default"/>
      </w:rPr>
    </w:lvl>
    <w:lvl w:ilvl="3" w:tplc="BC9EA804">
      <w:start w:val="1"/>
      <w:numFmt w:val="bullet"/>
      <w:lvlText w:val=""/>
      <w:lvlJc w:val="left"/>
      <w:pPr>
        <w:ind w:left="2880" w:hanging="360"/>
      </w:pPr>
      <w:rPr>
        <w:rFonts w:ascii="Symbol" w:hAnsi="Symbol" w:hint="default"/>
      </w:rPr>
    </w:lvl>
    <w:lvl w:ilvl="4" w:tplc="32FC7836">
      <w:start w:val="1"/>
      <w:numFmt w:val="bullet"/>
      <w:lvlText w:val="o"/>
      <w:lvlJc w:val="left"/>
      <w:pPr>
        <w:ind w:left="3600" w:hanging="360"/>
      </w:pPr>
      <w:rPr>
        <w:rFonts w:ascii="Courier New" w:hAnsi="Courier New" w:hint="default"/>
      </w:rPr>
    </w:lvl>
    <w:lvl w:ilvl="5" w:tplc="2034D0DA">
      <w:start w:val="1"/>
      <w:numFmt w:val="bullet"/>
      <w:lvlText w:val=""/>
      <w:lvlJc w:val="left"/>
      <w:pPr>
        <w:ind w:left="4320" w:hanging="360"/>
      </w:pPr>
      <w:rPr>
        <w:rFonts w:ascii="Wingdings" w:hAnsi="Wingdings" w:hint="default"/>
      </w:rPr>
    </w:lvl>
    <w:lvl w:ilvl="6" w:tplc="B34A9B66">
      <w:start w:val="1"/>
      <w:numFmt w:val="bullet"/>
      <w:lvlText w:val=""/>
      <w:lvlJc w:val="left"/>
      <w:pPr>
        <w:ind w:left="5040" w:hanging="360"/>
      </w:pPr>
      <w:rPr>
        <w:rFonts w:ascii="Symbol" w:hAnsi="Symbol" w:hint="default"/>
      </w:rPr>
    </w:lvl>
    <w:lvl w:ilvl="7" w:tplc="397829DE">
      <w:start w:val="1"/>
      <w:numFmt w:val="bullet"/>
      <w:lvlText w:val="o"/>
      <w:lvlJc w:val="left"/>
      <w:pPr>
        <w:ind w:left="5760" w:hanging="360"/>
      </w:pPr>
      <w:rPr>
        <w:rFonts w:ascii="Courier New" w:hAnsi="Courier New" w:hint="default"/>
      </w:rPr>
    </w:lvl>
    <w:lvl w:ilvl="8" w:tplc="82A80DE4">
      <w:start w:val="1"/>
      <w:numFmt w:val="bullet"/>
      <w:lvlText w:val=""/>
      <w:lvlJc w:val="left"/>
      <w:pPr>
        <w:ind w:left="6480" w:hanging="360"/>
      </w:pPr>
      <w:rPr>
        <w:rFonts w:ascii="Wingdings" w:hAnsi="Wingdings" w:hint="default"/>
      </w:rPr>
    </w:lvl>
  </w:abstractNum>
  <w:abstractNum w:abstractNumId="2" w15:restartNumberingAfterBreak="0">
    <w:nsid w:val="1FCBE0D6"/>
    <w:multiLevelType w:val="hybridMultilevel"/>
    <w:tmpl w:val="FFFFFFFF"/>
    <w:lvl w:ilvl="0" w:tplc="FFFFFFFF">
      <w:start w:val="1"/>
      <w:numFmt w:val="bullet"/>
      <w:lvlText w:val=""/>
      <w:lvlJc w:val="left"/>
      <w:pPr>
        <w:ind w:left="720" w:hanging="360"/>
      </w:pPr>
      <w:rPr>
        <w:rFonts w:ascii="Symbol" w:hAnsi="Symbol" w:hint="default"/>
      </w:rPr>
    </w:lvl>
    <w:lvl w:ilvl="1" w:tplc="3C641662">
      <w:start w:val="1"/>
      <w:numFmt w:val="bullet"/>
      <w:lvlText w:val="o"/>
      <w:lvlJc w:val="left"/>
      <w:pPr>
        <w:ind w:left="1440" w:hanging="360"/>
      </w:pPr>
      <w:rPr>
        <w:rFonts w:ascii="Courier New" w:hAnsi="Courier New" w:hint="default"/>
      </w:rPr>
    </w:lvl>
    <w:lvl w:ilvl="2" w:tplc="16287B9A">
      <w:start w:val="1"/>
      <w:numFmt w:val="bullet"/>
      <w:lvlText w:val=""/>
      <w:lvlJc w:val="left"/>
      <w:pPr>
        <w:ind w:left="2160" w:hanging="360"/>
      </w:pPr>
      <w:rPr>
        <w:rFonts w:ascii="Wingdings" w:hAnsi="Wingdings" w:hint="default"/>
      </w:rPr>
    </w:lvl>
    <w:lvl w:ilvl="3" w:tplc="4544D5EE">
      <w:start w:val="1"/>
      <w:numFmt w:val="bullet"/>
      <w:lvlText w:val=""/>
      <w:lvlJc w:val="left"/>
      <w:pPr>
        <w:ind w:left="2880" w:hanging="360"/>
      </w:pPr>
      <w:rPr>
        <w:rFonts w:ascii="Symbol" w:hAnsi="Symbol" w:hint="default"/>
      </w:rPr>
    </w:lvl>
    <w:lvl w:ilvl="4" w:tplc="894CB1C0">
      <w:start w:val="1"/>
      <w:numFmt w:val="bullet"/>
      <w:lvlText w:val="o"/>
      <w:lvlJc w:val="left"/>
      <w:pPr>
        <w:ind w:left="3600" w:hanging="360"/>
      </w:pPr>
      <w:rPr>
        <w:rFonts w:ascii="Courier New" w:hAnsi="Courier New" w:hint="default"/>
      </w:rPr>
    </w:lvl>
    <w:lvl w:ilvl="5" w:tplc="C7E42A92">
      <w:start w:val="1"/>
      <w:numFmt w:val="bullet"/>
      <w:lvlText w:val=""/>
      <w:lvlJc w:val="left"/>
      <w:pPr>
        <w:ind w:left="4320" w:hanging="360"/>
      </w:pPr>
      <w:rPr>
        <w:rFonts w:ascii="Wingdings" w:hAnsi="Wingdings" w:hint="default"/>
      </w:rPr>
    </w:lvl>
    <w:lvl w:ilvl="6" w:tplc="7DE648AA">
      <w:start w:val="1"/>
      <w:numFmt w:val="bullet"/>
      <w:lvlText w:val=""/>
      <w:lvlJc w:val="left"/>
      <w:pPr>
        <w:ind w:left="5040" w:hanging="360"/>
      </w:pPr>
      <w:rPr>
        <w:rFonts w:ascii="Symbol" w:hAnsi="Symbol" w:hint="default"/>
      </w:rPr>
    </w:lvl>
    <w:lvl w:ilvl="7" w:tplc="026E96F4">
      <w:start w:val="1"/>
      <w:numFmt w:val="bullet"/>
      <w:lvlText w:val="o"/>
      <w:lvlJc w:val="left"/>
      <w:pPr>
        <w:ind w:left="5760" w:hanging="360"/>
      </w:pPr>
      <w:rPr>
        <w:rFonts w:ascii="Courier New" w:hAnsi="Courier New" w:hint="default"/>
      </w:rPr>
    </w:lvl>
    <w:lvl w:ilvl="8" w:tplc="AA5890A0">
      <w:start w:val="1"/>
      <w:numFmt w:val="bullet"/>
      <w:lvlText w:val=""/>
      <w:lvlJc w:val="left"/>
      <w:pPr>
        <w:ind w:left="6480" w:hanging="360"/>
      </w:pPr>
      <w:rPr>
        <w:rFonts w:ascii="Wingdings" w:hAnsi="Wingdings" w:hint="default"/>
      </w:rPr>
    </w:lvl>
  </w:abstractNum>
  <w:abstractNum w:abstractNumId="3" w15:restartNumberingAfterBreak="0">
    <w:nsid w:val="1FDED008"/>
    <w:multiLevelType w:val="hybridMultilevel"/>
    <w:tmpl w:val="FFFFFFFF"/>
    <w:lvl w:ilvl="0" w:tplc="F7D2DDD0">
      <w:start w:val="1"/>
      <w:numFmt w:val="bullet"/>
      <w:lvlText w:val=""/>
      <w:lvlJc w:val="left"/>
      <w:pPr>
        <w:ind w:left="720" w:hanging="360"/>
      </w:pPr>
      <w:rPr>
        <w:rFonts w:ascii="Symbol" w:hAnsi="Symbol" w:hint="default"/>
      </w:rPr>
    </w:lvl>
    <w:lvl w:ilvl="1" w:tplc="1F7C5742">
      <w:start w:val="1"/>
      <w:numFmt w:val="bullet"/>
      <w:lvlText w:val="o"/>
      <w:lvlJc w:val="left"/>
      <w:pPr>
        <w:ind w:left="1440" w:hanging="360"/>
      </w:pPr>
      <w:rPr>
        <w:rFonts w:ascii="Courier New" w:hAnsi="Courier New" w:hint="default"/>
      </w:rPr>
    </w:lvl>
    <w:lvl w:ilvl="2" w:tplc="D49057C2">
      <w:start w:val="1"/>
      <w:numFmt w:val="bullet"/>
      <w:lvlText w:val=""/>
      <w:lvlJc w:val="left"/>
      <w:pPr>
        <w:ind w:left="2160" w:hanging="360"/>
      </w:pPr>
      <w:rPr>
        <w:rFonts w:ascii="Wingdings" w:hAnsi="Wingdings" w:hint="default"/>
      </w:rPr>
    </w:lvl>
    <w:lvl w:ilvl="3" w:tplc="3ACE7F62">
      <w:start w:val="1"/>
      <w:numFmt w:val="bullet"/>
      <w:lvlText w:val=""/>
      <w:lvlJc w:val="left"/>
      <w:pPr>
        <w:ind w:left="2880" w:hanging="360"/>
      </w:pPr>
      <w:rPr>
        <w:rFonts w:ascii="Symbol" w:hAnsi="Symbol" w:hint="default"/>
      </w:rPr>
    </w:lvl>
    <w:lvl w:ilvl="4" w:tplc="56382ED6">
      <w:start w:val="1"/>
      <w:numFmt w:val="bullet"/>
      <w:lvlText w:val="o"/>
      <w:lvlJc w:val="left"/>
      <w:pPr>
        <w:ind w:left="3600" w:hanging="360"/>
      </w:pPr>
      <w:rPr>
        <w:rFonts w:ascii="Courier New" w:hAnsi="Courier New" w:hint="default"/>
      </w:rPr>
    </w:lvl>
    <w:lvl w:ilvl="5" w:tplc="0EA4ED64">
      <w:start w:val="1"/>
      <w:numFmt w:val="bullet"/>
      <w:lvlText w:val=""/>
      <w:lvlJc w:val="left"/>
      <w:pPr>
        <w:ind w:left="4320" w:hanging="360"/>
      </w:pPr>
      <w:rPr>
        <w:rFonts w:ascii="Wingdings" w:hAnsi="Wingdings" w:hint="default"/>
      </w:rPr>
    </w:lvl>
    <w:lvl w:ilvl="6" w:tplc="9B2A3F64">
      <w:start w:val="1"/>
      <w:numFmt w:val="bullet"/>
      <w:lvlText w:val=""/>
      <w:lvlJc w:val="left"/>
      <w:pPr>
        <w:ind w:left="5040" w:hanging="360"/>
      </w:pPr>
      <w:rPr>
        <w:rFonts w:ascii="Symbol" w:hAnsi="Symbol" w:hint="default"/>
      </w:rPr>
    </w:lvl>
    <w:lvl w:ilvl="7" w:tplc="60C25486">
      <w:start w:val="1"/>
      <w:numFmt w:val="bullet"/>
      <w:lvlText w:val="o"/>
      <w:lvlJc w:val="left"/>
      <w:pPr>
        <w:ind w:left="5760" w:hanging="360"/>
      </w:pPr>
      <w:rPr>
        <w:rFonts w:ascii="Courier New" w:hAnsi="Courier New" w:hint="default"/>
      </w:rPr>
    </w:lvl>
    <w:lvl w:ilvl="8" w:tplc="04AA6AFA">
      <w:start w:val="1"/>
      <w:numFmt w:val="bullet"/>
      <w:lvlText w:val=""/>
      <w:lvlJc w:val="left"/>
      <w:pPr>
        <w:ind w:left="6480" w:hanging="360"/>
      </w:pPr>
      <w:rPr>
        <w:rFonts w:ascii="Wingdings" w:hAnsi="Wingdings" w:hint="default"/>
      </w:rPr>
    </w:lvl>
  </w:abstractNum>
  <w:abstractNum w:abstractNumId="4" w15:restartNumberingAfterBreak="0">
    <w:nsid w:val="27CF44A1"/>
    <w:multiLevelType w:val="hybridMultilevel"/>
    <w:tmpl w:val="FFFFFFFF"/>
    <w:lvl w:ilvl="0" w:tplc="F8EACD86">
      <w:start w:val="1"/>
      <w:numFmt w:val="bullet"/>
      <w:lvlText w:val=""/>
      <w:lvlJc w:val="left"/>
      <w:pPr>
        <w:ind w:left="720" w:hanging="360"/>
      </w:pPr>
      <w:rPr>
        <w:rFonts w:ascii="Symbol" w:hAnsi="Symbol" w:hint="default"/>
      </w:rPr>
    </w:lvl>
    <w:lvl w:ilvl="1" w:tplc="393AC0F0">
      <w:start w:val="1"/>
      <w:numFmt w:val="bullet"/>
      <w:lvlText w:val="o"/>
      <w:lvlJc w:val="left"/>
      <w:pPr>
        <w:ind w:left="1440" w:hanging="360"/>
      </w:pPr>
      <w:rPr>
        <w:rFonts w:ascii="Courier New" w:hAnsi="Courier New" w:hint="default"/>
      </w:rPr>
    </w:lvl>
    <w:lvl w:ilvl="2" w:tplc="588C65A4">
      <w:start w:val="1"/>
      <w:numFmt w:val="bullet"/>
      <w:lvlText w:val=""/>
      <w:lvlJc w:val="left"/>
      <w:pPr>
        <w:ind w:left="2160" w:hanging="360"/>
      </w:pPr>
      <w:rPr>
        <w:rFonts w:ascii="Symbol" w:hAnsi="Symbol" w:hint="default"/>
      </w:rPr>
    </w:lvl>
    <w:lvl w:ilvl="3" w:tplc="DF068C96">
      <w:start w:val="1"/>
      <w:numFmt w:val="bullet"/>
      <w:lvlText w:val=""/>
      <w:lvlJc w:val="left"/>
      <w:pPr>
        <w:ind w:left="2880" w:hanging="360"/>
      </w:pPr>
      <w:rPr>
        <w:rFonts w:ascii="Symbol" w:hAnsi="Symbol" w:hint="default"/>
      </w:rPr>
    </w:lvl>
    <w:lvl w:ilvl="4" w:tplc="FD5E990E">
      <w:start w:val="1"/>
      <w:numFmt w:val="bullet"/>
      <w:lvlText w:val="o"/>
      <w:lvlJc w:val="left"/>
      <w:pPr>
        <w:ind w:left="3600" w:hanging="360"/>
      </w:pPr>
      <w:rPr>
        <w:rFonts w:ascii="Courier New" w:hAnsi="Courier New" w:hint="default"/>
      </w:rPr>
    </w:lvl>
    <w:lvl w:ilvl="5" w:tplc="3A821FE0">
      <w:start w:val="1"/>
      <w:numFmt w:val="bullet"/>
      <w:lvlText w:val=""/>
      <w:lvlJc w:val="left"/>
      <w:pPr>
        <w:ind w:left="4320" w:hanging="360"/>
      </w:pPr>
      <w:rPr>
        <w:rFonts w:ascii="Wingdings" w:hAnsi="Wingdings" w:hint="default"/>
      </w:rPr>
    </w:lvl>
    <w:lvl w:ilvl="6" w:tplc="57DCE45E">
      <w:start w:val="1"/>
      <w:numFmt w:val="bullet"/>
      <w:lvlText w:val=""/>
      <w:lvlJc w:val="left"/>
      <w:pPr>
        <w:ind w:left="5040" w:hanging="360"/>
      </w:pPr>
      <w:rPr>
        <w:rFonts w:ascii="Symbol" w:hAnsi="Symbol" w:hint="default"/>
      </w:rPr>
    </w:lvl>
    <w:lvl w:ilvl="7" w:tplc="A7945882">
      <w:start w:val="1"/>
      <w:numFmt w:val="bullet"/>
      <w:lvlText w:val="o"/>
      <w:lvlJc w:val="left"/>
      <w:pPr>
        <w:ind w:left="5760" w:hanging="360"/>
      </w:pPr>
      <w:rPr>
        <w:rFonts w:ascii="Courier New" w:hAnsi="Courier New" w:hint="default"/>
      </w:rPr>
    </w:lvl>
    <w:lvl w:ilvl="8" w:tplc="E410C134">
      <w:start w:val="1"/>
      <w:numFmt w:val="bullet"/>
      <w:lvlText w:val=""/>
      <w:lvlJc w:val="left"/>
      <w:pPr>
        <w:ind w:left="6480" w:hanging="360"/>
      </w:pPr>
      <w:rPr>
        <w:rFonts w:ascii="Wingdings" w:hAnsi="Wingdings" w:hint="default"/>
      </w:rPr>
    </w:lvl>
  </w:abstractNum>
  <w:abstractNum w:abstractNumId="5" w15:restartNumberingAfterBreak="0">
    <w:nsid w:val="31CF5B08"/>
    <w:multiLevelType w:val="hybridMultilevel"/>
    <w:tmpl w:val="FFFFFFFF"/>
    <w:lvl w:ilvl="0" w:tplc="B0BA80A0">
      <w:start w:val="1"/>
      <w:numFmt w:val="bullet"/>
      <w:lvlText w:val=""/>
      <w:lvlJc w:val="left"/>
      <w:pPr>
        <w:ind w:left="720" w:hanging="360"/>
      </w:pPr>
      <w:rPr>
        <w:rFonts w:ascii="Symbol" w:hAnsi="Symbol" w:hint="default"/>
      </w:rPr>
    </w:lvl>
    <w:lvl w:ilvl="1" w:tplc="DA884BAE">
      <w:start w:val="1"/>
      <w:numFmt w:val="bullet"/>
      <w:lvlText w:val="o"/>
      <w:lvlJc w:val="left"/>
      <w:pPr>
        <w:ind w:left="1440" w:hanging="360"/>
      </w:pPr>
      <w:rPr>
        <w:rFonts w:ascii="Courier New" w:hAnsi="Courier New" w:hint="default"/>
      </w:rPr>
    </w:lvl>
    <w:lvl w:ilvl="2" w:tplc="C54A3A9C">
      <w:start w:val="1"/>
      <w:numFmt w:val="bullet"/>
      <w:lvlText w:val=""/>
      <w:lvlJc w:val="left"/>
      <w:pPr>
        <w:ind w:left="2160" w:hanging="360"/>
      </w:pPr>
      <w:rPr>
        <w:rFonts w:ascii="Symbol" w:hAnsi="Symbol" w:hint="default"/>
      </w:rPr>
    </w:lvl>
    <w:lvl w:ilvl="3" w:tplc="FFE493F6">
      <w:start w:val="1"/>
      <w:numFmt w:val="bullet"/>
      <w:lvlText w:val=""/>
      <w:lvlJc w:val="left"/>
      <w:pPr>
        <w:ind w:left="2880" w:hanging="360"/>
      </w:pPr>
      <w:rPr>
        <w:rFonts w:ascii="Symbol" w:hAnsi="Symbol" w:hint="default"/>
      </w:rPr>
    </w:lvl>
    <w:lvl w:ilvl="4" w:tplc="F14A6912">
      <w:start w:val="1"/>
      <w:numFmt w:val="bullet"/>
      <w:lvlText w:val="o"/>
      <w:lvlJc w:val="left"/>
      <w:pPr>
        <w:ind w:left="3600" w:hanging="360"/>
      </w:pPr>
      <w:rPr>
        <w:rFonts w:ascii="Courier New" w:hAnsi="Courier New" w:hint="default"/>
      </w:rPr>
    </w:lvl>
    <w:lvl w:ilvl="5" w:tplc="6C185842">
      <w:start w:val="1"/>
      <w:numFmt w:val="bullet"/>
      <w:lvlText w:val=""/>
      <w:lvlJc w:val="left"/>
      <w:pPr>
        <w:ind w:left="4320" w:hanging="360"/>
      </w:pPr>
      <w:rPr>
        <w:rFonts w:ascii="Wingdings" w:hAnsi="Wingdings" w:hint="default"/>
      </w:rPr>
    </w:lvl>
    <w:lvl w:ilvl="6" w:tplc="3F24D70C">
      <w:start w:val="1"/>
      <w:numFmt w:val="bullet"/>
      <w:lvlText w:val=""/>
      <w:lvlJc w:val="left"/>
      <w:pPr>
        <w:ind w:left="5040" w:hanging="360"/>
      </w:pPr>
      <w:rPr>
        <w:rFonts w:ascii="Symbol" w:hAnsi="Symbol" w:hint="default"/>
      </w:rPr>
    </w:lvl>
    <w:lvl w:ilvl="7" w:tplc="A948E382">
      <w:start w:val="1"/>
      <w:numFmt w:val="bullet"/>
      <w:lvlText w:val="o"/>
      <w:lvlJc w:val="left"/>
      <w:pPr>
        <w:ind w:left="5760" w:hanging="360"/>
      </w:pPr>
      <w:rPr>
        <w:rFonts w:ascii="Courier New" w:hAnsi="Courier New" w:hint="default"/>
      </w:rPr>
    </w:lvl>
    <w:lvl w:ilvl="8" w:tplc="7F648128">
      <w:start w:val="1"/>
      <w:numFmt w:val="bullet"/>
      <w:lvlText w:val=""/>
      <w:lvlJc w:val="left"/>
      <w:pPr>
        <w:ind w:left="6480" w:hanging="360"/>
      </w:pPr>
      <w:rPr>
        <w:rFonts w:ascii="Wingdings" w:hAnsi="Wingdings" w:hint="default"/>
      </w:rPr>
    </w:lvl>
  </w:abstractNum>
  <w:abstractNum w:abstractNumId="6" w15:restartNumberingAfterBreak="0">
    <w:nsid w:val="378A1B29"/>
    <w:multiLevelType w:val="hybridMultilevel"/>
    <w:tmpl w:val="57E20812"/>
    <w:lvl w:ilvl="0" w:tplc="FFFFFFFF">
      <w:start w:val="1"/>
      <w:numFmt w:val="bullet"/>
      <w:lvlText w:val=""/>
      <w:lvlJc w:val="left"/>
      <w:pPr>
        <w:ind w:left="720" w:hanging="360"/>
      </w:pPr>
      <w:rPr>
        <w:rFonts w:ascii="Symbol" w:hAnsi="Symbol" w:hint="default"/>
      </w:rPr>
    </w:lvl>
    <w:lvl w:ilvl="1" w:tplc="757C7FF8">
      <w:start w:val="1"/>
      <w:numFmt w:val="bullet"/>
      <w:lvlText w:val="o"/>
      <w:lvlJc w:val="left"/>
      <w:pPr>
        <w:ind w:left="1440" w:hanging="360"/>
      </w:pPr>
      <w:rPr>
        <w:rFonts w:ascii="Courier New" w:hAnsi="Courier New" w:hint="default"/>
      </w:rPr>
    </w:lvl>
    <w:lvl w:ilvl="2" w:tplc="E2B0F7F8">
      <w:start w:val="1"/>
      <w:numFmt w:val="bullet"/>
      <w:lvlText w:val=""/>
      <w:lvlJc w:val="left"/>
      <w:pPr>
        <w:ind w:left="2160" w:hanging="360"/>
      </w:pPr>
      <w:rPr>
        <w:rFonts w:ascii="Wingdings" w:hAnsi="Wingdings" w:hint="default"/>
      </w:rPr>
    </w:lvl>
    <w:lvl w:ilvl="3" w:tplc="A3AA37BE">
      <w:start w:val="1"/>
      <w:numFmt w:val="bullet"/>
      <w:lvlText w:val=""/>
      <w:lvlJc w:val="left"/>
      <w:pPr>
        <w:ind w:left="2880" w:hanging="360"/>
      </w:pPr>
      <w:rPr>
        <w:rFonts w:ascii="Symbol" w:hAnsi="Symbol" w:hint="default"/>
      </w:rPr>
    </w:lvl>
    <w:lvl w:ilvl="4" w:tplc="C58AE992">
      <w:start w:val="1"/>
      <w:numFmt w:val="bullet"/>
      <w:lvlText w:val="o"/>
      <w:lvlJc w:val="left"/>
      <w:pPr>
        <w:ind w:left="3600" w:hanging="360"/>
      </w:pPr>
      <w:rPr>
        <w:rFonts w:ascii="Courier New" w:hAnsi="Courier New" w:hint="default"/>
      </w:rPr>
    </w:lvl>
    <w:lvl w:ilvl="5" w:tplc="4A4E1E3E">
      <w:start w:val="1"/>
      <w:numFmt w:val="bullet"/>
      <w:lvlText w:val=""/>
      <w:lvlJc w:val="left"/>
      <w:pPr>
        <w:ind w:left="4320" w:hanging="360"/>
      </w:pPr>
      <w:rPr>
        <w:rFonts w:ascii="Wingdings" w:hAnsi="Wingdings" w:hint="default"/>
      </w:rPr>
    </w:lvl>
    <w:lvl w:ilvl="6" w:tplc="A97809F6">
      <w:start w:val="1"/>
      <w:numFmt w:val="bullet"/>
      <w:lvlText w:val=""/>
      <w:lvlJc w:val="left"/>
      <w:pPr>
        <w:ind w:left="5040" w:hanging="360"/>
      </w:pPr>
      <w:rPr>
        <w:rFonts w:ascii="Symbol" w:hAnsi="Symbol" w:hint="default"/>
      </w:rPr>
    </w:lvl>
    <w:lvl w:ilvl="7" w:tplc="A7668A3A">
      <w:start w:val="1"/>
      <w:numFmt w:val="bullet"/>
      <w:lvlText w:val="o"/>
      <w:lvlJc w:val="left"/>
      <w:pPr>
        <w:ind w:left="5760" w:hanging="360"/>
      </w:pPr>
      <w:rPr>
        <w:rFonts w:ascii="Courier New" w:hAnsi="Courier New" w:hint="default"/>
      </w:rPr>
    </w:lvl>
    <w:lvl w:ilvl="8" w:tplc="5D40C8C0">
      <w:start w:val="1"/>
      <w:numFmt w:val="bullet"/>
      <w:lvlText w:val=""/>
      <w:lvlJc w:val="left"/>
      <w:pPr>
        <w:ind w:left="6480" w:hanging="360"/>
      </w:pPr>
      <w:rPr>
        <w:rFonts w:ascii="Wingdings" w:hAnsi="Wingdings" w:hint="default"/>
      </w:rPr>
    </w:lvl>
  </w:abstractNum>
  <w:abstractNum w:abstractNumId="7" w15:restartNumberingAfterBreak="0">
    <w:nsid w:val="473043DA"/>
    <w:multiLevelType w:val="hybridMultilevel"/>
    <w:tmpl w:val="FFFFFFFF"/>
    <w:lvl w:ilvl="0" w:tplc="505C69A2">
      <w:start w:val="1"/>
      <w:numFmt w:val="decimal"/>
      <w:lvlText w:val="%1)"/>
      <w:lvlJc w:val="left"/>
      <w:pPr>
        <w:ind w:left="720" w:hanging="360"/>
      </w:pPr>
    </w:lvl>
    <w:lvl w:ilvl="1" w:tplc="DA963F54">
      <w:start w:val="1"/>
      <w:numFmt w:val="lowerLetter"/>
      <w:lvlText w:val="%2."/>
      <w:lvlJc w:val="left"/>
      <w:pPr>
        <w:ind w:left="1440" w:hanging="360"/>
      </w:pPr>
    </w:lvl>
    <w:lvl w:ilvl="2" w:tplc="F58CB656">
      <w:start w:val="1"/>
      <w:numFmt w:val="lowerRoman"/>
      <w:lvlText w:val="%3."/>
      <w:lvlJc w:val="right"/>
      <w:pPr>
        <w:ind w:left="2160" w:hanging="180"/>
      </w:pPr>
    </w:lvl>
    <w:lvl w:ilvl="3" w:tplc="84204222">
      <w:start w:val="1"/>
      <w:numFmt w:val="decimal"/>
      <w:lvlText w:val="%4."/>
      <w:lvlJc w:val="left"/>
      <w:pPr>
        <w:ind w:left="2880" w:hanging="360"/>
      </w:pPr>
    </w:lvl>
    <w:lvl w:ilvl="4" w:tplc="60645C78">
      <w:start w:val="1"/>
      <w:numFmt w:val="lowerLetter"/>
      <w:lvlText w:val="%5."/>
      <w:lvlJc w:val="left"/>
      <w:pPr>
        <w:ind w:left="3600" w:hanging="360"/>
      </w:pPr>
    </w:lvl>
    <w:lvl w:ilvl="5" w:tplc="D70C6594">
      <w:start w:val="1"/>
      <w:numFmt w:val="lowerRoman"/>
      <w:lvlText w:val="%6."/>
      <w:lvlJc w:val="right"/>
      <w:pPr>
        <w:ind w:left="4320" w:hanging="180"/>
      </w:pPr>
    </w:lvl>
    <w:lvl w:ilvl="6" w:tplc="38127CC2">
      <w:start w:val="1"/>
      <w:numFmt w:val="decimal"/>
      <w:lvlText w:val="%7."/>
      <w:lvlJc w:val="left"/>
      <w:pPr>
        <w:ind w:left="5040" w:hanging="360"/>
      </w:pPr>
    </w:lvl>
    <w:lvl w:ilvl="7" w:tplc="C1EE8358">
      <w:start w:val="1"/>
      <w:numFmt w:val="lowerLetter"/>
      <w:lvlText w:val="%8."/>
      <w:lvlJc w:val="left"/>
      <w:pPr>
        <w:ind w:left="5760" w:hanging="360"/>
      </w:pPr>
    </w:lvl>
    <w:lvl w:ilvl="8" w:tplc="51383964">
      <w:start w:val="1"/>
      <w:numFmt w:val="lowerRoman"/>
      <w:lvlText w:val="%9."/>
      <w:lvlJc w:val="right"/>
      <w:pPr>
        <w:ind w:left="6480" w:hanging="180"/>
      </w:pPr>
    </w:lvl>
  </w:abstractNum>
  <w:abstractNum w:abstractNumId="8" w15:restartNumberingAfterBreak="0">
    <w:nsid w:val="4A9574A2"/>
    <w:multiLevelType w:val="hybridMultilevel"/>
    <w:tmpl w:val="B1C69C54"/>
    <w:lvl w:ilvl="0" w:tplc="1CA8DAF0">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A85BAD"/>
    <w:multiLevelType w:val="hybridMultilevel"/>
    <w:tmpl w:val="252A1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B1318"/>
    <w:multiLevelType w:val="hybridMultilevel"/>
    <w:tmpl w:val="6DB0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30023"/>
    <w:multiLevelType w:val="hybridMultilevel"/>
    <w:tmpl w:val="CB7030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57AA2"/>
    <w:multiLevelType w:val="hybridMultilevel"/>
    <w:tmpl w:val="3514CECC"/>
    <w:lvl w:ilvl="0" w:tplc="AE021E06">
      <w:start w:val="9"/>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F5724"/>
    <w:multiLevelType w:val="hybridMultilevel"/>
    <w:tmpl w:val="FFFFFFFF"/>
    <w:lvl w:ilvl="0" w:tplc="FFFFFFFF">
      <w:start w:val="1"/>
      <w:numFmt w:val="bullet"/>
      <w:lvlText w:val=""/>
      <w:lvlJc w:val="left"/>
      <w:pPr>
        <w:ind w:left="720" w:hanging="360"/>
      </w:pPr>
      <w:rPr>
        <w:rFonts w:ascii="Symbol" w:hAnsi="Symbol" w:hint="default"/>
      </w:rPr>
    </w:lvl>
    <w:lvl w:ilvl="1" w:tplc="2398EBFE">
      <w:start w:val="1"/>
      <w:numFmt w:val="bullet"/>
      <w:lvlText w:val="o"/>
      <w:lvlJc w:val="left"/>
      <w:pPr>
        <w:ind w:left="1440" w:hanging="360"/>
      </w:pPr>
      <w:rPr>
        <w:rFonts w:ascii="Courier New" w:hAnsi="Courier New" w:hint="default"/>
      </w:rPr>
    </w:lvl>
    <w:lvl w:ilvl="2" w:tplc="F77AC54A">
      <w:start w:val="1"/>
      <w:numFmt w:val="bullet"/>
      <w:lvlText w:val=""/>
      <w:lvlJc w:val="left"/>
      <w:pPr>
        <w:ind w:left="2160" w:hanging="360"/>
      </w:pPr>
      <w:rPr>
        <w:rFonts w:ascii="Wingdings" w:hAnsi="Wingdings" w:hint="default"/>
      </w:rPr>
    </w:lvl>
    <w:lvl w:ilvl="3" w:tplc="32EE1A86">
      <w:start w:val="1"/>
      <w:numFmt w:val="bullet"/>
      <w:lvlText w:val=""/>
      <w:lvlJc w:val="left"/>
      <w:pPr>
        <w:ind w:left="2880" w:hanging="360"/>
      </w:pPr>
      <w:rPr>
        <w:rFonts w:ascii="Symbol" w:hAnsi="Symbol" w:hint="default"/>
      </w:rPr>
    </w:lvl>
    <w:lvl w:ilvl="4" w:tplc="0A026198">
      <w:start w:val="1"/>
      <w:numFmt w:val="bullet"/>
      <w:lvlText w:val="o"/>
      <w:lvlJc w:val="left"/>
      <w:pPr>
        <w:ind w:left="3600" w:hanging="360"/>
      </w:pPr>
      <w:rPr>
        <w:rFonts w:ascii="Courier New" w:hAnsi="Courier New" w:hint="default"/>
      </w:rPr>
    </w:lvl>
    <w:lvl w:ilvl="5" w:tplc="89806FCC">
      <w:start w:val="1"/>
      <w:numFmt w:val="bullet"/>
      <w:lvlText w:val=""/>
      <w:lvlJc w:val="left"/>
      <w:pPr>
        <w:ind w:left="4320" w:hanging="360"/>
      </w:pPr>
      <w:rPr>
        <w:rFonts w:ascii="Wingdings" w:hAnsi="Wingdings" w:hint="default"/>
      </w:rPr>
    </w:lvl>
    <w:lvl w:ilvl="6" w:tplc="6D62E412">
      <w:start w:val="1"/>
      <w:numFmt w:val="bullet"/>
      <w:lvlText w:val=""/>
      <w:lvlJc w:val="left"/>
      <w:pPr>
        <w:ind w:left="5040" w:hanging="360"/>
      </w:pPr>
      <w:rPr>
        <w:rFonts w:ascii="Symbol" w:hAnsi="Symbol" w:hint="default"/>
      </w:rPr>
    </w:lvl>
    <w:lvl w:ilvl="7" w:tplc="0E40FF2C">
      <w:start w:val="1"/>
      <w:numFmt w:val="bullet"/>
      <w:lvlText w:val="o"/>
      <w:lvlJc w:val="left"/>
      <w:pPr>
        <w:ind w:left="5760" w:hanging="360"/>
      </w:pPr>
      <w:rPr>
        <w:rFonts w:ascii="Courier New" w:hAnsi="Courier New" w:hint="default"/>
      </w:rPr>
    </w:lvl>
    <w:lvl w:ilvl="8" w:tplc="F69428B4">
      <w:start w:val="1"/>
      <w:numFmt w:val="bullet"/>
      <w:lvlText w:val=""/>
      <w:lvlJc w:val="left"/>
      <w:pPr>
        <w:ind w:left="6480" w:hanging="360"/>
      </w:pPr>
      <w:rPr>
        <w:rFonts w:ascii="Wingdings" w:hAnsi="Wingdings" w:hint="default"/>
      </w:rPr>
    </w:lvl>
  </w:abstractNum>
  <w:abstractNum w:abstractNumId="14" w15:restartNumberingAfterBreak="0">
    <w:nsid w:val="5EE1320B"/>
    <w:multiLevelType w:val="hybridMultilevel"/>
    <w:tmpl w:val="D32823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0CC6E"/>
    <w:multiLevelType w:val="hybridMultilevel"/>
    <w:tmpl w:val="FFFFFFFF"/>
    <w:lvl w:ilvl="0" w:tplc="FFFFFFFF">
      <w:start w:val="1"/>
      <w:numFmt w:val="bullet"/>
      <w:lvlText w:val=""/>
      <w:lvlJc w:val="left"/>
      <w:pPr>
        <w:ind w:left="720" w:hanging="360"/>
      </w:pPr>
      <w:rPr>
        <w:rFonts w:ascii="Symbol" w:hAnsi="Symbol" w:hint="default"/>
      </w:rPr>
    </w:lvl>
    <w:lvl w:ilvl="1" w:tplc="53BCA894">
      <w:start w:val="1"/>
      <w:numFmt w:val="bullet"/>
      <w:lvlText w:val="o"/>
      <w:lvlJc w:val="left"/>
      <w:pPr>
        <w:ind w:left="1440" w:hanging="360"/>
      </w:pPr>
      <w:rPr>
        <w:rFonts w:ascii="Courier New" w:hAnsi="Courier New" w:hint="default"/>
      </w:rPr>
    </w:lvl>
    <w:lvl w:ilvl="2" w:tplc="AA70214A">
      <w:start w:val="1"/>
      <w:numFmt w:val="bullet"/>
      <w:lvlText w:val=""/>
      <w:lvlJc w:val="left"/>
      <w:pPr>
        <w:ind w:left="2160" w:hanging="360"/>
      </w:pPr>
      <w:rPr>
        <w:rFonts w:ascii="Wingdings" w:hAnsi="Wingdings" w:hint="default"/>
      </w:rPr>
    </w:lvl>
    <w:lvl w:ilvl="3" w:tplc="9C1A3C42">
      <w:start w:val="1"/>
      <w:numFmt w:val="bullet"/>
      <w:lvlText w:val=""/>
      <w:lvlJc w:val="left"/>
      <w:pPr>
        <w:ind w:left="2880" w:hanging="360"/>
      </w:pPr>
      <w:rPr>
        <w:rFonts w:ascii="Symbol" w:hAnsi="Symbol" w:hint="default"/>
      </w:rPr>
    </w:lvl>
    <w:lvl w:ilvl="4" w:tplc="2D16F796">
      <w:start w:val="1"/>
      <w:numFmt w:val="bullet"/>
      <w:lvlText w:val="o"/>
      <w:lvlJc w:val="left"/>
      <w:pPr>
        <w:ind w:left="3600" w:hanging="360"/>
      </w:pPr>
      <w:rPr>
        <w:rFonts w:ascii="Courier New" w:hAnsi="Courier New" w:hint="default"/>
      </w:rPr>
    </w:lvl>
    <w:lvl w:ilvl="5" w:tplc="BA42F038">
      <w:start w:val="1"/>
      <w:numFmt w:val="bullet"/>
      <w:lvlText w:val=""/>
      <w:lvlJc w:val="left"/>
      <w:pPr>
        <w:ind w:left="4320" w:hanging="360"/>
      </w:pPr>
      <w:rPr>
        <w:rFonts w:ascii="Wingdings" w:hAnsi="Wingdings" w:hint="default"/>
      </w:rPr>
    </w:lvl>
    <w:lvl w:ilvl="6" w:tplc="3678FA02">
      <w:start w:val="1"/>
      <w:numFmt w:val="bullet"/>
      <w:lvlText w:val=""/>
      <w:lvlJc w:val="left"/>
      <w:pPr>
        <w:ind w:left="5040" w:hanging="360"/>
      </w:pPr>
      <w:rPr>
        <w:rFonts w:ascii="Symbol" w:hAnsi="Symbol" w:hint="default"/>
      </w:rPr>
    </w:lvl>
    <w:lvl w:ilvl="7" w:tplc="C4020CD6">
      <w:start w:val="1"/>
      <w:numFmt w:val="bullet"/>
      <w:lvlText w:val="o"/>
      <w:lvlJc w:val="left"/>
      <w:pPr>
        <w:ind w:left="5760" w:hanging="360"/>
      </w:pPr>
      <w:rPr>
        <w:rFonts w:ascii="Courier New" w:hAnsi="Courier New" w:hint="default"/>
      </w:rPr>
    </w:lvl>
    <w:lvl w:ilvl="8" w:tplc="D6CCF810">
      <w:start w:val="1"/>
      <w:numFmt w:val="bullet"/>
      <w:lvlText w:val=""/>
      <w:lvlJc w:val="left"/>
      <w:pPr>
        <w:ind w:left="6480" w:hanging="360"/>
      </w:pPr>
      <w:rPr>
        <w:rFonts w:ascii="Wingdings" w:hAnsi="Wingdings" w:hint="default"/>
      </w:rPr>
    </w:lvl>
  </w:abstractNum>
  <w:abstractNum w:abstractNumId="16" w15:restartNumberingAfterBreak="0">
    <w:nsid w:val="648D48FE"/>
    <w:multiLevelType w:val="hybridMultilevel"/>
    <w:tmpl w:val="E3D28F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26FD8"/>
    <w:multiLevelType w:val="hybridMultilevel"/>
    <w:tmpl w:val="3526442C"/>
    <w:lvl w:ilvl="0" w:tplc="172E8330">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BD83E"/>
    <w:multiLevelType w:val="hybridMultilevel"/>
    <w:tmpl w:val="FFFFFFFF"/>
    <w:lvl w:ilvl="0" w:tplc="2026A9CE">
      <w:start w:val="1"/>
      <w:numFmt w:val="bullet"/>
      <w:lvlText w:val=""/>
      <w:lvlJc w:val="left"/>
      <w:pPr>
        <w:ind w:left="720" w:hanging="360"/>
      </w:pPr>
      <w:rPr>
        <w:rFonts w:ascii="Symbol" w:hAnsi="Symbol" w:hint="default"/>
      </w:rPr>
    </w:lvl>
    <w:lvl w:ilvl="1" w:tplc="E0A48668">
      <w:start w:val="1"/>
      <w:numFmt w:val="bullet"/>
      <w:lvlText w:val="o"/>
      <w:lvlJc w:val="left"/>
      <w:pPr>
        <w:ind w:left="1440" w:hanging="360"/>
      </w:pPr>
      <w:rPr>
        <w:rFonts w:ascii="Courier New" w:hAnsi="Courier New" w:hint="default"/>
      </w:rPr>
    </w:lvl>
    <w:lvl w:ilvl="2" w:tplc="D7463BC2">
      <w:start w:val="1"/>
      <w:numFmt w:val="bullet"/>
      <w:lvlText w:val=""/>
      <w:lvlJc w:val="left"/>
      <w:pPr>
        <w:ind w:left="2160" w:hanging="360"/>
      </w:pPr>
      <w:rPr>
        <w:rFonts w:ascii="Wingdings" w:hAnsi="Wingdings" w:hint="default"/>
      </w:rPr>
    </w:lvl>
    <w:lvl w:ilvl="3" w:tplc="F95E5080">
      <w:start w:val="1"/>
      <w:numFmt w:val="bullet"/>
      <w:lvlText w:val=""/>
      <w:lvlJc w:val="left"/>
      <w:pPr>
        <w:ind w:left="2880" w:hanging="360"/>
      </w:pPr>
      <w:rPr>
        <w:rFonts w:ascii="Symbol" w:hAnsi="Symbol" w:hint="default"/>
      </w:rPr>
    </w:lvl>
    <w:lvl w:ilvl="4" w:tplc="B0BA5520">
      <w:start w:val="1"/>
      <w:numFmt w:val="bullet"/>
      <w:lvlText w:val="o"/>
      <w:lvlJc w:val="left"/>
      <w:pPr>
        <w:ind w:left="3600" w:hanging="360"/>
      </w:pPr>
      <w:rPr>
        <w:rFonts w:ascii="Courier New" w:hAnsi="Courier New" w:hint="default"/>
      </w:rPr>
    </w:lvl>
    <w:lvl w:ilvl="5" w:tplc="34783E18">
      <w:start w:val="1"/>
      <w:numFmt w:val="bullet"/>
      <w:lvlText w:val=""/>
      <w:lvlJc w:val="left"/>
      <w:pPr>
        <w:ind w:left="4320" w:hanging="360"/>
      </w:pPr>
      <w:rPr>
        <w:rFonts w:ascii="Wingdings" w:hAnsi="Wingdings" w:hint="default"/>
      </w:rPr>
    </w:lvl>
    <w:lvl w:ilvl="6" w:tplc="972E38CE">
      <w:start w:val="1"/>
      <w:numFmt w:val="bullet"/>
      <w:lvlText w:val=""/>
      <w:lvlJc w:val="left"/>
      <w:pPr>
        <w:ind w:left="5040" w:hanging="360"/>
      </w:pPr>
      <w:rPr>
        <w:rFonts w:ascii="Symbol" w:hAnsi="Symbol" w:hint="default"/>
      </w:rPr>
    </w:lvl>
    <w:lvl w:ilvl="7" w:tplc="936AC970">
      <w:start w:val="1"/>
      <w:numFmt w:val="bullet"/>
      <w:lvlText w:val="o"/>
      <w:lvlJc w:val="left"/>
      <w:pPr>
        <w:ind w:left="5760" w:hanging="360"/>
      </w:pPr>
      <w:rPr>
        <w:rFonts w:ascii="Courier New" w:hAnsi="Courier New" w:hint="default"/>
      </w:rPr>
    </w:lvl>
    <w:lvl w:ilvl="8" w:tplc="5DEE0DA0">
      <w:start w:val="1"/>
      <w:numFmt w:val="bullet"/>
      <w:lvlText w:val=""/>
      <w:lvlJc w:val="left"/>
      <w:pPr>
        <w:ind w:left="6480" w:hanging="360"/>
      </w:pPr>
      <w:rPr>
        <w:rFonts w:ascii="Wingdings" w:hAnsi="Wingdings" w:hint="default"/>
      </w:rPr>
    </w:lvl>
  </w:abstractNum>
  <w:abstractNum w:abstractNumId="19" w15:restartNumberingAfterBreak="0">
    <w:nsid w:val="6DF06660"/>
    <w:multiLevelType w:val="hybridMultilevel"/>
    <w:tmpl w:val="FFFFFFFF"/>
    <w:lvl w:ilvl="0" w:tplc="0F5801E6">
      <w:start w:val="1"/>
      <w:numFmt w:val="bullet"/>
      <w:lvlText w:val=""/>
      <w:lvlJc w:val="left"/>
      <w:pPr>
        <w:ind w:left="720" w:hanging="360"/>
      </w:pPr>
      <w:rPr>
        <w:rFonts w:ascii="Symbol" w:hAnsi="Symbol" w:hint="default"/>
      </w:rPr>
    </w:lvl>
    <w:lvl w:ilvl="1" w:tplc="49DA8DC8">
      <w:start w:val="1"/>
      <w:numFmt w:val="bullet"/>
      <w:lvlText w:val="o"/>
      <w:lvlJc w:val="left"/>
      <w:pPr>
        <w:ind w:left="1440" w:hanging="360"/>
      </w:pPr>
      <w:rPr>
        <w:rFonts w:ascii="Courier New" w:hAnsi="Courier New" w:hint="default"/>
      </w:rPr>
    </w:lvl>
    <w:lvl w:ilvl="2" w:tplc="99806B66">
      <w:start w:val="1"/>
      <w:numFmt w:val="bullet"/>
      <w:lvlText w:val=""/>
      <w:lvlJc w:val="left"/>
      <w:pPr>
        <w:ind w:left="2160" w:hanging="360"/>
      </w:pPr>
      <w:rPr>
        <w:rFonts w:ascii="Wingdings" w:hAnsi="Wingdings" w:hint="default"/>
      </w:rPr>
    </w:lvl>
    <w:lvl w:ilvl="3" w:tplc="BA781546">
      <w:start w:val="1"/>
      <w:numFmt w:val="bullet"/>
      <w:lvlText w:val=""/>
      <w:lvlJc w:val="left"/>
      <w:pPr>
        <w:ind w:left="2880" w:hanging="360"/>
      </w:pPr>
      <w:rPr>
        <w:rFonts w:ascii="Symbol" w:hAnsi="Symbol" w:hint="default"/>
      </w:rPr>
    </w:lvl>
    <w:lvl w:ilvl="4" w:tplc="9AE01E26">
      <w:start w:val="1"/>
      <w:numFmt w:val="bullet"/>
      <w:lvlText w:val="o"/>
      <w:lvlJc w:val="left"/>
      <w:pPr>
        <w:ind w:left="3600" w:hanging="360"/>
      </w:pPr>
      <w:rPr>
        <w:rFonts w:ascii="Courier New" w:hAnsi="Courier New" w:hint="default"/>
      </w:rPr>
    </w:lvl>
    <w:lvl w:ilvl="5" w:tplc="0666B054">
      <w:start w:val="1"/>
      <w:numFmt w:val="bullet"/>
      <w:lvlText w:val=""/>
      <w:lvlJc w:val="left"/>
      <w:pPr>
        <w:ind w:left="4320" w:hanging="360"/>
      </w:pPr>
      <w:rPr>
        <w:rFonts w:ascii="Wingdings" w:hAnsi="Wingdings" w:hint="default"/>
      </w:rPr>
    </w:lvl>
    <w:lvl w:ilvl="6" w:tplc="FF4CD4E2">
      <w:start w:val="1"/>
      <w:numFmt w:val="bullet"/>
      <w:lvlText w:val=""/>
      <w:lvlJc w:val="left"/>
      <w:pPr>
        <w:ind w:left="5040" w:hanging="360"/>
      </w:pPr>
      <w:rPr>
        <w:rFonts w:ascii="Symbol" w:hAnsi="Symbol" w:hint="default"/>
      </w:rPr>
    </w:lvl>
    <w:lvl w:ilvl="7" w:tplc="9782CAA8">
      <w:start w:val="1"/>
      <w:numFmt w:val="bullet"/>
      <w:lvlText w:val="o"/>
      <w:lvlJc w:val="left"/>
      <w:pPr>
        <w:ind w:left="5760" w:hanging="360"/>
      </w:pPr>
      <w:rPr>
        <w:rFonts w:ascii="Courier New" w:hAnsi="Courier New" w:hint="default"/>
      </w:rPr>
    </w:lvl>
    <w:lvl w:ilvl="8" w:tplc="412E0134">
      <w:start w:val="1"/>
      <w:numFmt w:val="bullet"/>
      <w:lvlText w:val=""/>
      <w:lvlJc w:val="left"/>
      <w:pPr>
        <w:ind w:left="6480" w:hanging="360"/>
      </w:pPr>
      <w:rPr>
        <w:rFonts w:ascii="Wingdings" w:hAnsi="Wingdings" w:hint="default"/>
      </w:rPr>
    </w:lvl>
  </w:abstractNum>
  <w:abstractNum w:abstractNumId="20" w15:restartNumberingAfterBreak="0">
    <w:nsid w:val="74684044"/>
    <w:multiLevelType w:val="hybridMultilevel"/>
    <w:tmpl w:val="FFFFFFFF"/>
    <w:lvl w:ilvl="0" w:tplc="EEEA4702">
      <w:start w:val="1"/>
      <w:numFmt w:val="decimal"/>
      <w:lvlText w:val="%1)"/>
      <w:lvlJc w:val="left"/>
      <w:pPr>
        <w:ind w:left="720" w:hanging="360"/>
      </w:pPr>
    </w:lvl>
    <w:lvl w:ilvl="1" w:tplc="8430A61E">
      <w:start w:val="1"/>
      <w:numFmt w:val="lowerLetter"/>
      <w:lvlText w:val="%2."/>
      <w:lvlJc w:val="left"/>
      <w:pPr>
        <w:ind w:left="1440" w:hanging="360"/>
      </w:pPr>
    </w:lvl>
    <w:lvl w:ilvl="2" w:tplc="72FA7FD4">
      <w:start w:val="1"/>
      <w:numFmt w:val="lowerRoman"/>
      <w:lvlText w:val="%3."/>
      <w:lvlJc w:val="right"/>
      <w:pPr>
        <w:ind w:left="2160" w:hanging="180"/>
      </w:pPr>
    </w:lvl>
    <w:lvl w:ilvl="3" w:tplc="82C42084">
      <w:start w:val="1"/>
      <w:numFmt w:val="decimal"/>
      <w:lvlText w:val="%4."/>
      <w:lvlJc w:val="left"/>
      <w:pPr>
        <w:ind w:left="2880" w:hanging="360"/>
      </w:pPr>
    </w:lvl>
    <w:lvl w:ilvl="4" w:tplc="B42A59E6">
      <w:start w:val="1"/>
      <w:numFmt w:val="lowerLetter"/>
      <w:lvlText w:val="%5."/>
      <w:lvlJc w:val="left"/>
      <w:pPr>
        <w:ind w:left="3600" w:hanging="360"/>
      </w:pPr>
    </w:lvl>
    <w:lvl w:ilvl="5" w:tplc="36664F26">
      <w:start w:val="1"/>
      <w:numFmt w:val="lowerRoman"/>
      <w:lvlText w:val="%6."/>
      <w:lvlJc w:val="right"/>
      <w:pPr>
        <w:ind w:left="4320" w:hanging="180"/>
      </w:pPr>
    </w:lvl>
    <w:lvl w:ilvl="6" w:tplc="F8963AA0">
      <w:start w:val="1"/>
      <w:numFmt w:val="decimal"/>
      <w:lvlText w:val="%7."/>
      <w:lvlJc w:val="left"/>
      <w:pPr>
        <w:ind w:left="5040" w:hanging="360"/>
      </w:pPr>
    </w:lvl>
    <w:lvl w:ilvl="7" w:tplc="5FFA64EC">
      <w:start w:val="1"/>
      <w:numFmt w:val="lowerLetter"/>
      <w:lvlText w:val="%8."/>
      <w:lvlJc w:val="left"/>
      <w:pPr>
        <w:ind w:left="5760" w:hanging="360"/>
      </w:pPr>
    </w:lvl>
    <w:lvl w:ilvl="8" w:tplc="4DE4BCE0">
      <w:start w:val="1"/>
      <w:numFmt w:val="lowerRoman"/>
      <w:lvlText w:val="%9."/>
      <w:lvlJc w:val="right"/>
      <w:pPr>
        <w:ind w:left="6480" w:hanging="180"/>
      </w:pPr>
    </w:lvl>
  </w:abstractNum>
  <w:abstractNum w:abstractNumId="21" w15:restartNumberingAfterBreak="0">
    <w:nsid w:val="77EA0FBE"/>
    <w:multiLevelType w:val="hybridMultilevel"/>
    <w:tmpl w:val="36FE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35BB9"/>
    <w:multiLevelType w:val="hybridMultilevel"/>
    <w:tmpl w:val="8A488C96"/>
    <w:lvl w:ilvl="0" w:tplc="9360444C">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19240">
    <w:abstractNumId w:val="15"/>
  </w:num>
  <w:num w:numId="2" w16cid:durableId="1884712337">
    <w:abstractNumId w:val="18"/>
  </w:num>
  <w:num w:numId="3" w16cid:durableId="170263682">
    <w:abstractNumId w:val="7"/>
  </w:num>
  <w:num w:numId="4" w16cid:durableId="1714965616">
    <w:abstractNumId w:val="20"/>
  </w:num>
  <w:num w:numId="5" w16cid:durableId="381952473">
    <w:abstractNumId w:val="19"/>
  </w:num>
  <w:num w:numId="6" w16cid:durableId="612400469">
    <w:abstractNumId w:val="3"/>
  </w:num>
  <w:num w:numId="7" w16cid:durableId="1374311687">
    <w:abstractNumId w:val="6"/>
  </w:num>
  <w:num w:numId="8" w16cid:durableId="497500808">
    <w:abstractNumId w:val="9"/>
  </w:num>
  <w:num w:numId="9" w16cid:durableId="793715522">
    <w:abstractNumId w:val="11"/>
  </w:num>
  <w:num w:numId="10" w16cid:durableId="1088120247">
    <w:abstractNumId w:val="21"/>
  </w:num>
  <w:num w:numId="11" w16cid:durableId="792485066">
    <w:abstractNumId w:val="14"/>
  </w:num>
  <w:num w:numId="12" w16cid:durableId="2082943699">
    <w:abstractNumId w:val="2"/>
  </w:num>
  <w:num w:numId="13" w16cid:durableId="1946110172">
    <w:abstractNumId w:val="0"/>
  </w:num>
  <w:num w:numId="14" w16cid:durableId="38752442">
    <w:abstractNumId w:val="5"/>
  </w:num>
  <w:num w:numId="15" w16cid:durableId="702751633">
    <w:abstractNumId w:val="4"/>
  </w:num>
  <w:num w:numId="16" w16cid:durableId="217714722">
    <w:abstractNumId w:val="13"/>
  </w:num>
  <w:num w:numId="17" w16cid:durableId="450367755">
    <w:abstractNumId w:val="1"/>
  </w:num>
  <w:num w:numId="18" w16cid:durableId="1529873092">
    <w:abstractNumId w:val="22"/>
  </w:num>
  <w:num w:numId="19" w16cid:durableId="1672025499">
    <w:abstractNumId w:val="8"/>
  </w:num>
  <w:num w:numId="20" w16cid:durableId="630984204">
    <w:abstractNumId w:val="16"/>
  </w:num>
  <w:num w:numId="21" w16cid:durableId="1426923218">
    <w:abstractNumId w:val="17"/>
  </w:num>
  <w:num w:numId="22" w16cid:durableId="789589557">
    <w:abstractNumId w:val="12"/>
  </w:num>
  <w:num w:numId="23" w16cid:durableId="187900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0A"/>
    <w:rsid w:val="000056C7"/>
    <w:rsid w:val="00005DC8"/>
    <w:rsid w:val="00011BC9"/>
    <w:rsid w:val="00011CBB"/>
    <w:rsid w:val="00014048"/>
    <w:rsid w:val="00014319"/>
    <w:rsid w:val="00023A39"/>
    <w:rsid w:val="000244A6"/>
    <w:rsid w:val="00032311"/>
    <w:rsid w:val="0003487E"/>
    <w:rsid w:val="00034AE3"/>
    <w:rsid w:val="00040A08"/>
    <w:rsid w:val="00040F0F"/>
    <w:rsid w:val="000423B8"/>
    <w:rsid w:val="00043050"/>
    <w:rsid w:val="00047A1E"/>
    <w:rsid w:val="00054124"/>
    <w:rsid w:val="00062ED5"/>
    <w:rsid w:val="000773DD"/>
    <w:rsid w:val="0007752A"/>
    <w:rsid w:val="000816DC"/>
    <w:rsid w:val="00081F2F"/>
    <w:rsid w:val="00082B88"/>
    <w:rsid w:val="0008513C"/>
    <w:rsid w:val="00086FCC"/>
    <w:rsid w:val="000A044F"/>
    <w:rsid w:val="000A2893"/>
    <w:rsid w:val="000A28F0"/>
    <w:rsid w:val="000A30E0"/>
    <w:rsid w:val="000B09AC"/>
    <w:rsid w:val="000B30BD"/>
    <w:rsid w:val="000B4526"/>
    <w:rsid w:val="000B461D"/>
    <w:rsid w:val="000B5A50"/>
    <w:rsid w:val="000C11D5"/>
    <w:rsid w:val="000C1C7C"/>
    <w:rsid w:val="000D18C2"/>
    <w:rsid w:val="000D5606"/>
    <w:rsid w:val="000E0E82"/>
    <w:rsid w:val="000E1106"/>
    <w:rsid w:val="000E20DB"/>
    <w:rsid w:val="000F1148"/>
    <w:rsid w:val="000F43B6"/>
    <w:rsid w:val="000F7512"/>
    <w:rsid w:val="000F7FE0"/>
    <w:rsid w:val="001017C5"/>
    <w:rsid w:val="001027E8"/>
    <w:rsid w:val="001061D0"/>
    <w:rsid w:val="00111DD6"/>
    <w:rsid w:val="00112360"/>
    <w:rsid w:val="001148CE"/>
    <w:rsid w:val="00118812"/>
    <w:rsid w:val="00121D81"/>
    <w:rsid w:val="00122E71"/>
    <w:rsid w:val="001238C6"/>
    <w:rsid w:val="0013400A"/>
    <w:rsid w:val="00137774"/>
    <w:rsid w:val="0014267F"/>
    <w:rsid w:val="0014369A"/>
    <w:rsid w:val="001548DB"/>
    <w:rsid w:val="00154CC9"/>
    <w:rsid w:val="00154DD5"/>
    <w:rsid w:val="0015718E"/>
    <w:rsid w:val="00161273"/>
    <w:rsid w:val="0016154D"/>
    <w:rsid w:val="0016165D"/>
    <w:rsid w:val="00161A0D"/>
    <w:rsid w:val="00175CF1"/>
    <w:rsid w:val="00177467"/>
    <w:rsid w:val="00182AB6"/>
    <w:rsid w:val="0018437F"/>
    <w:rsid w:val="00190414"/>
    <w:rsid w:val="00191D16"/>
    <w:rsid w:val="00191D76"/>
    <w:rsid w:val="001A3575"/>
    <w:rsid w:val="001A46A9"/>
    <w:rsid w:val="001A5792"/>
    <w:rsid w:val="001B2CB0"/>
    <w:rsid w:val="001B478A"/>
    <w:rsid w:val="001B5CCE"/>
    <w:rsid w:val="001B636A"/>
    <w:rsid w:val="001C212F"/>
    <w:rsid w:val="001C2140"/>
    <w:rsid w:val="001C45A9"/>
    <w:rsid w:val="001D0FA8"/>
    <w:rsid w:val="001D29F1"/>
    <w:rsid w:val="001D5F4D"/>
    <w:rsid w:val="001E0D9C"/>
    <w:rsid w:val="001E131E"/>
    <w:rsid w:val="001E2E69"/>
    <w:rsid w:val="001E7367"/>
    <w:rsid w:val="00200417"/>
    <w:rsid w:val="00203867"/>
    <w:rsid w:val="00203DDD"/>
    <w:rsid w:val="002076D7"/>
    <w:rsid w:val="00207B6F"/>
    <w:rsid w:val="00212E08"/>
    <w:rsid w:val="00212FCC"/>
    <w:rsid w:val="00222A0A"/>
    <w:rsid w:val="002239BD"/>
    <w:rsid w:val="002248A3"/>
    <w:rsid w:val="00224B02"/>
    <w:rsid w:val="00230442"/>
    <w:rsid w:val="0023091F"/>
    <w:rsid w:val="00230FB9"/>
    <w:rsid w:val="002356D9"/>
    <w:rsid w:val="002429C1"/>
    <w:rsid w:val="00243518"/>
    <w:rsid w:val="00244DFB"/>
    <w:rsid w:val="0024726B"/>
    <w:rsid w:val="00261BA3"/>
    <w:rsid w:val="00286F3C"/>
    <w:rsid w:val="00291A27"/>
    <w:rsid w:val="0029303D"/>
    <w:rsid w:val="002A03AA"/>
    <w:rsid w:val="002A711F"/>
    <w:rsid w:val="002A7E9A"/>
    <w:rsid w:val="002B43FE"/>
    <w:rsid w:val="002C072D"/>
    <w:rsid w:val="002C7389"/>
    <w:rsid w:val="002D1D5A"/>
    <w:rsid w:val="002D58CA"/>
    <w:rsid w:val="002D63AE"/>
    <w:rsid w:val="002D6875"/>
    <w:rsid w:val="002D7BBF"/>
    <w:rsid w:val="002E1161"/>
    <w:rsid w:val="002E151B"/>
    <w:rsid w:val="002E52B0"/>
    <w:rsid w:val="002E6686"/>
    <w:rsid w:val="002E6FD2"/>
    <w:rsid w:val="002F294D"/>
    <w:rsid w:val="002F3E7E"/>
    <w:rsid w:val="003035B8"/>
    <w:rsid w:val="00310741"/>
    <w:rsid w:val="003109A6"/>
    <w:rsid w:val="00310A62"/>
    <w:rsid w:val="003113E4"/>
    <w:rsid w:val="0031466D"/>
    <w:rsid w:val="003170C4"/>
    <w:rsid w:val="003200F2"/>
    <w:rsid w:val="00322F16"/>
    <w:rsid w:val="0032746B"/>
    <w:rsid w:val="00331BF9"/>
    <w:rsid w:val="00332C0A"/>
    <w:rsid w:val="00332ED2"/>
    <w:rsid w:val="00333D4B"/>
    <w:rsid w:val="00333F3F"/>
    <w:rsid w:val="00340125"/>
    <w:rsid w:val="0034286B"/>
    <w:rsid w:val="0035015F"/>
    <w:rsid w:val="00352037"/>
    <w:rsid w:val="003535CB"/>
    <w:rsid w:val="003537B1"/>
    <w:rsid w:val="00360DE7"/>
    <w:rsid w:val="00361D5A"/>
    <w:rsid w:val="003647A2"/>
    <w:rsid w:val="00365D80"/>
    <w:rsid w:val="00367B68"/>
    <w:rsid w:val="00370346"/>
    <w:rsid w:val="00370F4B"/>
    <w:rsid w:val="003721A7"/>
    <w:rsid w:val="00372610"/>
    <w:rsid w:val="00374B32"/>
    <w:rsid w:val="00375345"/>
    <w:rsid w:val="00376507"/>
    <w:rsid w:val="00376AF2"/>
    <w:rsid w:val="00386637"/>
    <w:rsid w:val="003911F1"/>
    <w:rsid w:val="003A4914"/>
    <w:rsid w:val="003B735C"/>
    <w:rsid w:val="003C1815"/>
    <w:rsid w:val="003D1FB3"/>
    <w:rsid w:val="003D4BDA"/>
    <w:rsid w:val="003D742A"/>
    <w:rsid w:val="003D7A9C"/>
    <w:rsid w:val="003E36E1"/>
    <w:rsid w:val="003E470D"/>
    <w:rsid w:val="003F1A07"/>
    <w:rsid w:val="00403A8C"/>
    <w:rsid w:val="004074F7"/>
    <w:rsid w:val="00407C9C"/>
    <w:rsid w:val="00407DB3"/>
    <w:rsid w:val="00407F59"/>
    <w:rsid w:val="0041096E"/>
    <w:rsid w:val="00423D4A"/>
    <w:rsid w:val="00430A2E"/>
    <w:rsid w:val="00434689"/>
    <w:rsid w:val="00434ACE"/>
    <w:rsid w:val="00437A26"/>
    <w:rsid w:val="00440A96"/>
    <w:rsid w:val="00440FB2"/>
    <w:rsid w:val="0044705C"/>
    <w:rsid w:val="00450D17"/>
    <w:rsid w:val="0045688D"/>
    <w:rsid w:val="00460800"/>
    <w:rsid w:val="00461630"/>
    <w:rsid w:val="00462A81"/>
    <w:rsid w:val="00467486"/>
    <w:rsid w:val="0047067D"/>
    <w:rsid w:val="004708DD"/>
    <w:rsid w:val="00473BB2"/>
    <w:rsid w:val="00475346"/>
    <w:rsid w:val="00475ED1"/>
    <w:rsid w:val="004808A3"/>
    <w:rsid w:val="004815D8"/>
    <w:rsid w:val="00484AB4"/>
    <w:rsid w:val="004850D7"/>
    <w:rsid w:val="004866A7"/>
    <w:rsid w:val="004877F8"/>
    <w:rsid w:val="00487969"/>
    <w:rsid w:val="00495AEE"/>
    <w:rsid w:val="004A1DC4"/>
    <w:rsid w:val="004A2BA5"/>
    <w:rsid w:val="004A5765"/>
    <w:rsid w:val="004B16AC"/>
    <w:rsid w:val="004B24BC"/>
    <w:rsid w:val="004B546D"/>
    <w:rsid w:val="004C0A51"/>
    <w:rsid w:val="004C27CC"/>
    <w:rsid w:val="004C6067"/>
    <w:rsid w:val="004D4183"/>
    <w:rsid w:val="004D4344"/>
    <w:rsid w:val="004D48BB"/>
    <w:rsid w:val="004D5AE2"/>
    <w:rsid w:val="004D75A5"/>
    <w:rsid w:val="004E0361"/>
    <w:rsid w:val="004E13DE"/>
    <w:rsid w:val="004F2BF7"/>
    <w:rsid w:val="00504554"/>
    <w:rsid w:val="0050702B"/>
    <w:rsid w:val="00511D00"/>
    <w:rsid w:val="00514216"/>
    <w:rsid w:val="00517886"/>
    <w:rsid w:val="00517A90"/>
    <w:rsid w:val="00522FF5"/>
    <w:rsid w:val="005255E0"/>
    <w:rsid w:val="00525C91"/>
    <w:rsid w:val="00525F5D"/>
    <w:rsid w:val="00536BC7"/>
    <w:rsid w:val="005408C9"/>
    <w:rsid w:val="005434D8"/>
    <w:rsid w:val="0054502B"/>
    <w:rsid w:val="0055599F"/>
    <w:rsid w:val="00556207"/>
    <w:rsid w:val="00563DBA"/>
    <w:rsid w:val="005669DE"/>
    <w:rsid w:val="00571123"/>
    <w:rsid w:val="0057117B"/>
    <w:rsid w:val="00571F1A"/>
    <w:rsid w:val="00580397"/>
    <w:rsid w:val="00582F15"/>
    <w:rsid w:val="005901AB"/>
    <w:rsid w:val="005948C6"/>
    <w:rsid w:val="00596A3E"/>
    <w:rsid w:val="005A228A"/>
    <w:rsid w:val="005A2A31"/>
    <w:rsid w:val="005A3BC0"/>
    <w:rsid w:val="005A4B24"/>
    <w:rsid w:val="005A7C05"/>
    <w:rsid w:val="005B118B"/>
    <w:rsid w:val="005B677D"/>
    <w:rsid w:val="005B692E"/>
    <w:rsid w:val="005C1686"/>
    <w:rsid w:val="005C4333"/>
    <w:rsid w:val="005C44E9"/>
    <w:rsid w:val="005C64BA"/>
    <w:rsid w:val="005D033E"/>
    <w:rsid w:val="005D6B83"/>
    <w:rsid w:val="005E1810"/>
    <w:rsid w:val="005E4007"/>
    <w:rsid w:val="005E66BC"/>
    <w:rsid w:val="005F0E3C"/>
    <w:rsid w:val="005F404E"/>
    <w:rsid w:val="005F7627"/>
    <w:rsid w:val="00602755"/>
    <w:rsid w:val="006040AC"/>
    <w:rsid w:val="00611FB2"/>
    <w:rsid w:val="00612500"/>
    <w:rsid w:val="00612CBA"/>
    <w:rsid w:val="00614678"/>
    <w:rsid w:val="00614B14"/>
    <w:rsid w:val="00614E7A"/>
    <w:rsid w:val="00621F29"/>
    <w:rsid w:val="0063046F"/>
    <w:rsid w:val="006307D8"/>
    <w:rsid w:val="006452EE"/>
    <w:rsid w:val="00653642"/>
    <w:rsid w:val="00653C5A"/>
    <w:rsid w:val="0066171F"/>
    <w:rsid w:val="006619CF"/>
    <w:rsid w:val="006652B1"/>
    <w:rsid w:val="00673CE8"/>
    <w:rsid w:val="00674259"/>
    <w:rsid w:val="00674655"/>
    <w:rsid w:val="00676F94"/>
    <w:rsid w:val="00686D7E"/>
    <w:rsid w:val="0068716A"/>
    <w:rsid w:val="006910CD"/>
    <w:rsid w:val="0069113D"/>
    <w:rsid w:val="006A0898"/>
    <w:rsid w:val="006A3E2E"/>
    <w:rsid w:val="006A5D3F"/>
    <w:rsid w:val="006B40B3"/>
    <w:rsid w:val="006B4E37"/>
    <w:rsid w:val="006B73A7"/>
    <w:rsid w:val="006B7D0E"/>
    <w:rsid w:val="006C1802"/>
    <w:rsid w:val="006C6012"/>
    <w:rsid w:val="006C673C"/>
    <w:rsid w:val="006D1666"/>
    <w:rsid w:val="006D24A3"/>
    <w:rsid w:val="006D34B2"/>
    <w:rsid w:val="006D372A"/>
    <w:rsid w:val="006D4F0E"/>
    <w:rsid w:val="006D5165"/>
    <w:rsid w:val="006D7447"/>
    <w:rsid w:val="006E558D"/>
    <w:rsid w:val="006E79F4"/>
    <w:rsid w:val="0070171B"/>
    <w:rsid w:val="0070248A"/>
    <w:rsid w:val="00704C30"/>
    <w:rsid w:val="00712955"/>
    <w:rsid w:val="0071531C"/>
    <w:rsid w:val="0071791D"/>
    <w:rsid w:val="00720217"/>
    <w:rsid w:val="0072619D"/>
    <w:rsid w:val="007267AA"/>
    <w:rsid w:val="00730B02"/>
    <w:rsid w:val="00734FED"/>
    <w:rsid w:val="00735937"/>
    <w:rsid w:val="0073731A"/>
    <w:rsid w:val="00744797"/>
    <w:rsid w:val="007466AD"/>
    <w:rsid w:val="007471B9"/>
    <w:rsid w:val="00755271"/>
    <w:rsid w:val="0076230C"/>
    <w:rsid w:val="00763DC0"/>
    <w:rsid w:val="007668CB"/>
    <w:rsid w:val="007745BF"/>
    <w:rsid w:val="00775698"/>
    <w:rsid w:val="00775832"/>
    <w:rsid w:val="00776444"/>
    <w:rsid w:val="007768AA"/>
    <w:rsid w:val="00777799"/>
    <w:rsid w:val="00780050"/>
    <w:rsid w:val="0078293B"/>
    <w:rsid w:val="00784B6B"/>
    <w:rsid w:val="00796199"/>
    <w:rsid w:val="007A13F6"/>
    <w:rsid w:val="007A3C49"/>
    <w:rsid w:val="007A5184"/>
    <w:rsid w:val="007B0B11"/>
    <w:rsid w:val="007B2AF7"/>
    <w:rsid w:val="007B2EE4"/>
    <w:rsid w:val="007B7749"/>
    <w:rsid w:val="007B7E27"/>
    <w:rsid w:val="007C1704"/>
    <w:rsid w:val="007C3684"/>
    <w:rsid w:val="007C3F02"/>
    <w:rsid w:val="007C5F66"/>
    <w:rsid w:val="007D04AC"/>
    <w:rsid w:val="007D1064"/>
    <w:rsid w:val="007D17B7"/>
    <w:rsid w:val="007D3663"/>
    <w:rsid w:val="007D5069"/>
    <w:rsid w:val="007E03D5"/>
    <w:rsid w:val="007E1B56"/>
    <w:rsid w:val="007E3835"/>
    <w:rsid w:val="007E61EB"/>
    <w:rsid w:val="007E7960"/>
    <w:rsid w:val="007F0EED"/>
    <w:rsid w:val="007F2F34"/>
    <w:rsid w:val="007F4F4E"/>
    <w:rsid w:val="00801B14"/>
    <w:rsid w:val="00801EE4"/>
    <w:rsid w:val="00802871"/>
    <w:rsid w:val="00802BC2"/>
    <w:rsid w:val="00814F46"/>
    <w:rsid w:val="00820D28"/>
    <w:rsid w:val="008241E2"/>
    <w:rsid w:val="00831EFF"/>
    <w:rsid w:val="00832238"/>
    <w:rsid w:val="00835309"/>
    <w:rsid w:val="008362CA"/>
    <w:rsid w:val="00846407"/>
    <w:rsid w:val="00850B63"/>
    <w:rsid w:val="00850BEA"/>
    <w:rsid w:val="00850FC9"/>
    <w:rsid w:val="008511B1"/>
    <w:rsid w:val="00853C10"/>
    <w:rsid w:val="008571ED"/>
    <w:rsid w:val="00866EA6"/>
    <w:rsid w:val="00870B47"/>
    <w:rsid w:val="00872C75"/>
    <w:rsid w:val="0087621D"/>
    <w:rsid w:val="008769A8"/>
    <w:rsid w:val="00877FB0"/>
    <w:rsid w:val="0088019F"/>
    <w:rsid w:val="00883BBF"/>
    <w:rsid w:val="00895503"/>
    <w:rsid w:val="008A1879"/>
    <w:rsid w:val="008A70F1"/>
    <w:rsid w:val="008B3F75"/>
    <w:rsid w:val="008C0E5D"/>
    <w:rsid w:val="008C18DE"/>
    <w:rsid w:val="008C2FC0"/>
    <w:rsid w:val="008C4098"/>
    <w:rsid w:val="008C40B3"/>
    <w:rsid w:val="008C79A9"/>
    <w:rsid w:val="008D7797"/>
    <w:rsid w:val="008E521C"/>
    <w:rsid w:val="008E5CDB"/>
    <w:rsid w:val="008E6E31"/>
    <w:rsid w:val="008E73C7"/>
    <w:rsid w:val="008F13D1"/>
    <w:rsid w:val="008F3632"/>
    <w:rsid w:val="008F3BAA"/>
    <w:rsid w:val="008F6610"/>
    <w:rsid w:val="009038BF"/>
    <w:rsid w:val="009039E4"/>
    <w:rsid w:val="00904464"/>
    <w:rsid w:val="00916708"/>
    <w:rsid w:val="00917C2E"/>
    <w:rsid w:val="00923DE5"/>
    <w:rsid w:val="00924731"/>
    <w:rsid w:val="0092560D"/>
    <w:rsid w:val="009277D0"/>
    <w:rsid w:val="00930899"/>
    <w:rsid w:val="0093617F"/>
    <w:rsid w:val="0094036C"/>
    <w:rsid w:val="00942211"/>
    <w:rsid w:val="00944694"/>
    <w:rsid w:val="00945FFF"/>
    <w:rsid w:val="009502AE"/>
    <w:rsid w:val="009547E2"/>
    <w:rsid w:val="009644CF"/>
    <w:rsid w:val="00964E8D"/>
    <w:rsid w:val="00965527"/>
    <w:rsid w:val="00970AC3"/>
    <w:rsid w:val="0097578A"/>
    <w:rsid w:val="00982F1A"/>
    <w:rsid w:val="00985337"/>
    <w:rsid w:val="00995F6D"/>
    <w:rsid w:val="009A0E91"/>
    <w:rsid w:val="009A0F6A"/>
    <w:rsid w:val="009A1162"/>
    <w:rsid w:val="009A11AD"/>
    <w:rsid w:val="009A1DFD"/>
    <w:rsid w:val="009A3411"/>
    <w:rsid w:val="009A5A22"/>
    <w:rsid w:val="009A6B94"/>
    <w:rsid w:val="009B0771"/>
    <w:rsid w:val="009B160F"/>
    <w:rsid w:val="009B2127"/>
    <w:rsid w:val="009B522F"/>
    <w:rsid w:val="009B64B7"/>
    <w:rsid w:val="009B7A0A"/>
    <w:rsid w:val="009C070F"/>
    <w:rsid w:val="009C3044"/>
    <w:rsid w:val="009C3BDF"/>
    <w:rsid w:val="009D5234"/>
    <w:rsid w:val="009D754F"/>
    <w:rsid w:val="009E05B4"/>
    <w:rsid w:val="009E379E"/>
    <w:rsid w:val="009E5601"/>
    <w:rsid w:val="009F0B60"/>
    <w:rsid w:val="009F3462"/>
    <w:rsid w:val="009F3872"/>
    <w:rsid w:val="00A15E99"/>
    <w:rsid w:val="00A2245D"/>
    <w:rsid w:val="00A240EF"/>
    <w:rsid w:val="00A268CC"/>
    <w:rsid w:val="00A27160"/>
    <w:rsid w:val="00A3205F"/>
    <w:rsid w:val="00A32BC9"/>
    <w:rsid w:val="00A35C72"/>
    <w:rsid w:val="00A442F7"/>
    <w:rsid w:val="00A473CE"/>
    <w:rsid w:val="00A47F91"/>
    <w:rsid w:val="00A506CC"/>
    <w:rsid w:val="00A51747"/>
    <w:rsid w:val="00A56F78"/>
    <w:rsid w:val="00A571B5"/>
    <w:rsid w:val="00A57589"/>
    <w:rsid w:val="00A618C4"/>
    <w:rsid w:val="00A77D98"/>
    <w:rsid w:val="00A84187"/>
    <w:rsid w:val="00A85B99"/>
    <w:rsid w:val="00A9123D"/>
    <w:rsid w:val="00A95692"/>
    <w:rsid w:val="00AA2601"/>
    <w:rsid w:val="00AA3757"/>
    <w:rsid w:val="00AA3D4C"/>
    <w:rsid w:val="00AA5119"/>
    <w:rsid w:val="00AA69D8"/>
    <w:rsid w:val="00AA6C52"/>
    <w:rsid w:val="00AA7E54"/>
    <w:rsid w:val="00AB369F"/>
    <w:rsid w:val="00AB4B9F"/>
    <w:rsid w:val="00AB5513"/>
    <w:rsid w:val="00AC5455"/>
    <w:rsid w:val="00AC6243"/>
    <w:rsid w:val="00AC6537"/>
    <w:rsid w:val="00AD4770"/>
    <w:rsid w:val="00AE4F6E"/>
    <w:rsid w:val="00AF1CDA"/>
    <w:rsid w:val="00AF4F81"/>
    <w:rsid w:val="00B021B0"/>
    <w:rsid w:val="00B14EB1"/>
    <w:rsid w:val="00B17EF8"/>
    <w:rsid w:val="00B30886"/>
    <w:rsid w:val="00B34CF0"/>
    <w:rsid w:val="00B453FE"/>
    <w:rsid w:val="00B4599D"/>
    <w:rsid w:val="00B45FEC"/>
    <w:rsid w:val="00B503B3"/>
    <w:rsid w:val="00B513A7"/>
    <w:rsid w:val="00B516E2"/>
    <w:rsid w:val="00B54484"/>
    <w:rsid w:val="00B558D0"/>
    <w:rsid w:val="00B5781D"/>
    <w:rsid w:val="00B748A3"/>
    <w:rsid w:val="00B808C2"/>
    <w:rsid w:val="00B80F75"/>
    <w:rsid w:val="00B8239F"/>
    <w:rsid w:val="00B833B9"/>
    <w:rsid w:val="00B8571B"/>
    <w:rsid w:val="00B85A7E"/>
    <w:rsid w:val="00B85FA1"/>
    <w:rsid w:val="00B8613C"/>
    <w:rsid w:val="00B912E2"/>
    <w:rsid w:val="00B92452"/>
    <w:rsid w:val="00B97EA8"/>
    <w:rsid w:val="00BA5C8B"/>
    <w:rsid w:val="00BB0BA5"/>
    <w:rsid w:val="00BB44F3"/>
    <w:rsid w:val="00BB66FE"/>
    <w:rsid w:val="00BC3E42"/>
    <w:rsid w:val="00BD2847"/>
    <w:rsid w:val="00BD2B20"/>
    <w:rsid w:val="00BD3DCA"/>
    <w:rsid w:val="00BD4A04"/>
    <w:rsid w:val="00BE3D85"/>
    <w:rsid w:val="00BE4C3E"/>
    <w:rsid w:val="00BF2B88"/>
    <w:rsid w:val="00BF4D6E"/>
    <w:rsid w:val="00C03BC8"/>
    <w:rsid w:val="00C03E32"/>
    <w:rsid w:val="00C04E2E"/>
    <w:rsid w:val="00C11206"/>
    <w:rsid w:val="00C11A6B"/>
    <w:rsid w:val="00C153C4"/>
    <w:rsid w:val="00C16B8B"/>
    <w:rsid w:val="00C31E45"/>
    <w:rsid w:val="00C35D39"/>
    <w:rsid w:val="00C4509F"/>
    <w:rsid w:val="00C454A3"/>
    <w:rsid w:val="00C53512"/>
    <w:rsid w:val="00C56EBE"/>
    <w:rsid w:val="00C6197A"/>
    <w:rsid w:val="00C648A3"/>
    <w:rsid w:val="00C70941"/>
    <w:rsid w:val="00C71677"/>
    <w:rsid w:val="00C7182F"/>
    <w:rsid w:val="00C7460B"/>
    <w:rsid w:val="00C814D1"/>
    <w:rsid w:val="00C82DB2"/>
    <w:rsid w:val="00C85ADC"/>
    <w:rsid w:val="00C92796"/>
    <w:rsid w:val="00C93C77"/>
    <w:rsid w:val="00C944F2"/>
    <w:rsid w:val="00C9541C"/>
    <w:rsid w:val="00CA1D1E"/>
    <w:rsid w:val="00CA28D1"/>
    <w:rsid w:val="00CA4D37"/>
    <w:rsid w:val="00CA720C"/>
    <w:rsid w:val="00CB2CC3"/>
    <w:rsid w:val="00CC1408"/>
    <w:rsid w:val="00CC37DA"/>
    <w:rsid w:val="00CC389F"/>
    <w:rsid w:val="00CC4CAD"/>
    <w:rsid w:val="00CD08DD"/>
    <w:rsid w:val="00CD2EA9"/>
    <w:rsid w:val="00CD7303"/>
    <w:rsid w:val="00CE32F7"/>
    <w:rsid w:val="00CF320B"/>
    <w:rsid w:val="00CF3303"/>
    <w:rsid w:val="00D002E7"/>
    <w:rsid w:val="00D00507"/>
    <w:rsid w:val="00D00872"/>
    <w:rsid w:val="00D060D0"/>
    <w:rsid w:val="00D12F5C"/>
    <w:rsid w:val="00D13D97"/>
    <w:rsid w:val="00D17016"/>
    <w:rsid w:val="00D1747A"/>
    <w:rsid w:val="00D224FD"/>
    <w:rsid w:val="00D25206"/>
    <w:rsid w:val="00D323D9"/>
    <w:rsid w:val="00D4037E"/>
    <w:rsid w:val="00D4068C"/>
    <w:rsid w:val="00D40C27"/>
    <w:rsid w:val="00D4143D"/>
    <w:rsid w:val="00D45F8E"/>
    <w:rsid w:val="00D5072A"/>
    <w:rsid w:val="00D50EC8"/>
    <w:rsid w:val="00D51F24"/>
    <w:rsid w:val="00D53FFD"/>
    <w:rsid w:val="00D54E64"/>
    <w:rsid w:val="00D66615"/>
    <w:rsid w:val="00D675C6"/>
    <w:rsid w:val="00D70A88"/>
    <w:rsid w:val="00D7259A"/>
    <w:rsid w:val="00D72EF2"/>
    <w:rsid w:val="00D764DA"/>
    <w:rsid w:val="00D80A57"/>
    <w:rsid w:val="00D81036"/>
    <w:rsid w:val="00D8411B"/>
    <w:rsid w:val="00D8507F"/>
    <w:rsid w:val="00D92AC7"/>
    <w:rsid w:val="00D939C1"/>
    <w:rsid w:val="00DA35B8"/>
    <w:rsid w:val="00DA44FC"/>
    <w:rsid w:val="00DA7826"/>
    <w:rsid w:val="00DB1C86"/>
    <w:rsid w:val="00DC13AE"/>
    <w:rsid w:val="00DC2239"/>
    <w:rsid w:val="00DD1566"/>
    <w:rsid w:val="00DD2AAF"/>
    <w:rsid w:val="00DD2BAA"/>
    <w:rsid w:val="00DD3C5C"/>
    <w:rsid w:val="00DD71D9"/>
    <w:rsid w:val="00DE1CF9"/>
    <w:rsid w:val="00DE640B"/>
    <w:rsid w:val="00DF2139"/>
    <w:rsid w:val="00DF477B"/>
    <w:rsid w:val="00DF79A8"/>
    <w:rsid w:val="00E01313"/>
    <w:rsid w:val="00E045FD"/>
    <w:rsid w:val="00E10DFD"/>
    <w:rsid w:val="00E118D3"/>
    <w:rsid w:val="00E11C30"/>
    <w:rsid w:val="00E12396"/>
    <w:rsid w:val="00E132F6"/>
    <w:rsid w:val="00E16E49"/>
    <w:rsid w:val="00E22A73"/>
    <w:rsid w:val="00E25798"/>
    <w:rsid w:val="00E26AEF"/>
    <w:rsid w:val="00E40A6E"/>
    <w:rsid w:val="00E425BB"/>
    <w:rsid w:val="00E4321E"/>
    <w:rsid w:val="00E43D04"/>
    <w:rsid w:val="00E57198"/>
    <w:rsid w:val="00E578B8"/>
    <w:rsid w:val="00E60494"/>
    <w:rsid w:val="00E7295C"/>
    <w:rsid w:val="00E72B9F"/>
    <w:rsid w:val="00E74411"/>
    <w:rsid w:val="00E768E4"/>
    <w:rsid w:val="00E76E4F"/>
    <w:rsid w:val="00E864B0"/>
    <w:rsid w:val="00E91CF0"/>
    <w:rsid w:val="00E920B8"/>
    <w:rsid w:val="00E97DE1"/>
    <w:rsid w:val="00EA3E98"/>
    <w:rsid w:val="00EA679F"/>
    <w:rsid w:val="00EB4BB5"/>
    <w:rsid w:val="00EB5BC2"/>
    <w:rsid w:val="00EB662A"/>
    <w:rsid w:val="00EB7D1E"/>
    <w:rsid w:val="00EC06A7"/>
    <w:rsid w:val="00EC6582"/>
    <w:rsid w:val="00EC6E46"/>
    <w:rsid w:val="00ED1038"/>
    <w:rsid w:val="00ED160A"/>
    <w:rsid w:val="00ED3D76"/>
    <w:rsid w:val="00ED5003"/>
    <w:rsid w:val="00EE67B4"/>
    <w:rsid w:val="00EF1B4D"/>
    <w:rsid w:val="00EF1CAB"/>
    <w:rsid w:val="00EF63BE"/>
    <w:rsid w:val="00F056D9"/>
    <w:rsid w:val="00F10C64"/>
    <w:rsid w:val="00F15C25"/>
    <w:rsid w:val="00F173FF"/>
    <w:rsid w:val="00F276E5"/>
    <w:rsid w:val="00F32B4D"/>
    <w:rsid w:val="00F34D57"/>
    <w:rsid w:val="00F372F6"/>
    <w:rsid w:val="00F47873"/>
    <w:rsid w:val="00F47BE4"/>
    <w:rsid w:val="00F5369E"/>
    <w:rsid w:val="00F55240"/>
    <w:rsid w:val="00F55641"/>
    <w:rsid w:val="00F56FB0"/>
    <w:rsid w:val="00F606A6"/>
    <w:rsid w:val="00F60FC3"/>
    <w:rsid w:val="00F61FF2"/>
    <w:rsid w:val="00F62073"/>
    <w:rsid w:val="00F63934"/>
    <w:rsid w:val="00F666B1"/>
    <w:rsid w:val="00F72637"/>
    <w:rsid w:val="00F75AD2"/>
    <w:rsid w:val="00F81D10"/>
    <w:rsid w:val="00F8201B"/>
    <w:rsid w:val="00F90BDB"/>
    <w:rsid w:val="00F95DDE"/>
    <w:rsid w:val="00F97BBC"/>
    <w:rsid w:val="00FA3F3B"/>
    <w:rsid w:val="00FA69E4"/>
    <w:rsid w:val="00FB24DC"/>
    <w:rsid w:val="00FB2DAD"/>
    <w:rsid w:val="00FD1342"/>
    <w:rsid w:val="00FD3C48"/>
    <w:rsid w:val="00FD742F"/>
    <w:rsid w:val="00FE1FFA"/>
    <w:rsid w:val="00FE5376"/>
    <w:rsid w:val="00FE5847"/>
    <w:rsid w:val="00FE6923"/>
    <w:rsid w:val="00FE73D7"/>
    <w:rsid w:val="00FEEEAD"/>
    <w:rsid w:val="00FF0A4B"/>
    <w:rsid w:val="0127E9D3"/>
    <w:rsid w:val="0161EA26"/>
    <w:rsid w:val="01DCACB9"/>
    <w:rsid w:val="01EB0D16"/>
    <w:rsid w:val="02027095"/>
    <w:rsid w:val="02077E8B"/>
    <w:rsid w:val="022738C5"/>
    <w:rsid w:val="02306403"/>
    <w:rsid w:val="024A94BF"/>
    <w:rsid w:val="024F00BA"/>
    <w:rsid w:val="0250EBE3"/>
    <w:rsid w:val="02A6E958"/>
    <w:rsid w:val="02BE69E9"/>
    <w:rsid w:val="02CC630D"/>
    <w:rsid w:val="02E0F981"/>
    <w:rsid w:val="02FBE673"/>
    <w:rsid w:val="02FD24D8"/>
    <w:rsid w:val="039041F8"/>
    <w:rsid w:val="03AA5E7F"/>
    <w:rsid w:val="03C30926"/>
    <w:rsid w:val="03D72C84"/>
    <w:rsid w:val="03DEFA0B"/>
    <w:rsid w:val="0437B3E2"/>
    <w:rsid w:val="0452A9D5"/>
    <w:rsid w:val="049E0F92"/>
    <w:rsid w:val="04A6BD89"/>
    <w:rsid w:val="04C923EF"/>
    <w:rsid w:val="04DEA621"/>
    <w:rsid w:val="04F30E7D"/>
    <w:rsid w:val="0513F7AA"/>
    <w:rsid w:val="0523984C"/>
    <w:rsid w:val="0547BA19"/>
    <w:rsid w:val="056AC97E"/>
    <w:rsid w:val="056D9B50"/>
    <w:rsid w:val="0570504E"/>
    <w:rsid w:val="0576BEE4"/>
    <w:rsid w:val="058554E6"/>
    <w:rsid w:val="05A4CDFF"/>
    <w:rsid w:val="05C2E45F"/>
    <w:rsid w:val="0629D53A"/>
    <w:rsid w:val="065C8BDB"/>
    <w:rsid w:val="065D1EEE"/>
    <w:rsid w:val="06901751"/>
    <w:rsid w:val="06B28B10"/>
    <w:rsid w:val="06DFA70C"/>
    <w:rsid w:val="06EEDF2E"/>
    <w:rsid w:val="06FAA9E8"/>
    <w:rsid w:val="075DAC57"/>
    <w:rsid w:val="077AA8F2"/>
    <w:rsid w:val="07E3FBD5"/>
    <w:rsid w:val="0814FDB1"/>
    <w:rsid w:val="082E57B6"/>
    <w:rsid w:val="08441B0F"/>
    <w:rsid w:val="084F7CE6"/>
    <w:rsid w:val="08690658"/>
    <w:rsid w:val="08A0202E"/>
    <w:rsid w:val="08AF338C"/>
    <w:rsid w:val="08EE624F"/>
    <w:rsid w:val="093ECF52"/>
    <w:rsid w:val="0942A3B1"/>
    <w:rsid w:val="094FA0E0"/>
    <w:rsid w:val="09A6FF88"/>
    <w:rsid w:val="09E4C542"/>
    <w:rsid w:val="09EDAD41"/>
    <w:rsid w:val="09FC7BC0"/>
    <w:rsid w:val="0A02F96E"/>
    <w:rsid w:val="0A4E20DF"/>
    <w:rsid w:val="0A54003A"/>
    <w:rsid w:val="0A573571"/>
    <w:rsid w:val="0A85C065"/>
    <w:rsid w:val="0B4294FA"/>
    <w:rsid w:val="0B437720"/>
    <w:rsid w:val="0B4BDE15"/>
    <w:rsid w:val="0B559D8E"/>
    <w:rsid w:val="0B56A92C"/>
    <w:rsid w:val="0B65F878"/>
    <w:rsid w:val="0BC16BA2"/>
    <w:rsid w:val="0BF7FC66"/>
    <w:rsid w:val="0CEB3438"/>
    <w:rsid w:val="0CF8663A"/>
    <w:rsid w:val="0D2C6041"/>
    <w:rsid w:val="0D767217"/>
    <w:rsid w:val="0D8118EF"/>
    <w:rsid w:val="0DA1751B"/>
    <w:rsid w:val="0DA5CD2B"/>
    <w:rsid w:val="0DAB66E2"/>
    <w:rsid w:val="0DB7B263"/>
    <w:rsid w:val="0DC10CC0"/>
    <w:rsid w:val="0EDB51E7"/>
    <w:rsid w:val="0F0F3ECE"/>
    <w:rsid w:val="0FE186B2"/>
    <w:rsid w:val="102E27D6"/>
    <w:rsid w:val="10545545"/>
    <w:rsid w:val="10D98944"/>
    <w:rsid w:val="10E2F935"/>
    <w:rsid w:val="10E52DF1"/>
    <w:rsid w:val="112EED1C"/>
    <w:rsid w:val="11959232"/>
    <w:rsid w:val="11B0C449"/>
    <w:rsid w:val="11D96979"/>
    <w:rsid w:val="11E49FE7"/>
    <w:rsid w:val="11EFE6E2"/>
    <w:rsid w:val="1264376B"/>
    <w:rsid w:val="128541D8"/>
    <w:rsid w:val="12A1C0BF"/>
    <w:rsid w:val="12C8F5A8"/>
    <w:rsid w:val="12DE90F4"/>
    <w:rsid w:val="1378BA87"/>
    <w:rsid w:val="13DF5700"/>
    <w:rsid w:val="13E0E5E8"/>
    <w:rsid w:val="13FE6630"/>
    <w:rsid w:val="14089258"/>
    <w:rsid w:val="1420F582"/>
    <w:rsid w:val="1448DBB2"/>
    <w:rsid w:val="1477A9E9"/>
    <w:rsid w:val="149ACB46"/>
    <w:rsid w:val="14DBD05D"/>
    <w:rsid w:val="14E728A1"/>
    <w:rsid w:val="15037D3D"/>
    <w:rsid w:val="151A86FC"/>
    <w:rsid w:val="151C4DA5"/>
    <w:rsid w:val="15684A81"/>
    <w:rsid w:val="159000F2"/>
    <w:rsid w:val="15A041C2"/>
    <w:rsid w:val="15AC2C28"/>
    <w:rsid w:val="15E181A6"/>
    <w:rsid w:val="15E39E0B"/>
    <w:rsid w:val="16260678"/>
    <w:rsid w:val="1651E078"/>
    <w:rsid w:val="1672AFA5"/>
    <w:rsid w:val="17385B18"/>
    <w:rsid w:val="184EFCCB"/>
    <w:rsid w:val="188B8AA5"/>
    <w:rsid w:val="19558169"/>
    <w:rsid w:val="195AF065"/>
    <w:rsid w:val="19685C79"/>
    <w:rsid w:val="1984A217"/>
    <w:rsid w:val="19B23DED"/>
    <w:rsid w:val="19DD4F34"/>
    <w:rsid w:val="1A15B919"/>
    <w:rsid w:val="1A426641"/>
    <w:rsid w:val="1A4878A4"/>
    <w:rsid w:val="1A5F951F"/>
    <w:rsid w:val="1AB0E522"/>
    <w:rsid w:val="1AD0D9F8"/>
    <w:rsid w:val="1ADCEEB3"/>
    <w:rsid w:val="1AE37FAF"/>
    <w:rsid w:val="1B0B53AA"/>
    <w:rsid w:val="1B7898CD"/>
    <w:rsid w:val="1B8E906A"/>
    <w:rsid w:val="1BBB67D2"/>
    <w:rsid w:val="1BFBFA85"/>
    <w:rsid w:val="1C6E0BD3"/>
    <w:rsid w:val="1C7425DA"/>
    <w:rsid w:val="1C9CEC2E"/>
    <w:rsid w:val="1C9E306D"/>
    <w:rsid w:val="1CC134C5"/>
    <w:rsid w:val="1CCFB7C9"/>
    <w:rsid w:val="1CD742EE"/>
    <w:rsid w:val="1CD8A981"/>
    <w:rsid w:val="1CFE45D2"/>
    <w:rsid w:val="1D0295E4"/>
    <w:rsid w:val="1D2944C1"/>
    <w:rsid w:val="1D297225"/>
    <w:rsid w:val="1DB8D1C1"/>
    <w:rsid w:val="1DC093E5"/>
    <w:rsid w:val="1DCC16A5"/>
    <w:rsid w:val="1DD289FE"/>
    <w:rsid w:val="1DE6BEFD"/>
    <w:rsid w:val="1E0FAE54"/>
    <w:rsid w:val="1E1ACAA6"/>
    <w:rsid w:val="1E236E32"/>
    <w:rsid w:val="1E2A01F7"/>
    <w:rsid w:val="1E306595"/>
    <w:rsid w:val="1E403B99"/>
    <w:rsid w:val="1E5975C5"/>
    <w:rsid w:val="1EB05AB5"/>
    <w:rsid w:val="1F27906F"/>
    <w:rsid w:val="1F488273"/>
    <w:rsid w:val="1F638A7C"/>
    <w:rsid w:val="1F78D60F"/>
    <w:rsid w:val="1FB47890"/>
    <w:rsid w:val="1FB4989A"/>
    <w:rsid w:val="1FB4EA39"/>
    <w:rsid w:val="1FB964A8"/>
    <w:rsid w:val="1FCD5ADC"/>
    <w:rsid w:val="200EA266"/>
    <w:rsid w:val="20138952"/>
    <w:rsid w:val="202F753D"/>
    <w:rsid w:val="209AE748"/>
    <w:rsid w:val="20BF8698"/>
    <w:rsid w:val="20C7506E"/>
    <w:rsid w:val="211052A6"/>
    <w:rsid w:val="211960F3"/>
    <w:rsid w:val="212B6527"/>
    <w:rsid w:val="2132D70C"/>
    <w:rsid w:val="21416E50"/>
    <w:rsid w:val="21770F36"/>
    <w:rsid w:val="2190EFCC"/>
    <w:rsid w:val="2192CC2E"/>
    <w:rsid w:val="21A79232"/>
    <w:rsid w:val="21AE6D58"/>
    <w:rsid w:val="21F6B4D2"/>
    <w:rsid w:val="22249FD8"/>
    <w:rsid w:val="226D069F"/>
    <w:rsid w:val="22887D98"/>
    <w:rsid w:val="22C5F85C"/>
    <w:rsid w:val="22DE8535"/>
    <w:rsid w:val="232FF1B7"/>
    <w:rsid w:val="238193D0"/>
    <w:rsid w:val="23DD5A9F"/>
    <w:rsid w:val="23F69E2D"/>
    <w:rsid w:val="24003066"/>
    <w:rsid w:val="242DF56D"/>
    <w:rsid w:val="2440D8B1"/>
    <w:rsid w:val="244617DD"/>
    <w:rsid w:val="247BF59E"/>
    <w:rsid w:val="24C42F45"/>
    <w:rsid w:val="2526D597"/>
    <w:rsid w:val="25341B10"/>
    <w:rsid w:val="25551F4D"/>
    <w:rsid w:val="2556499C"/>
    <w:rsid w:val="256170A6"/>
    <w:rsid w:val="257B6794"/>
    <w:rsid w:val="25883966"/>
    <w:rsid w:val="258F694D"/>
    <w:rsid w:val="25B99E4E"/>
    <w:rsid w:val="25D0A6D3"/>
    <w:rsid w:val="25FD991E"/>
    <w:rsid w:val="26121869"/>
    <w:rsid w:val="263157D0"/>
    <w:rsid w:val="2644BE43"/>
    <w:rsid w:val="26605E22"/>
    <w:rsid w:val="266478B1"/>
    <w:rsid w:val="26816F75"/>
    <w:rsid w:val="26D00EF9"/>
    <w:rsid w:val="2735BB88"/>
    <w:rsid w:val="278F7C86"/>
    <w:rsid w:val="27A0C9FB"/>
    <w:rsid w:val="27ABEF62"/>
    <w:rsid w:val="27ACA265"/>
    <w:rsid w:val="27BDAF76"/>
    <w:rsid w:val="27C65212"/>
    <w:rsid w:val="27FF8EB3"/>
    <w:rsid w:val="28098564"/>
    <w:rsid w:val="281A714B"/>
    <w:rsid w:val="28705947"/>
    <w:rsid w:val="28890599"/>
    <w:rsid w:val="28EC293E"/>
    <w:rsid w:val="297F19BD"/>
    <w:rsid w:val="2996FC78"/>
    <w:rsid w:val="29D40DA0"/>
    <w:rsid w:val="29D44DD5"/>
    <w:rsid w:val="29ECB727"/>
    <w:rsid w:val="2A01C0A3"/>
    <w:rsid w:val="2AE0917A"/>
    <w:rsid w:val="2B052872"/>
    <w:rsid w:val="2B2C0F12"/>
    <w:rsid w:val="2B3DC5CF"/>
    <w:rsid w:val="2B9B5E81"/>
    <w:rsid w:val="2BCF9FBD"/>
    <w:rsid w:val="2C08E278"/>
    <w:rsid w:val="2C2CEFC7"/>
    <w:rsid w:val="2CE2EF6E"/>
    <w:rsid w:val="2CEE9D41"/>
    <w:rsid w:val="2D000279"/>
    <w:rsid w:val="2D57D905"/>
    <w:rsid w:val="2D84BA37"/>
    <w:rsid w:val="2DBC1BF2"/>
    <w:rsid w:val="2E350C0A"/>
    <w:rsid w:val="2E58F78B"/>
    <w:rsid w:val="2EE19894"/>
    <w:rsid w:val="2EF1CCA0"/>
    <w:rsid w:val="2F126EC9"/>
    <w:rsid w:val="2F1F858A"/>
    <w:rsid w:val="2F3CF47C"/>
    <w:rsid w:val="2F53C378"/>
    <w:rsid w:val="2F766D70"/>
    <w:rsid w:val="301FD622"/>
    <w:rsid w:val="3048B752"/>
    <w:rsid w:val="306ED9D3"/>
    <w:rsid w:val="30881DC0"/>
    <w:rsid w:val="308884EF"/>
    <w:rsid w:val="309CE67D"/>
    <w:rsid w:val="30BE5755"/>
    <w:rsid w:val="30E025EE"/>
    <w:rsid w:val="31106A94"/>
    <w:rsid w:val="31123DD1"/>
    <w:rsid w:val="311D94C2"/>
    <w:rsid w:val="313B3302"/>
    <w:rsid w:val="3159E84B"/>
    <w:rsid w:val="318893B0"/>
    <w:rsid w:val="31E6A5DC"/>
    <w:rsid w:val="32138AD7"/>
    <w:rsid w:val="3225D2C2"/>
    <w:rsid w:val="322EC094"/>
    <w:rsid w:val="326860BF"/>
    <w:rsid w:val="328C59DC"/>
    <w:rsid w:val="32A356A3"/>
    <w:rsid w:val="32AF4487"/>
    <w:rsid w:val="32D5FAE8"/>
    <w:rsid w:val="3380CEB4"/>
    <w:rsid w:val="3401813D"/>
    <w:rsid w:val="340759D7"/>
    <w:rsid w:val="340DF29F"/>
    <w:rsid w:val="3424CDDF"/>
    <w:rsid w:val="345F54F2"/>
    <w:rsid w:val="34651785"/>
    <w:rsid w:val="34A8216A"/>
    <w:rsid w:val="34EDED79"/>
    <w:rsid w:val="3521EC9F"/>
    <w:rsid w:val="3569BBC2"/>
    <w:rsid w:val="357BCC40"/>
    <w:rsid w:val="35B60C8D"/>
    <w:rsid w:val="3669E13F"/>
    <w:rsid w:val="36841143"/>
    <w:rsid w:val="36C90DD8"/>
    <w:rsid w:val="36CE0791"/>
    <w:rsid w:val="3728495A"/>
    <w:rsid w:val="37498CE7"/>
    <w:rsid w:val="3764E04E"/>
    <w:rsid w:val="376C1E3D"/>
    <w:rsid w:val="37A99184"/>
    <w:rsid w:val="381819AE"/>
    <w:rsid w:val="3844FAF7"/>
    <w:rsid w:val="3880F5D6"/>
    <w:rsid w:val="38819571"/>
    <w:rsid w:val="38F46949"/>
    <w:rsid w:val="3915EB5E"/>
    <w:rsid w:val="3922F724"/>
    <w:rsid w:val="3933E393"/>
    <w:rsid w:val="39551092"/>
    <w:rsid w:val="396669F4"/>
    <w:rsid w:val="397187C2"/>
    <w:rsid w:val="397BBD01"/>
    <w:rsid w:val="398A2AEC"/>
    <w:rsid w:val="399BDD4B"/>
    <w:rsid w:val="39D9CE16"/>
    <w:rsid w:val="3A050DD6"/>
    <w:rsid w:val="3A0DAD44"/>
    <w:rsid w:val="3A8BE102"/>
    <w:rsid w:val="3A9FF837"/>
    <w:rsid w:val="3AB85454"/>
    <w:rsid w:val="3AECAFF4"/>
    <w:rsid w:val="3B830A8D"/>
    <w:rsid w:val="3B8656F9"/>
    <w:rsid w:val="3B8B7623"/>
    <w:rsid w:val="3BDA4E90"/>
    <w:rsid w:val="3C2F1261"/>
    <w:rsid w:val="3C35C52F"/>
    <w:rsid w:val="3C386D40"/>
    <w:rsid w:val="3C42AD62"/>
    <w:rsid w:val="3C7E7F80"/>
    <w:rsid w:val="3CD2E5C1"/>
    <w:rsid w:val="3D630A89"/>
    <w:rsid w:val="3D7185B7"/>
    <w:rsid w:val="3D8A214C"/>
    <w:rsid w:val="3D9513C0"/>
    <w:rsid w:val="3E0ECF1E"/>
    <w:rsid w:val="3E1692BC"/>
    <w:rsid w:val="3E189824"/>
    <w:rsid w:val="3E2A880C"/>
    <w:rsid w:val="3E88ED72"/>
    <w:rsid w:val="3EB50A8B"/>
    <w:rsid w:val="3EBFE87A"/>
    <w:rsid w:val="3F1D3A71"/>
    <w:rsid w:val="3FBC61D7"/>
    <w:rsid w:val="40170280"/>
    <w:rsid w:val="40185FA4"/>
    <w:rsid w:val="401B9351"/>
    <w:rsid w:val="40696C4F"/>
    <w:rsid w:val="407866A7"/>
    <w:rsid w:val="407FEEFC"/>
    <w:rsid w:val="40F78C3D"/>
    <w:rsid w:val="40FB83C8"/>
    <w:rsid w:val="40FD5C57"/>
    <w:rsid w:val="419396B4"/>
    <w:rsid w:val="41ACCB4D"/>
    <w:rsid w:val="41DFFB92"/>
    <w:rsid w:val="41E18C50"/>
    <w:rsid w:val="428F33DF"/>
    <w:rsid w:val="42C431FC"/>
    <w:rsid w:val="42D141DC"/>
    <w:rsid w:val="42DBC6AC"/>
    <w:rsid w:val="431CB627"/>
    <w:rsid w:val="433261A9"/>
    <w:rsid w:val="4352D1F0"/>
    <w:rsid w:val="43B8F725"/>
    <w:rsid w:val="43C8F69E"/>
    <w:rsid w:val="440B1825"/>
    <w:rsid w:val="44228266"/>
    <w:rsid w:val="447483EC"/>
    <w:rsid w:val="44ACB689"/>
    <w:rsid w:val="44C163CE"/>
    <w:rsid w:val="44E96C58"/>
    <w:rsid w:val="44F9F067"/>
    <w:rsid w:val="45170139"/>
    <w:rsid w:val="452E5783"/>
    <w:rsid w:val="4532F789"/>
    <w:rsid w:val="4532F9DF"/>
    <w:rsid w:val="453AE411"/>
    <w:rsid w:val="453EB87D"/>
    <w:rsid w:val="458D8111"/>
    <w:rsid w:val="4590601C"/>
    <w:rsid w:val="45B155CB"/>
    <w:rsid w:val="461AD5C4"/>
    <w:rsid w:val="469E2C92"/>
    <w:rsid w:val="46B9D237"/>
    <w:rsid w:val="46BF831D"/>
    <w:rsid w:val="46C48EFF"/>
    <w:rsid w:val="46CED948"/>
    <w:rsid w:val="46E4F9E5"/>
    <w:rsid w:val="4703DC16"/>
    <w:rsid w:val="470F9770"/>
    <w:rsid w:val="4711A08A"/>
    <w:rsid w:val="473BBBD5"/>
    <w:rsid w:val="47553D86"/>
    <w:rsid w:val="478AED4D"/>
    <w:rsid w:val="47F8E72B"/>
    <w:rsid w:val="484502CA"/>
    <w:rsid w:val="48737474"/>
    <w:rsid w:val="4875A0FD"/>
    <w:rsid w:val="4878FE14"/>
    <w:rsid w:val="48A899D4"/>
    <w:rsid w:val="49071E85"/>
    <w:rsid w:val="49428B85"/>
    <w:rsid w:val="496408E8"/>
    <w:rsid w:val="4996D7F7"/>
    <w:rsid w:val="49B680C8"/>
    <w:rsid w:val="49C723B6"/>
    <w:rsid w:val="49FEE06F"/>
    <w:rsid w:val="4A02D6D5"/>
    <w:rsid w:val="4A11BC1D"/>
    <w:rsid w:val="4A244CC8"/>
    <w:rsid w:val="4A2FA666"/>
    <w:rsid w:val="4A7F7556"/>
    <w:rsid w:val="4AB6E043"/>
    <w:rsid w:val="4AE144F6"/>
    <w:rsid w:val="4B3FCDD2"/>
    <w:rsid w:val="4B558647"/>
    <w:rsid w:val="4BBF5D22"/>
    <w:rsid w:val="4C1C7A54"/>
    <w:rsid w:val="4C23AE72"/>
    <w:rsid w:val="4C394B88"/>
    <w:rsid w:val="4C5579BA"/>
    <w:rsid w:val="4C8EB727"/>
    <w:rsid w:val="4C8F848C"/>
    <w:rsid w:val="4CA50B6F"/>
    <w:rsid w:val="4D40BCE2"/>
    <w:rsid w:val="4D571076"/>
    <w:rsid w:val="4D798D0A"/>
    <w:rsid w:val="4D987605"/>
    <w:rsid w:val="4D99AFD6"/>
    <w:rsid w:val="4E210DC2"/>
    <w:rsid w:val="4E2344FB"/>
    <w:rsid w:val="4E85AFE1"/>
    <w:rsid w:val="4EB60AE6"/>
    <w:rsid w:val="4F1BF18D"/>
    <w:rsid w:val="4F40382D"/>
    <w:rsid w:val="4F8E2D5B"/>
    <w:rsid w:val="4F8EB578"/>
    <w:rsid w:val="4FD47977"/>
    <w:rsid w:val="5033AEF3"/>
    <w:rsid w:val="504DCA5E"/>
    <w:rsid w:val="505F3850"/>
    <w:rsid w:val="507F09BE"/>
    <w:rsid w:val="50B533A3"/>
    <w:rsid w:val="511F0143"/>
    <w:rsid w:val="51526974"/>
    <w:rsid w:val="51947015"/>
    <w:rsid w:val="519B995A"/>
    <w:rsid w:val="51BD72E2"/>
    <w:rsid w:val="52223383"/>
    <w:rsid w:val="523CAE7F"/>
    <w:rsid w:val="5254EA50"/>
    <w:rsid w:val="52599E17"/>
    <w:rsid w:val="526E3CCE"/>
    <w:rsid w:val="52DED681"/>
    <w:rsid w:val="52F0E2FF"/>
    <w:rsid w:val="52FA731E"/>
    <w:rsid w:val="5308A8E9"/>
    <w:rsid w:val="53389544"/>
    <w:rsid w:val="5343D1D0"/>
    <w:rsid w:val="535CBAC4"/>
    <w:rsid w:val="537EB8B7"/>
    <w:rsid w:val="53A49E54"/>
    <w:rsid w:val="53C11526"/>
    <w:rsid w:val="53DFB285"/>
    <w:rsid w:val="5407785A"/>
    <w:rsid w:val="541EC34D"/>
    <w:rsid w:val="54511159"/>
    <w:rsid w:val="5503CFAB"/>
    <w:rsid w:val="55061040"/>
    <w:rsid w:val="5510CAEB"/>
    <w:rsid w:val="5526D285"/>
    <w:rsid w:val="553A7237"/>
    <w:rsid w:val="55445BD5"/>
    <w:rsid w:val="557BB15A"/>
    <w:rsid w:val="558BE68E"/>
    <w:rsid w:val="55A8AFF8"/>
    <w:rsid w:val="55F0530C"/>
    <w:rsid w:val="563B0FDB"/>
    <w:rsid w:val="566BDEF1"/>
    <w:rsid w:val="56C33838"/>
    <w:rsid w:val="57483CA5"/>
    <w:rsid w:val="576E0521"/>
    <w:rsid w:val="57722EC4"/>
    <w:rsid w:val="5794152F"/>
    <w:rsid w:val="57F71A4E"/>
    <w:rsid w:val="57FCFD22"/>
    <w:rsid w:val="581B7315"/>
    <w:rsid w:val="582BD083"/>
    <w:rsid w:val="58A29374"/>
    <w:rsid w:val="58B89B0E"/>
    <w:rsid w:val="59236E3D"/>
    <w:rsid w:val="592CA445"/>
    <w:rsid w:val="59323EC9"/>
    <w:rsid w:val="5941B627"/>
    <w:rsid w:val="59641C70"/>
    <w:rsid w:val="596AD08C"/>
    <w:rsid w:val="59E24D92"/>
    <w:rsid w:val="5A21AAA3"/>
    <w:rsid w:val="5A3239FB"/>
    <w:rsid w:val="5AC92C73"/>
    <w:rsid w:val="5B26D1D7"/>
    <w:rsid w:val="5B31D2D6"/>
    <w:rsid w:val="5B642364"/>
    <w:rsid w:val="5B895FBA"/>
    <w:rsid w:val="5BD8E81E"/>
    <w:rsid w:val="5C129572"/>
    <w:rsid w:val="5CA19EC9"/>
    <w:rsid w:val="5CB49385"/>
    <w:rsid w:val="5D0AACFA"/>
    <w:rsid w:val="5D3717BA"/>
    <w:rsid w:val="5D3CA8CC"/>
    <w:rsid w:val="5D4FBAD2"/>
    <w:rsid w:val="5D547C4B"/>
    <w:rsid w:val="5D6B09B0"/>
    <w:rsid w:val="5D897ACA"/>
    <w:rsid w:val="5D9ADC64"/>
    <w:rsid w:val="5E51B840"/>
    <w:rsid w:val="5E610B29"/>
    <w:rsid w:val="5EC5504C"/>
    <w:rsid w:val="5ED17C3C"/>
    <w:rsid w:val="5ED4B1FA"/>
    <w:rsid w:val="5F0D46AB"/>
    <w:rsid w:val="5F9C9D96"/>
    <w:rsid w:val="5FAF5C5F"/>
    <w:rsid w:val="5FCD351B"/>
    <w:rsid w:val="5FF56292"/>
    <w:rsid w:val="5FFEE7C5"/>
    <w:rsid w:val="600D73A1"/>
    <w:rsid w:val="60447904"/>
    <w:rsid w:val="607E919A"/>
    <w:rsid w:val="6082388D"/>
    <w:rsid w:val="60909094"/>
    <w:rsid w:val="60D917C5"/>
    <w:rsid w:val="60F9F1A3"/>
    <w:rsid w:val="6113E26C"/>
    <w:rsid w:val="6113E64F"/>
    <w:rsid w:val="61215C5B"/>
    <w:rsid w:val="617D4F6E"/>
    <w:rsid w:val="6181166F"/>
    <w:rsid w:val="61849ACD"/>
    <w:rsid w:val="61DA3D04"/>
    <w:rsid w:val="61EC29BD"/>
    <w:rsid w:val="622F7373"/>
    <w:rsid w:val="624AB4F7"/>
    <w:rsid w:val="62710E1B"/>
    <w:rsid w:val="62C1957D"/>
    <w:rsid w:val="62D59AD5"/>
    <w:rsid w:val="62F6E09B"/>
    <w:rsid w:val="62FBEBC3"/>
    <w:rsid w:val="633DAE9C"/>
    <w:rsid w:val="636A9A5D"/>
    <w:rsid w:val="637C19C6"/>
    <w:rsid w:val="6389C2BD"/>
    <w:rsid w:val="638A75BE"/>
    <w:rsid w:val="63C81ED3"/>
    <w:rsid w:val="63F4D41F"/>
    <w:rsid w:val="642629DD"/>
    <w:rsid w:val="644D4CE2"/>
    <w:rsid w:val="64704CCD"/>
    <w:rsid w:val="647A0768"/>
    <w:rsid w:val="64BDE9D2"/>
    <w:rsid w:val="64CB7C02"/>
    <w:rsid w:val="6530584D"/>
    <w:rsid w:val="655BE4C5"/>
    <w:rsid w:val="656E32F3"/>
    <w:rsid w:val="6573AF7F"/>
    <w:rsid w:val="65952591"/>
    <w:rsid w:val="65EA9737"/>
    <w:rsid w:val="661650A4"/>
    <w:rsid w:val="661D289E"/>
    <w:rsid w:val="6625A95D"/>
    <w:rsid w:val="66421D9D"/>
    <w:rsid w:val="6646AB7D"/>
    <w:rsid w:val="664D49A9"/>
    <w:rsid w:val="6650A66D"/>
    <w:rsid w:val="665E9FF2"/>
    <w:rsid w:val="6660F131"/>
    <w:rsid w:val="66ABB112"/>
    <w:rsid w:val="66B26217"/>
    <w:rsid w:val="67027F39"/>
    <w:rsid w:val="6705F37B"/>
    <w:rsid w:val="6715A760"/>
    <w:rsid w:val="673795C5"/>
    <w:rsid w:val="67401CDB"/>
    <w:rsid w:val="6760154C"/>
    <w:rsid w:val="678E102E"/>
    <w:rsid w:val="67A933C6"/>
    <w:rsid w:val="67ADB796"/>
    <w:rsid w:val="67BB78F0"/>
    <w:rsid w:val="67E023A6"/>
    <w:rsid w:val="6822A4A1"/>
    <w:rsid w:val="687FEDE7"/>
    <w:rsid w:val="68A0D82D"/>
    <w:rsid w:val="68B1574D"/>
    <w:rsid w:val="68B1DFF6"/>
    <w:rsid w:val="68E736EF"/>
    <w:rsid w:val="68EB6AB7"/>
    <w:rsid w:val="68F029BB"/>
    <w:rsid w:val="693DD1EC"/>
    <w:rsid w:val="69F83063"/>
    <w:rsid w:val="6A7C1910"/>
    <w:rsid w:val="6B2C32AD"/>
    <w:rsid w:val="6B6ADF3F"/>
    <w:rsid w:val="6B929D68"/>
    <w:rsid w:val="6BC4BF93"/>
    <w:rsid w:val="6BEEA3A9"/>
    <w:rsid w:val="6BF7B91F"/>
    <w:rsid w:val="6C02B56D"/>
    <w:rsid w:val="6C09E7E7"/>
    <w:rsid w:val="6C149CA3"/>
    <w:rsid w:val="6C561C03"/>
    <w:rsid w:val="6C795483"/>
    <w:rsid w:val="6C7F4F4D"/>
    <w:rsid w:val="6D068802"/>
    <w:rsid w:val="6D2BDAB0"/>
    <w:rsid w:val="6D46F128"/>
    <w:rsid w:val="6D50F43E"/>
    <w:rsid w:val="6D9CBFEE"/>
    <w:rsid w:val="6DB6B6FB"/>
    <w:rsid w:val="6DC7FADC"/>
    <w:rsid w:val="6E49E0AC"/>
    <w:rsid w:val="6E532908"/>
    <w:rsid w:val="6E583E9D"/>
    <w:rsid w:val="6E8141B6"/>
    <w:rsid w:val="6EB5BD00"/>
    <w:rsid w:val="6EC98E77"/>
    <w:rsid w:val="6F8AEE81"/>
    <w:rsid w:val="6F900E45"/>
    <w:rsid w:val="6F9EFE7A"/>
    <w:rsid w:val="700123DD"/>
    <w:rsid w:val="7019102D"/>
    <w:rsid w:val="70285623"/>
    <w:rsid w:val="705AF19C"/>
    <w:rsid w:val="7077A3F2"/>
    <w:rsid w:val="70E1A608"/>
    <w:rsid w:val="70E78514"/>
    <w:rsid w:val="70F2EC1E"/>
    <w:rsid w:val="71026F3B"/>
    <w:rsid w:val="71252781"/>
    <w:rsid w:val="71567F47"/>
    <w:rsid w:val="71974B36"/>
    <w:rsid w:val="71D0F85A"/>
    <w:rsid w:val="71FDF513"/>
    <w:rsid w:val="7212E165"/>
    <w:rsid w:val="7264F828"/>
    <w:rsid w:val="72B1C8A9"/>
    <w:rsid w:val="72F24FA8"/>
    <w:rsid w:val="72FF421F"/>
    <w:rsid w:val="72FF72CE"/>
    <w:rsid w:val="7328622E"/>
    <w:rsid w:val="734A8B77"/>
    <w:rsid w:val="7355AFEA"/>
    <w:rsid w:val="738C351A"/>
    <w:rsid w:val="738D2F72"/>
    <w:rsid w:val="73AD20D3"/>
    <w:rsid w:val="73CA8787"/>
    <w:rsid w:val="740BA87A"/>
    <w:rsid w:val="7416B3E1"/>
    <w:rsid w:val="7452D9AC"/>
    <w:rsid w:val="748628D7"/>
    <w:rsid w:val="74BF589E"/>
    <w:rsid w:val="74C0FC8F"/>
    <w:rsid w:val="74CF241C"/>
    <w:rsid w:val="74D9B460"/>
    <w:rsid w:val="75102061"/>
    <w:rsid w:val="75D36DFF"/>
    <w:rsid w:val="75E48A47"/>
    <w:rsid w:val="7618FB56"/>
    <w:rsid w:val="7629F06A"/>
    <w:rsid w:val="76530A80"/>
    <w:rsid w:val="7694355D"/>
    <w:rsid w:val="76D4EB25"/>
    <w:rsid w:val="76F24896"/>
    <w:rsid w:val="772B1B29"/>
    <w:rsid w:val="772BA59E"/>
    <w:rsid w:val="77D05B8A"/>
    <w:rsid w:val="77D6FB3C"/>
    <w:rsid w:val="77FAD3BD"/>
    <w:rsid w:val="7801C162"/>
    <w:rsid w:val="78044382"/>
    <w:rsid w:val="78266C95"/>
    <w:rsid w:val="78313E06"/>
    <w:rsid w:val="7850A2E4"/>
    <w:rsid w:val="78904E55"/>
    <w:rsid w:val="78D05DBC"/>
    <w:rsid w:val="794788BC"/>
    <w:rsid w:val="798D6B44"/>
    <w:rsid w:val="79A7009D"/>
    <w:rsid w:val="79BE5585"/>
    <w:rsid w:val="79E39184"/>
    <w:rsid w:val="79F5C879"/>
    <w:rsid w:val="79F852CE"/>
    <w:rsid w:val="7A1D1327"/>
    <w:rsid w:val="7A68B1A8"/>
    <w:rsid w:val="7AC9AFE3"/>
    <w:rsid w:val="7B19D933"/>
    <w:rsid w:val="7B6C2780"/>
    <w:rsid w:val="7BB009BA"/>
    <w:rsid w:val="7BFC173F"/>
    <w:rsid w:val="7C12289C"/>
    <w:rsid w:val="7C258DA6"/>
    <w:rsid w:val="7C4D307E"/>
    <w:rsid w:val="7C57CFDC"/>
    <w:rsid w:val="7C6E3776"/>
    <w:rsid w:val="7CB5A994"/>
    <w:rsid w:val="7CBA5462"/>
    <w:rsid w:val="7D4126B4"/>
    <w:rsid w:val="7D4314D5"/>
    <w:rsid w:val="7D4BDA1B"/>
    <w:rsid w:val="7D9D4583"/>
    <w:rsid w:val="7DDAB37D"/>
    <w:rsid w:val="7E13BA6C"/>
    <w:rsid w:val="7E7C4A51"/>
    <w:rsid w:val="7E808E30"/>
    <w:rsid w:val="7E84DB13"/>
    <w:rsid w:val="7EBDBC54"/>
    <w:rsid w:val="7EDF19EE"/>
    <w:rsid w:val="7EE7AA7C"/>
    <w:rsid w:val="7F317C07"/>
    <w:rsid w:val="7F555D5B"/>
    <w:rsid w:val="7F6A9F91"/>
    <w:rsid w:val="7FA490DC"/>
    <w:rsid w:val="7FC404E1"/>
    <w:rsid w:val="7FFE65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083C"/>
  <w15:chartTrackingRefBased/>
  <w15:docId w15:val="{E0C41E41-BEB5-4961-890E-6AB188C9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C0A"/>
    <w:pPr>
      <w:tabs>
        <w:tab w:val="center" w:pos="4680"/>
        <w:tab w:val="right" w:pos="9360"/>
      </w:tabs>
    </w:pPr>
  </w:style>
  <w:style w:type="character" w:customStyle="1" w:styleId="HeaderChar">
    <w:name w:val="Header Char"/>
    <w:basedOn w:val="DefaultParagraphFont"/>
    <w:link w:val="Header"/>
    <w:uiPriority w:val="99"/>
    <w:rsid w:val="00332C0A"/>
  </w:style>
  <w:style w:type="paragraph" w:styleId="Footer">
    <w:name w:val="footer"/>
    <w:basedOn w:val="Normal"/>
    <w:link w:val="FooterChar"/>
    <w:uiPriority w:val="99"/>
    <w:unhideWhenUsed/>
    <w:rsid w:val="00332C0A"/>
    <w:pPr>
      <w:tabs>
        <w:tab w:val="center" w:pos="4680"/>
        <w:tab w:val="right" w:pos="9360"/>
      </w:tabs>
    </w:pPr>
  </w:style>
  <w:style w:type="character" w:customStyle="1" w:styleId="FooterChar">
    <w:name w:val="Footer Char"/>
    <w:basedOn w:val="DefaultParagraphFont"/>
    <w:link w:val="Footer"/>
    <w:uiPriority w:val="99"/>
    <w:rsid w:val="00332C0A"/>
  </w:style>
  <w:style w:type="paragraph" w:customStyle="1" w:styleId="BasicParagraph">
    <w:name w:val="[Basic Paragraph]"/>
    <w:basedOn w:val="Normal"/>
    <w:uiPriority w:val="99"/>
    <w:rsid w:val="005A228A"/>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14E7A"/>
    <w:rPr>
      <w:sz w:val="20"/>
      <w:szCs w:val="20"/>
    </w:rPr>
  </w:style>
  <w:style w:type="character" w:customStyle="1" w:styleId="FootnoteTextChar">
    <w:name w:val="Footnote Text Char"/>
    <w:basedOn w:val="DefaultParagraphFont"/>
    <w:link w:val="FootnoteText"/>
    <w:uiPriority w:val="99"/>
    <w:semiHidden/>
    <w:rsid w:val="00614E7A"/>
    <w:rPr>
      <w:sz w:val="20"/>
      <w:szCs w:val="20"/>
    </w:rPr>
  </w:style>
  <w:style w:type="character" w:styleId="FootnoteReference">
    <w:name w:val="footnote reference"/>
    <w:basedOn w:val="DefaultParagraphFont"/>
    <w:uiPriority w:val="99"/>
    <w:semiHidden/>
    <w:unhideWhenUsed/>
    <w:rsid w:val="00614E7A"/>
    <w:rPr>
      <w:vertAlign w:val="superscript"/>
    </w:rPr>
  </w:style>
  <w:style w:type="character" w:styleId="Hyperlink">
    <w:name w:val="Hyperlink"/>
    <w:basedOn w:val="DefaultParagraphFont"/>
    <w:uiPriority w:val="99"/>
    <w:unhideWhenUsed/>
    <w:rsid w:val="00614E7A"/>
    <w:rPr>
      <w:color w:val="0563C1" w:themeColor="hyperlink"/>
      <w:u w:val="single"/>
    </w:rPr>
  </w:style>
  <w:style w:type="character" w:styleId="UnresolvedMention">
    <w:name w:val="Unresolved Mention"/>
    <w:basedOn w:val="DefaultParagraphFont"/>
    <w:uiPriority w:val="99"/>
    <w:semiHidden/>
    <w:unhideWhenUsed/>
    <w:rsid w:val="00614E7A"/>
    <w:rPr>
      <w:color w:val="605E5C"/>
      <w:shd w:val="clear" w:color="auto" w:fill="E1DFDD"/>
    </w:rPr>
  </w:style>
  <w:style w:type="paragraph" w:styleId="ListParagraph">
    <w:name w:val="List Paragraph"/>
    <w:basedOn w:val="Normal"/>
    <w:uiPriority w:val="34"/>
    <w:qFormat/>
    <w:rsid w:val="00450D17"/>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239BD"/>
  </w:style>
  <w:style w:type="paragraph" w:styleId="CommentSubject">
    <w:name w:val="annotation subject"/>
    <w:basedOn w:val="CommentText"/>
    <w:next w:val="CommentText"/>
    <w:link w:val="CommentSubjectChar"/>
    <w:uiPriority w:val="99"/>
    <w:semiHidden/>
    <w:unhideWhenUsed/>
    <w:rsid w:val="00D002E7"/>
    <w:rPr>
      <w:b/>
      <w:bCs/>
    </w:rPr>
  </w:style>
  <w:style w:type="character" w:customStyle="1" w:styleId="CommentSubjectChar">
    <w:name w:val="Comment Subject Char"/>
    <w:basedOn w:val="CommentTextChar"/>
    <w:link w:val="CommentSubject"/>
    <w:uiPriority w:val="99"/>
    <w:semiHidden/>
    <w:rsid w:val="00D002E7"/>
    <w:rPr>
      <w:b/>
      <w:bCs/>
      <w:sz w:val="20"/>
      <w:szCs w:val="20"/>
    </w:rPr>
  </w:style>
  <w:style w:type="character" w:styleId="FollowedHyperlink">
    <w:name w:val="FollowedHyperlink"/>
    <w:basedOn w:val="DefaultParagraphFont"/>
    <w:uiPriority w:val="99"/>
    <w:semiHidden/>
    <w:unhideWhenUsed/>
    <w:rsid w:val="00CD2EA9"/>
    <w:rPr>
      <w:color w:val="954F72" w:themeColor="followedHyperlink"/>
      <w:u w:val="single"/>
    </w:rPr>
  </w:style>
  <w:style w:type="character" w:styleId="Mention">
    <w:name w:val="Mention"/>
    <w:basedOn w:val="DefaultParagraphFont"/>
    <w:uiPriority w:val="99"/>
    <w:unhideWhenUsed/>
    <w:rsid w:val="00C03BC8"/>
    <w:rPr>
      <w:color w:val="2B579A"/>
      <w:shd w:val="clear" w:color="auto" w:fill="E1DFDD"/>
    </w:rPr>
  </w:style>
  <w:style w:type="character" w:styleId="PlaceholderText">
    <w:name w:val="Placeholder Text"/>
    <w:basedOn w:val="DefaultParagraphFont"/>
    <w:uiPriority w:val="99"/>
    <w:semiHidden/>
    <w:rsid w:val="00403A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dc7873-4812-47ad-8688-bf60d56a68db">
      <Terms xmlns="http://schemas.microsoft.com/office/infopath/2007/PartnerControls"/>
    </lcf76f155ced4ddcb4097134ff3c332f>
    <TaxCatchAll xmlns="7572e5f1-b814-401e-9bc7-99566199c3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F52D7B63B8C04B9DBD636B82CDC508" ma:contentTypeVersion="9" ma:contentTypeDescription="Create a new document." ma:contentTypeScope="" ma:versionID="4865c5f1d90709043dc4f7894769a284">
  <xsd:schema xmlns:xsd="http://www.w3.org/2001/XMLSchema" xmlns:xs="http://www.w3.org/2001/XMLSchema" xmlns:p="http://schemas.microsoft.com/office/2006/metadata/properties" xmlns:ns2="88dc7873-4812-47ad-8688-bf60d56a68db" xmlns:ns3="7572e5f1-b814-401e-9bc7-99566199c33d" targetNamespace="http://schemas.microsoft.com/office/2006/metadata/properties" ma:root="true" ma:fieldsID="6598353406638338e068f804c1f9e3d2" ns2:_="" ns3:_="">
    <xsd:import namespace="88dc7873-4812-47ad-8688-bf60d56a68db"/>
    <xsd:import namespace="7572e5f1-b814-401e-9bc7-99566199c3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c7873-4812-47ad-8688-bf60d56a6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e14640-9a31-43cd-b63a-c68e00fb36d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72e5f1-b814-401e-9bc7-99566199c3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7b363d-a043-40cf-98ad-c89cd24fe0b3}" ma:internalName="TaxCatchAll" ma:showField="CatchAllData" ma:web="7572e5f1-b814-401e-9bc7-99566199c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945BD-B887-43A5-A335-D1CC4F73DBB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FAC9F09-6868-4E29-98E6-E294E4CF075E}">
  <ds:schemaRefs>
    <ds:schemaRef ds:uri="http://schemas.microsoft.com/sharepoint/v3/contenttype/forms"/>
  </ds:schemaRefs>
</ds:datastoreItem>
</file>

<file path=customXml/itemProps3.xml><?xml version="1.0" encoding="utf-8"?>
<ds:datastoreItem xmlns:ds="http://schemas.openxmlformats.org/officeDocument/2006/customXml" ds:itemID="{57E16941-AFD7-4928-ABCD-AEC418406360}">
  <ds:schemaRefs>
    <ds:schemaRef ds:uri="http://schemas.microsoft.com/office/2006/metadata/properties"/>
    <ds:schemaRef ds:uri="http://schemas.microsoft.com/office/2006/documentManagement/types"/>
    <ds:schemaRef ds:uri="7572e5f1-b814-401e-9bc7-99566199c33d"/>
    <ds:schemaRef ds:uri="http://purl.org/dc/elements/1.1/"/>
    <ds:schemaRef ds:uri="http://schemas.microsoft.com/office/infopath/2007/PartnerControls"/>
    <ds:schemaRef ds:uri="http://schemas.openxmlformats.org/package/2006/metadata/core-properties"/>
    <ds:schemaRef ds:uri="http://www.w3.org/XML/1998/namespace"/>
    <ds:schemaRef ds:uri="88dc7873-4812-47ad-8688-bf60d56a68db"/>
    <ds:schemaRef ds:uri="http://purl.org/dc/dcmitype/"/>
    <ds:schemaRef ds:uri="http://purl.org/dc/terms/"/>
  </ds:schemaRefs>
</ds:datastoreItem>
</file>

<file path=customXml/itemProps4.xml><?xml version="1.0" encoding="utf-8"?>
<ds:datastoreItem xmlns:ds="http://schemas.openxmlformats.org/officeDocument/2006/customXml" ds:itemID="{8EB1218E-1DA0-495F-8AD0-6F61E48FDF08}">
  <ds:schemaRefs>
    <ds:schemaRef ds:uri="http://schemas.microsoft.com/office/2006/metadata/contentType"/>
    <ds:schemaRef ds:uri="http://schemas.microsoft.com/office/2006/metadata/properties/metaAttributes"/>
    <ds:schemaRef ds:uri="http://www.w3.org/2000/xmlns/"/>
    <ds:schemaRef ds:uri="http://www.w3.org/2001/XMLSchema"/>
    <ds:schemaRef ds:uri="88dc7873-4812-47ad-8688-bf60d56a68db"/>
    <ds:schemaRef ds:uri="7572e5f1-b814-401e-9bc7-99566199c33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7fc4263-1457-426b-8f86-27e8fe5c208c}" enabled="0" method="" siteId="{97fc4263-1457-426b-8f86-27e8fe5c208c}"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Doane</dc:creator>
  <cp:keywords/>
  <dc:description/>
  <cp:lastModifiedBy>Kyle Edwards</cp:lastModifiedBy>
  <cp:revision>6</cp:revision>
  <cp:lastPrinted>2023-04-18T22:55:00Z</cp:lastPrinted>
  <dcterms:created xsi:type="dcterms:W3CDTF">2023-07-04T09:19:00Z</dcterms:created>
  <dcterms:modified xsi:type="dcterms:W3CDTF">2023-07-04T15:22:00Z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0x010100E0F52D7B63B8C04B9DBD636B82CDC508</vt:lpwstr>
  </property>
  <property fmtid="{D5CDD505-2E9C-101B-9397-08002B2CF9AE}" pid="3" name="MediaServiceImageTags">
    <vt:lpwstr/>
  </property>
</Properties>
</file>