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2241" w14:textId="00D42BE2" w:rsidR="00604757" w:rsidRDefault="008C58FE" w:rsidP="00C97B16">
      <w:pPr>
        <w:spacing w:after="0" w:line="240" w:lineRule="auto"/>
        <w:jc w:val="both"/>
        <w:rPr>
          <w:rFonts w:cstheme="minorHAnsi"/>
          <w:b/>
          <w:bCs/>
          <w:u w:val="single"/>
        </w:rPr>
      </w:pPr>
      <w:r w:rsidRPr="009364A4">
        <w:rPr>
          <w:rFonts w:cstheme="minorHAnsi"/>
          <w:b/>
          <w:bCs/>
          <w:u w:val="single"/>
        </w:rPr>
        <w:t>SFDR Challenges Note</w:t>
      </w:r>
    </w:p>
    <w:p w14:paraId="5B6ABD55" w14:textId="57BFB79A" w:rsidR="00C97B16" w:rsidRPr="009364A4" w:rsidRDefault="00C97B16" w:rsidP="00C97B16">
      <w:pPr>
        <w:spacing w:after="0" w:line="240" w:lineRule="auto"/>
        <w:jc w:val="both"/>
        <w:rPr>
          <w:b/>
          <w:u w:val="single"/>
        </w:rPr>
      </w:pPr>
    </w:p>
    <w:p w14:paraId="2ACE4877" w14:textId="57BFB79A" w:rsidR="006A6907" w:rsidRDefault="006A6907" w:rsidP="00C97B16">
      <w:pPr>
        <w:spacing w:after="0" w:line="240" w:lineRule="auto"/>
        <w:jc w:val="both"/>
      </w:pPr>
      <w:r w:rsidRPr="4AFA5CEF">
        <w:rPr>
          <w:b/>
          <w:bCs/>
        </w:rPr>
        <w:t>Overview</w:t>
      </w:r>
    </w:p>
    <w:p w14:paraId="1C71CFD5" w14:textId="57BFB79A" w:rsidR="006A6907" w:rsidRDefault="006A6907" w:rsidP="00C97B16">
      <w:pPr>
        <w:spacing w:after="0" w:line="240" w:lineRule="auto"/>
        <w:jc w:val="both"/>
      </w:pPr>
    </w:p>
    <w:p w14:paraId="375AA776" w14:textId="24DCA025" w:rsidR="00AD5C0D" w:rsidRDefault="000E608D" w:rsidP="00C97B16">
      <w:pPr>
        <w:spacing w:after="0" w:line="240" w:lineRule="auto"/>
        <w:jc w:val="both"/>
      </w:pPr>
      <w:r>
        <w:t xml:space="preserve">As a firm which takes its </w:t>
      </w:r>
      <w:r w:rsidR="00BA03E7">
        <w:t xml:space="preserve">regulatory and compliance </w:t>
      </w:r>
      <w:r>
        <w:t xml:space="preserve">responsibilities very seriously we think that it is important, at this stage, to flag up some of the practical </w:t>
      </w:r>
      <w:r w:rsidR="00EC0FB0">
        <w:t xml:space="preserve">and logistical </w:t>
      </w:r>
      <w:r>
        <w:t>difficulties</w:t>
      </w:r>
      <w:r w:rsidR="00D5077F">
        <w:t xml:space="preserve"> we ha</w:t>
      </w:r>
      <w:r w:rsidR="00E43522">
        <w:t xml:space="preserve">ve </w:t>
      </w:r>
      <w:r w:rsidR="007D17D9">
        <w:t xml:space="preserve">experienced </w:t>
      </w:r>
      <w:r w:rsidR="00E43522">
        <w:t>with implementation of SFDR and its associated regulations and legislation</w:t>
      </w:r>
      <w:r w:rsidR="001818B9">
        <w:t>. We think</w:t>
      </w:r>
      <w:r>
        <w:t xml:space="preserve"> that regulators and supervisors need to be aware that </w:t>
      </w:r>
      <w:r w:rsidR="006958CA">
        <w:t>delivering what</w:t>
      </w:r>
      <w:r w:rsidR="001818B9">
        <w:t xml:space="preserve"> is</w:t>
      </w:r>
      <w:r w:rsidR="006958CA">
        <w:t xml:space="preserve"> needed in a properly controlled and </w:t>
      </w:r>
      <w:r w:rsidR="00541CD7">
        <w:t xml:space="preserve">overseen </w:t>
      </w:r>
      <w:r w:rsidR="006958CA">
        <w:t>fashion</w:t>
      </w:r>
      <w:r w:rsidR="003A45BC">
        <w:t xml:space="preserve"> (as we intend and you rightly expect)</w:t>
      </w:r>
      <w:r w:rsidR="00017F77">
        <w:t xml:space="preserve"> </w:t>
      </w:r>
      <w:r w:rsidR="0039332D">
        <w:t xml:space="preserve">is proving </w:t>
      </w:r>
      <w:r w:rsidR="00017F77">
        <w:t>extremely challenging given</w:t>
      </w:r>
      <w:r w:rsidR="006958CA">
        <w:t xml:space="preserve"> </w:t>
      </w:r>
      <w:r>
        <w:t xml:space="preserve">the </w:t>
      </w:r>
      <w:r w:rsidR="00017F77">
        <w:t>very</w:t>
      </w:r>
      <w:r>
        <w:t xml:space="preserve"> tight deadlines which have been imposed</w:t>
      </w:r>
      <w:r w:rsidR="00017F77">
        <w:t>. This challenge has been exacerbated</w:t>
      </w:r>
      <w:r w:rsidR="00FE57F0">
        <w:t xml:space="preserve"> by</w:t>
      </w:r>
      <w:r w:rsidR="002558DE">
        <w:t xml:space="preserve"> </w:t>
      </w:r>
      <w:r w:rsidR="00ED0506">
        <w:t>the last-minute</w:t>
      </w:r>
      <w:r w:rsidR="00B60987">
        <w:t xml:space="preserve"> changes</w:t>
      </w:r>
      <w:r w:rsidR="0039306A">
        <w:t xml:space="preserve"> we have been required </w:t>
      </w:r>
      <w:r w:rsidR="00F630FA">
        <w:t xml:space="preserve">to make </w:t>
      </w:r>
      <w:r w:rsidR="00ED0506">
        <w:t>during</w:t>
      </w:r>
      <w:r w:rsidR="00F630FA">
        <w:t xml:space="preserve"> the implementation programme</w:t>
      </w:r>
      <w:r w:rsidR="0039332D">
        <w:t>.</w:t>
      </w:r>
      <w:r w:rsidR="001E114E">
        <w:t xml:space="preserve"> </w:t>
      </w:r>
    </w:p>
    <w:p w14:paraId="3C41BF26" w14:textId="77777777" w:rsidR="00E03CE6" w:rsidRDefault="00E03CE6" w:rsidP="00C97B16">
      <w:pPr>
        <w:spacing w:after="0" w:line="240" w:lineRule="auto"/>
        <w:jc w:val="both"/>
        <w:rPr>
          <w:rFonts w:cstheme="minorHAnsi"/>
        </w:rPr>
      </w:pPr>
    </w:p>
    <w:p w14:paraId="0467BD1A" w14:textId="5A470491" w:rsidR="00C155FA" w:rsidRDefault="00753858" w:rsidP="00C97B16">
      <w:pPr>
        <w:spacing w:after="0" w:line="240" w:lineRule="auto"/>
        <w:jc w:val="both"/>
      </w:pPr>
      <w:r w:rsidRPr="4DF09F39">
        <w:t xml:space="preserve">We are concerned about the reputational risk for ourselves as a firm, but more importantly we are concerned </w:t>
      </w:r>
      <w:r w:rsidR="00EA60E4" w:rsidRPr="4DF09F39">
        <w:t xml:space="preserve">at the </w:t>
      </w:r>
      <w:r w:rsidR="00D67910" w:rsidRPr="4DF09F39">
        <w:t xml:space="preserve">potential for confusion among end investors and </w:t>
      </w:r>
      <w:r w:rsidR="00C86472" w:rsidRPr="4DF09F39">
        <w:t xml:space="preserve">for reputational damage across the </w:t>
      </w:r>
      <w:r w:rsidR="00DC7443" w:rsidRPr="4DF09F39">
        <w:t xml:space="preserve">asset management sector </w:t>
      </w:r>
      <w:r w:rsidR="00CC6209">
        <w:t xml:space="preserve">and </w:t>
      </w:r>
      <w:r w:rsidR="001670E5">
        <w:t xml:space="preserve">the sustainable investment </w:t>
      </w:r>
      <w:r w:rsidR="00ED0506">
        <w:t>market</w:t>
      </w:r>
      <w:r w:rsidR="00DC7443" w:rsidRPr="4DF09F39">
        <w:t xml:space="preserve">. </w:t>
      </w:r>
      <w:r w:rsidR="00B464B1" w:rsidRPr="4DF09F39">
        <w:t xml:space="preserve">We appreciate that regulators and supervisors </w:t>
      </w:r>
      <w:r w:rsidR="002B0642" w:rsidRPr="4DF09F39">
        <w:t xml:space="preserve">share </w:t>
      </w:r>
      <w:r w:rsidR="004D5FF9" w:rsidRPr="4DF09F39">
        <w:t>some of the strains which the timetables are imposing</w:t>
      </w:r>
      <w:r w:rsidR="0049338F" w:rsidRPr="4DF09F39">
        <w:t xml:space="preserve"> and </w:t>
      </w:r>
      <w:r w:rsidR="00684B7F" w:rsidRPr="4DF09F39">
        <w:t xml:space="preserve">that </w:t>
      </w:r>
      <w:r w:rsidR="00DC7DB8" w:rsidRPr="4DF09F39">
        <w:t xml:space="preserve">moving formal deadlines is unlikely to be an option.  We do, however, think that it </w:t>
      </w:r>
      <w:r w:rsidR="5EE6DBBB" w:rsidRPr="4DF09F39">
        <w:t>is</w:t>
      </w:r>
      <w:r w:rsidR="00DC7DB8" w:rsidRPr="4DF09F39">
        <w:t xml:space="preserve"> vitally important</w:t>
      </w:r>
      <w:r w:rsidR="00927614" w:rsidRPr="4DF09F39">
        <w:t xml:space="preserve">, particularly </w:t>
      </w:r>
      <w:r w:rsidR="003C1CF6" w:rsidRPr="4DF09F39">
        <w:t>during the early stages of implementation</w:t>
      </w:r>
      <w:r w:rsidR="00A822DC" w:rsidRPr="4DF09F39">
        <w:t>,</w:t>
      </w:r>
      <w:r w:rsidR="003C1CF6" w:rsidRPr="4DF09F39">
        <w:t xml:space="preserve"> </w:t>
      </w:r>
      <w:r w:rsidR="00E84981" w:rsidRPr="4DF09F39">
        <w:t xml:space="preserve">for </w:t>
      </w:r>
      <w:r w:rsidR="00622437" w:rsidRPr="4DF09F39">
        <w:t xml:space="preserve">regulators </w:t>
      </w:r>
      <w:r w:rsidR="00A822DC" w:rsidRPr="4DF09F39">
        <w:t xml:space="preserve">and supervisors to </w:t>
      </w:r>
      <w:r w:rsidR="00133CDB" w:rsidRPr="4DF09F39">
        <w:t xml:space="preserve">acknowledge the </w:t>
      </w:r>
      <w:r w:rsidR="00BA632B" w:rsidRPr="4DF09F39">
        <w:t xml:space="preserve">spirit </w:t>
      </w:r>
      <w:r w:rsidR="00960EE2" w:rsidRPr="4DF09F39">
        <w:t xml:space="preserve">in which firms </w:t>
      </w:r>
      <w:r w:rsidR="00E3073D">
        <w:t xml:space="preserve">like ours </w:t>
      </w:r>
      <w:r w:rsidR="00960EE2" w:rsidRPr="4DF09F39">
        <w:t xml:space="preserve">are approaching </w:t>
      </w:r>
      <w:r w:rsidR="000D64CA" w:rsidRPr="4DF09F39">
        <w:t xml:space="preserve">compliance with the rules </w:t>
      </w:r>
      <w:r w:rsidR="00401DA9" w:rsidRPr="4DF09F39">
        <w:t xml:space="preserve">and also not to lose sight of </w:t>
      </w:r>
      <w:r w:rsidR="008533A7" w:rsidRPr="4DF09F39">
        <w:t xml:space="preserve">the </w:t>
      </w:r>
      <w:r w:rsidR="00401DA9" w:rsidRPr="4DF09F39">
        <w:t xml:space="preserve">shared goals </w:t>
      </w:r>
      <w:r w:rsidR="00510F56" w:rsidRPr="4DF09F39">
        <w:t>of developing a</w:t>
      </w:r>
      <w:r w:rsidR="003A4803" w:rsidRPr="4DF09F39">
        <w:t>n environment in which investors</w:t>
      </w:r>
      <w:r w:rsidR="00453F53" w:rsidRPr="4DF09F39">
        <w:t xml:space="preserve">’ savings can be channelled into sustainable investment </w:t>
      </w:r>
      <w:r w:rsidR="003C1BDC" w:rsidRPr="4DF09F39">
        <w:t>with</w:t>
      </w:r>
      <w:r w:rsidR="00C846AA" w:rsidRPr="4DF09F39">
        <w:t>in a</w:t>
      </w:r>
      <w:r w:rsidR="003C1BDC" w:rsidRPr="4DF09F39">
        <w:t xml:space="preserve"> framework </w:t>
      </w:r>
      <w:r w:rsidR="00ED6137" w:rsidRPr="4DF09F39">
        <w:t xml:space="preserve">which instils trust and understanding.  </w:t>
      </w:r>
    </w:p>
    <w:p w14:paraId="733FE95F" w14:textId="77777777" w:rsidR="00C155FA" w:rsidRDefault="00C155FA" w:rsidP="00C97B16">
      <w:pPr>
        <w:spacing w:after="0" w:line="240" w:lineRule="auto"/>
        <w:jc w:val="both"/>
        <w:rPr>
          <w:rFonts w:cstheme="minorHAnsi"/>
        </w:rPr>
      </w:pPr>
    </w:p>
    <w:p w14:paraId="12141976" w14:textId="055C82A9" w:rsidR="00AF34B7" w:rsidRPr="009364A4" w:rsidRDefault="0082675D" w:rsidP="00C97B16">
      <w:pPr>
        <w:spacing w:after="0" w:line="240" w:lineRule="auto"/>
        <w:jc w:val="both"/>
        <w:rPr>
          <w:rFonts w:cstheme="minorHAnsi"/>
        </w:rPr>
      </w:pPr>
      <w:r>
        <w:rPr>
          <w:rFonts w:cstheme="minorHAnsi"/>
        </w:rPr>
        <w:t xml:space="preserve">One </w:t>
      </w:r>
      <w:r w:rsidR="00DD4FB0">
        <w:rPr>
          <w:rFonts w:cstheme="minorHAnsi"/>
        </w:rPr>
        <w:t xml:space="preserve">particular difficulty for firms, given the resource </w:t>
      </w:r>
      <w:r w:rsidR="006A7323">
        <w:rPr>
          <w:rFonts w:cstheme="minorHAnsi"/>
        </w:rPr>
        <w:t xml:space="preserve">demands </w:t>
      </w:r>
      <w:r w:rsidR="00EE09D1">
        <w:rPr>
          <w:rFonts w:cstheme="minorHAnsi"/>
        </w:rPr>
        <w:t xml:space="preserve">of implementation </w:t>
      </w:r>
      <w:r w:rsidR="00DD4FB0">
        <w:rPr>
          <w:rFonts w:cstheme="minorHAnsi"/>
        </w:rPr>
        <w:t xml:space="preserve">and </w:t>
      </w:r>
      <w:r w:rsidR="00203460">
        <w:rPr>
          <w:rFonts w:cstheme="minorHAnsi"/>
        </w:rPr>
        <w:t xml:space="preserve">the </w:t>
      </w:r>
      <w:r w:rsidR="00DD4FB0">
        <w:rPr>
          <w:rFonts w:cstheme="minorHAnsi"/>
        </w:rPr>
        <w:t xml:space="preserve">need for long term planning </w:t>
      </w:r>
      <w:r w:rsidR="00E250A4">
        <w:rPr>
          <w:rFonts w:cstheme="minorHAnsi"/>
        </w:rPr>
        <w:t xml:space="preserve">with </w:t>
      </w:r>
      <w:r w:rsidR="00DD4FB0">
        <w:rPr>
          <w:rFonts w:cstheme="minorHAnsi"/>
        </w:rPr>
        <w:t>strong project disciplines</w:t>
      </w:r>
      <w:r w:rsidR="00E250A4">
        <w:rPr>
          <w:rFonts w:cstheme="minorHAnsi"/>
        </w:rPr>
        <w:t>,</w:t>
      </w:r>
      <w:r w:rsidR="00DD4FB0">
        <w:rPr>
          <w:rFonts w:cstheme="minorHAnsi"/>
        </w:rPr>
        <w:t xml:space="preserve"> is </w:t>
      </w:r>
      <w:r w:rsidR="00802AF8">
        <w:rPr>
          <w:rFonts w:cstheme="minorHAnsi"/>
        </w:rPr>
        <w:t xml:space="preserve">dealing with the unexpected. </w:t>
      </w:r>
      <w:r w:rsidR="002067DD">
        <w:rPr>
          <w:rFonts w:cstheme="minorHAnsi"/>
        </w:rPr>
        <w:t>W</w:t>
      </w:r>
      <w:r w:rsidR="00802AF8">
        <w:rPr>
          <w:rFonts w:cstheme="minorHAnsi"/>
        </w:rPr>
        <w:t xml:space="preserve">e </w:t>
      </w:r>
      <w:r w:rsidR="00E250A4">
        <w:rPr>
          <w:rFonts w:cstheme="minorHAnsi"/>
        </w:rPr>
        <w:t xml:space="preserve">would </w:t>
      </w:r>
      <w:r w:rsidR="00245FEF">
        <w:rPr>
          <w:rFonts w:cstheme="minorHAnsi"/>
        </w:rPr>
        <w:t>ask that</w:t>
      </w:r>
      <w:r w:rsidR="009270C8">
        <w:rPr>
          <w:rFonts w:cstheme="minorHAnsi"/>
        </w:rPr>
        <w:t xml:space="preserve">, </w:t>
      </w:r>
      <w:r w:rsidR="00E250A4">
        <w:rPr>
          <w:rFonts w:cstheme="minorHAnsi"/>
        </w:rPr>
        <w:t xml:space="preserve">where possible, </w:t>
      </w:r>
      <w:r w:rsidR="009270C8">
        <w:rPr>
          <w:rFonts w:cstheme="minorHAnsi"/>
        </w:rPr>
        <w:t>going forward,</w:t>
      </w:r>
      <w:r w:rsidR="00245FEF">
        <w:rPr>
          <w:rFonts w:cstheme="minorHAnsi"/>
        </w:rPr>
        <w:t xml:space="preserve"> </w:t>
      </w:r>
      <w:r w:rsidR="009D7D5C">
        <w:rPr>
          <w:rFonts w:cstheme="minorHAnsi"/>
        </w:rPr>
        <w:t xml:space="preserve">the supervisory </w:t>
      </w:r>
      <w:r w:rsidR="00BB6441">
        <w:rPr>
          <w:rFonts w:cstheme="minorHAnsi"/>
        </w:rPr>
        <w:t xml:space="preserve">and competent authorities </w:t>
      </w:r>
      <w:r w:rsidR="00336F7D">
        <w:rPr>
          <w:rFonts w:cstheme="minorHAnsi"/>
        </w:rPr>
        <w:t xml:space="preserve">provide clear indications of timetables </w:t>
      </w:r>
      <w:r w:rsidR="00850A0D">
        <w:rPr>
          <w:rFonts w:cstheme="minorHAnsi"/>
        </w:rPr>
        <w:t xml:space="preserve">for publication of </w:t>
      </w:r>
      <w:r w:rsidR="000B6CA4">
        <w:rPr>
          <w:rFonts w:cstheme="minorHAnsi"/>
        </w:rPr>
        <w:t>new initiatives, including guidance</w:t>
      </w:r>
      <w:r w:rsidR="00B82FB4">
        <w:rPr>
          <w:rFonts w:cstheme="minorHAnsi"/>
        </w:rPr>
        <w:t>, Q&amp;As</w:t>
      </w:r>
      <w:r w:rsidR="000B6CA4">
        <w:rPr>
          <w:rFonts w:cstheme="minorHAnsi"/>
        </w:rPr>
        <w:t xml:space="preserve"> and consultations</w:t>
      </w:r>
      <w:r w:rsidR="000D3789">
        <w:rPr>
          <w:rFonts w:cstheme="minorHAnsi"/>
        </w:rPr>
        <w:t>,</w:t>
      </w:r>
      <w:r w:rsidR="000B6CA4">
        <w:rPr>
          <w:rFonts w:cstheme="minorHAnsi"/>
        </w:rPr>
        <w:t xml:space="preserve"> </w:t>
      </w:r>
      <w:r w:rsidR="00FA1E26">
        <w:rPr>
          <w:rFonts w:cstheme="minorHAnsi"/>
        </w:rPr>
        <w:t xml:space="preserve">so that they can be factored into </w:t>
      </w:r>
      <w:r w:rsidR="00CC074F">
        <w:rPr>
          <w:rFonts w:cstheme="minorHAnsi"/>
        </w:rPr>
        <w:t xml:space="preserve">the overall plans. </w:t>
      </w:r>
      <w:r w:rsidR="00E250A4">
        <w:rPr>
          <w:rFonts w:cstheme="minorHAnsi"/>
        </w:rPr>
        <w:t>Here, as with any regulatory change process, the existence of adequate implementation time usually leads to better outcomes for investors, but also for regulators and the industry itself.</w:t>
      </w:r>
    </w:p>
    <w:p w14:paraId="1C725C4C" w14:textId="77777777" w:rsidR="00C97B16" w:rsidRDefault="00C97B16" w:rsidP="00C97B16">
      <w:pPr>
        <w:spacing w:after="0" w:line="240" w:lineRule="auto"/>
        <w:jc w:val="both"/>
        <w:rPr>
          <w:rFonts w:cstheme="minorHAnsi"/>
          <w:b/>
          <w:bCs/>
        </w:rPr>
      </w:pPr>
    </w:p>
    <w:p w14:paraId="060F5C3A" w14:textId="6DE244B2" w:rsidR="000E608D" w:rsidRPr="00C97B16" w:rsidRDefault="00BA1A15" w:rsidP="00C97B16">
      <w:pPr>
        <w:spacing w:after="0" w:line="240" w:lineRule="auto"/>
        <w:jc w:val="both"/>
        <w:rPr>
          <w:b/>
        </w:rPr>
      </w:pPr>
      <w:r w:rsidRPr="5949F573">
        <w:rPr>
          <w:b/>
        </w:rPr>
        <w:t xml:space="preserve">Practical implications </w:t>
      </w:r>
    </w:p>
    <w:p w14:paraId="17CE74D7" w14:textId="77777777" w:rsidR="00AF34B7" w:rsidRDefault="00AF34B7" w:rsidP="00C97B16">
      <w:pPr>
        <w:spacing w:after="0" w:line="240" w:lineRule="auto"/>
        <w:jc w:val="both"/>
        <w:rPr>
          <w:rFonts w:cstheme="minorHAnsi"/>
        </w:rPr>
      </w:pPr>
    </w:p>
    <w:p w14:paraId="71C81408" w14:textId="490D4B36" w:rsidR="008A4E09" w:rsidRDefault="000727BA" w:rsidP="00844A75">
      <w:pPr>
        <w:spacing w:after="0" w:line="240" w:lineRule="auto"/>
        <w:jc w:val="both"/>
      </w:pPr>
      <w:r>
        <w:t xml:space="preserve">The requirement </w:t>
      </w:r>
      <w:r w:rsidR="3EDFD7FE">
        <w:t xml:space="preserve">to include </w:t>
      </w:r>
      <w:r>
        <w:t xml:space="preserve">the EU SFDR L2 pre-contractual </w:t>
      </w:r>
      <w:r w:rsidR="715353A6">
        <w:t>disclosures in our prospectuses</w:t>
      </w:r>
      <w:r w:rsidR="00F024C3">
        <w:t xml:space="preserve"> </w:t>
      </w:r>
      <w:r w:rsidR="27472922">
        <w:t>was</w:t>
      </w:r>
      <w:r w:rsidR="00F024C3">
        <w:t xml:space="preserve"> effective </w:t>
      </w:r>
      <w:r w:rsidR="009D3E92">
        <w:t xml:space="preserve">from </w:t>
      </w:r>
      <w:r w:rsidR="00F024C3">
        <w:t>1 Jan</w:t>
      </w:r>
      <w:r w:rsidR="7CDE3385">
        <w:t>uary</w:t>
      </w:r>
      <w:r w:rsidR="00F024C3">
        <w:t xml:space="preserve"> 2023</w:t>
      </w:r>
      <w:r w:rsidR="0A66C1BC">
        <w:t>, with our periodic reports to follow in annual reports produced from 1 January 2023</w:t>
      </w:r>
      <w:r w:rsidR="00F024C3">
        <w:t xml:space="preserve">. </w:t>
      </w:r>
      <w:r w:rsidR="69B93454">
        <w:t>In order to prepare for these deadlines we needed to take a staged approach. In particular drafting, agreeing and obtaining approval for the pre-contractual disclosures had to take precedence over the periodic reports.</w:t>
      </w:r>
      <w:r w:rsidR="00F024C3">
        <w:t xml:space="preserve"> </w:t>
      </w:r>
      <w:r w:rsidR="1864BE19">
        <w:t xml:space="preserve"> However</w:t>
      </w:r>
      <w:r w:rsidR="21F78322">
        <w:t>,</w:t>
      </w:r>
      <w:r w:rsidR="1864BE19">
        <w:t xml:space="preserve"> </w:t>
      </w:r>
      <w:r w:rsidR="00F6537F">
        <w:t>we</w:t>
      </w:r>
      <w:r w:rsidR="00A35DD7">
        <w:t xml:space="preserve"> have had to prepare </w:t>
      </w:r>
      <w:r w:rsidR="49D3A9C1">
        <w:t>some periodic reports</w:t>
      </w:r>
      <w:r w:rsidR="00D879CB">
        <w:t xml:space="preserve"> in conjunction with the</w:t>
      </w:r>
      <w:r w:rsidR="00A35DD7">
        <w:t xml:space="preserve"> pre-contractual </w:t>
      </w:r>
      <w:r w:rsidR="2DE31EB4">
        <w:t>disclosures</w:t>
      </w:r>
      <w:r w:rsidR="004563C6">
        <w:t xml:space="preserve"> </w:t>
      </w:r>
      <w:r w:rsidR="00A35DD7">
        <w:t xml:space="preserve">for </w:t>
      </w:r>
      <w:r w:rsidR="00D879CB">
        <w:t xml:space="preserve">funds </w:t>
      </w:r>
      <w:r w:rsidR="004563C6">
        <w:t>that have an accounting period ending 30 September 2022</w:t>
      </w:r>
      <w:r w:rsidR="009E781B">
        <w:t xml:space="preserve"> and </w:t>
      </w:r>
      <w:r w:rsidR="0042571F">
        <w:t>we had to incorporate comments from the CSSF on the pre-contractual disclosures of over 1</w:t>
      </w:r>
      <w:r w:rsidR="00631679">
        <w:t>10</w:t>
      </w:r>
      <w:r w:rsidR="0042571F">
        <w:t xml:space="preserve"> funds whilst preparing the periodic reports and website disclosures</w:t>
      </w:r>
      <w:r w:rsidR="00433DBC">
        <w:t xml:space="preserve">.  </w:t>
      </w:r>
      <w:r w:rsidR="006177B4">
        <w:t>T</w:t>
      </w:r>
      <w:r w:rsidR="1866772C">
        <w:t>he same teams and individuals ha</w:t>
      </w:r>
      <w:r w:rsidR="006177B4">
        <w:t xml:space="preserve">d to be involved in both.  </w:t>
      </w:r>
    </w:p>
    <w:p w14:paraId="7F577094" w14:textId="77777777" w:rsidR="008A4E09" w:rsidRDefault="008A4E09" w:rsidP="00844A75">
      <w:pPr>
        <w:spacing w:after="0" w:line="240" w:lineRule="auto"/>
        <w:jc w:val="both"/>
      </w:pPr>
    </w:p>
    <w:p w14:paraId="61344FBD" w14:textId="77F6D88A" w:rsidR="00EA7173" w:rsidRDefault="0049387F" w:rsidP="00844A75">
      <w:pPr>
        <w:jc w:val="both"/>
      </w:pPr>
      <w:r w:rsidRPr="00157AE3">
        <w:t xml:space="preserve">An additional challenge has been the </w:t>
      </w:r>
      <w:r w:rsidR="005C041B" w:rsidRPr="00157AE3">
        <w:t>large amount of data required</w:t>
      </w:r>
      <w:r w:rsidR="006B0D39" w:rsidRPr="00157AE3">
        <w:t xml:space="preserve"> </w:t>
      </w:r>
      <w:r w:rsidR="1E324A97" w:rsidRPr="00157AE3">
        <w:t xml:space="preserve">for the periodic reports </w:t>
      </w:r>
      <w:r w:rsidR="006B0D39" w:rsidRPr="00157AE3">
        <w:t>– we have encountered</w:t>
      </w:r>
      <w:r w:rsidR="005C79A4" w:rsidRPr="00157AE3">
        <w:t xml:space="preserve"> practical difficulties in sourcing and translating this raw data into a forma</w:t>
      </w:r>
      <w:r w:rsidR="00E3232E" w:rsidRPr="00157AE3">
        <w:t>t</w:t>
      </w:r>
      <w:r w:rsidR="006B0D39" w:rsidRPr="00157AE3">
        <w:t xml:space="preserve"> relevant for the reports. </w:t>
      </w:r>
      <w:r w:rsidR="001C40EC" w:rsidRPr="00157AE3">
        <w:t>Often the data is not replicable and relevant for certain asset classes</w:t>
      </w:r>
      <w:r w:rsidR="001C4632" w:rsidRPr="00157AE3">
        <w:t xml:space="preserve"> so requires</w:t>
      </w:r>
      <w:r w:rsidR="001F3E67" w:rsidRPr="00157AE3">
        <w:t xml:space="preserve"> (manual)</w:t>
      </w:r>
      <w:r w:rsidR="001C4632" w:rsidRPr="00157AE3">
        <w:t xml:space="preserve"> </w:t>
      </w:r>
      <w:r w:rsidR="00271C43" w:rsidRPr="00157AE3">
        <w:t>intervention on a fund by fund basis</w:t>
      </w:r>
      <w:r w:rsidR="001C40EC" w:rsidRPr="00157AE3">
        <w:t>.</w:t>
      </w:r>
      <w:r w:rsidR="00DA4110" w:rsidRPr="00157AE3">
        <w:t xml:space="preserve"> </w:t>
      </w:r>
      <w:r w:rsidR="005E6102" w:rsidRPr="00157AE3">
        <w:t>By way of example</w:t>
      </w:r>
      <w:r w:rsidR="00002D1E">
        <w:t>, t</w:t>
      </w:r>
      <w:r w:rsidR="00DA4110" w:rsidRPr="00DA4110">
        <w:t xml:space="preserve">he introduction of the revised Taxonomy Alignment graphs (to include fossil gas and/or nuclear energy related activities) are being manually constructed and copied into the disclosures due to the short implementation timelines.  </w:t>
      </w:r>
    </w:p>
    <w:p w14:paraId="58438F20" w14:textId="7AA2778F" w:rsidR="00EC5509" w:rsidRDefault="00F607B7" w:rsidP="00884DDF">
      <w:pPr>
        <w:spacing w:after="0"/>
        <w:jc w:val="both"/>
      </w:pPr>
      <w:r>
        <w:t>W</w:t>
      </w:r>
      <w:r w:rsidRPr="00A348BA">
        <w:t xml:space="preserve">e are drafting 11 fund disclosures completely manually, 22 fund disclosures largely manually with limited standardised narratives/data and for 76 fund disclosures there will be manual edits such as </w:t>
      </w:r>
      <w:r w:rsidR="00002D1E">
        <w:lastRenderedPageBreak/>
        <w:t>including a table on</w:t>
      </w:r>
      <w:r w:rsidRPr="00A348BA">
        <w:t xml:space="preserve"> engagements data and </w:t>
      </w:r>
      <w:r w:rsidR="00002D1E">
        <w:t xml:space="preserve">the </w:t>
      </w:r>
      <w:r w:rsidRPr="00A348BA">
        <w:t xml:space="preserve">taxonomy graphs (with accompanying guidance and footnotes) referenced </w:t>
      </w:r>
      <w:r w:rsidR="00EA030E">
        <w:t>above</w:t>
      </w:r>
      <w:r w:rsidRPr="00A348BA">
        <w:t xml:space="preserve">.  </w:t>
      </w:r>
    </w:p>
    <w:p w14:paraId="6F8C88EA" w14:textId="77777777" w:rsidR="00EC5509" w:rsidRDefault="00EC5509" w:rsidP="00884DDF">
      <w:pPr>
        <w:spacing w:after="0"/>
        <w:jc w:val="both"/>
      </w:pPr>
    </w:p>
    <w:p w14:paraId="238CBDD1" w14:textId="15DD5FBB" w:rsidR="00EE0471" w:rsidRDefault="00EA030E" w:rsidP="00002D1E">
      <w:pPr>
        <w:spacing w:after="0"/>
        <w:jc w:val="both"/>
      </w:pPr>
      <w:r>
        <w:t xml:space="preserve">The </w:t>
      </w:r>
      <w:r w:rsidR="0000595D">
        <w:t xml:space="preserve">majority of the </w:t>
      </w:r>
      <w:r>
        <w:t>complexity and effort</w:t>
      </w:r>
      <w:r w:rsidR="00F607B7" w:rsidRPr="00A348BA">
        <w:t xml:space="preserve"> has been working through the required calculations </w:t>
      </w:r>
      <w:r w:rsidR="00A72269">
        <w:t xml:space="preserve">and narratives </w:t>
      </w:r>
      <w:r w:rsidR="00F607B7" w:rsidRPr="00A348BA">
        <w:t xml:space="preserve">and coding these </w:t>
      </w:r>
      <w:r w:rsidR="00002D1E">
        <w:t xml:space="preserve">where required </w:t>
      </w:r>
      <w:r w:rsidR="00F607B7" w:rsidRPr="00A348BA">
        <w:t xml:space="preserve">so that </w:t>
      </w:r>
      <w:r w:rsidR="00002D1E">
        <w:t xml:space="preserve">we </w:t>
      </w:r>
      <w:r w:rsidR="00F607B7" w:rsidRPr="00A348BA">
        <w:t xml:space="preserve">can deliver an automated solution where possible. </w:t>
      </w:r>
      <w:r w:rsidR="00EC5509">
        <w:t>O</w:t>
      </w:r>
      <w:r w:rsidR="00EA7173">
        <w:t>ver the course of 2022 and 2023 Schroder</w:t>
      </w:r>
      <w:r w:rsidR="009052F3">
        <w:t>s is expected to spend in excess of £2 million</w:t>
      </w:r>
      <w:r w:rsidR="005953FD">
        <w:t xml:space="preserve"> to implement the SFDR requirements.  </w:t>
      </w:r>
    </w:p>
    <w:p w14:paraId="79AE2464" w14:textId="77777777" w:rsidR="00EA7173" w:rsidRDefault="00EA7173" w:rsidP="4DF09F39">
      <w:pPr>
        <w:spacing w:after="0" w:line="240" w:lineRule="auto"/>
        <w:jc w:val="both"/>
      </w:pPr>
    </w:p>
    <w:p w14:paraId="21F82C01" w14:textId="460F9779" w:rsidR="00EE0471" w:rsidRDefault="006069CD" w:rsidP="00C97B16">
      <w:pPr>
        <w:spacing w:after="0" w:line="240" w:lineRule="auto"/>
        <w:jc w:val="both"/>
        <w:rPr>
          <w:rFonts w:eastAsia="Times New Roman"/>
        </w:rPr>
      </w:pPr>
      <w:r>
        <w:t>T</w:t>
      </w:r>
      <w:r w:rsidR="009E440B">
        <w:t>he proliferation of different sustainability requirements across the EU</w:t>
      </w:r>
      <w:r w:rsidR="00A90896">
        <w:t xml:space="preserve"> </w:t>
      </w:r>
      <w:r w:rsidR="00940A03">
        <w:t xml:space="preserve">has added </w:t>
      </w:r>
      <w:r w:rsidR="00F76EA6">
        <w:t>complexity</w:t>
      </w:r>
      <w:r w:rsidR="006B18AA">
        <w:t xml:space="preserve"> requiring resource</w:t>
      </w:r>
      <w:r w:rsidR="009E440B">
        <w:t xml:space="preserve">. </w:t>
      </w:r>
      <w:r w:rsidR="00080A9A">
        <w:t xml:space="preserve"> </w:t>
      </w:r>
      <w:r w:rsidR="00E87BEA">
        <w:t xml:space="preserve">As we understand it, </w:t>
      </w:r>
      <w:r w:rsidR="00E87BEA">
        <w:rPr>
          <w:rFonts w:eastAsia="Times New Roman"/>
        </w:rPr>
        <w:t>t</w:t>
      </w:r>
      <w:r w:rsidR="00FF4A77" w:rsidRPr="125B6F7F">
        <w:rPr>
          <w:rFonts w:eastAsia="Times New Roman"/>
        </w:rPr>
        <w:t xml:space="preserve">he EU SFDR was meant to be a standardised regulation for the EU member states. However, there have been instances whereby certain EU countries have deviated from the standardised approach. For </w:t>
      </w:r>
      <w:r w:rsidR="00ED0506" w:rsidRPr="125B6F7F">
        <w:rPr>
          <w:rFonts w:eastAsia="Times New Roman"/>
        </w:rPr>
        <w:t>example,</w:t>
      </w:r>
      <w:r w:rsidR="00FF4A77" w:rsidRPr="125B6F7F">
        <w:rPr>
          <w:rFonts w:eastAsia="Times New Roman"/>
        </w:rPr>
        <w:t xml:space="preserve"> </w:t>
      </w:r>
      <w:r w:rsidR="4863053C" w:rsidRPr="125B6F7F">
        <w:rPr>
          <w:rFonts w:eastAsia="Times New Roman"/>
        </w:rPr>
        <w:t>France and Germany</w:t>
      </w:r>
      <w:r w:rsidR="00FF4A77" w:rsidRPr="125B6F7F">
        <w:rPr>
          <w:rFonts w:eastAsia="Times New Roman"/>
        </w:rPr>
        <w:t xml:space="preserve"> have introduced obligations above and beyond the EU SFDR</w:t>
      </w:r>
      <w:r w:rsidR="003C2C21">
        <w:rPr>
          <w:rStyle w:val="FootnoteReference"/>
          <w:rFonts w:eastAsia="Times New Roman"/>
        </w:rPr>
        <w:footnoteReference w:id="2"/>
      </w:r>
      <w:r w:rsidR="2D6BC7FF" w:rsidRPr="125B6F7F">
        <w:rPr>
          <w:rFonts w:eastAsia="Times New Roman"/>
        </w:rPr>
        <w:t xml:space="preserve"> </w:t>
      </w:r>
      <w:r w:rsidR="30A368C1" w:rsidRPr="125B6F7F">
        <w:rPr>
          <w:rFonts w:eastAsia="Times New Roman"/>
        </w:rPr>
        <w:t xml:space="preserve"> and we have also had to take into account </w:t>
      </w:r>
      <w:r w:rsidR="00636D96" w:rsidRPr="125B6F7F">
        <w:rPr>
          <w:rFonts w:eastAsia="Times New Roman"/>
        </w:rPr>
        <w:t xml:space="preserve">additional labelling considerations </w:t>
      </w:r>
      <w:r w:rsidR="00ED0506" w:rsidRPr="125B6F7F">
        <w:rPr>
          <w:rFonts w:eastAsia="Times New Roman"/>
        </w:rPr>
        <w:t>e.g.,</w:t>
      </w:r>
      <w:r w:rsidR="00636D96" w:rsidRPr="125B6F7F">
        <w:rPr>
          <w:rFonts w:eastAsia="Times New Roman"/>
        </w:rPr>
        <w:t xml:space="preserve"> </w:t>
      </w:r>
      <w:proofErr w:type="spellStart"/>
      <w:r w:rsidR="00636D96" w:rsidRPr="125B6F7F">
        <w:rPr>
          <w:rFonts w:eastAsia="Times New Roman"/>
        </w:rPr>
        <w:t>Febelfin</w:t>
      </w:r>
      <w:proofErr w:type="spellEnd"/>
      <w:r w:rsidR="00636D96" w:rsidRPr="125B6F7F">
        <w:rPr>
          <w:rFonts w:eastAsia="Times New Roman"/>
        </w:rPr>
        <w:t>.</w:t>
      </w:r>
      <w:r w:rsidR="00F80A51" w:rsidRPr="125B6F7F">
        <w:rPr>
          <w:rFonts w:eastAsia="Times New Roman"/>
        </w:rPr>
        <w:t xml:space="preserve">  </w:t>
      </w:r>
      <w:r w:rsidR="0036312E">
        <w:rPr>
          <w:rFonts w:eastAsia="Times New Roman"/>
        </w:rPr>
        <w:t>This</w:t>
      </w:r>
      <w:r w:rsidR="00034F7A">
        <w:rPr>
          <w:rFonts w:eastAsia="Times New Roman"/>
        </w:rPr>
        <w:t xml:space="preserve"> is of particular concern to </w:t>
      </w:r>
      <w:r w:rsidR="00FF4A77" w:rsidRPr="125B6F7F">
        <w:rPr>
          <w:rFonts w:eastAsia="Times New Roman"/>
        </w:rPr>
        <w:t>asset managers like us with a large product range sold across the EU</w:t>
      </w:r>
      <w:r w:rsidR="008661B6" w:rsidRPr="125B6F7F">
        <w:rPr>
          <w:rFonts w:eastAsia="Times New Roman"/>
        </w:rPr>
        <w:t xml:space="preserve"> and outside the EU</w:t>
      </w:r>
      <w:r w:rsidR="00FF4A77" w:rsidRPr="125B6F7F">
        <w:rPr>
          <w:rFonts w:eastAsia="Times New Roman"/>
        </w:rPr>
        <w:t>.</w:t>
      </w:r>
    </w:p>
    <w:p w14:paraId="2D5F12B6" w14:textId="77777777" w:rsidR="00AF34B7" w:rsidRDefault="00AF34B7" w:rsidP="00C97B16">
      <w:pPr>
        <w:spacing w:after="0" w:line="240" w:lineRule="auto"/>
        <w:jc w:val="both"/>
        <w:rPr>
          <w:rFonts w:eastAsia="Times New Roman" w:cstheme="minorHAnsi"/>
          <w:b/>
          <w:bCs/>
        </w:rPr>
      </w:pPr>
    </w:p>
    <w:p w14:paraId="1E599F35" w14:textId="14C961B3" w:rsidR="001D5712" w:rsidRDefault="0081163E" w:rsidP="00C97B16">
      <w:pPr>
        <w:spacing w:after="0" w:line="240" w:lineRule="auto"/>
        <w:jc w:val="both"/>
        <w:rPr>
          <w:rFonts w:eastAsia="Times New Roman"/>
          <w:b/>
          <w:bCs/>
        </w:rPr>
      </w:pPr>
      <w:r w:rsidRPr="5949F573">
        <w:rPr>
          <w:rFonts w:eastAsia="Times New Roman"/>
          <w:b/>
        </w:rPr>
        <w:t xml:space="preserve">Additional pressures of implementation due to </w:t>
      </w:r>
      <w:r w:rsidR="2C279CD7" w:rsidRPr="5949F573">
        <w:rPr>
          <w:rFonts w:eastAsia="Times New Roman"/>
          <w:b/>
          <w:bCs/>
        </w:rPr>
        <w:t>evolving regulation and guidance</w:t>
      </w:r>
    </w:p>
    <w:p w14:paraId="0CB5CB26" w14:textId="77777777" w:rsidR="00985748" w:rsidRDefault="00985748" w:rsidP="00C97B16">
      <w:pPr>
        <w:spacing w:after="0" w:line="240" w:lineRule="auto"/>
        <w:jc w:val="both"/>
        <w:rPr>
          <w:rFonts w:eastAsia="Times New Roman"/>
          <w:b/>
        </w:rPr>
      </w:pPr>
    </w:p>
    <w:p w14:paraId="2F7D0CAE" w14:textId="4E7253AB" w:rsidR="00AF34B7" w:rsidRPr="00AF34B7" w:rsidRDefault="00AF34B7" w:rsidP="00C97B16">
      <w:pPr>
        <w:pStyle w:val="ListParagraph"/>
        <w:numPr>
          <w:ilvl w:val="1"/>
          <w:numId w:val="3"/>
        </w:numPr>
        <w:spacing w:before="0" w:beforeAutospacing="0" w:after="0" w:afterAutospacing="0"/>
        <w:jc w:val="both"/>
        <w:rPr>
          <w:rFonts w:eastAsia="Times New Roman"/>
        </w:rPr>
      </w:pPr>
      <w:r w:rsidRPr="00C97B16">
        <w:rPr>
          <w:rFonts w:eastAsia="Times New Roman"/>
          <w:b/>
          <w:bCs/>
        </w:rPr>
        <w:t xml:space="preserve">Incremental </w:t>
      </w:r>
      <w:r w:rsidR="25DA6646" w:rsidRPr="5949F573">
        <w:rPr>
          <w:rFonts w:eastAsia="Times New Roman"/>
          <w:b/>
          <w:bCs/>
        </w:rPr>
        <w:t xml:space="preserve">issuance of </w:t>
      </w:r>
      <w:r w:rsidRPr="00C97B16">
        <w:rPr>
          <w:rFonts w:eastAsia="Times New Roman"/>
          <w:b/>
          <w:bCs/>
        </w:rPr>
        <w:t>guidance and regulation</w:t>
      </w:r>
      <w:r w:rsidR="35707264" w:rsidRPr="5949F573">
        <w:rPr>
          <w:rFonts w:eastAsia="Times New Roman"/>
          <w:b/>
          <w:bCs/>
        </w:rPr>
        <w:t>,</w:t>
      </w:r>
      <w:r w:rsidR="5BC530C9" w:rsidRPr="5949F573">
        <w:rPr>
          <w:rFonts w:eastAsia="Times New Roman"/>
          <w:b/>
          <w:bCs/>
        </w:rPr>
        <w:t xml:space="preserve"> such as Q&amp;As</w:t>
      </w:r>
      <w:r w:rsidRPr="00C97B16">
        <w:rPr>
          <w:rFonts w:eastAsia="Times New Roman"/>
          <w:b/>
          <w:bCs/>
        </w:rPr>
        <w:t xml:space="preserve">: </w:t>
      </w:r>
    </w:p>
    <w:p w14:paraId="26C2A890" w14:textId="77777777" w:rsidR="00985748" w:rsidRDefault="00985748" w:rsidP="00E3073D">
      <w:pPr>
        <w:pStyle w:val="ListParagraph"/>
        <w:spacing w:before="0" w:beforeAutospacing="0" w:after="0" w:afterAutospacing="0"/>
        <w:ind w:hanging="11"/>
      </w:pPr>
    </w:p>
    <w:p w14:paraId="165D029A" w14:textId="51DAA9F9" w:rsidR="00E44355" w:rsidRDefault="00113749" w:rsidP="00844A75">
      <w:pPr>
        <w:pStyle w:val="ListParagraph"/>
        <w:spacing w:before="0" w:beforeAutospacing="0" w:after="0" w:afterAutospacing="0"/>
        <w:ind w:hanging="11"/>
        <w:jc w:val="both"/>
      </w:pPr>
      <w:r>
        <w:t xml:space="preserve">Implementation </w:t>
      </w:r>
      <w:r w:rsidR="00287A06">
        <w:t xml:space="preserve">programmes to comply with </w:t>
      </w:r>
      <w:r w:rsidR="000C5FB6">
        <w:t xml:space="preserve">new rules of this complexity are </w:t>
      </w:r>
      <w:r w:rsidR="00635599">
        <w:t xml:space="preserve">long </w:t>
      </w:r>
      <w:r w:rsidR="00CB4611">
        <w:t xml:space="preserve">and </w:t>
      </w:r>
      <w:r w:rsidR="005466C3">
        <w:t>expensive</w:t>
      </w:r>
      <w:r w:rsidR="00245B49">
        <w:t xml:space="preserve">.  They </w:t>
      </w:r>
      <w:r w:rsidR="00CB4611">
        <w:t xml:space="preserve">have to be </w:t>
      </w:r>
      <w:r w:rsidR="00796A52">
        <w:t xml:space="preserve">phased and </w:t>
      </w:r>
      <w:r w:rsidR="00CB4611">
        <w:t xml:space="preserve">planned </w:t>
      </w:r>
      <w:r w:rsidR="001F1318">
        <w:t>a long time</w:t>
      </w:r>
      <w:r w:rsidR="006D50B6">
        <w:t xml:space="preserve"> </w:t>
      </w:r>
      <w:r w:rsidR="001F1318">
        <w:t>in advance</w:t>
      </w:r>
      <w:r w:rsidR="00830DC5">
        <w:t xml:space="preserve"> and there are frequently </w:t>
      </w:r>
      <w:r w:rsidR="0067046B">
        <w:t>significant depend</w:t>
      </w:r>
      <w:r w:rsidR="568B42D5">
        <w:t>encies</w:t>
      </w:r>
      <w:r w:rsidR="0067046B">
        <w:t xml:space="preserve"> across different workstreams</w:t>
      </w:r>
      <w:r w:rsidR="001F1318">
        <w:t xml:space="preserve">. </w:t>
      </w:r>
      <w:r w:rsidR="00913956">
        <w:t xml:space="preserve">We have had to </w:t>
      </w:r>
      <w:r w:rsidR="00AF34B7" w:rsidRPr="00C97B16">
        <w:t xml:space="preserve">materially update </w:t>
      </w:r>
      <w:r w:rsidR="00B0681D">
        <w:t xml:space="preserve">the original planned approach </w:t>
      </w:r>
      <w:r w:rsidR="00AF34B7" w:rsidRPr="00C97B16">
        <w:t xml:space="preserve">and/or disclosures </w:t>
      </w:r>
      <w:r w:rsidR="009028F4">
        <w:t xml:space="preserve">mid-programme </w:t>
      </w:r>
      <w:r w:rsidR="00AF34B7" w:rsidRPr="00C97B16">
        <w:t xml:space="preserve">following further guidance at EU level (for instance as to what constitutes a sustainable </w:t>
      </w:r>
      <w:r w:rsidR="00AF34B7" w:rsidRPr="00157AE3">
        <w:t>investment or an E/S characteristic)</w:t>
      </w:r>
      <w:r w:rsidR="001212F4" w:rsidRPr="00157AE3">
        <w:t xml:space="preserve"> which</w:t>
      </w:r>
      <w:r w:rsidR="001212F4">
        <w:t xml:space="preserve"> </w:t>
      </w:r>
      <w:r w:rsidR="00EE67BF">
        <w:t xml:space="preserve">adds complexity, cost, risk </w:t>
      </w:r>
      <w:r w:rsidR="003E401D">
        <w:t xml:space="preserve">and </w:t>
      </w:r>
      <w:r w:rsidR="00227D46">
        <w:t xml:space="preserve">oversight challenges. </w:t>
      </w:r>
      <w:r w:rsidR="008066E1">
        <w:t>W</w:t>
      </w:r>
      <w:r w:rsidR="00A538F3" w:rsidRPr="00C97B16">
        <w:t>here Q&amp;As (for example EU 2022/1288 published on 17 November 2022) are immediately effective, this</w:t>
      </w:r>
      <w:r w:rsidR="00BB3B51">
        <w:t xml:space="preserve"> </w:t>
      </w:r>
      <w:r w:rsidR="00FC73F5">
        <w:t xml:space="preserve">can </w:t>
      </w:r>
      <w:r w:rsidR="00071414">
        <w:t xml:space="preserve">challenge </w:t>
      </w:r>
      <w:r w:rsidR="001207D4">
        <w:t xml:space="preserve">the important </w:t>
      </w:r>
      <w:r w:rsidR="008D649D">
        <w:t xml:space="preserve">project disciplines that we seek to apply </w:t>
      </w:r>
      <w:r w:rsidR="00542B01">
        <w:t xml:space="preserve">to </w:t>
      </w:r>
      <w:r w:rsidR="00EA6694">
        <w:t xml:space="preserve">a large implementation project of this nature. </w:t>
      </w:r>
      <w:r w:rsidR="0085773B">
        <w:t xml:space="preserve">Particular </w:t>
      </w:r>
      <w:r w:rsidR="00B2259B">
        <w:t>challenges arose from the fact, f</w:t>
      </w:r>
      <w:r w:rsidR="00A538F3" w:rsidRPr="00C97B16">
        <w:t xml:space="preserve">or example, </w:t>
      </w:r>
      <w:r w:rsidR="00FA27A5">
        <w:t xml:space="preserve">that </w:t>
      </w:r>
      <w:r w:rsidR="00A538F3" w:rsidRPr="00C97B16">
        <w:t xml:space="preserve">clarification was issued that specific sections of the RTS templates can be deleted when not deemed applicable, however prior to this guidance, we were instructed by the CSSF to leave in all sections even when n/a (and we are likely to engage with the CSSF on this again). </w:t>
      </w:r>
      <w:r w:rsidR="000C267F">
        <w:t xml:space="preserve"> </w:t>
      </w:r>
      <w:r w:rsidR="006F4A43">
        <w:t xml:space="preserve">We think that, in order to </w:t>
      </w:r>
      <w:r w:rsidR="00EE7CFA">
        <w:t xml:space="preserve">maintain appropriate </w:t>
      </w:r>
      <w:r w:rsidR="00C2017B">
        <w:t xml:space="preserve">disciplines, there </w:t>
      </w:r>
      <w:r w:rsidR="007869B6" w:rsidRPr="00C97B16">
        <w:t>should be a grace period to scope and implement required updates.</w:t>
      </w:r>
    </w:p>
    <w:p w14:paraId="45975CA2" w14:textId="1F513CC9" w:rsidR="00AF34B7" w:rsidRDefault="00F30BD9" w:rsidP="00E3073D">
      <w:pPr>
        <w:pStyle w:val="ListParagraph"/>
        <w:numPr>
          <w:ilvl w:val="1"/>
          <w:numId w:val="3"/>
        </w:numPr>
        <w:spacing w:after="0"/>
        <w:jc w:val="both"/>
      </w:pPr>
      <w:r w:rsidRPr="00E3073D">
        <w:rPr>
          <w:b/>
          <w:bCs/>
        </w:rPr>
        <w:t xml:space="preserve"> </w:t>
      </w:r>
      <w:r w:rsidR="00AF34B7" w:rsidRPr="1A06B947">
        <w:rPr>
          <w:b/>
          <w:bCs/>
        </w:rPr>
        <w:t>Inclusion of nuclear and natural gas in the EU green taxonomy</w:t>
      </w:r>
    </w:p>
    <w:p w14:paraId="4BF5C5B7" w14:textId="0A95AF96" w:rsidR="00AF34B7" w:rsidRDefault="00CE3739" w:rsidP="00C97B16">
      <w:pPr>
        <w:spacing w:after="0"/>
        <w:jc w:val="both"/>
      </w:pPr>
      <w:r>
        <w:t xml:space="preserve">Further complexity arises from the </w:t>
      </w:r>
      <w:r w:rsidR="00AF34B7" w:rsidRPr="00C97B16">
        <w:t>uncertainty on exactly when the EU Taxonomy Complementary Climate Delegated Act covering certain nuclear and gas activities comes into force (our understanding is some time in February 2023) and consequently when we should be using the updated templates for our pre-contractual and periodic disclosures. In particular, updating the pre-contractual disclosures is a significant exercise that cannot be quickly executed and it will also need to go through the regulator review process.  </w:t>
      </w:r>
    </w:p>
    <w:p w14:paraId="31C46C2B" w14:textId="77777777" w:rsidR="006230F3" w:rsidRPr="00AF34B7" w:rsidRDefault="006230F3" w:rsidP="00C97B16">
      <w:pPr>
        <w:spacing w:after="0"/>
        <w:jc w:val="both"/>
      </w:pPr>
    </w:p>
    <w:p w14:paraId="4B031FC3" w14:textId="1631C9CE" w:rsidR="00AF34B7" w:rsidRPr="00844A75" w:rsidRDefault="00AF34B7" w:rsidP="00C97B16">
      <w:pPr>
        <w:pStyle w:val="ListParagraph"/>
        <w:numPr>
          <w:ilvl w:val="1"/>
          <w:numId w:val="3"/>
        </w:numPr>
        <w:spacing w:before="0" w:beforeAutospacing="0" w:after="0" w:afterAutospacing="0"/>
        <w:jc w:val="both"/>
      </w:pPr>
      <w:r w:rsidRPr="00C97B16">
        <w:rPr>
          <w:b/>
          <w:bCs/>
        </w:rPr>
        <w:t xml:space="preserve">ESMA Consultation </w:t>
      </w:r>
      <w:r w:rsidR="00DC6A30">
        <w:rPr>
          <w:b/>
          <w:bCs/>
        </w:rPr>
        <w:t>on guidance for fund</w:t>
      </w:r>
      <w:r w:rsidR="00A91C98">
        <w:rPr>
          <w:b/>
          <w:bCs/>
        </w:rPr>
        <w:t xml:space="preserve">s’ names using </w:t>
      </w:r>
      <w:r w:rsidRPr="00C97B16">
        <w:rPr>
          <w:b/>
          <w:bCs/>
        </w:rPr>
        <w:t xml:space="preserve">ESG </w:t>
      </w:r>
      <w:r w:rsidR="002319EE">
        <w:rPr>
          <w:b/>
          <w:bCs/>
        </w:rPr>
        <w:t>or</w:t>
      </w:r>
      <w:r w:rsidRPr="00C97B16">
        <w:rPr>
          <w:b/>
          <w:bCs/>
        </w:rPr>
        <w:t xml:space="preserve"> sustainability related terms</w:t>
      </w:r>
    </w:p>
    <w:p w14:paraId="0F17A1A8" w14:textId="77777777" w:rsidR="00985748" w:rsidRDefault="00985748" w:rsidP="00844A75">
      <w:pPr>
        <w:pStyle w:val="ListParagraph"/>
        <w:spacing w:before="0" w:beforeAutospacing="0" w:after="0" w:afterAutospacing="0"/>
        <w:ind w:left="1440"/>
        <w:jc w:val="both"/>
      </w:pPr>
    </w:p>
    <w:p w14:paraId="5CA9548E" w14:textId="37BF36C4" w:rsidR="006F1338" w:rsidRDefault="00750A83" w:rsidP="00C97B16">
      <w:pPr>
        <w:spacing w:after="0"/>
        <w:jc w:val="both"/>
      </w:pPr>
      <w:r>
        <w:t xml:space="preserve">While significant effort has been made by the industry to increase capabilities </w:t>
      </w:r>
      <w:r w:rsidR="001259F6">
        <w:t xml:space="preserve">and invest </w:t>
      </w:r>
      <w:r w:rsidR="00804315">
        <w:t xml:space="preserve">in systems and </w:t>
      </w:r>
      <w:r w:rsidR="001259F6">
        <w:t xml:space="preserve">in people </w:t>
      </w:r>
      <w:r w:rsidR="0064410B">
        <w:t xml:space="preserve">who </w:t>
      </w:r>
      <w:r w:rsidR="00282C0A">
        <w:t xml:space="preserve">have an understanding of sustainability issues and regulatory requirements, it is </w:t>
      </w:r>
      <w:r w:rsidR="00282C0A">
        <w:lastRenderedPageBreak/>
        <w:t xml:space="preserve">frequently the same people who need to focus on </w:t>
      </w:r>
      <w:r w:rsidR="00D20C00">
        <w:t xml:space="preserve">implementation </w:t>
      </w:r>
      <w:r w:rsidR="00FC70A3">
        <w:t>as on new policies</w:t>
      </w:r>
      <w:r w:rsidR="00B445C5">
        <w:t>,</w:t>
      </w:r>
      <w:r w:rsidR="009A7888">
        <w:t xml:space="preserve"> and careful </w:t>
      </w:r>
      <w:r w:rsidR="00B445C5">
        <w:t xml:space="preserve">resource </w:t>
      </w:r>
      <w:r w:rsidR="009A7888">
        <w:t xml:space="preserve">planning </w:t>
      </w:r>
      <w:r w:rsidR="0090605B">
        <w:t xml:space="preserve">and project disciplines </w:t>
      </w:r>
      <w:r w:rsidR="002C08E8">
        <w:t xml:space="preserve">are required.  </w:t>
      </w:r>
      <w:r w:rsidR="00D328E7">
        <w:t>Any unplanned or unexpected initiatives add significantly to the strain</w:t>
      </w:r>
      <w:r w:rsidR="008C2BE1">
        <w:t xml:space="preserve"> and </w:t>
      </w:r>
      <w:r w:rsidR="006668B7">
        <w:t>risks</w:t>
      </w:r>
      <w:r w:rsidR="008C2BE1">
        <w:t xml:space="preserve"> and there is a danger of </w:t>
      </w:r>
      <w:r w:rsidR="00E70E11">
        <w:t xml:space="preserve">responses to consultations not being as </w:t>
      </w:r>
      <w:r w:rsidR="00CC7840">
        <w:t xml:space="preserve">considered and carefully thought through as they should be. </w:t>
      </w:r>
      <w:r w:rsidR="00B22A9A">
        <w:t>The consultation on sustainability related terms</w:t>
      </w:r>
      <w:r w:rsidR="008C1386">
        <w:t xml:space="preserve"> in funds’ names</w:t>
      </w:r>
      <w:r w:rsidR="00B22A9A">
        <w:t xml:space="preserve"> falls into this category (exacerbated by the parallel</w:t>
      </w:r>
      <w:r w:rsidR="006E31BC">
        <w:t>, very short</w:t>
      </w:r>
      <w:r w:rsidR="00B22A9A">
        <w:t xml:space="preserve"> </w:t>
      </w:r>
      <w:r w:rsidR="000A57F0">
        <w:t xml:space="preserve">consultation </w:t>
      </w:r>
      <w:r w:rsidR="14283EF7">
        <w:t>period</w:t>
      </w:r>
      <w:r w:rsidR="7A96D2CB">
        <w:t xml:space="preserve"> </w:t>
      </w:r>
      <w:r w:rsidR="000A57F0">
        <w:t>on greenwashing)</w:t>
      </w:r>
      <w:r w:rsidR="00E77B85">
        <w:t xml:space="preserve">. </w:t>
      </w:r>
      <w:r w:rsidR="00AF34B7" w:rsidRPr="00C97B16" w:rsidDel="00AF34B7">
        <w:t xml:space="preserve"> </w:t>
      </w:r>
      <w:r w:rsidR="00AF34B7" w:rsidRPr="00C97B16">
        <w:t xml:space="preserve">Assessment and possible implementation of this guidance </w:t>
      </w:r>
      <w:r w:rsidR="00D17885">
        <w:t xml:space="preserve">within </w:t>
      </w:r>
      <w:r w:rsidR="0048585E">
        <w:t xml:space="preserve">6 months </w:t>
      </w:r>
      <w:r w:rsidR="00144071">
        <w:t xml:space="preserve">between publication of the final guidelines and </w:t>
      </w:r>
      <w:r w:rsidR="005B0C26">
        <w:t xml:space="preserve">entry into application </w:t>
      </w:r>
      <w:r w:rsidR="00AF34B7" w:rsidRPr="00C97B16">
        <w:t>would be a complex exercise</w:t>
      </w:r>
      <w:r w:rsidR="00B523E7">
        <w:t>,</w:t>
      </w:r>
      <w:r w:rsidR="00A022CE">
        <w:t xml:space="preserve"> requiring to </w:t>
      </w:r>
      <w:r w:rsidR="00DA04CB">
        <w:t xml:space="preserve">re-assess </w:t>
      </w:r>
      <w:r w:rsidR="00E06C71">
        <w:t xml:space="preserve">potentially even </w:t>
      </w:r>
      <w:r w:rsidR="001E42CA">
        <w:t xml:space="preserve">those funds </w:t>
      </w:r>
      <w:r w:rsidR="0059212D">
        <w:t xml:space="preserve">outside </w:t>
      </w:r>
      <w:r w:rsidR="00B523E7">
        <w:t>Art. 8 and 9 SFDR,</w:t>
      </w:r>
      <w:r w:rsidR="00AF34B7" w:rsidRPr="00C97B16">
        <w:t xml:space="preserve"> that has not been scoped for in the sustainability project due to its unexpected nature. </w:t>
      </w:r>
      <w:r w:rsidR="000634E9">
        <w:t xml:space="preserve"> </w:t>
      </w:r>
      <w:r w:rsidR="000F5C5D">
        <w:t xml:space="preserve">We would ask that </w:t>
      </w:r>
      <w:r w:rsidR="003E03CB">
        <w:t xml:space="preserve">the authorities </w:t>
      </w:r>
      <w:r w:rsidR="003F2166">
        <w:t xml:space="preserve">offer clear forward plans </w:t>
      </w:r>
      <w:r w:rsidR="0041436D">
        <w:t xml:space="preserve">as to when </w:t>
      </w:r>
      <w:r w:rsidR="00D51F69">
        <w:t xml:space="preserve">they will </w:t>
      </w:r>
      <w:r w:rsidR="00B10418">
        <w:t xml:space="preserve">be issuing new guidance or </w:t>
      </w:r>
      <w:r w:rsidR="6AC358D0">
        <w:t>consultation</w:t>
      </w:r>
      <w:r w:rsidR="4A40E242">
        <w:t>s</w:t>
      </w:r>
      <w:r w:rsidR="00B10418">
        <w:t xml:space="preserve"> so </w:t>
      </w:r>
      <w:r w:rsidR="006F1338">
        <w:t>that the</w:t>
      </w:r>
      <w:r w:rsidR="001705D9">
        <w:t xml:space="preserve">y </w:t>
      </w:r>
      <w:r w:rsidR="006F1338">
        <w:t>can be taken into account</w:t>
      </w:r>
      <w:r w:rsidR="00CF14AC">
        <w:t xml:space="preserve"> in our own planning</w:t>
      </w:r>
      <w:r w:rsidR="006F1338">
        <w:t xml:space="preserve">.  </w:t>
      </w:r>
    </w:p>
    <w:p w14:paraId="09CFB743" w14:textId="77777777" w:rsidR="00CF14AC" w:rsidRDefault="00CF14AC" w:rsidP="00C97B16">
      <w:pPr>
        <w:spacing w:after="0"/>
        <w:jc w:val="both"/>
      </w:pPr>
    </w:p>
    <w:p w14:paraId="1283F7B9" w14:textId="3DA4D7CB" w:rsidR="00913801" w:rsidRDefault="00530F72" w:rsidP="00E3073D">
      <w:pPr>
        <w:pStyle w:val="ListParagraph"/>
        <w:numPr>
          <w:ilvl w:val="1"/>
          <w:numId w:val="3"/>
        </w:numPr>
        <w:spacing w:before="0" w:beforeAutospacing="0" w:after="0" w:afterAutospacing="0"/>
        <w:jc w:val="both"/>
        <w:rPr>
          <w:b/>
          <w:bCs/>
        </w:rPr>
      </w:pPr>
      <w:bookmarkStart w:id="0" w:name="_Hlk124847286"/>
      <w:r w:rsidRPr="1EA120DE">
        <w:rPr>
          <w:b/>
          <w:bCs/>
        </w:rPr>
        <w:t xml:space="preserve">Inclusion of minimum </w:t>
      </w:r>
      <w:r w:rsidR="3043AFA8" w:rsidRPr="1EA120DE">
        <w:rPr>
          <w:b/>
          <w:bCs/>
        </w:rPr>
        <w:t>commitments to environmental and social sustainable investments</w:t>
      </w:r>
      <w:r w:rsidRPr="1EA120DE">
        <w:rPr>
          <w:b/>
          <w:bCs/>
        </w:rPr>
        <w:t xml:space="preserve"> in the pre-contractual </w:t>
      </w:r>
      <w:r w:rsidR="00727C01" w:rsidRPr="1EA120DE">
        <w:rPr>
          <w:b/>
          <w:bCs/>
        </w:rPr>
        <w:t>templates</w:t>
      </w:r>
      <w:r w:rsidR="00594A06" w:rsidRPr="1EA120DE">
        <w:rPr>
          <w:b/>
          <w:bCs/>
        </w:rPr>
        <w:t xml:space="preserve"> for Article 8 Funds</w:t>
      </w:r>
      <w:r w:rsidR="001541AE" w:rsidRPr="1EA120DE">
        <w:rPr>
          <w:b/>
          <w:bCs/>
        </w:rPr>
        <w:t xml:space="preserve"> </w:t>
      </w:r>
      <w:r w:rsidRPr="1EA120DE">
        <w:rPr>
          <w:b/>
          <w:bCs/>
        </w:rPr>
        <w:t xml:space="preserve">(for funds which have Sustainable Investments with </w:t>
      </w:r>
      <w:r w:rsidR="6CDEB546" w:rsidRPr="1EA120DE">
        <w:rPr>
          <w:b/>
          <w:bCs/>
        </w:rPr>
        <w:t>environmental</w:t>
      </w:r>
      <w:r w:rsidRPr="1EA120DE">
        <w:rPr>
          <w:b/>
          <w:bCs/>
        </w:rPr>
        <w:t xml:space="preserve"> and </w:t>
      </w:r>
      <w:r w:rsidR="60F57660" w:rsidRPr="1EA120DE">
        <w:rPr>
          <w:b/>
          <w:bCs/>
        </w:rPr>
        <w:t>social</w:t>
      </w:r>
      <w:r w:rsidRPr="1EA120DE">
        <w:rPr>
          <w:b/>
          <w:bCs/>
        </w:rPr>
        <w:t xml:space="preserve"> objectives)</w:t>
      </w:r>
    </w:p>
    <w:p w14:paraId="17ED2192" w14:textId="4FF53004" w:rsidR="004C669C" w:rsidRDefault="004C669C" w:rsidP="00913801">
      <w:pPr>
        <w:spacing w:after="0"/>
        <w:jc w:val="both"/>
      </w:pPr>
    </w:p>
    <w:p w14:paraId="46D6F6BC" w14:textId="138AE3FD" w:rsidR="004C669C" w:rsidRDefault="67D0A048" w:rsidP="065D0547">
      <w:pPr>
        <w:spacing w:after="0"/>
        <w:jc w:val="both"/>
      </w:pPr>
      <w:r>
        <w:t xml:space="preserve">During the review of our pre-contractual templates the CSSF requested that we include minimum commitments to environmental and social sustainable investments </w:t>
      </w:r>
      <w:r w:rsidR="734B1B33">
        <w:t>in addition to</w:t>
      </w:r>
      <w:r>
        <w:t xml:space="preserve"> </w:t>
      </w:r>
      <w:r w:rsidR="61E70BA8">
        <w:t>the</w:t>
      </w:r>
      <w:r>
        <w:t xml:space="preserve"> overall commitment to sustainable investments. </w:t>
      </w:r>
      <w:r w:rsidR="004C669C">
        <w:t xml:space="preserve">We </w:t>
      </w:r>
      <w:r w:rsidR="0450CB25">
        <w:t xml:space="preserve">prepared our pre-contractual disclosures for our Article 8 funds on the basis that including specific minimum commitments for environmental and social sustainable investments separately would not be relevant or necessary for many of our funds and </w:t>
      </w:r>
      <w:r w:rsidR="4C8CEBB9">
        <w:t xml:space="preserve">we consider </w:t>
      </w:r>
      <w:r w:rsidR="0450CB25">
        <w:t xml:space="preserve">this is not an explicit requirement of SFDR Level 2. While we have received a temporary derogation from the CSSF, we understand that this may be something we have to include in the future. </w:t>
      </w:r>
    </w:p>
    <w:p w14:paraId="3DA68F4B" w14:textId="3854A5D1" w:rsidR="004C669C" w:rsidRDefault="004C669C" w:rsidP="065D0547">
      <w:pPr>
        <w:spacing w:after="0"/>
        <w:jc w:val="both"/>
      </w:pPr>
    </w:p>
    <w:p w14:paraId="4CAA98A2" w14:textId="3854A5D1" w:rsidR="004C669C" w:rsidRDefault="67D0A048" w:rsidP="065D0547">
      <w:pPr>
        <w:spacing w:after="0"/>
        <w:jc w:val="both"/>
      </w:pPr>
      <w:r>
        <w:t xml:space="preserve">We believe that it is important to be able to assess the social and environmental characteristics and impacts of an asset in which an Article 8 or Article 9 SFDR product is invested. </w:t>
      </w:r>
    </w:p>
    <w:p w14:paraId="47AE5EFC" w14:textId="5A0663A2" w:rsidR="004C669C" w:rsidRDefault="004C669C" w:rsidP="004C669C">
      <w:pPr>
        <w:spacing w:after="0"/>
        <w:jc w:val="both"/>
      </w:pPr>
    </w:p>
    <w:p w14:paraId="077EC51D" w14:textId="00D94FDD" w:rsidR="004C669C" w:rsidRDefault="004C669C" w:rsidP="004C669C">
      <w:pPr>
        <w:spacing w:after="0"/>
        <w:jc w:val="both"/>
      </w:pPr>
      <w:r>
        <w:t xml:space="preserve">The extent to which it is desirable to focus on environmental or social characteristics separately depends in our view, on the strategy in question, in particular its stated investment objective and its ESG characteristics. </w:t>
      </w:r>
    </w:p>
    <w:p w14:paraId="255C9BAA" w14:textId="00D94FDD" w:rsidR="004C669C" w:rsidRDefault="004C669C" w:rsidP="004C669C">
      <w:pPr>
        <w:spacing w:after="0"/>
        <w:jc w:val="both"/>
      </w:pPr>
    </w:p>
    <w:p w14:paraId="45A3DF27" w14:textId="74F45E6C" w:rsidR="003D62CB" w:rsidRDefault="003D62CB" w:rsidP="003D62CB">
      <w:pPr>
        <w:spacing w:after="0"/>
        <w:jc w:val="both"/>
      </w:pPr>
      <w:r>
        <w:t xml:space="preserve">The proprietary tool that we use for the majority of our Article 8 funds assesses environmental and social “benefits” and “costs” by considering a range of social and environmental metrics.  However, these metrics are currently assessed in aggregate for any given issuer, and our fund criteria has been thoughtfully developed based on that aggregate view so it is </w:t>
      </w:r>
      <w:r w:rsidR="00ED0506">
        <w:t xml:space="preserve">a significant </w:t>
      </w:r>
      <w:r>
        <w:t xml:space="preserve">operational </w:t>
      </w:r>
      <w:r w:rsidR="00ED0506">
        <w:t>challenge</w:t>
      </w:r>
      <w:r>
        <w:t xml:space="preserve"> for us to commit to a minimum environmental and/or social proportion of sustainable investments for many of our Article 8 funds.  Nor is such a commitment necessary for those funds to meet their primary ESG characteristic, which in many cases is to score higher than their respective benchmark using the Investment Manager’s proprietary tool.</w:t>
      </w:r>
    </w:p>
    <w:p w14:paraId="0F519304" w14:textId="77777777" w:rsidR="003D62CB" w:rsidRDefault="003D62CB" w:rsidP="003D62CB">
      <w:pPr>
        <w:spacing w:after="0"/>
        <w:jc w:val="both"/>
      </w:pPr>
    </w:p>
    <w:p w14:paraId="6CCC9016" w14:textId="00D94FDD" w:rsidR="004C669C" w:rsidRDefault="004C669C" w:rsidP="004C669C">
      <w:pPr>
        <w:spacing w:after="0"/>
        <w:jc w:val="both"/>
      </w:pPr>
      <w:r>
        <w:t xml:space="preserve">We prepared our pre-contractual disclosures for our Article 8 funds on the basis that including specific minimum commitments for environmental and social sustainable investments separately would not be relevant or necessary for many of our funds. </w:t>
      </w:r>
    </w:p>
    <w:p w14:paraId="56B06E73" w14:textId="4FF53004" w:rsidR="004C669C" w:rsidRDefault="004C669C" w:rsidP="004C669C">
      <w:pPr>
        <w:spacing w:after="0"/>
        <w:jc w:val="both"/>
      </w:pPr>
    </w:p>
    <w:p w14:paraId="03C9C2AE" w14:textId="553811CC" w:rsidR="00F70750" w:rsidRDefault="00871CD0" w:rsidP="00871CD0">
      <w:pPr>
        <w:spacing w:after="0"/>
        <w:jc w:val="both"/>
      </w:pPr>
      <w:r>
        <w:t xml:space="preserve">We do not believe that undertaking an exercise to determine a minimum environmental or social sustainable investment commitment percentages for many Article 8 products is in the best interests of investors in our funds. We became aware of the CSSF’s stance was for at least a 1% in Environmental and 1% in Social for funds with sustainable investments that had both environmental and social </w:t>
      </w:r>
      <w:r>
        <w:lastRenderedPageBreak/>
        <w:t xml:space="preserve">objectives in December 2022. Following engagement which involved an explanation of our process as detailed in the preceding paragraphs, the CSSF approved our L2 SFDR RTS templates, and granted us a temporary derogation for certain Article 8 funds which had no minimum environmental or social commitment percentages. </w:t>
      </w:r>
    </w:p>
    <w:p w14:paraId="30FCB3E4" w14:textId="77777777" w:rsidR="00F70750" w:rsidRDefault="00F70750" w:rsidP="00871CD0">
      <w:pPr>
        <w:spacing w:after="0"/>
        <w:jc w:val="both"/>
      </w:pPr>
    </w:p>
    <w:p w14:paraId="2BAD196A" w14:textId="0AB02275" w:rsidR="00F70750" w:rsidRDefault="4F6988A3" w:rsidP="00F70750">
      <w:pPr>
        <w:spacing w:after="0"/>
        <w:jc w:val="both"/>
      </w:pPr>
      <w:r>
        <w:t>We consider that p</w:t>
      </w:r>
      <w:r w:rsidR="5EA5738B">
        <w:t>roviding a very small environmental and/or social percentage, for example 1% social for a fund that has committed to 50% sustainable investments,</w:t>
      </w:r>
      <w:r w:rsidR="64107254">
        <w:t xml:space="preserve"> which we understand would be acceptable,</w:t>
      </w:r>
      <w:r w:rsidR="5EA5738B">
        <w:t xml:space="preserve"> will not be a meaningful representation for that fund and, in our view, such a figure may confuse or even mislead investors. Instead, we believe investors should focus on the overall minimum proportion of sustainable investments.  </w:t>
      </w:r>
    </w:p>
    <w:p w14:paraId="04882C1E" w14:textId="77777777" w:rsidR="00F70750" w:rsidRDefault="00F70750" w:rsidP="00871CD0">
      <w:pPr>
        <w:spacing w:after="0"/>
        <w:jc w:val="both"/>
      </w:pPr>
    </w:p>
    <w:p w14:paraId="6ACF4289" w14:textId="33A22525" w:rsidR="00871CD0" w:rsidRDefault="5FD2B705" w:rsidP="00871CD0">
      <w:pPr>
        <w:spacing w:after="0"/>
        <w:jc w:val="both"/>
      </w:pPr>
      <w:r>
        <w:t>We understand that t</w:t>
      </w:r>
      <w:r w:rsidR="007A2D21">
        <w:t xml:space="preserve">his is </w:t>
      </w:r>
      <w:r w:rsidR="00A07404">
        <w:t xml:space="preserve">an industry wide </w:t>
      </w:r>
      <w:r w:rsidR="00ED0506">
        <w:t>issue and</w:t>
      </w:r>
      <w:r w:rsidR="00E25CEE">
        <w:t xml:space="preserve"> have learnt that not all </w:t>
      </w:r>
      <w:r w:rsidR="00FC222D">
        <w:t>NCAs are applying</w:t>
      </w:r>
      <w:r w:rsidR="00ED0506">
        <w:t xml:space="preserve"> the Level 2 rules in this way</w:t>
      </w:r>
      <w:r w:rsidR="00FC222D">
        <w:t xml:space="preserve">, </w:t>
      </w:r>
      <w:r w:rsidR="3361B35D">
        <w:t xml:space="preserve">and we request this is clarified at </w:t>
      </w:r>
      <w:r w:rsidR="00FC222D">
        <w:t xml:space="preserve">the </w:t>
      </w:r>
      <w:r w:rsidR="3361B35D">
        <w:t>EU level</w:t>
      </w:r>
      <w:r w:rsidR="009841F6">
        <w:t>.</w:t>
      </w:r>
    </w:p>
    <w:bookmarkEnd w:id="0"/>
    <w:p w14:paraId="142FEF7F" w14:textId="77777777" w:rsidR="00C42DF5" w:rsidRDefault="00C42DF5" w:rsidP="00C97B16">
      <w:pPr>
        <w:spacing w:after="0"/>
        <w:jc w:val="both"/>
      </w:pPr>
    </w:p>
    <w:p w14:paraId="48356B81" w14:textId="149AEA64" w:rsidR="00DB58CB" w:rsidRPr="00E3073D" w:rsidRDefault="00DB58CB" w:rsidP="00C97B16">
      <w:pPr>
        <w:spacing w:after="0"/>
        <w:jc w:val="both"/>
        <w:rPr>
          <w:b/>
          <w:bCs/>
        </w:rPr>
      </w:pPr>
      <w:r>
        <w:rPr>
          <w:b/>
          <w:bCs/>
        </w:rPr>
        <w:t>Conclusion</w:t>
      </w:r>
    </w:p>
    <w:p w14:paraId="34FB3449" w14:textId="77777777" w:rsidR="00DB58CB" w:rsidRDefault="00DB58CB" w:rsidP="00C97B16">
      <w:pPr>
        <w:spacing w:after="0"/>
        <w:jc w:val="both"/>
      </w:pPr>
    </w:p>
    <w:p w14:paraId="67727555" w14:textId="2F827E70" w:rsidR="00CF14AC" w:rsidRDefault="006B28F3" w:rsidP="00C97B16">
      <w:pPr>
        <w:spacing w:after="0"/>
        <w:jc w:val="both"/>
      </w:pPr>
      <w:r>
        <w:t xml:space="preserve">We would repeat that </w:t>
      </w:r>
      <w:r w:rsidR="0090104F">
        <w:t xml:space="preserve">while we are concerned about our own reputation, </w:t>
      </w:r>
      <w:r w:rsidR="00721A04">
        <w:t xml:space="preserve">our </w:t>
      </w:r>
      <w:r w:rsidR="00D2447A">
        <w:t xml:space="preserve">main concern is the end investor. </w:t>
      </w:r>
      <w:r w:rsidR="006812E5">
        <w:t xml:space="preserve">Constant </w:t>
      </w:r>
      <w:r w:rsidR="0056173E">
        <w:t>“chopping and changing” does not instil confidence</w:t>
      </w:r>
      <w:r w:rsidR="006F78F3">
        <w:t xml:space="preserve">. </w:t>
      </w:r>
      <w:r w:rsidR="00CD1DF8" w:rsidRPr="00C97B16">
        <w:t xml:space="preserve">In part this has already occurred with the numerous Article 9 </w:t>
      </w:r>
      <w:r w:rsidR="003C2B4A">
        <w:t>funds</w:t>
      </w:r>
      <w:r w:rsidR="00CD1DF8" w:rsidRPr="00C97B16">
        <w:t xml:space="preserve"> </w:t>
      </w:r>
      <w:r w:rsidR="00F04AC9">
        <w:t xml:space="preserve">reclassifying to Article </w:t>
      </w:r>
      <w:r w:rsidR="003C2B4A">
        <w:t>8</w:t>
      </w:r>
      <w:r w:rsidR="00F04AC9">
        <w:t xml:space="preserve"> </w:t>
      </w:r>
      <w:r w:rsidR="00CD1DF8" w:rsidRPr="00C97B16">
        <w:t xml:space="preserve">over the last few months. </w:t>
      </w:r>
      <w:r w:rsidR="00A67186">
        <w:t>Clarity as to expectation</w:t>
      </w:r>
      <w:r w:rsidR="00DE04B6">
        <w:t>s</w:t>
      </w:r>
      <w:r w:rsidR="00702047">
        <w:t xml:space="preserve">, </w:t>
      </w:r>
      <w:r w:rsidR="001B2666">
        <w:t xml:space="preserve">the ability to explain what is happening and why, </w:t>
      </w:r>
      <w:r w:rsidR="00E477DA">
        <w:t>and careful planning</w:t>
      </w:r>
      <w:r w:rsidR="00F73418">
        <w:t xml:space="preserve"> will support </w:t>
      </w:r>
      <w:r w:rsidR="00B24592">
        <w:t xml:space="preserve">the </w:t>
      </w:r>
      <w:r w:rsidR="003D718D">
        <w:t xml:space="preserve">aims we all share </w:t>
      </w:r>
      <w:r w:rsidR="009F48BA">
        <w:t xml:space="preserve">in terms of ensuring that the financial sector, and asset managers, in particular, can play their full part in channelling savings into sustainable investment.  </w:t>
      </w:r>
    </w:p>
    <w:p w14:paraId="7943028A" w14:textId="77777777" w:rsidR="006F1338" w:rsidRDefault="006F1338" w:rsidP="00C97B16">
      <w:pPr>
        <w:spacing w:after="0"/>
        <w:jc w:val="both"/>
      </w:pPr>
    </w:p>
    <w:p w14:paraId="2EAEEB1A" w14:textId="671DB203" w:rsidR="00AF34B7" w:rsidRPr="00AF34B7" w:rsidRDefault="00AF34B7" w:rsidP="00C97B16">
      <w:pPr>
        <w:spacing w:after="0"/>
        <w:jc w:val="both"/>
      </w:pPr>
      <w:r w:rsidRPr="00C97B16">
        <w:t> </w:t>
      </w:r>
    </w:p>
    <w:p w14:paraId="15E1CE2F" w14:textId="77777777" w:rsidR="008C58FE" w:rsidRDefault="008C58FE" w:rsidP="00C97B16">
      <w:pPr>
        <w:jc w:val="both"/>
      </w:pPr>
    </w:p>
    <w:sectPr w:rsidR="008C58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636A" w14:textId="77777777" w:rsidR="00533267" w:rsidRDefault="00533267" w:rsidP="001224C9">
      <w:pPr>
        <w:spacing w:after="0" w:line="240" w:lineRule="auto"/>
      </w:pPr>
      <w:r>
        <w:separator/>
      </w:r>
    </w:p>
  </w:endnote>
  <w:endnote w:type="continuationSeparator" w:id="0">
    <w:p w14:paraId="2A54810A" w14:textId="77777777" w:rsidR="00533267" w:rsidRDefault="00533267" w:rsidP="001224C9">
      <w:pPr>
        <w:spacing w:after="0" w:line="240" w:lineRule="auto"/>
      </w:pPr>
      <w:r>
        <w:continuationSeparator/>
      </w:r>
    </w:p>
  </w:endnote>
  <w:endnote w:type="continuationNotice" w:id="1">
    <w:p w14:paraId="6EB73669" w14:textId="77777777" w:rsidR="00533267" w:rsidRDefault="00533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78C7" w14:textId="77777777" w:rsidR="00533267" w:rsidRDefault="00533267" w:rsidP="001224C9">
      <w:pPr>
        <w:spacing w:after="0" w:line="240" w:lineRule="auto"/>
      </w:pPr>
      <w:r>
        <w:separator/>
      </w:r>
    </w:p>
  </w:footnote>
  <w:footnote w:type="continuationSeparator" w:id="0">
    <w:p w14:paraId="5E62DF51" w14:textId="77777777" w:rsidR="00533267" w:rsidRDefault="00533267" w:rsidP="001224C9">
      <w:pPr>
        <w:spacing w:after="0" w:line="240" w:lineRule="auto"/>
      </w:pPr>
      <w:r>
        <w:continuationSeparator/>
      </w:r>
    </w:p>
  </w:footnote>
  <w:footnote w:type="continuationNotice" w:id="1">
    <w:p w14:paraId="2458FE3D" w14:textId="77777777" w:rsidR="00533267" w:rsidRDefault="00533267">
      <w:pPr>
        <w:spacing w:after="0" w:line="240" w:lineRule="auto"/>
      </w:pPr>
    </w:p>
  </w:footnote>
  <w:footnote w:id="2">
    <w:p w14:paraId="7A7CB547" w14:textId="01E9DEAA" w:rsidR="003C2C21" w:rsidRDefault="003C2C21">
      <w:pPr>
        <w:pStyle w:val="FootnoteText"/>
      </w:pPr>
      <w:r>
        <w:rPr>
          <w:rStyle w:val="FootnoteReference"/>
        </w:rPr>
        <w:footnoteRef/>
      </w:r>
      <w:r>
        <w:t xml:space="preserve"> </w:t>
      </w:r>
      <w:r w:rsidRPr="003C2C21">
        <w:t>For example the ‘20% universe reduction’ test for the AMF’s ‘Significantly Engaging’ approach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12D8"/>
    <w:multiLevelType w:val="multilevel"/>
    <w:tmpl w:val="33AE0D9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AF429A"/>
    <w:multiLevelType w:val="hybridMultilevel"/>
    <w:tmpl w:val="D100998A"/>
    <w:lvl w:ilvl="0" w:tplc="B44EB2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2B74"/>
    <w:multiLevelType w:val="multilevel"/>
    <w:tmpl w:val="612ADDE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C83579"/>
    <w:multiLevelType w:val="multilevel"/>
    <w:tmpl w:val="612ADDE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30D11E8"/>
    <w:multiLevelType w:val="hybridMultilevel"/>
    <w:tmpl w:val="56B0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81CBB"/>
    <w:multiLevelType w:val="multilevel"/>
    <w:tmpl w:val="F580D3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64123A"/>
    <w:multiLevelType w:val="hybridMultilevel"/>
    <w:tmpl w:val="9D22B7B4"/>
    <w:lvl w:ilvl="0" w:tplc="E7A2C6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2E67E0"/>
    <w:multiLevelType w:val="hybridMultilevel"/>
    <w:tmpl w:val="76BA2982"/>
    <w:lvl w:ilvl="0" w:tplc="BEAA29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3319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14524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554633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1898318">
    <w:abstractNumId w:val="7"/>
  </w:num>
  <w:num w:numId="5" w16cid:durableId="1549607210">
    <w:abstractNumId w:val="6"/>
  </w:num>
  <w:num w:numId="6" w16cid:durableId="151142883">
    <w:abstractNumId w:val="1"/>
  </w:num>
  <w:num w:numId="7" w16cid:durableId="32704295">
    <w:abstractNumId w:val="3"/>
  </w:num>
  <w:num w:numId="8" w16cid:durableId="2017147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FE"/>
    <w:rsid w:val="00002D1E"/>
    <w:rsid w:val="000047A2"/>
    <w:rsid w:val="0000595D"/>
    <w:rsid w:val="00012DDA"/>
    <w:rsid w:val="000141D9"/>
    <w:rsid w:val="00017F77"/>
    <w:rsid w:val="000248E5"/>
    <w:rsid w:val="000253DC"/>
    <w:rsid w:val="0002793F"/>
    <w:rsid w:val="00032AB8"/>
    <w:rsid w:val="00034F7A"/>
    <w:rsid w:val="00035168"/>
    <w:rsid w:val="0004143F"/>
    <w:rsid w:val="000439E0"/>
    <w:rsid w:val="00044136"/>
    <w:rsid w:val="000441E4"/>
    <w:rsid w:val="000464D1"/>
    <w:rsid w:val="000469D2"/>
    <w:rsid w:val="00062BC0"/>
    <w:rsid w:val="000634E9"/>
    <w:rsid w:val="00065772"/>
    <w:rsid w:val="00065D12"/>
    <w:rsid w:val="00071414"/>
    <w:rsid w:val="000727BA"/>
    <w:rsid w:val="00073082"/>
    <w:rsid w:val="00074E50"/>
    <w:rsid w:val="000766BD"/>
    <w:rsid w:val="00080A9A"/>
    <w:rsid w:val="0008224F"/>
    <w:rsid w:val="00094414"/>
    <w:rsid w:val="000A28D0"/>
    <w:rsid w:val="000A57F0"/>
    <w:rsid w:val="000B6CA4"/>
    <w:rsid w:val="000C04E4"/>
    <w:rsid w:val="000C1F6D"/>
    <w:rsid w:val="000C267F"/>
    <w:rsid w:val="000C4212"/>
    <w:rsid w:val="000C5FB6"/>
    <w:rsid w:val="000D3789"/>
    <w:rsid w:val="000D3F46"/>
    <w:rsid w:val="000D6109"/>
    <w:rsid w:val="000D64CA"/>
    <w:rsid w:val="000E608D"/>
    <w:rsid w:val="000E6732"/>
    <w:rsid w:val="000F5C5D"/>
    <w:rsid w:val="00103798"/>
    <w:rsid w:val="00103CAE"/>
    <w:rsid w:val="00104FC9"/>
    <w:rsid w:val="0010685C"/>
    <w:rsid w:val="00107076"/>
    <w:rsid w:val="00107D8A"/>
    <w:rsid w:val="00113197"/>
    <w:rsid w:val="00113749"/>
    <w:rsid w:val="001138D9"/>
    <w:rsid w:val="001207D4"/>
    <w:rsid w:val="001212F4"/>
    <w:rsid w:val="001224C9"/>
    <w:rsid w:val="001245BD"/>
    <w:rsid w:val="00125905"/>
    <w:rsid w:val="001259F6"/>
    <w:rsid w:val="00133CDB"/>
    <w:rsid w:val="001344A2"/>
    <w:rsid w:val="00136BD4"/>
    <w:rsid w:val="00144071"/>
    <w:rsid w:val="00145B9D"/>
    <w:rsid w:val="001541AE"/>
    <w:rsid w:val="00157AE3"/>
    <w:rsid w:val="00163584"/>
    <w:rsid w:val="001670E5"/>
    <w:rsid w:val="001705D9"/>
    <w:rsid w:val="00170ACE"/>
    <w:rsid w:val="00170BF4"/>
    <w:rsid w:val="00176E17"/>
    <w:rsid w:val="001818B9"/>
    <w:rsid w:val="0018586C"/>
    <w:rsid w:val="001918D2"/>
    <w:rsid w:val="001B2666"/>
    <w:rsid w:val="001B4C76"/>
    <w:rsid w:val="001B4DCB"/>
    <w:rsid w:val="001C40EC"/>
    <w:rsid w:val="001C4632"/>
    <w:rsid w:val="001C58EE"/>
    <w:rsid w:val="001C75C9"/>
    <w:rsid w:val="001D3ACC"/>
    <w:rsid w:val="001D5712"/>
    <w:rsid w:val="001D5966"/>
    <w:rsid w:val="001E07C7"/>
    <w:rsid w:val="001E114E"/>
    <w:rsid w:val="001E2E64"/>
    <w:rsid w:val="001E42CA"/>
    <w:rsid w:val="001E6E3A"/>
    <w:rsid w:val="001F1318"/>
    <w:rsid w:val="001F3A07"/>
    <w:rsid w:val="001F3E67"/>
    <w:rsid w:val="00202FFF"/>
    <w:rsid w:val="00203460"/>
    <w:rsid w:val="002067DD"/>
    <w:rsid w:val="002123B7"/>
    <w:rsid w:val="00213D53"/>
    <w:rsid w:val="00215048"/>
    <w:rsid w:val="002224EA"/>
    <w:rsid w:val="00226AD4"/>
    <w:rsid w:val="00227D46"/>
    <w:rsid w:val="002319EE"/>
    <w:rsid w:val="002330C1"/>
    <w:rsid w:val="00241A91"/>
    <w:rsid w:val="00245B49"/>
    <w:rsid w:val="00245FEF"/>
    <w:rsid w:val="0024759D"/>
    <w:rsid w:val="00247DBD"/>
    <w:rsid w:val="002558DE"/>
    <w:rsid w:val="0025643F"/>
    <w:rsid w:val="002606E0"/>
    <w:rsid w:val="00260844"/>
    <w:rsid w:val="00261183"/>
    <w:rsid w:val="0026623D"/>
    <w:rsid w:val="00266C93"/>
    <w:rsid w:val="00271C43"/>
    <w:rsid w:val="00273738"/>
    <w:rsid w:val="00282C0A"/>
    <w:rsid w:val="00287A06"/>
    <w:rsid w:val="002913EB"/>
    <w:rsid w:val="002956CF"/>
    <w:rsid w:val="00295B2D"/>
    <w:rsid w:val="002A15E5"/>
    <w:rsid w:val="002A46F0"/>
    <w:rsid w:val="002A67F9"/>
    <w:rsid w:val="002B0642"/>
    <w:rsid w:val="002B5084"/>
    <w:rsid w:val="002B516D"/>
    <w:rsid w:val="002C0361"/>
    <w:rsid w:val="002C08E8"/>
    <w:rsid w:val="002C1E9E"/>
    <w:rsid w:val="002C6D69"/>
    <w:rsid w:val="002C6DA4"/>
    <w:rsid w:val="002D2189"/>
    <w:rsid w:val="002D3B50"/>
    <w:rsid w:val="002E2117"/>
    <w:rsid w:val="002E3B40"/>
    <w:rsid w:val="002E4785"/>
    <w:rsid w:val="002E5480"/>
    <w:rsid w:val="002F05A6"/>
    <w:rsid w:val="002F3B5D"/>
    <w:rsid w:val="002F6F53"/>
    <w:rsid w:val="00300A58"/>
    <w:rsid w:val="00304880"/>
    <w:rsid w:val="00305768"/>
    <w:rsid w:val="003115B6"/>
    <w:rsid w:val="00313B3B"/>
    <w:rsid w:val="00321606"/>
    <w:rsid w:val="00321C82"/>
    <w:rsid w:val="003270C0"/>
    <w:rsid w:val="003314B1"/>
    <w:rsid w:val="00336F7D"/>
    <w:rsid w:val="00344CAE"/>
    <w:rsid w:val="0035199E"/>
    <w:rsid w:val="00351B90"/>
    <w:rsid w:val="0036312E"/>
    <w:rsid w:val="00365B88"/>
    <w:rsid w:val="00372089"/>
    <w:rsid w:val="0039306A"/>
    <w:rsid w:val="0039332D"/>
    <w:rsid w:val="00394551"/>
    <w:rsid w:val="003A25B1"/>
    <w:rsid w:val="003A3802"/>
    <w:rsid w:val="003A45BC"/>
    <w:rsid w:val="003A4803"/>
    <w:rsid w:val="003B330B"/>
    <w:rsid w:val="003C03B0"/>
    <w:rsid w:val="003C1BDC"/>
    <w:rsid w:val="003C1CF6"/>
    <w:rsid w:val="003C2B4A"/>
    <w:rsid w:val="003C2C21"/>
    <w:rsid w:val="003D3037"/>
    <w:rsid w:val="003D48ED"/>
    <w:rsid w:val="003D62CB"/>
    <w:rsid w:val="003D718D"/>
    <w:rsid w:val="003E03CB"/>
    <w:rsid w:val="003E0475"/>
    <w:rsid w:val="003E2F65"/>
    <w:rsid w:val="003E401D"/>
    <w:rsid w:val="003E5780"/>
    <w:rsid w:val="003E5E01"/>
    <w:rsid w:val="003F2166"/>
    <w:rsid w:val="003F4198"/>
    <w:rsid w:val="003F4ECD"/>
    <w:rsid w:val="004008E6"/>
    <w:rsid w:val="00401DA9"/>
    <w:rsid w:val="004043CC"/>
    <w:rsid w:val="0041436D"/>
    <w:rsid w:val="0041444E"/>
    <w:rsid w:val="00421E34"/>
    <w:rsid w:val="0042571F"/>
    <w:rsid w:val="0043341A"/>
    <w:rsid w:val="00433DBC"/>
    <w:rsid w:val="0044107E"/>
    <w:rsid w:val="00443BD6"/>
    <w:rsid w:val="004448EE"/>
    <w:rsid w:val="00445D90"/>
    <w:rsid w:val="00446B9E"/>
    <w:rsid w:val="00447030"/>
    <w:rsid w:val="00453F53"/>
    <w:rsid w:val="004563C6"/>
    <w:rsid w:val="004578D8"/>
    <w:rsid w:val="0046763F"/>
    <w:rsid w:val="00473CC0"/>
    <w:rsid w:val="00482A55"/>
    <w:rsid w:val="0048585E"/>
    <w:rsid w:val="00486129"/>
    <w:rsid w:val="0049338F"/>
    <w:rsid w:val="0049387F"/>
    <w:rsid w:val="00495AAD"/>
    <w:rsid w:val="00496118"/>
    <w:rsid w:val="0049A5C7"/>
    <w:rsid w:val="004A5E82"/>
    <w:rsid w:val="004B4A12"/>
    <w:rsid w:val="004B732A"/>
    <w:rsid w:val="004C669C"/>
    <w:rsid w:val="004D24D1"/>
    <w:rsid w:val="004D5FF9"/>
    <w:rsid w:val="004E2E32"/>
    <w:rsid w:val="004F0566"/>
    <w:rsid w:val="005000C7"/>
    <w:rsid w:val="0050773D"/>
    <w:rsid w:val="00510F56"/>
    <w:rsid w:val="00512387"/>
    <w:rsid w:val="00513BCE"/>
    <w:rsid w:val="0051652D"/>
    <w:rsid w:val="00516540"/>
    <w:rsid w:val="005171C6"/>
    <w:rsid w:val="00527E9C"/>
    <w:rsid w:val="00530F72"/>
    <w:rsid w:val="00531312"/>
    <w:rsid w:val="00531D31"/>
    <w:rsid w:val="00533267"/>
    <w:rsid w:val="00535379"/>
    <w:rsid w:val="005418F6"/>
    <w:rsid w:val="00541CD7"/>
    <w:rsid w:val="00542B01"/>
    <w:rsid w:val="005466C3"/>
    <w:rsid w:val="005524C6"/>
    <w:rsid w:val="0056173E"/>
    <w:rsid w:val="00572212"/>
    <w:rsid w:val="00573069"/>
    <w:rsid w:val="00573C11"/>
    <w:rsid w:val="00590440"/>
    <w:rsid w:val="0059212D"/>
    <w:rsid w:val="0059317F"/>
    <w:rsid w:val="00594A06"/>
    <w:rsid w:val="005953FD"/>
    <w:rsid w:val="0059629A"/>
    <w:rsid w:val="00597312"/>
    <w:rsid w:val="005A0A7A"/>
    <w:rsid w:val="005B06DE"/>
    <w:rsid w:val="005B0C26"/>
    <w:rsid w:val="005B0C65"/>
    <w:rsid w:val="005B6350"/>
    <w:rsid w:val="005B6DDC"/>
    <w:rsid w:val="005B72D8"/>
    <w:rsid w:val="005C041B"/>
    <w:rsid w:val="005C0BA5"/>
    <w:rsid w:val="005C584B"/>
    <w:rsid w:val="005C79A4"/>
    <w:rsid w:val="005D7F30"/>
    <w:rsid w:val="005E6102"/>
    <w:rsid w:val="005F47FF"/>
    <w:rsid w:val="005F6C3D"/>
    <w:rsid w:val="00604757"/>
    <w:rsid w:val="006069CD"/>
    <w:rsid w:val="006129E0"/>
    <w:rsid w:val="00612F8A"/>
    <w:rsid w:val="00613601"/>
    <w:rsid w:val="006177B4"/>
    <w:rsid w:val="00622437"/>
    <w:rsid w:val="006230F3"/>
    <w:rsid w:val="00631679"/>
    <w:rsid w:val="006352C4"/>
    <w:rsid w:val="00635599"/>
    <w:rsid w:val="00635D03"/>
    <w:rsid w:val="00636D96"/>
    <w:rsid w:val="00640E87"/>
    <w:rsid w:val="0064410B"/>
    <w:rsid w:val="00655732"/>
    <w:rsid w:val="006649A8"/>
    <w:rsid w:val="006668B7"/>
    <w:rsid w:val="0067046B"/>
    <w:rsid w:val="00673FDF"/>
    <w:rsid w:val="006812E5"/>
    <w:rsid w:val="00683FC5"/>
    <w:rsid w:val="00684B7F"/>
    <w:rsid w:val="006922DB"/>
    <w:rsid w:val="006958CA"/>
    <w:rsid w:val="0069772A"/>
    <w:rsid w:val="006A6907"/>
    <w:rsid w:val="006A7323"/>
    <w:rsid w:val="006B0071"/>
    <w:rsid w:val="006B0D39"/>
    <w:rsid w:val="006B18AA"/>
    <w:rsid w:val="006B28F3"/>
    <w:rsid w:val="006B7218"/>
    <w:rsid w:val="006C5BE0"/>
    <w:rsid w:val="006D00A6"/>
    <w:rsid w:val="006D50B6"/>
    <w:rsid w:val="006E0136"/>
    <w:rsid w:val="006E047F"/>
    <w:rsid w:val="006E2BB3"/>
    <w:rsid w:val="006E2E96"/>
    <w:rsid w:val="006E31BC"/>
    <w:rsid w:val="006E7A28"/>
    <w:rsid w:val="006F1338"/>
    <w:rsid w:val="006F1F3A"/>
    <w:rsid w:val="006F4A43"/>
    <w:rsid w:val="006F78F3"/>
    <w:rsid w:val="00702047"/>
    <w:rsid w:val="007058ED"/>
    <w:rsid w:val="00711AFF"/>
    <w:rsid w:val="00714EBD"/>
    <w:rsid w:val="00717C9A"/>
    <w:rsid w:val="00721A04"/>
    <w:rsid w:val="00721CA1"/>
    <w:rsid w:val="00727C01"/>
    <w:rsid w:val="0073582E"/>
    <w:rsid w:val="00750A83"/>
    <w:rsid w:val="00753858"/>
    <w:rsid w:val="00754DB7"/>
    <w:rsid w:val="007561E9"/>
    <w:rsid w:val="0075655E"/>
    <w:rsid w:val="00765F2B"/>
    <w:rsid w:val="00772A87"/>
    <w:rsid w:val="00777EE9"/>
    <w:rsid w:val="00782CCD"/>
    <w:rsid w:val="007869B6"/>
    <w:rsid w:val="00796A52"/>
    <w:rsid w:val="007A27BD"/>
    <w:rsid w:val="007A2D21"/>
    <w:rsid w:val="007B4FEC"/>
    <w:rsid w:val="007B774E"/>
    <w:rsid w:val="007C2C81"/>
    <w:rsid w:val="007D17D9"/>
    <w:rsid w:val="007D2B11"/>
    <w:rsid w:val="007E3EF5"/>
    <w:rsid w:val="007F33AA"/>
    <w:rsid w:val="007F6D4D"/>
    <w:rsid w:val="00802329"/>
    <w:rsid w:val="00802544"/>
    <w:rsid w:val="00802AF8"/>
    <w:rsid w:val="00804315"/>
    <w:rsid w:val="008066E1"/>
    <w:rsid w:val="0081163E"/>
    <w:rsid w:val="008155C1"/>
    <w:rsid w:val="00821C74"/>
    <w:rsid w:val="0082675D"/>
    <w:rsid w:val="00830DC5"/>
    <w:rsid w:val="0083286F"/>
    <w:rsid w:val="00835109"/>
    <w:rsid w:val="0084479A"/>
    <w:rsid w:val="00844A75"/>
    <w:rsid w:val="00845DA6"/>
    <w:rsid w:val="0084636D"/>
    <w:rsid w:val="0084A201"/>
    <w:rsid w:val="00850A0D"/>
    <w:rsid w:val="00851391"/>
    <w:rsid w:val="008533A7"/>
    <w:rsid w:val="0085773B"/>
    <w:rsid w:val="00864775"/>
    <w:rsid w:val="008661B6"/>
    <w:rsid w:val="00867DF4"/>
    <w:rsid w:val="00871CD0"/>
    <w:rsid w:val="0087F55C"/>
    <w:rsid w:val="00884DDF"/>
    <w:rsid w:val="00887414"/>
    <w:rsid w:val="00897187"/>
    <w:rsid w:val="008A4E09"/>
    <w:rsid w:val="008B6904"/>
    <w:rsid w:val="008C1386"/>
    <w:rsid w:val="008C2BE1"/>
    <w:rsid w:val="008C5835"/>
    <w:rsid w:val="008C58FE"/>
    <w:rsid w:val="008C7C9D"/>
    <w:rsid w:val="008D649D"/>
    <w:rsid w:val="008F0B84"/>
    <w:rsid w:val="0090104F"/>
    <w:rsid w:val="009028F4"/>
    <w:rsid w:val="009052F3"/>
    <w:rsid w:val="0090605B"/>
    <w:rsid w:val="00912911"/>
    <w:rsid w:val="00913801"/>
    <w:rsid w:val="00913956"/>
    <w:rsid w:val="009270C8"/>
    <w:rsid w:val="00927614"/>
    <w:rsid w:val="00927889"/>
    <w:rsid w:val="0093158E"/>
    <w:rsid w:val="00935BCD"/>
    <w:rsid w:val="009364A4"/>
    <w:rsid w:val="00940A03"/>
    <w:rsid w:val="00941BF7"/>
    <w:rsid w:val="00942CE8"/>
    <w:rsid w:val="00960EE2"/>
    <w:rsid w:val="00963235"/>
    <w:rsid w:val="009636CA"/>
    <w:rsid w:val="00974C90"/>
    <w:rsid w:val="0098229D"/>
    <w:rsid w:val="009841F6"/>
    <w:rsid w:val="00985748"/>
    <w:rsid w:val="009904EB"/>
    <w:rsid w:val="00993F8A"/>
    <w:rsid w:val="00995045"/>
    <w:rsid w:val="009955DC"/>
    <w:rsid w:val="009A05F6"/>
    <w:rsid w:val="009A4F23"/>
    <w:rsid w:val="009A740D"/>
    <w:rsid w:val="009A7888"/>
    <w:rsid w:val="009B3A36"/>
    <w:rsid w:val="009B3ACA"/>
    <w:rsid w:val="009B4EF3"/>
    <w:rsid w:val="009C6435"/>
    <w:rsid w:val="009D0558"/>
    <w:rsid w:val="009D3E92"/>
    <w:rsid w:val="009D4250"/>
    <w:rsid w:val="009D7806"/>
    <w:rsid w:val="009D7D5C"/>
    <w:rsid w:val="009E440B"/>
    <w:rsid w:val="009E781B"/>
    <w:rsid w:val="009F2F9F"/>
    <w:rsid w:val="009F48BA"/>
    <w:rsid w:val="00A00811"/>
    <w:rsid w:val="00A022CE"/>
    <w:rsid w:val="00A0335B"/>
    <w:rsid w:val="00A07404"/>
    <w:rsid w:val="00A13193"/>
    <w:rsid w:val="00A17779"/>
    <w:rsid w:val="00A270B6"/>
    <w:rsid w:val="00A27917"/>
    <w:rsid w:val="00A30C41"/>
    <w:rsid w:val="00A335A7"/>
    <w:rsid w:val="00A348BA"/>
    <w:rsid w:val="00A35DD7"/>
    <w:rsid w:val="00A36636"/>
    <w:rsid w:val="00A538F3"/>
    <w:rsid w:val="00A654BC"/>
    <w:rsid w:val="00A67186"/>
    <w:rsid w:val="00A701F0"/>
    <w:rsid w:val="00A720F8"/>
    <w:rsid w:val="00A72269"/>
    <w:rsid w:val="00A8087A"/>
    <w:rsid w:val="00A822DC"/>
    <w:rsid w:val="00A84341"/>
    <w:rsid w:val="00A90896"/>
    <w:rsid w:val="00A91C98"/>
    <w:rsid w:val="00A92240"/>
    <w:rsid w:val="00AA3EBD"/>
    <w:rsid w:val="00AA6A33"/>
    <w:rsid w:val="00AA6F6D"/>
    <w:rsid w:val="00AB26A2"/>
    <w:rsid w:val="00AC1F47"/>
    <w:rsid w:val="00AD04EB"/>
    <w:rsid w:val="00AD5C0D"/>
    <w:rsid w:val="00AF34B7"/>
    <w:rsid w:val="00AF6887"/>
    <w:rsid w:val="00AF6C42"/>
    <w:rsid w:val="00B0083B"/>
    <w:rsid w:val="00B01EA1"/>
    <w:rsid w:val="00B021F6"/>
    <w:rsid w:val="00B0681D"/>
    <w:rsid w:val="00B07CED"/>
    <w:rsid w:val="00B10418"/>
    <w:rsid w:val="00B1721E"/>
    <w:rsid w:val="00B21AC8"/>
    <w:rsid w:val="00B2259B"/>
    <w:rsid w:val="00B22A9A"/>
    <w:rsid w:val="00B2337E"/>
    <w:rsid w:val="00B24592"/>
    <w:rsid w:val="00B25A77"/>
    <w:rsid w:val="00B318F0"/>
    <w:rsid w:val="00B43A04"/>
    <w:rsid w:val="00B445C5"/>
    <w:rsid w:val="00B44FB9"/>
    <w:rsid w:val="00B45B7A"/>
    <w:rsid w:val="00B464B1"/>
    <w:rsid w:val="00B523E7"/>
    <w:rsid w:val="00B530DD"/>
    <w:rsid w:val="00B60987"/>
    <w:rsid w:val="00B80F1A"/>
    <w:rsid w:val="00B82FB4"/>
    <w:rsid w:val="00B8406F"/>
    <w:rsid w:val="00B946E1"/>
    <w:rsid w:val="00BA03E7"/>
    <w:rsid w:val="00BA1A15"/>
    <w:rsid w:val="00BA507C"/>
    <w:rsid w:val="00BA632B"/>
    <w:rsid w:val="00BB3B51"/>
    <w:rsid w:val="00BB6441"/>
    <w:rsid w:val="00BB795D"/>
    <w:rsid w:val="00BC1BCB"/>
    <w:rsid w:val="00BD09AF"/>
    <w:rsid w:val="00BD2584"/>
    <w:rsid w:val="00BD349E"/>
    <w:rsid w:val="00BD37A2"/>
    <w:rsid w:val="00BE7215"/>
    <w:rsid w:val="00BF2B46"/>
    <w:rsid w:val="00BF5C27"/>
    <w:rsid w:val="00C0176B"/>
    <w:rsid w:val="00C026B6"/>
    <w:rsid w:val="00C11B22"/>
    <w:rsid w:val="00C13A8A"/>
    <w:rsid w:val="00C155FA"/>
    <w:rsid w:val="00C2017B"/>
    <w:rsid w:val="00C3010E"/>
    <w:rsid w:val="00C32939"/>
    <w:rsid w:val="00C34139"/>
    <w:rsid w:val="00C3577C"/>
    <w:rsid w:val="00C402B4"/>
    <w:rsid w:val="00C40555"/>
    <w:rsid w:val="00C42AA0"/>
    <w:rsid w:val="00C42DF5"/>
    <w:rsid w:val="00C47921"/>
    <w:rsid w:val="00C543B9"/>
    <w:rsid w:val="00C54AAC"/>
    <w:rsid w:val="00C630E5"/>
    <w:rsid w:val="00C65E53"/>
    <w:rsid w:val="00C72A95"/>
    <w:rsid w:val="00C81506"/>
    <w:rsid w:val="00C846AA"/>
    <w:rsid w:val="00C8474E"/>
    <w:rsid w:val="00C86472"/>
    <w:rsid w:val="00C868CB"/>
    <w:rsid w:val="00C9419B"/>
    <w:rsid w:val="00C97607"/>
    <w:rsid w:val="00C97B16"/>
    <w:rsid w:val="00CA38E0"/>
    <w:rsid w:val="00CA7B3A"/>
    <w:rsid w:val="00CB4611"/>
    <w:rsid w:val="00CB6AB6"/>
    <w:rsid w:val="00CC074F"/>
    <w:rsid w:val="00CC1749"/>
    <w:rsid w:val="00CC2DA7"/>
    <w:rsid w:val="00CC413D"/>
    <w:rsid w:val="00CC5BFF"/>
    <w:rsid w:val="00CC6209"/>
    <w:rsid w:val="00CC7840"/>
    <w:rsid w:val="00CD1D2B"/>
    <w:rsid w:val="00CD1DF8"/>
    <w:rsid w:val="00CD3DBC"/>
    <w:rsid w:val="00CE3130"/>
    <w:rsid w:val="00CE3739"/>
    <w:rsid w:val="00CE7F83"/>
    <w:rsid w:val="00CF00F1"/>
    <w:rsid w:val="00CF14AC"/>
    <w:rsid w:val="00CF2485"/>
    <w:rsid w:val="00CF3EAC"/>
    <w:rsid w:val="00CF4F7A"/>
    <w:rsid w:val="00CF5648"/>
    <w:rsid w:val="00D02A9E"/>
    <w:rsid w:val="00D061E8"/>
    <w:rsid w:val="00D07576"/>
    <w:rsid w:val="00D12A92"/>
    <w:rsid w:val="00D12ADE"/>
    <w:rsid w:val="00D17885"/>
    <w:rsid w:val="00D20C00"/>
    <w:rsid w:val="00D2286C"/>
    <w:rsid w:val="00D2447A"/>
    <w:rsid w:val="00D3067D"/>
    <w:rsid w:val="00D328E7"/>
    <w:rsid w:val="00D3FCB3"/>
    <w:rsid w:val="00D41726"/>
    <w:rsid w:val="00D442C8"/>
    <w:rsid w:val="00D5077F"/>
    <w:rsid w:val="00D51F69"/>
    <w:rsid w:val="00D5219B"/>
    <w:rsid w:val="00D52D29"/>
    <w:rsid w:val="00D67910"/>
    <w:rsid w:val="00D71740"/>
    <w:rsid w:val="00D82E39"/>
    <w:rsid w:val="00D83299"/>
    <w:rsid w:val="00D879CB"/>
    <w:rsid w:val="00D907C9"/>
    <w:rsid w:val="00DA04CB"/>
    <w:rsid w:val="00DA3F71"/>
    <w:rsid w:val="00DA4110"/>
    <w:rsid w:val="00DB58CB"/>
    <w:rsid w:val="00DC0CE1"/>
    <w:rsid w:val="00DC6A30"/>
    <w:rsid w:val="00DC6AFE"/>
    <w:rsid w:val="00DC7443"/>
    <w:rsid w:val="00DC7DB8"/>
    <w:rsid w:val="00DD4FB0"/>
    <w:rsid w:val="00DD6203"/>
    <w:rsid w:val="00DE04B6"/>
    <w:rsid w:val="00DE4ACC"/>
    <w:rsid w:val="00DF2CF8"/>
    <w:rsid w:val="00DF3E47"/>
    <w:rsid w:val="00DF706C"/>
    <w:rsid w:val="00E03CE6"/>
    <w:rsid w:val="00E05666"/>
    <w:rsid w:val="00E06C71"/>
    <w:rsid w:val="00E13903"/>
    <w:rsid w:val="00E1707F"/>
    <w:rsid w:val="00E1780C"/>
    <w:rsid w:val="00E250A4"/>
    <w:rsid w:val="00E25CEE"/>
    <w:rsid w:val="00E3073D"/>
    <w:rsid w:val="00E3232E"/>
    <w:rsid w:val="00E353E9"/>
    <w:rsid w:val="00E40A4E"/>
    <w:rsid w:val="00E41B4D"/>
    <w:rsid w:val="00E43522"/>
    <w:rsid w:val="00E44355"/>
    <w:rsid w:val="00E46AB9"/>
    <w:rsid w:val="00E477DA"/>
    <w:rsid w:val="00E51C03"/>
    <w:rsid w:val="00E552AE"/>
    <w:rsid w:val="00E60597"/>
    <w:rsid w:val="00E70E11"/>
    <w:rsid w:val="00E77B85"/>
    <w:rsid w:val="00E8044E"/>
    <w:rsid w:val="00E84981"/>
    <w:rsid w:val="00E85386"/>
    <w:rsid w:val="00E87BEA"/>
    <w:rsid w:val="00EA030E"/>
    <w:rsid w:val="00EA0596"/>
    <w:rsid w:val="00EA50E3"/>
    <w:rsid w:val="00EA60E4"/>
    <w:rsid w:val="00EA6694"/>
    <w:rsid w:val="00EA7173"/>
    <w:rsid w:val="00EA75DA"/>
    <w:rsid w:val="00EB35D4"/>
    <w:rsid w:val="00EB6282"/>
    <w:rsid w:val="00EB7778"/>
    <w:rsid w:val="00EC0FB0"/>
    <w:rsid w:val="00EC5509"/>
    <w:rsid w:val="00EC636A"/>
    <w:rsid w:val="00ED03A7"/>
    <w:rsid w:val="00ED0506"/>
    <w:rsid w:val="00ED1B91"/>
    <w:rsid w:val="00ED2678"/>
    <w:rsid w:val="00ED2949"/>
    <w:rsid w:val="00ED361E"/>
    <w:rsid w:val="00ED6137"/>
    <w:rsid w:val="00ED6868"/>
    <w:rsid w:val="00ED6EB9"/>
    <w:rsid w:val="00EE0471"/>
    <w:rsid w:val="00EE09D1"/>
    <w:rsid w:val="00EE67BF"/>
    <w:rsid w:val="00EE7CFA"/>
    <w:rsid w:val="00F024C3"/>
    <w:rsid w:val="00F04AC9"/>
    <w:rsid w:val="00F10E39"/>
    <w:rsid w:val="00F13B37"/>
    <w:rsid w:val="00F15A01"/>
    <w:rsid w:val="00F23CB6"/>
    <w:rsid w:val="00F30BD9"/>
    <w:rsid w:val="00F34980"/>
    <w:rsid w:val="00F350D4"/>
    <w:rsid w:val="00F41566"/>
    <w:rsid w:val="00F44D2A"/>
    <w:rsid w:val="00F5540C"/>
    <w:rsid w:val="00F56485"/>
    <w:rsid w:val="00F575BB"/>
    <w:rsid w:val="00F607B7"/>
    <w:rsid w:val="00F61388"/>
    <w:rsid w:val="00F625DF"/>
    <w:rsid w:val="00F630FA"/>
    <w:rsid w:val="00F63C8F"/>
    <w:rsid w:val="00F64693"/>
    <w:rsid w:val="00F6537F"/>
    <w:rsid w:val="00F67C57"/>
    <w:rsid w:val="00F70491"/>
    <w:rsid w:val="00F70750"/>
    <w:rsid w:val="00F73418"/>
    <w:rsid w:val="00F76EA6"/>
    <w:rsid w:val="00F80A51"/>
    <w:rsid w:val="00F82529"/>
    <w:rsid w:val="00F92313"/>
    <w:rsid w:val="00F95EE2"/>
    <w:rsid w:val="00FA1E26"/>
    <w:rsid w:val="00FA27A5"/>
    <w:rsid w:val="00FA47EF"/>
    <w:rsid w:val="00FB517B"/>
    <w:rsid w:val="00FC0185"/>
    <w:rsid w:val="00FC222D"/>
    <w:rsid w:val="00FC35F0"/>
    <w:rsid w:val="00FC70A3"/>
    <w:rsid w:val="00FC73F5"/>
    <w:rsid w:val="00FD2E94"/>
    <w:rsid w:val="00FE305A"/>
    <w:rsid w:val="00FE57F0"/>
    <w:rsid w:val="00FF4A77"/>
    <w:rsid w:val="01AF09C2"/>
    <w:rsid w:val="01BDBD40"/>
    <w:rsid w:val="02112422"/>
    <w:rsid w:val="02561B11"/>
    <w:rsid w:val="02C74539"/>
    <w:rsid w:val="0444C339"/>
    <w:rsid w:val="0450CB25"/>
    <w:rsid w:val="04822B9A"/>
    <w:rsid w:val="049A3758"/>
    <w:rsid w:val="059BA189"/>
    <w:rsid w:val="05ACAE73"/>
    <w:rsid w:val="05F918D8"/>
    <w:rsid w:val="063607B9"/>
    <w:rsid w:val="065D0547"/>
    <w:rsid w:val="06A05BF0"/>
    <w:rsid w:val="075689B6"/>
    <w:rsid w:val="077A9654"/>
    <w:rsid w:val="077B9152"/>
    <w:rsid w:val="0823AA80"/>
    <w:rsid w:val="0A66C1BC"/>
    <w:rsid w:val="0D1D8AFB"/>
    <w:rsid w:val="0D47BC84"/>
    <w:rsid w:val="0E945707"/>
    <w:rsid w:val="0FCC33DF"/>
    <w:rsid w:val="11EFB6EF"/>
    <w:rsid w:val="125B6F7F"/>
    <w:rsid w:val="13D42D8A"/>
    <w:rsid w:val="14283EF7"/>
    <w:rsid w:val="1488F2CE"/>
    <w:rsid w:val="14AB45C5"/>
    <w:rsid w:val="15517824"/>
    <w:rsid w:val="16052943"/>
    <w:rsid w:val="16BE97F8"/>
    <w:rsid w:val="17003DAF"/>
    <w:rsid w:val="171777D9"/>
    <w:rsid w:val="17252A89"/>
    <w:rsid w:val="185FD8FB"/>
    <w:rsid w:val="1864BE19"/>
    <w:rsid w:val="1866772C"/>
    <w:rsid w:val="188C0C34"/>
    <w:rsid w:val="190F713C"/>
    <w:rsid w:val="19892951"/>
    <w:rsid w:val="1A06B947"/>
    <w:rsid w:val="1ABEA13E"/>
    <w:rsid w:val="1B71CB8B"/>
    <w:rsid w:val="1B9FCDF7"/>
    <w:rsid w:val="1C18D6F6"/>
    <w:rsid w:val="1C22634C"/>
    <w:rsid w:val="1C2CA7E6"/>
    <w:rsid w:val="1C537B54"/>
    <w:rsid w:val="1D9E13EE"/>
    <w:rsid w:val="1E0E8D82"/>
    <w:rsid w:val="1E324A97"/>
    <w:rsid w:val="1EA120DE"/>
    <w:rsid w:val="1EC80BF2"/>
    <w:rsid w:val="1F66398F"/>
    <w:rsid w:val="21465A0C"/>
    <w:rsid w:val="2183DCD3"/>
    <w:rsid w:val="21B2B48A"/>
    <w:rsid w:val="21F78322"/>
    <w:rsid w:val="223B7F1F"/>
    <w:rsid w:val="22BE133A"/>
    <w:rsid w:val="25011FC9"/>
    <w:rsid w:val="256CD0A6"/>
    <w:rsid w:val="25731FE1"/>
    <w:rsid w:val="2589814E"/>
    <w:rsid w:val="25DA6646"/>
    <w:rsid w:val="25F5DE6F"/>
    <w:rsid w:val="26428B91"/>
    <w:rsid w:val="270EF042"/>
    <w:rsid w:val="27472922"/>
    <w:rsid w:val="274ABF14"/>
    <w:rsid w:val="28C8C8E5"/>
    <w:rsid w:val="2A1BC44C"/>
    <w:rsid w:val="2AA117D9"/>
    <w:rsid w:val="2B9872F9"/>
    <w:rsid w:val="2BA10D25"/>
    <w:rsid w:val="2BA2A0DE"/>
    <w:rsid w:val="2C279CD7"/>
    <w:rsid w:val="2C409313"/>
    <w:rsid w:val="2C4B8AE5"/>
    <w:rsid w:val="2CF46C62"/>
    <w:rsid w:val="2D309607"/>
    <w:rsid w:val="2D6BC7FF"/>
    <w:rsid w:val="2D94BFF9"/>
    <w:rsid w:val="2DE31EB4"/>
    <w:rsid w:val="2FAB6BDF"/>
    <w:rsid w:val="2FE25673"/>
    <w:rsid w:val="3043AFA8"/>
    <w:rsid w:val="306FA102"/>
    <w:rsid w:val="30A2ED4C"/>
    <w:rsid w:val="30A368C1"/>
    <w:rsid w:val="3130C1E6"/>
    <w:rsid w:val="319C6D5F"/>
    <w:rsid w:val="31D4A157"/>
    <w:rsid w:val="3230D334"/>
    <w:rsid w:val="3361B35D"/>
    <w:rsid w:val="33AED623"/>
    <w:rsid w:val="34BEF265"/>
    <w:rsid w:val="34DF315D"/>
    <w:rsid w:val="35707264"/>
    <w:rsid w:val="37B0E1DF"/>
    <w:rsid w:val="37C0FE34"/>
    <w:rsid w:val="382320BA"/>
    <w:rsid w:val="39ECBEA6"/>
    <w:rsid w:val="3AB03BB2"/>
    <w:rsid w:val="3BED7849"/>
    <w:rsid w:val="3D428C4A"/>
    <w:rsid w:val="3D6AA248"/>
    <w:rsid w:val="3E759365"/>
    <w:rsid w:val="3E759F8C"/>
    <w:rsid w:val="3EDFD7FE"/>
    <w:rsid w:val="3F35771F"/>
    <w:rsid w:val="3F7A6E0E"/>
    <w:rsid w:val="3FE3BD7A"/>
    <w:rsid w:val="4045D1B2"/>
    <w:rsid w:val="40AB269D"/>
    <w:rsid w:val="4259E001"/>
    <w:rsid w:val="42C56209"/>
    <w:rsid w:val="43102DE2"/>
    <w:rsid w:val="435BC508"/>
    <w:rsid w:val="4467864F"/>
    <w:rsid w:val="448B1B6B"/>
    <w:rsid w:val="44C172E0"/>
    <w:rsid w:val="44DBE9B9"/>
    <w:rsid w:val="455A96A1"/>
    <w:rsid w:val="45AB1EEE"/>
    <w:rsid w:val="465D4341"/>
    <w:rsid w:val="46736EE3"/>
    <w:rsid w:val="47C2BC2D"/>
    <w:rsid w:val="47FE44AB"/>
    <w:rsid w:val="480368A5"/>
    <w:rsid w:val="4863053C"/>
    <w:rsid w:val="48ED81FA"/>
    <w:rsid w:val="49D3A9C1"/>
    <w:rsid w:val="4A39BE9C"/>
    <w:rsid w:val="4A40E242"/>
    <w:rsid w:val="4AFA5CEF"/>
    <w:rsid w:val="4B397A03"/>
    <w:rsid w:val="4B3B0967"/>
    <w:rsid w:val="4C021AC8"/>
    <w:rsid w:val="4C3F02AC"/>
    <w:rsid w:val="4C8CEBB9"/>
    <w:rsid w:val="4DC0CF72"/>
    <w:rsid w:val="4DF09F39"/>
    <w:rsid w:val="4F1F98EE"/>
    <w:rsid w:val="4F59AA34"/>
    <w:rsid w:val="4F6988A3"/>
    <w:rsid w:val="5007D505"/>
    <w:rsid w:val="500BF7B6"/>
    <w:rsid w:val="505F101D"/>
    <w:rsid w:val="51C4A238"/>
    <w:rsid w:val="52DE9870"/>
    <w:rsid w:val="53655E25"/>
    <w:rsid w:val="5392FB37"/>
    <w:rsid w:val="539B83C4"/>
    <w:rsid w:val="53E61023"/>
    <w:rsid w:val="54536DAD"/>
    <w:rsid w:val="548816D8"/>
    <w:rsid w:val="54A3E875"/>
    <w:rsid w:val="558FBFC5"/>
    <w:rsid w:val="55F5CDE4"/>
    <w:rsid w:val="562B6D1A"/>
    <w:rsid w:val="568B42D5"/>
    <w:rsid w:val="5717AA2C"/>
    <w:rsid w:val="57E36988"/>
    <w:rsid w:val="57F4E67C"/>
    <w:rsid w:val="5808D3EE"/>
    <w:rsid w:val="5949F573"/>
    <w:rsid w:val="59AAAF21"/>
    <w:rsid w:val="5B03A0CC"/>
    <w:rsid w:val="5BC530C9"/>
    <w:rsid w:val="5BCCFBBF"/>
    <w:rsid w:val="5CCE0C29"/>
    <w:rsid w:val="5EA5738B"/>
    <w:rsid w:val="5EBE0B74"/>
    <w:rsid w:val="5EE6DBBB"/>
    <w:rsid w:val="5F040509"/>
    <w:rsid w:val="5FD2B705"/>
    <w:rsid w:val="60D3A277"/>
    <w:rsid w:val="60F57660"/>
    <w:rsid w:val="61C85C3B"/>
    <w:rsid w:val="61E70BA8"/>
    <w:rsid w:val="62019A33"/>
    <w:rsid w:val="6257AB21"/>
    <w:rsid w:val="6290B448"/>
    <w:rsid w:val="62DAA48E"/>
    <w:rsid w:val="63542E27"/>
    <w:rsid w:val="63859FBB"/>
    <w:rsid w:val="640AD4AC"/>
    <w:rsid w:val="64107254"/>
    <w:rsid w:val="642C84A9"/>
    <w:rsid w:val="64BE8D96"/>
    <w:rsid w:val="64D7C712"/>
    <w:rsid w:val="65C8550A"/>
    <w:rsid w:val="66D88482"/>
    <w:rsid w:val="67D0A048"/>
    <w:rsid w:val="691CCDB2"/>
    <w:rsid w:val="69ABDFD5"/>
    <w:rsid w:val="69B93454"/>
    <w:rsid w:val="6AC358D0"/>
    <w:rsid w:val="6ADE32AF"/>
    <w:rsid w:val="6B1BC191"/>
    <w:rsid w:val="6BE65652"/>
    <w:rsid w:val="6C53B605"/>
    <w:rsid w:val="6CB13A0D"/>
    <w:rsid w:val="6CDEB546"/>
    <w:rsid w:val="6D37123E"/>
    <w:rsid w:val="6DF147F3"/>
    <w:rsid w:val="6E3B054E"/>
    <w:rsid w:val="6F035D47"/>
    <w:rsid w:val="6F59B33D"/>
    <w:rsid w:val="702FE6F7"/>
    <w:rsid w:val="715353A6"/>
    <w:rsid w:val="73186708"/>
    <w:rsid w:val="734B1B33"/>
    <w:rsid w:val="73918483"/>
    <w:rsid w:val="7500FB14"/>
    <w:rsid w:val="7532FF24"/>
    <w:rsid w:val="75904BC7"/>
    <w:rsid w:val="75971F7C"/>
    <w:rsid w:val="75E6665A"/>
    <w:rsid w:val="76024660"/>
    <w:rsid w:val="775E3523"/>
    <w:rsid w:val="77BE8CAA"/>
    <w:rsid w:val="77D9145C"/>
    <w:rsid w:val="7884D242"/>
    <w:rsid w:val="79B9BCDB"/>
    <w:rsid w:val="7A091E82"/>
    <w:rsid w:val="7A18D0FA"/>
    <w:rsid w:val="7A436204"/>
    <w:rsid w:val="7A96D2CB"/>
    <w:rsid w:val="7C0F8779"/>
    <w:rsid w:val="7CDE3385"/>
    <w:rsid w:val="7DF1783F"/>
    <w:rsid w:val="7E0EFC5F"/>
    <w:rsid w:val="7E609E82"/>
    <w:rsid w:val="7F8D48A0"/>
    <w:rsid w:val="7FEF10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6C4F4"/>
  <w15:chartTrackingRefBased/>
  <w15:docId w15:val="{D601C4CD-1258-4FFD-9740-E4CE23E8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8FE"/>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080A9A"/>
    <w:rPr>
      <w:sz w:val="16"/>
      <w:szCs w:val="16"/>
    </w:rPr>
  </w:style>
  <w:style w:type="paragraph" w:styleId="CommentText">
    <w:name w:val="annotation text"/>
    <w:basedOn w:val="Normal"/>
    <w:link w:val="CommentTextChar"/>
    <w:uiPriority w:val="99"/>
    <w:semiHidden/>
    <w:unhideWhenUsed/>
    <w:rsid w:val="00080A9A"/>
    <w:pPr>
      <w:spacing w:line="240" w:lineRule="auto"/>
    </w:pPr>
    <w:rPr>
      <w:sz w:val="20"/>
      <w:szCs w:val="20"/>
    </w:rPr>
  </w:style>
  <w:style w:type="character" w:customStyle="1" w:styleId="CommentTextChar">
    <w:name w:val="Comment Text Char"/>
    <w:basedOn w:val="DefaultParagraphFont"/>
    <w:link w:val="CommentText"/>
    <w:uiPriority w:val="99"/>
    <w:semiHidden/>
    <w:rsid w:val="00080A9A"/>
    <w:rPr>
      <w:sz w:val="20"/>
      <w:szCs w:val="20"/>
    </w:rPr>
  </w:style>
  <w:style w:type="paragraph" w:styleId="CommentSubject">
    <w:name w:val="annotation subject"/>
    <w:basedOn w:val="CommentText"/>
    <w:next w:val="CommentText"/>
    <w:link w:val="CommentSubjectChar"/>
    <w:uiPriority w:val="99"/>
    <w:semiHidden/>
    <w:unhideWhenUsed/>
    <w:rsid w:val="00080A9A"/>
    <w:rPr>
      <w:b/>
      <w:bCs/>
    </w:rPr>
  </w:style>
  <w:style w:type="character" w:customStyle="1" w:styleId="CommentSubjectChar">
    <w:name w:val="Comment Subject Char"/>
    <w:basedOn w:val="CommentTextChar"/>
    <w:link w:val="CommentSubject"/>
    <w:uiPriority w:val="99"/>
    <w:semiHidden/>
    <w:rsid w:val="00080A9A"/>
    <w:rPr>
      <w:b/>
      <w:bCs/>
      <w:sz w:val="20"/>
      <w:szCs w:val="20"/>
    </w:rPr>
  </w:style>
  <w:style w:type="paragraph" w:styleId="Header">
    <w:name w:val="header"/>
    <w:basedOn w:val="Normal"/>
    <w:link w:val="HeaderChar"/>
    <w:uiPriority w:val="99"/>
    <w:unhideWhenUsed/>
    <w:rsid w:val="000C0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4E4"/>
  </w:style>
  <w:style w:type="paragraph" w:styleId="Footer">
    <w:name w:val="footer"/>
    <w:basedOn w:val="Normal"/>
    <w:link w:val="FooterChar"/>
    <w:uiPriority w:val="99"/>
    <w:unhideWhenUsed/>
    <w:rsid w:val="000C0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4E4"/>
  </w:style>
  <w:style w:type="paragraph" w:styleId="EndnoteText">
    <w:name w:val="endnote text"/>
    <w:basedOn w:val="Normal"/>
    <w:link w:val="EndnoteTextChar"/>
    <w:uiPriority w:val="99"/>
    <w:semiHidden/>
    <w:unhideWhenUsed/>
    <w:rsid w:val="005171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71C6"/>
    <w:rPr>
      <w:sz w:val="20"/>
      <w:szCs w:val="20"/>
    </w:rPr>
  </w:style>
  <w:style w:type="character" w:styleId="EndnoteReference">
    <w:name w:val="endnote reference"/>
    <w:basedOn w:val="DefaultParagraphFont"/>
    <w:uiPriority w:val="99"/>
    <w:semiHidden/>
    <w:unhideWhenUsed/>
    <w:rsid w:val="005171C6"/>
    <w:rPr>
      <w:vertAlign w:val="superscript"/>
    </w:rPr>
  </w:style>
  <w:style w:type="paragraph" w:styleId="FootnoteText">
    <w:name w:val="footnote text"/>
    <w:basedOn w:val="Normal"/>
    <w:link w:val="FootnoteTextChar"/>
    <w:uiPriority w:val="99"/>
    <w:semiHidden/>
    <w:unhideWhenUsed/>
    <w:rsid w:val="003C2C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2C21"/>
    <w:rPr>
      <w:sz w:val="20"/>
      <w:szCs w:val="20"/>
    </w:rPr>
  </w:style>
  <w:style w:type="character" w:styleId="FootnoteReference">
    <w:name w:val="footnote reference"/>
    <w:basedOn w:val="DefaultParagraphFont"/>
    <w:uiPriority w:val="99"/>
    <w:semiHidden/>
    <w:unhideWhenUsed/>
    <w:rsid w:val="003C2C21"/>
    <w:rPr>
      <w:vertAlign w:val="superscript"/>
    </w:rPr>
  </w:style>
  <w:style w:type="paragraph" w:styleId="Revision">
    <w:name w:val="Revision"/>
    <w:hidden/>
    <w:uiPriority w:val="99"/>
    <w:semiHidden/>
    <w:rsid w:val="00C3010E"/>
    <w:pPr>
      <w:spacing w:after="0" w:line="240" w:lineRule="auto"/>
    </w:pPr>
  </w:style>
  <w:style w:type="character" w:styleId="UnresolvedMention">
    <w:name w:val="Unresolved Mention"/>
    <w:basedOn w:val="DefaultParagraphFont"/>
    <w:uiPriority w:val="99"/>
    <w:unhideWhenUsed/>
    <w:rsid w:val="00C3010E"/>
    <w:rPr>
      <w:color w:val="605E5C"/>
      <w:shd w:val="clear" w:color="auto" w:fill="E1DFDD"/>
    </w:rPr>
  </w:style>
  <w:style w:type="character" w:styleId="Mention">
    <w:name w:val="Mention"/>
    <w:basedOn w:val="DefaultParagraphFont"/>
    <w:uiPriority w:val="99"/>
    <w:unhideWhenUsed/>
    <w:rsid w:val="00C301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5482">
      <w:bodyDiv w:val="1"/>
      <w:marLeft w:val="0"/>
      <w:marRight w:val="0"/>
      <w:marTop w:val="0"/>
      <w:marBottom w:val="0"/>
      <w:divBdr>
        <w:top w:val="none" w:sz="0" w:space="0" w:color="auto"/>
        <w:left w:val="none" w:sz="0" w:space="0" w:color="auto"/>
        <w:bottom w:val="none" w:sz="0" w:space="0" w:color="auto"/>
        <w:right w:val="none" w:sz="0" w:space="0" w:color="auto"/>
      </w:divBdr>
    </w:div>
    <w:div w:id="354120313">
      <w:bodyDiv w:val="1"/>
      <w:marLeft w:val="0"/>
      <w:marRight w:val="0"/>
      <w:marTop w:val="0"/>
      <w:marBottom w:val="0"/>
      <w:divBdr>
        <w:top w:val="none" w:sz="0" w:space="0" w:color="auto"/>
        <w:left w:val="none" w:sz="0" w:space="0" w:color="auto"/>
        <w:bottom w:val="none" w:sz="0" w:space="0" w:color="auto"/>
        <w:right w:val="none" w:sz="0" w:space="0" w:color="auto"/>
      </w:divBdr>
    </w:div>
    <w:div w:id="166782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 L E G A L E M E A ! 2 2 1 7 5 1 4 . 2 < / d o c u m e n t i d >  
     < s e n d e r i d > O L I V E S A < / s e n d e r i d >  
     < s e n d e r e m a i l > S A R A H . O L I V E R @ S C H R O D E R S . C O M < / s e n d e r e m a i l >  
     < l a s t m o d i f i e d > 2 0 2 3 - 0 1 - 2 3 T 1 0 : 1 5 : 0 0 . 0 0 0 0 0 0 0 + 0 0 : 0 0 < / l a s t m o d i f i e d >  
     < d a t a b a s e > L E G A L E M E A < / d a t a b a s e >  
 < / 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0bc64bcd-34ab-4642-85e9-38ae70baea3f">
      <UserInfo>
        <DisplayName/>
        <AccountId xsi:nil="true"/>
        <AccountType/>
      </UserInfo>
    </SharedWithUsers>
    <Date xmlns="d2c88850-2692-4c7d-b69c-2a856f43fdc7">2023-01-23T12:15:07+00:00</Date>
    <MediaLengthInSeconds xmlns="d2c88850-2692-4c7d-b69c-2a856f43fd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D81F6398A51242B1297CC8360BECC3" ma:contentTypeVersion="12" ma:contentTypeDescription="Create a new document." ma:contentTypeScope="" ma:versionID="adea5e781d233634945c6d7187a31e1c">
  <xsd:schema xmlns:xsd="http://www.w3.org/2001/XMLSchema" xmlns:xs="http://www.w3.org/2001/XMLSchema" xmlns:p="http://schemas.microsoft.com/office/2006/metadata/properties" xmlns:ns2="d2c88850-2692-4c7d-b69c-2a856f43fdc7" xmlns:ns3="0bc64bcd-34ab-4642-85e9-38ae70baea3f" targetNamespace="http://schemas.microsoft.com/office/2006/metadata/properties" ma:root="true" ma:fieldsID="5cc289a3eeb98b2e95a7ea78fb957135" ns2:_="" ns3:_="">
    <xsd:import namespace="d2c88850-2692-4c7d-b69c-2a856f43fdc7"/>
    <xsd:import namespace="0bc64bcd-34ab-4642-85e9-38ae70bae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88850-2692-4c7d-b69c-2a856f43f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8" nillable="true" ma:displayName="Date" ma:default="[today]" ma:format="DateOnly" ma:internalName="Dat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c64bcd-34ab-4642-85e9-38ae70baea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97F9-850B-4154-B4ED-61B831C3C60F}">
  <ds:schemaRefs>
    <ds:schemaRef ds:uri="http://schemas.microsoft.com/sharepoint/v3/contenttype/forms"/>
  </ds:schemaRefs>
</ds:datastoreItem>
</file>

<file path=customXml/itemProps2.xml><?xml version="1.0" encoding="utf-8"?>
<ds:datastoreItem xmlns:ds="http://schemas.openxmlformats.org/officeDocument/2006/customXml" ds:itemID="{DE0A894E-C911-4E79-BFE7-CE6B30BB343B}">
  <ds:schemaRefs>
    <ds:schemaRef ds:uri="http://www.imanage.com/work/xmlschema"/>
  </ds:schemaRefs>
</ds:datastoreItem>
</file>

<file path=customXml/itemProps3.xml><?xml version="1.0" encoding="utf-8"?>
<ds:datastoreItem xmlns:ds="http://schemas.openxmlformats.org/officeDocument/2006/customXml" ds:itemID="{D0B04BF8-AE9B-4EE7-9D83-1D1134F90614}">
  <ds:schemaRefs>
    <ds:schemaRef ds:uri="http://schemas.microsoft.com/office/2006/metadata/properties"/>
    <ds:schemaRef ds:uri="http://schemas.microsoft.com/office/infopath/2007/PartnerControls"/>
    <ds:schemaRef ds:uri="0bc64bcd-34ab-4642-85e9-38ae70baea3f"/>
    <ds:schemaRef ds:uri="d2c88850-2692-4c7d-b69c-2a856f43fdc7"/>
  </ds:schemaRefs>
</ds:datastoreItem>
</file>

<file path=customXml/itemProps4.xml><?xml version="1.0" encoding="utf-8"?>
<ds:datastoreItem xmlns:ds="http://schemas.openxmlformats.org/officeDocument/2006/customXml" ds:itemID="{792E1D10-BA1A-4A81-89DA-8A4D92E25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88850-2692-4c7d-b69c-2a856f43fdc7"/>
    <ds:schemaRef ds:uri="0bc64bcd-34ab-4642-85e9-38ae70bae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EC0E1C-F78A-48EF-B59E-292AE4A48D6D}">
  <ds:schemaRefs>
    <ds:schemaRef ds:uri="http://schemas.openxmlformats.org/officeDocument/2006/bibliography"/>
  </ds:schemaRefs>
</ds:datastoreItem>
</file>

<file path=docMetadata/LabelInfo.xml><?xml version="1.0" encoding="utf-8"?>
<clbl:labelList xmlns:clbl="http://schemas.microsoft.com/office/2020/mipLabelMetadata">
  <clbl:label id="{a16ccb47-5ace-478e-989e-25661301b942}" enabled="1" method="Privileged" siteId="{2f57b6c4-17e4-4965-ac1a-85ccccbe6c4a}"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Links>
    <vt:vector size="24" baseType="variant">
      <vt:variant>
        <vt:i4>8323101</vt:i4>
      </vt:variant>
      <vt:variant>
        <vt:i4>9</vt:i4>
      </vt:variant>
      <vt:variant>
        <vt:i4>0</vt:i4>
      </vt:variant>
      <vt:variant>
        <vt:i4>5</vt:i4>
      </vt:variant>
      <vt:variant>
        <vt:lpwstr>mailto:Peter.Nelson@Schroders.com</vt:lpwstr>
      </vt:variant>
      <vt:variant>
        <vt:lpwstr/>
      </vt:variant>
      <vt:variant>
        <vt:i4>4390961</vt:i4>
      </vt:variant>
      <vt:variant>
        <vt:i4>6</vt:i4>
      </vt:variant>
      <vt:variant>
        <vt:i4>0</vt:i4>
      </vt:variant>
      <vt:variant>
        <vt:i4>5</vt:i4>
      </vt:variant>
      <vt:variant>
        <vt:lpwstr>mailto:John.Moody@Schroders.com</vt:lpwstr>
      </vt:variant>
      <vt:variant>
        <vt:lpwstr/>
      </vt:variant>
      <vt:variant>
        <vt:i4>7208973</vt:i4>
      </vt:variant>
      <vt:variant>
        <vt:i4>3</vt:i4>
      </vt:variant>
      <vt:variant>
        <vt:i4>0</vt:i4>
      </vt:variant>
      <vt:variant>
        <vt:i4>5</vt:i4>
      </vt:variant>
      <vt:variant>
        <vt:lpwstr>mailto:Sarah.Oliver@Schroders.com</vt:lpwstr>
      </vt:variant>
      <vt:variant>
        <vt:lpwstr/>
      </vt:variant>
      <vt:variant>
        <vt:i4>3145805</vt:i4>
      </vt:variant>
      <vt:variant>
        <vt:i4>0</vt:i4>
      </vt:variant>
      <vt:variant>
        <vt:i4>0</vt:i4>
      </vt:variant>
      <vt:variant>
        <vt:i4>5</vt:i4>
      </vt:variant>
      <vt:variant>
        <vt:lpwstr>mailto:Sheila.Nicoll@Schroders.com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Moten, Abdul Ghaffar</dc:creator>
  <cp:keywords/>
  <dc:description/>
  <cp:lastModifiedBy>Ottawa, Elisabeth</cp:lastModifiedBy>
  <cp:revision>4</cp:revision>
  <dcterms:created xsi:type="dcterms:W3CDTF">2023-01-23T12:15:00Z</dcterms:created>
  <dcterms:modified xsi:type="dcterms:W3CDTF">2023-06-13T11:21:00Z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0x01010093D81F6398A51242B1297CC8360BECC3</vt:lpwstr>
  </property>
  <property fmtid="{D5CDD505-2E9C-101B-9397-08002B2CF9AE}" pid="3" name="MediaServiceImageTags">
    <vt:lpwstr/>
  </property>
  <property fmtid="{D5CDD505-2E9C-101B-9397-08002B2CF9AE}" pid="4" name="Order">
    <vt:r8>58900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Date">
    <vt:lpwstr>2023-01-23T12:15:07Z</vt:lpwstr>
  </property>
  <property fmtid="{D5CDD505-2E9C-101B-9397-08002B2CF9AE}" pid="10" name="ComplianceAssetId">
    <vt:lpwstr/>
  </property>
  <property fmtid="{D5CDD505-2E9C-101B-9397-08002B2CF9AE}" pid="11" name="TemplateUrl">
    <vt:lpwstr/>
  </property>
</Properties>
</file>