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542253B6" w:rsidR="005418F4" w:rsidRPr="005418F4" w:rsidRDefault="00AA66DF" w:rsidP="005418F4">
                <w:pPr>
                  <w:spacing w:after="250"/>
                  <w:rPr>
                    <w:rFonts w:ascii="Arial" w:eastAsiaTheme="minorEastAsia" w:hAnsi="Arial" w:cs="Arial"/>
                    <w:color w:val="808080"/>
                    <w:szCs w:val="20"/>
                  </w:rPr>
                </w:pPr>
                <w:r>
                  <w:rPr>
                    <w:rFonts w:ascii="Arial" w:eastAsiaTheme="minorEastAsia" w:hAnsi="Arial" w:cs="Arial"/>
                    <w:color w:val="808080"/>
                    <w:szCs w:val="20"/>
                  </w:rPr>
                  <w:t>Leadenhall Capital Partners</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450FA3FE" w:rsidR="005418F4" w:rsidRPr="005418F4" w:rsidRDefault="006927C4"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67BC0">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1984CD68" w:rsidR="005418F4" w:rsidRPr="005418F4" w:rsidRDefault="0097754F"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1774222F" w:rsidR="005418F4" w:rsidRPr="005418F4" w:rsidRDefault="004F1FB6"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UK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17F4F204" w14:textId="06865448" w:rsidR="001E46FB" w:rsidRDefault="00DA6654" w:rsidP="009C41BB">
      <w:permStart w:id="1348034591" w:edGrp="everyone"/>
      <w:r>
        <w:t>N</w:t>
      </w:r>
      <w:r w:rsidR="0086024B">
        <w:t>o</w:t>
      </w:r>
      <w:r>
        <w:t xml:space="preserve">. The </w:t>
      </w:r>
      <w:r w:rsidR="007679FF">
        <w:t xml:space="preserve">newly </w:t>
      </w:r>
      <w:r w:rsidR="00F4781C">
        <w:t xml:space="preserve">proposed </w:t>
      </w:r>
      <w:r>
        <w:t>social indicators</w:t>
      </w:r>
      <w:r w:rsidR="002E744A">
        <w:t xml:space="preserve"> </w:t>
      </w:r>
      <w:r w:rsidR="00306CA1">
        <w:t xml:space="preserve">represent the equity, fixed income and real estate </w:t>
      </w:r>
      <w:r w:rsidR="00F4781C">
        <w:t xml:space="preserve">asset classes but they do not represent </w:t>
      </w:r>
      <w:r w:rsidR="0057024C">
        <w:t xml:space="preserve">the </w:t>
      </w:r>
      <w:r w:rsidR="00F4781C">
        <w:t>Insurance Linked Strategies</w:t>
      </w:r>
      <w:r w:rsidR="00250121">
        <w:t xml:space="preserve"> (ILS)</w:t>
      </w:r>
      <w:r w:rsidR="0057024C">
        <w:t xml:space="preserve"> </w:t>
      </w:r>
      <w:r w:rsidR="00371201">
        <w:t xml:space="preserve">alternative </w:t>
      </w:r>
      <w:r w:rsidR="0057024C">
        <w:t>asset class</w:t>
      </w:r>
      <w:r w:rsidR="00250121">
        <w:t xml:space="preserve">. </w:t>
      </w:r>
      <w:r w:rsidR="0022309D">
        <w:t xml:space="preserve">As at 31 </w:t>
      </w:r>
      <w:r w:rsidR="00371201">
        <w:t>March</w:t>
      </w:r>
      <w:r w:rsidR="0022309D">
        <w:t xml:space="preserve"> 202</w:t>
      </w:r>
      <w:r w:rsidR="00371201">
        <w:t>3</w:t>
      </w:r>
      <w:r w:rsidR="0022309D">
        <w:t xml:space="preserve"> </w:t>
      </w:r>
      <w:r w:rsidR="003C1C4D">
        <w:t>global reinsurance capital totalled $</w:t>
      </w:r>
      <w:r w:rsidR="00371201">
        <w:t>60</w:t>
      </w:r>
      <w:r w:rsidR="003C1C4D">
        <w:t>5bn of which $100</w:t>
      </w:r>
      <w:r w:rsidR="00371201">
        <w:t>bn</w:t>
      </w:r>
      <w:r w:rsidR="003C1C4D">
        <w:t xml:space="preserve"> </w:t>
      </w:r>
      <w:r w:rsidR="006F02E1">
        <w:t>relates to</w:t>
      </w:r>
      <w:r w:rsidR="00D321AE">
        <w:t xml:space="preserve"> ILS</w:t>
      </w:r>
      <w:r w:rsidR="00970813">
        <w:t xml:space="preserve"> </w:t>
      </w:r>
      <w:r w:rsidR="006F02E1">
        <w:t xml:space="preserve">investments </w:t>
      </w:r>
      <w:r w:rsidR="00970813">
        <w:t>(as de</w:t>
      </w:r>
      <w:r w:rsidR="00A1773B">
        <w:t>t</w:t>
      </w:r>
      <w:r w:rsidR="00970813">
        <w:t xml:space="preserve">ailed in Aon’s </w:t>
      </w:r>
      <w:r w:rsidR="00A1773B">
        <w:t xml:space="preserve">Reinsurance Market Dynamics, </w:t>
      </w:r>
      <w:r w:rsidR="000F0985">
        <w:t>June and July</w:t>
      </w:r>
      <w:r w:rsidR="00A1773B">
        <w:t xml:space="preserve"> 2023)</w:t>
      </w:r>
      <w:r w:rsidR="00D321AE">
        <w:t xml:space="preserve">. </w:t>
      </w:r>
      <w:r w:rsidR="00250121">
        <w:t xml:space="preserve">Many </w:t>
      </w:r>
      <w:r w:rsidR="002E77D1">
        <w:t xml:space="preserve">of the world’s </w:t>
      </w:r>
      <w:r w:rsidR="00250121">
        <w:t>ILS managers</w:t>
      </w:r>
      <w:r w:rsidR="002E77D1">
        <w:t xml:space="preserve"> are based in Europe and m</w:t>
      </w:r>
      <w:r w:rsidR="00D321AE">
        <w:t>ost</w:t>
      </w:r>
      <w:r w:rsidR="002E77D1">
        <w:t xml:space="preserve"> </w:t>
      </w:r>
      <w:r w:rsidR="000F0985">
        <w:t xml:space="preserve">ILS managers </w:t>
      </w:r>
      <w:r w:rsidR="002E77D1">
        <w:t xml:space="preserve">market into </w:t>
      </w:r>
      <w:r w:rsidR="00D321AE">
        <w:t>the EU</w:t>
      </w:r>
      <w:r w:rsidR="002E77D1">
        <w:t>.</w:t>
      </w:r>
      <w:r w:rsidR="003B05E7">
        <w:t xml:space="preserve"> We </w:t>
      </w:r>
      <w:r w:rsidR="002414EE">
        <w:t xml:space="preserve">therefore </w:t>
      </w:r>
      <w:r w:rsidR="000F0985">
        <w:t>recommend</w:t>
      </w:r>
      <w:r w:rsidR="003B05E7">
        <w:t xml:space="preserve"> that ILS</w:t>
      </w:r>
      <w:r w:rsidR="00256514">
        <w:t xml:space="preserve"> managers do not have to comply with the </w:t>
      </w:r>
      <w:r w:rsidR="00915D82">
        <w:t>newly proposed mandatory social indicators</w:t>
      </w:r>
      <w:r w:rsidR="001E46FB">
        <w:t xml:space="preserve">. Instead they should be able to provide </w:t>
      </w:r>
      <w:r w:rsidR="002414EE">
        <w:t>opt</w:t>
      </w:r>
      <w:r w:rsidR="00462837">
        <w:t xml:space="preserve">-in </w:t>
      </w:r>
      <w:r w:rsidR="000F0985">
        <w:t xml:space="preserve">to </w:t>
      </w:r>
      <w:r w:rsidR="00462837">
        <w:t xml:space="preserve">social </w:t>
      </w:r>
      <w:r w:rsidR="001E46FB">
        <w:t>indicato</w:t>
      </w:r>
      <w:r w:rsidR="002414EE">
        <w:t>r</w:t>
      </w:r>
      <w:r w:rsidR="001E46FB">
        <w:t>s as</w:t>
      </w:r>
      <w:r w:rsidR="00BE642F">
        <w:t xml:space="preserve"> detailed in our answer to question </w:t>
      </w:r>
      <w:r w:rsidR="00EA407C">
        <w:t>4</w:t>
      </w:r>
      <w:r w:rsidR="00BE642F">
        <w:t>.</w:t>
      </w:r>
    </w:p>
    <w:permEnd w:id="1348034591"/>
    <w:p w14:paraId="48EE2711" w14:textId="1070B06F"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3EFFCE9E" w:rsidR="009C41BB" w:rsidRDefault="00CC67AD" w:rsidP="009C41BB">
      <w:permStart w:id="1140268191" w:edGrp="everyone"/>
      <w:r>
        <w:t xml:space="preserve">We recommend </w:t>
      </w:r>
      <w:r w:rsidR="00D36136">
        <w:t xml:space="preserve">the </w:t>
      </w:r>
      <w:r>
        <w:t>opt-in social indicators</w:t>
      </w:r>
      <w:r w:rsidR="00D36136">
        <w:t xml:space="preserve"> listed in our answer t</w:t>
      </w:r>
      <w:r w:rsidR="00B04EED">
        <w:t>o</w:t>
      </w:r>
      <w:r w:rsidR="00D36136">
        <w:t xml:space="preserve"> question 4. We do not recommend making these mandatory</w:t>
      </w:r>
      <w:r w:rsidR="00B04EED">
        <w:t xml:space="preserve"> as they </w:t>
      </w:r>
      <w:r w:rsidR="00096734">
        <w:t xml:space="preserve">will </w:t>
      </w:r>
      <w:proofErr w:type="spellStart"/>
      <w:r w:rsidR="00096734">
        <w:t>likley</w:t>
      </w:r>
      <w:proofErr w:type="spellEnd"/>
      <w:r w:rsidR="00B04EED">
        <w:t xml:space="preserve"> not </w:t>
      </w:r>
      <w:r w:rsidR="004D7B09">
        <w:t>map</w:t>
      </w:r>
      <w:r w:rsidR="0068083B">
        <w:t xml:space="preserve"> to the equity, fixed income and real estate asset classes</w:t>
      </w:r>
      <w:r w:rsidR="007B6C3F">
        <w:t xml:space="preserve">, </w:t>
      </w:r>
      <w:r w:rsidR="00096734">
        <w:t>just as</w:t>
      </w:r>
      <w:r w:rsidR="007B6C3F">
        <w:t xml:space="preserve"> the currently proposed indicators do not map to the Insurance Linked </w:t>
      </w:r>
      <w:proofErr w:type="spellStart"/>
      <w:r w:rsidR="007B6C3F">
        <w:t>Stretegies</w:t>
      </w:r>
      <w:proofErr w:type="spellEnd"/>
      <w:r w:rsidR="007B6C3F">
        <w:t xml:space="preserve"> asset class.</w:t>
      </w:r>
    </w:p>
    <w:permEnd w:id="1140268191"/>
    <w:p w14:paraId="7446D4C6" w14:textId="77777777" w:rsidR="009C41BB" w:rsidRDefault="009C41BB" w:rsidP="009C41BB">
      <w:r>
        <w:lastRenderedPageBreak/>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0F4E5415" w:rsidR="009C41BB" w:rsidRDefault="00255482" w:rsidP="009C41BB">
      <w:permStart w:id="1930569352" w:edGrp="everyone"/>
      <w:r>
        <w:t xml:space="preserve">No. </w:t>
      </w:r>
      <w:r w:rsidR="00BE642F">
        <w:t xml:space="preserve">The newly proposed social indicators represent the equity, fixed income and real estate asset classes but they do not represent the Insurance Linked Strategies (ILS) asset class. We therefore </w:t>
      </w:r>
      <w:r w:rsidR="00022D8E">
        <w:t>recommend</w:t>
      </w:r>
      <w:r w:rsidR="00BE642F">
        <w:t xml:space="preserve"> that ILS managers do not have to comply with the newly proposed mandatory social indicators. Instead they should be able to provide opt-in social indicators detailed in our answer to question </w:t>
      </w:r>
      <w:r w:rsidR="007828A2">
        <w:t>4</w:t>
      </w:r>
      <w:r w:rsidR="00BE642F">
        <w:t>.</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72C45F40" w14:textId="1DC464A0" w:rsidR="004944EC" w:rsidRDefault="004944EC" w:rsidP="00EA407C">
      <w:permStart w:id="2056993415" w:edGrp="everyone"/>
      <w:r>
        <w:t>The following indicators</w:t>
      </w:r>
      <w:r w:rsidR="007536AC">
        <w:t xml:space="preserve"> are examples of those that </w:t>
      </w:r>
      <w:r w:rsidR="00D53C0E">
        <w:t xml:space="preserve">are relevant to the Insurance Linked </w:t>
      </w:r>
      <w:proofErr w:type="spellStart"/>
      <w:r w:rsidR="00D53C0E">
        <w:t>Strateges</w:t>
      </w:r>
      <w:proofErr w:type="spellEnd"/>
      <w:r w:rsidR="00D53C0E">
        <w:t xml:space="preserve"> asset class. We rec</w:t>
      </w:r>
      <w:r w:rsidR="00FD4428">
        <w:t xml:space="preserve">ommend that </w:t>
      </w:r>
      <w:r w:rsidR="004C07F7">
        <w:t xml:space="preserve">they </w:t>
      </w:r>
      <w:r w:rsidR="003A3C31">
        <w:t xml:space="preserve">are </w:t>
      </w:r>
      <w:r w:rsidR="004C07F7">
        <w:t>adopted as opt-in social indicato</w:t>
      </w:r>
      <w:r w:rsidR="003A3C31">
        <w:t>r</w:t>
      </w:r>
      <w:r w:rsidR="004C07F7">
        <w:t>s</w:t>
      </w:r>
      <w:r w:rsidR="003A3C31">
        <w:t xml:space="preserve"> so that Insurance Linked Strategies can </w:t>
      </w:r>
      <w:r w:rsidR="00040439">
        <w:t>apply PAIs:</w:t>
      </w:r>
    </w:p>
    <w:p w14:paraId="2BC88711" w14:textId="6C181401" w:rsidR="00EA407C" w:rsidRDefault="00EA407C" w:rsidP="00EA407C">
      <w:r>
        <w:t>-</w:t>
      </w:r>
      <w:r>
        <w:tab/>
        <w:t>The proportion of Invested Assets as at the time each investment is made covering meteorological risks to ensure the protection of societies and businesses including against adverse risks related to climate.</w:t>
      </w:r>
    </w:p>
    <w:p w14:paraId="46F2573D" w14:textId="77777777" w:rsidR="00EA407C" w:rsidRDefault="00EA407C" w:rsidP="00EA407C">
      <w:r>
        <w:t>-</w:t>
      </w:r>
      <w:r>
        <w:tab/>
        <w:t>The proportion of Invested Assets as at the time each investment is made to natural catastrophe risks for residential and small commercial business to ensure their overall protection to adverse financial risks.</w:t>
      </w:r>
    </w:p>
    <w:p w14:paraId="5A09A49D" w14:textId="77777777" w:rsidR="00EA407C" w:rsidRDefault="00EA407C" w:rsidP="00EA407C">
      <w:r>
        <w:t>-</w:t>
      </w:r>
      <w:r>
        <w:tab/>
        <w:t>The proportion of Invested Assets to insurance linked or reinsurance linked risks</w:t>
      </w:r>
    </w:p>
    <w:p w14:paraId="08F4CAEE" w14:textId="12B96712" w:rsidR="00EA407C" w:rsidRDefault="00EA407C" w:rsidP="00CA5998">
      <w:r>
        <w:t>-</w:t>
      </w:r>
      <w:r>
        <w:tab/>
        <w:t xml:space="preserve">The proportion of Invested Assets as at the time each investment is made to marine transportation of fossil fuels </w:t>
      </w:r>
      <w:r w:rsidR="00CA5998">
        <w:t>or</w:t>
      </w:r>
      <w:r>
        <w:t xml:space="preserve"> mining extraction of coal.</w:t>
      </w:r>
    </w:p>
    <w:p w14:paraId="3219C808" w14:textId="77777777" w:rsidR="00EA407C" w:rsidRDefault="00EA407C" w:rsidP="00EA407C">
      <w:r>
        <w:lastRenderedPageBreak/>
        <w:t>-</w:t>
      </w:r>
      <w:r>
        <w:tab/>
        <w:t xml:space="preserve">The proportion of Invested Assets as at the time each investment is made allocated to the life, annuity and/or health protection insurance sectors.  </w:t>
      </w:r>
    </w:p>
    <w:p w14:paraId="221B9DE5" w14:textId="0E0EC42B" w:rsidR="00EA407C" w:rsidRDefault="00EA407C" w:rsidP="00EA407C">
      <w:r>
        <w:t>-</w:t>
      </w:r>
      <w:r>
        <w:tab/>
        <w:t xml:space="preserve">The proportion of Invested Assets providing on-balance sheet capital to insurance companies </w:t>
      </w:r>
      <w:r w:rsidR="00675CA3">
        <w:t xml:space="preserve">by book value of assets </w:t>
      </w:r>
      <w:r>
        <w:t>relating to petroleum and gas companies.</w:t>
      </w:r>
    </w:p>
    <w:p w14:paraId="191F2CF6" w14:textId="2A8B5E0E" w:rsidR="009C41BB" w:rsidRDefault="00EA407C" w:rsidP="00EA407C">
      <w:r>
        <w:t>-</w:t>
      </w:r>
      <w:r>
        <w:tab/>
        <w:t xml:space="preserve">The proportion of Invested Assets providing on-balance sheet capital to insurance companies </w:t>
      </w:r>
      <w:r w:rsidR="00675CA3">
        <w:t>by</w:t>
      </w:r>
      <w:r>
        <w:t xml:space="preserve"> book asset values relating to mining extraction of coal.</w:t>
      </w:r>
    </w:p>
    <w:permEnd w:id="2056993415"/>
    <w:p w14:paraId="5C0CA950" w14:textId="0401B631"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Pr="004C407C" w:rsidRDefault="009C41BB" w:rsidP="009C41BB">
      <w:pPr>
        <w:rPr>
          <w:lang w:val="it-IT"/>
        </w:rPr>
      </w:pPr>
      <w:r w:rsidRPr="004C407C">
        <w:rPr>
          <w:lang w:val="it-IT"/>
        </w:rPr>
        <w:t>&lt;ESMA_QUESTION_SFDR_5&gt;</w:t>
      </w:r>
    </w:p>
    <w:p w14:paraId="7100C321" w14:textId="70150AB0" w:rsidR="009C41BB" w:rsidRPr="00F170CF" w:rsidRDefault="00F170CF" w:rsidP="009C41BB">
      <w:pPr>
        <w:rPr>
          <w:lang w:val="it-IT"/>
        </w:rPr>
      </w:pPr>
      <w:permStart w:id="452221127" w:edGrp="everyone"/>
      <w:r w:rsidRPr="00F170CF">
        <w:rPr>
          <w:lang w:val="it-IT"/>
        </w:rPr>
        <w:t xml:space="preserve">No </w:t>
      </w:r>
      <w:proofErr w:type="spellStart"/>
      <w:r w:rsidRPr="00F170CF">
        <w:rPr>
          <w:lang w:val="it-IT"/>
        </w:rPr>
        <w:t>c</w:t>
      </w:r>
      <w:r>
        <w:rPr>
          <w:lang w:val="it-IT"/>
        </w:rPr>
        <w:t>omment</w:t>
      </w:r>
      <w:proofErr w:type="spellEnd"/>
    </w:p>
    <w:permEnd w:id="452221127"/>
    <w:p w14:paraId="454AB350" w14:textId="77777777" w:rsidR="009C41BB" w:rsidRPr="00F170CF" w:rsidRDefault="009C41BB" w:rsidP="009C41BB">
      <w:pPr>
        <w:rPr>
          <w:lang w:val="it-IT"/>
        </w:rPr>
      </w:pPr>
      <w:r w:rsidRPr="00F170CF">
        <w:rPr>
          <w:lang w:val="it-IT"/>
        </w:rPr>
        <w:t>&lt;ESMA_QUESTION_SFDR_5&gt;</w:t>
      </w:r>
    </w:p>
    <w:p w14:paraId="5DCDD44F" w14:textId="77777777" w:rsidR="009C41BB" w:rsidRPr="00F170CF" w:rsidRDefault="009C41BB" w:rsidP="009C41BB">
      <w:pPr>
        <w:rPr>
          <w:lang w:val="it-IT"/>
        </w:rPr>
      </w:pPr>
    </w:p>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17A209A9" w:rsidR="009C41BB" w:rsidRPr="006B2DDE" w:rsidRDefault="004A518C" w:rsidP="009C41BB">
      <w:permStart w:id="887372501" w:edGrp="everyone"/>
      <w:r>
        <w:t>As an Insurance Linked Strategies manager we consider re</w:t>
      </w:r>
      <w:r w:rsidR="00D06AA0">
        <w:t>al</w:t>
      </w:r>
      <w:r>
        <w:t xml:space="preserve"> estate in</w:t>
      </w:r>
      <w:r w:rsidR="00D06AA0">
        <w:t xml:space="preserve"> the context of the financial </w:t>
      </w:r>
      <w:r w:rsidR="002B5B85">
        <w:t xml:space="preserve">protection and social </w:t>
      </w:r>
      <w:r w:rsidR="00D06AA0">
        <w:t>re</w:t>
      </w:r>
      <w:r w:rsidR="002B5B85">
        <w:t>silience</w:t>
      </w:r>
      <w:r w:rsidR="00D06AA0">
        <w:t xml:space="preserve"> that</w:t>
      </w:r>
      <w:r w:rsidR="002B5B85">
        <w:t xml:space="preserve"> is provided to rea</w:t>
      </w:r>
      <w:r w:rsidR="00315543">
        <w:t>l</w:t>
      </w:r>
      <w:r w:rsidR="002B5B85">
        <w:t xml:space="preserve"> estate</w:t>
      </w:r>
      <w:r w:rsidR="00315543">
        <w:t>.</w:t>
      </w:r>
      <w:r>
        <w:t xml:space="preserve"> </w:t>
      </w:r>
      <w:r w:rsidR="00315543">
        <w:t>We do not consider it rele</w:t>
      </w:r>
      <w:r w:rsidR="00663B24">
        <w:t xml:space="preserve">vant to apply any PAI indicator to ILS. </w:t>
      </w:r>
      <w:r w:rsidR="00887F50" w:rsidRPr="006B2DDE">
        <w:t xml:space="preserve">The </w:t>
      </w:r>
      <w:r w:rsidR="006B2DDE" w:rsidRPr="006B2DDE">
        <w:t xml:space="preserve">potential </w:t>
      </w:r>
      <w:r w:rsidR="006B2DDE">
        <w:t>social indicators li</w:t>
      </w:r>
      <w:r w:rsidR="00732C2A">
        <w:t xml:space="preserve">sted </w:t>
      </w:r>
      <w:r w:rsidR="006B2DDE">
        <w:t xml:space="preserve">in our answer to question 4 apply </w:t>
      </w:r>
      <w:r w:rsidR="00AA5DDE">
        <w:t xml:space="preserve">to </w:t>
      </w:r>
      <w:r w:rsidR="00CA1400">
        <w:t>Insurance Linked Strategies. We therefore recommend that these opt-in social indicators are included</w:t>
      </w:r>
      <w:r w:rsidR="002A7E0E">
        <w:t>.</w:t>
      </w:r>
    </w:p>
    <w:permEnd w:id="887372501"/>
    <w:p w14:paraId="11A2BA0F" w14:textId="77777777" w:rsidR="009C41BB" w:rsidRPr="006B2DDE" w:rsidRDefault="009C41BB" w:rsidP="009C41BB">
      <w:r w:rsidRPr="006B2DDE">
        <w:t>&lt;ESMA_QUESTION_SFDR_6&gt;</w:t>
      </w:r>
    </w:p>
    <w:p w14:paraId="2AC893D6" w14:textId="77777777" w:rsidR="009C41BB" w:rsidRPr="006B2DDE" w:rsidRDefault="009C41BB" w:rsidP="009C41BB"/>
    <w:p w14:paraId="6BDC5008" w14:textId="77777777" w:rsidR="009C41BB" w:rsidRDefault="009C41BB" w:rsidP="009C41BB">
      <w:pPr>
        <w:pStyle w:val="Questionstyle"/>
        <w:numPr>
          <w:ilvl w:val="0"/>
          <w:numId w:val="4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2C6C4956" w:rsidR="009C41BB" w:rsidRPr="00467D54" w:rsidRDefault="002D6BC7" w:rsidP="003F282F">
      <w:permStart w:id="1335120249" w:edGrp="everyone"/>
      <w:r w:rsidRPr="00467D54">
        <w:lastRenderedPageBreak/>
        <w:t>I</w:t>
      </w:r>
      <w:r w:rsidR="00467D54" w:rsidRPr="00467D54">
        <w:t>nsurance Linked Strategies and t</w:t>
      </w:r>
      <w:r w:rsidR="00467D54">
        <w:t xml:space="preserve">heir investors </w:t>
      </w:r>
      <w:r w:rsidR="00DF7DDA">
        <w:t>provide financial protection to real estate assets</w:t>
      </w:r>
      <w:r w:rsidR="00B276AA">
        <w:t>. These investors invest globally and like many asset classes the US is the large</w:t>
      </w:r>
      <w:r w:rsidR="00CF2129">
        <w:t>st market. Metrics such as Energy Performan</w:t>
      </w:r>
      <w:r w:rsidR="00A650ED">
        <w:t xml:space="preserve">ce Certificate ratings </w:t>
      </w:r>
      <w:r w:rsidR="00F470A7">
        <w:t>and w</w:t>
      </w:r>
      <w:r w:rsidR="00602F63">
        <w:t>h</w:t>
      </w:r>
      <w:r w:rsidR="00F470A7">
        <w:t xml:space="preserve">ether a building is in </w:t>
      </w:r>
      <w:r w:rsidR="003F282F">
        <w:t xml:space="preserve">the highest 30% of operational Primary Energy Demand (PED) are not available in the US and globally. </w:t>
      </w:r>
      <w:r w:rsidR="00CA358C">
        <w:t>This data is also not currently passed between insurers</w:t>
      </w:r>
      <w:r w:rsidR="002B73BA">
        <w:t xml:space="preserve">, </w:t>
      </w:r>
      <w:r w:rsidR="00CA358C">
        <w:t>reinsurers</w:t>
      </w:r>
      <w:r w:rsidR="002B73BA">
        <w:t xml:space="preserve"> </w:t>
      </w:r>
      <w:proofErr w:type="spellStart"/>
      <w:r w:rsidR="002B73BA">
        <w:t>ans</w:t>
      </w:r>
      <w:proofErr w:type="spellEnd"/>
      <w:r w:rsidR="002B73BA">
        <w:t xml:space="preserve"> ILS managers</w:t>
      </w:r>
      <w:r w:rsidR="00CA358C">
        <w:t xml:space="preserve">. Our view is that there is </w:t>
      </w:r>
      <w:r w:rsidR="002B73BA">
        <w:t xml:space="preserve">limited benefit to </w:t>
      </w:r>
      <w:r w:rsidR="002B73BA" w:rsidRPr="002B73BA">
        <w:t>adjusting the definition of PAI indicator 22 of Table 1</w:t>
      </w:r>
      <w:r w:rsidR="00586FE1">
        <w:t xml:space="preserve"> with regards to ILS</w:t>
      </w:r>
      <w:r w:rsidR="002B73BA">
        <w:t>.</w:t>
      </w:r>
    </w:p>
    <w:permEnd w:id="1335120249"/>
    <w:p w14:paraId="2EAB99B1" w14:textId="77777777" w:rsidR="009C41BB" w:rsidRPr="00B276AA" w:rsidRDefault="009C41BB" w:rsidP="009C41BB">
      <w:r w:rsidRPr="00B276AA">
        <w:t>&lt;ESMA_QUESTION_SFDR_7&gt;</w:t>
      </w:r>
    </w:p>
    <w:p w14:paraId="0833F2AC" w14:textId="77777777" w:rsidR="009C41BB" w:rsidRPr="00B276AA"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34C0ACA0" w:rsidR="009C41BB" w:rsidRPr="00DA7325" w:rsidRDefault="00DA7325" w:rsidP="009C41BB">
      <w:permStart w:id="1288714632" w:edGrp="everyone"/>
      <w:r w:rsidRPr="00DA7325">
        <w:t>Enterprise value has little m</w:t>
      </w:r>
      <w:r>
        <w:t xml:space="preserve">eaning </w:t>
      </w:r>
      <w:r w:rsidR="00BB218F">
        <w:t>in</w:t>
      </w:r>
      <w:r w:rsidR="00D623A5">
        <w:t xml:space="preserve"> Insurance Linked Strategies</w:t>
      </w:r>
      <w:r w:rsidR="00BB218F">
        <w:t xml:space="preserve"> asset class</w:t>
      </w:r>
      <w:r w:rsidR="00D623A5">
        <w:t>.</w:t>
      </w:r>
      <w:r w:rsidR="008454E8">
        <w:t xml:space="preserve"> </w:t>
      </w:r>
      <w:r w:rsidR="00DA0634">
        <w:t xml:space="preserve">Collateral held in money market funds commonly backs ILS. Therefore </w:t>
      </w:r>
      <w:r w:rsidR="00616B23">
        <w:t xml:space="preserve">amending the definition to include the </w:t>
      </w:r>
      <w:r w:rsidR="0055765B">
        <w:t xml:space="preserve">market value of cash, cash equivalent and money market funds, </w:t>
      </w:r>
      <w:r w:rsidR="00787273">
        <w:t>as well as</w:t>
      </w:r>
      <w:r w:rsidR="0055765B">
        <w:t xml:space="preserve"> potentially Treasury bills would be helpful for the ILS asset class.</w:t>
      </w:r>
      <w:r w:rsidR="0008005F">
        <w:t xml:space="preserve"> Also </w:t>
      </w:r>
      <w:r w:rsidR="00D2392B">
        <w:t xml:space="preserve">further clarity as to how carbon emissions can be </w:t>
      </w:r>
      <w:r w:rsidR="00E741BD">
        <w:t xml:space="preserve">attributed from </w:t>
      </w:r>
      <w:r w:rsidR="00742CD4">
        <w:t xml:space="preserve">a </w:t>
      </w:r>
      <w:r w:rsidR="00E741BD">
        <w:t>country</w:t>
      </w:r>
      <w:r w:rsidR="00742CD4">
        <w:t>’s</w:t>
      </w:r>
      <w:r w:rsidR="00E741BD">
        <w:t xml:space="preserve"> government emissions into </w:t>
      </w:r>
      <w:r w:rsidR="002B0D23">
        <w:t xml:space="preserve">Treasury bill holdings and other </w:t>
      </w:r>
      <w:r w:rsidR="007918A8">
        <w:t>m</w:t>
      </w:r>
      <w:r w:rsidR="002B0D23">
        <w:t>oney marke</w:t>
      </w:r>
      <w:r w:rsidR="00025EDF">
        <w:t>t</w:t>
      </w:r>
      <w:r w:rsidR="002B0D23">
        <w:t xml:space="preserve"> instrument holdings is required</w:t>
      </w:r>
      <w:r w:rsidR="007918A8">
        <w:t>.</w:t>
      </w:r>
      <w:r w:rsidR="002B0D23">
        <w:t xml:space="preserve"> </w:t>
      </w:r>
    </w:p>
    <w:permEnd w:id="1288714632"/>
    <w:p w14:paraId="762529E9" w14:textId="77777777" w:rsidR="009C41BB" w:rsidRPr="00DA0634" w:rsidRDefault="009C41BB" w:rsidP="009C41BB">
      <w:r w:rsidRPr="00DA0634">
        <w:t>&lt;ESMA_QUESTION_SFDR_8&gt;</w:t>
      </w:r>
    </w:p>
    <w:p w14:paraId="0AC5B76C" w14:textId="77777777" w:rsidR="009C41BB" w:rsidRPr="00DA0634"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3781CAFF" w:rsidR="009C41BB" w:rsidRDefault="00865EB7" w:rsidP="009C41BB">
      <w:permStart w:id="2059607147" w:edGrp="everyone"/>
      <w:r w:rsidRPr="00865EB7">
        <w:t>The market val</w:t>
      </w:r>
      <w:r>
        <w:t>ue of cash, cash equivalents and money market funds</w:t>
      </w:r>
      <w:r w:rsidR="00133C7E">
        <w:t xml:space="preserve"> should be included in the calculation of carbon emissions fo</w:t>
      </w:r>
      <w:r w:rsidR="00D03389">
        <w:t>r i</w:t>
      </w:r>
      <w:r w:rsidR="00133C7E">
        <w:t xml:space="preserve">nvestments such as Insurance Linked </w:t>
      </w:r>
      <w:proofErr w:type="spellStart"/>
      <w:r w:rsidR="00133C7E">
        <w:t>Strategeis</w:t>
      </w:r>
      <w:proofErr w:type="spellEnd"/>
      <w:r w:rsidR="00133C7E">
        <w:t xml:space="preserve"> that use </w:t>
      </w:r>
      <w:r w:rsidR="00D03389">
        <w:t>these assets as collateral.</w:t>
      </w:r>
    </w:p>
    <w:p w14:paraId="09556B70" w14:textId="70122FAB" w:rsidR="00D03389" w:rsidRDefault="009010FD" w:rsidP="009C41BB">
      <w:r w:rsidRPr="00585724">
        <w:t xml:space="preserve">Formula </w:t>
      </w:r>
      <w:r w:rsidR="00585724" w:rsidRPr="00585724">
        <w:t>22 which calculates the ‘exposure to fossil fuels through real estate assets</w:t>
      </w:r>
      <w:r w:rsidR="00585724">
        <w:t xml:space="preserve">’ should include </w:t>
      </w:r>
      <w:r w:rsidR="001B0612">
        <w:t xml:space="preserve">the value of </w:t>
      </w:r>
      <w:r w:rsidR="00064F8D">
        <w:t xml:space="preserve">insurance-linked transactions </w:t>
      </w:r>
      <w:r w:rsidR="00C92D2B">
        <w:t>covering</w:t>
      </w:r>
      <w:r w:rsidR="00DA5CFC">
        <w:t xml:space="preserve"> </w:t>
      </w:r>
      <w:r w:rsidR="00A15C81">
        <w:t xml:space="preserve">the marine </w:t>
      </w:r>
      <w:r w:rsidR="005F6E33">
        <w:t>transportation of fossil fuels or mining extraction of coal.</w:t>
      </w:r>
    </w:p>
    <w:p w14:paraId="04BBB966" w14:textId="043909DB" w:rsidR="004725EB" w:rsidRDefault="004725EB" w:rsidP="009C41BB">
      <w:r>
        <w:t xml:space="preserve">So that Insurance Linked Strategies can also adopt </w:t>
      </w:r>
      <w:r w:rsidR="007F591E">
        <w:t>opt-in social indicators formulae should be introduced for:</w:t>
      </w:r>
    </w:p>
    <w:p w14:paraId="4D88678C" w14:textId="03E128F9" w:rsidR="007F591E" w:rsidRDefault="007F591E" w:rsidP="007F591E">
      <w:r>
        <w:t>-</w:t>
      </w:r>
      <w:r>
        <w:tab/>
        <w:t>The proportion of Invested Assets as at the time each investment is made covering meteorological risks to ensure the protection of societies and businesses including against adverse risks related to climate.</w:t>
      </w:r>
    </w:p>
    <w:p w14:paraId="04F950C9" w14:textId="77777777" w:rsidR="007F591E" w:rsidRDefault="007F591E" w:rsidP="007F591E">
      <w:r>
        <w:lastRenderedPageBreak/>
        <w:t>-</w:t>
      </w:r>
      <w:r>
        <w:tab/>
        <w:t>The proportion of Invested Assets as at the time each investment is made to natural catastrophe risks for residential and small commercial business to ensure their overall protection to adverse financial risks.</w:t>
      </w:r>
    </w:p>
    <w:p w14:paraId="6B9CEA36" w14:textId="77777777" w:rsidR="007F591E" w:rsidRDefault="007F591E" w:rsidP="007F591E">
      <w:r>
        <w:t>-</w:t>
      </w:r>
      <w:r>
        <w:tab/>
        <w:t>The proportion of Invested Assets to insurance linked or reinsurance linked risks</w:t>
      </w:r>
    </w:p>
    <w:p w14:paraId="7D4FC066" w14:textId="760408BE" w:rsidR="007F591E" w:rsidRDefault="007F591E" w:rsidP="00CA5998">
      <w:r>
        <w:t>-</w:t>
      </w:r>
      <w:r>
        <w:tab/>
        <w:t>The proportion of Invested Assets as at the time each investment is made to marine transportation of fossil fuels</w:t>
      </w:r>
      <w:r w:rsidR="00CA5998">
        <w:t xml:space="preserve"> or</w:t>
      </w:r>
      <w:r>
        <w:t xml:space="preserve"> mining extraction of coal.</w:t>
      </w:r>
    </w:p>
    <w:p w14:paraId="779504E8" w14:textId="77777777" w:rsidR="007F591E" w:rsidRDefault="007F591E" w:rsidP="007F591E">
      <w:r>
        <w:t>-</w:t>
      </w:r>
      <w:r>
        <w:tab/>
        <w:t xml:space="preserve">The proportion of Invested Assets as at the time each investment is made allocated to the life, annuity and/or health protection insurance sectors.  </w:t>
      </w:r>
    </w:p>
    <w:p w14:paraId="2AEA423A" w14:textId="6F9438A0" w:rsidR="007F591E" w:rsidRDefault="007F591E" w:rsidP="007F591E">
      <w:r>
        <w:t>-</w:t>
      </w:r>
      <w:r>
        <w:tab/>
        <w:t xml:space="preserve">The proportion of Invested Assets providing on-balance sheet capital to insurance companies </w:t>
      </w:r>
      <w:r w:rsidR="00675CA3">
        <w:t>by</w:t>
      </w:r>
      <w:r>
        <w:t xml:space="preserve"> book asset values relating to petroleum and gas companies.</w:t>
      </w:r>
    </w:p>
    <w:p w14:paraId="1B3BCF0F" w14:textId="3411DB38" w:rsidR="007F591E" w:rsidRDefault="007F591E" w:rsidP="007F591E">
      <w:r>
        <w:t>-</w:t>
      </w:r>
      <w:r>
        <w:tab/>
        <w:t xml:space="preserve">The proportion of Invested Assets providing on-balance sheet capital to insurance companies which exceed </w:t>
      </w:r>
      <w:r w:rsidR="00675CA3">
        <w:t>by</w:t>
      </w:r>
      <w:r>
        <w:t xml:space="preserve"> book asset values relating to mining extraction of coal.</w:t>
      </w:r>
    </w:p>
    <w:p w14:paraId="7499F822" w14:textId="77777777" w:rsidR="004725EB" w:rsidRPr="00585724" w:rsidRDefault="004725EB" w:rsidP="009C41BB"/>
    <w:permEnd w:id="2059607147"/>
    <w:p w14:paraId="548D5BC4" w14:textId="77777777" w:rsidR="009C41BB" w:rsidRPr="004725EB" w:rsidRDefault="009C41BB" w:rsidP="009C41BB">
      <w:r w:rsidRPr="004725EB">
        <w:t>&lt;ESMA_QUESTION_SFDR_9&gt;</w:t>
      </w:r>
    </w:p>
    <w:p w14:paraId="4E0660C5" w14:textId="77777777" w:rsidR="009C41BB" w:rsidRPr="004725E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Pr="004C407C" w:rsidRDefault="009C41BB" w:rsidP="009C41BB">
      <w:pPr>
        <w:rPr>
          <w:lang w:val="it-IT"/>
        </w:rPr>
      </w:pPr>
      <w:r w:rsidRPr="004C407C">
        <w:rPr>
          <w:lang w:val="it-IT"/>
        </w:rPr>
        <w:t>&lt;ESMA_QUESTION_SFDR_10&gt;</w:t>
      </w:r>
    </w:p>
    <w:p w14:paraId="6A059EBA" w14:textId="3B0F836A" w:rsidR="009C41BB" w:rsidRPr="002A27C1" w:rsidRDefault="002A27C1" w:rsidP="009C41BB">
      <w:pPr>
        <w:rPr>
          <w:lang w:val="it-IT"/>
        </w:rPr>
      </w:pPr>
      <w:permStart w:id="1591695117" w:edGrp="everyone"/>
      <w:r w:rsidRPr="002A27C1">
        <w:rPr>
          <w:lang w:val="it-IT"/>
        </w:rPr>
        <w:t xml:space="preserve">No </w:t>
      </w:r>
      <w:proofErr w:type="spellStart"/>
      <w:r w:rsidRPr="002A27C1">
        <w:rPr>
          <w:lang w:val="it-IT"/>
        </w:rPr>
        <w:t>c</w:t>
      </w:r>
      <w:r>
        <w:rPr>
          <w:lang w:val="it-IT"/>
        </w:rPr>
        <w:t>omment</w:t>
      </w:r>
      <w:proofErr w:type="spellEnd"/>
    </w:p>
    <w:permEnd w:id="1591695117"/>
    <w:p w14:paraId="74A72C72" w14:textId="77777777" w:rsidR="009C41BB" w:rsidRPr="002A27C1" w:rsidRDefault="009C41BB" w:rsidP="009C41BB">
      <w:pPr>
        <w:rPr>
          <w:lang w:val="it-IT"/>
        </w:rPr>
      </w:pPr>
      <w:r w:rsidRPr="002A27C1">
        <w:rPr>
          <w:lang w:val="it-IT"/>
        </w:rPr>
        <w:t>&lt;ESMA_QUESTION_SFDR_10&gt;</w:t>
      </w:r>
    </w:p>
    <w:p w14:paraId="4C60FA50" w14:textId="77777777" w:rsidR="009C41BB" w:rsidRPr="002A27C1" w:rsidRDefault="009C41BB" w:rsidP="009C41BB">
      <w:pPr>
        <w:rPr>
          <w:lang w:val="it-IT"/>
        </w:rPr>
      </w:pPr>
    </w:p>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790117E2" w:rsidR="009C41BB" w:rsidRDefault="00AA705F" w:rsidP="009C41BB">
      <w:permStart w:id="1653823566" w:edGrp="everyone"/>
      <w:r>
        <w:t xml:space="preserve">No. </w:t>
      </w:r>
      <w:r w:rsidR="00D03911">
        <w:t xml:space="preserve">‘Investee companies’ is not a term that maps to the Insurance Linked Strategies </w:t>
      </w:r>
      <w:r w:rsidR="00D2305E">
        <w:t xml:space="preserve">asset class. </w:t>
      </w:r>
      <w:r w:rsidR="007A7C1A">
        <w:t>Expanding this definition to include</w:t>
      </w:r>
      <w:r w:rsidR="00CA5839">
        <w:t xml:space="preserve"> s</w:t>
      </w:r>
      <w:r w:rsidR="00585032">
        <w:t>pon</w:t>
      </w:r>
      <w:r w:rsidR="007A7C1A">
        <w:t>sor</w:t>
      </w:r>
      <w:r w:rsidR="00CA5839">
        <w:t>s and r</w:t>
      </w:r>
      <w:r w:rsidR="007A7C1A">
        <w:t>einsur</w:t>
      </w:r>
      <w:r w:rsidR="00CA5839">
        <w:t xml:space="preserve">ers </w:t>
      </w:r>
      <w:r w:rsidR="00951DD3">
        <w:t>would help include ILS.</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lastRenderedPageBreak/>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467BC254" w:rsidR="009C41BB" w:rsidRDefault="00540EF4" w:rsidP="009C41BB">
      <w:permStart w:id="684359195" w:edGrp="everyone"/>
      <w:r>
        <w:t>The methodolo</w:t>
      </w:r>
      <w:r w:rsidR="00BB72A6">
        <w:t xml:space="preserve">gy outlined in </w:t>
      </w:r>
      <w:r w:rsidR="00213815">
        <w:t xml:space="preserve">the </w:t>
      </w:r>
      <w:r w:rsidR="00BB72A6">
        <w:t>consultation does not map t</w:t>
      </w:r>
      <w:r w:rsidR="00213815">
        <w:t>o</w:t>
      </w:r>
      <w:r w:rsidR="00BB72A6">
        <w:t xml:space="preserve"> Insurance Linked Strategies</w:t>
      </w:r>
      <w:r w:rsidR="00863109">
        <w:t xml:space="preserve"> and so does not include ‘all investments’</w:t>
      </w:r>
      <w:r w:rsidR="00BB72A6">
        <w:t>.</w:t>
      </w:r>
      <w:r w:rsidR="00213815">
        <w:t xml:space="preserve"> In </w:t>
      </w:r>
      <w:r w:rsidR="00D62CAC">
        <w:t xml:space="preserve">the case of ILS (re)insurers move risks off balance-sheet and securitise them. Consequently </w:t>
      </w:r>
      <w:r w:rsidR="00907068">
        <w:t xml:space="preserve">as enterprise value only captures on-balance sheet </w:t>
      </w:r>
      <w:r w:rsidR="00B85BE8">
        <w:t>cap</w:t>
      </w:r>
      <w:r w:rsidR="00E54FCF">
        <w:t>ital values</w:t>
      </w:r>
      <w:r w:rsidR="007D4E8A">
        <w:t xml:space="preserve"> attributions of </w:t>
      </w:r>
      <w:r w:rsidR="00991F11">
        <w:t>PAIs by on-balance sheet metrics does not capture ILS</w:t>
      </w:r>
      <w:r w:rsidR="00E54FCF">
        <w:t>,</w:t>
      </w:r>
      <w:r w:rsidR="00991F11">
        <w:t xml:space="preserve"> </w:t>
      </w:r>
      <w:r w:rsidR="00F011B4">
        <w:t xml:space="preserve">or </w:t>
      </w:r>
      <w:proofErr w:type="spellStart"/>
      <w:r w:rsidR="003B1DE1">
        <w:t>attrtibutes</w:t>
      </w:r>
      <w:proofErr w:type="spellEnd"/>
      <w:r w:rsidR="00F011B4">
        <w:t xml:space="preserve"> zero </w:t>
      </w:r>
      <w:r w:rsidR="007D3E30">
        <w:t xml:space="preserve">PAIs </w:t>
      </w:r>
      <w:r w:rsidR="003B1DE1">
        <w:t xml:space="preserve">to them </w:t>
      </w:r>
      <w:r w:rsidR="007D3E30">
        <w:t>under this methodology.</w:t>
      </w:r>
    </w:p>
    <w:p w14:paraId="08BAAE63" w14:textId="430C7568" w:rsidR="007D3E30" w:rsidRPr="00A37159" w:rsidRDefault="007D3E30" w:rsidP="009C41BB">
      <w:r w:rsidRPr="00A37159">
        <w:t>We therefo</w:t>
      </w:r>
      <w:r w:rsidR="005F1CC6">
        <w:t>r</w:t>
      </w:r>
      <w:r w:rsidRPr="00A37159">
        <w:t xml:space="preserve">e recommend that </w:t>
      </w:r>
      <w:r w:rsidR="00A37159" w:rsidRPr="00A37159">
        <w:t>f</w:t>
      </w:r>
      <w:r w:rsidR="00A37159">
        <w:t xml:space="preserve">or ILS, and other assets that use cash or money market fund collateral, </w:t>
      </w:r>
      <w:r w:rsidR="003B1DE1">
        <w:t xml:space="preserve">they </w:t>
      </w:r>
      <w:r w:rsidR="00A37159">
        <w:t>can attribute PAI statistics</w:t>
      </w:r>
      <w:r w:rsidR="00271CD1">
        <w:t xml:space="preserve"> using</w:t>
      </w:r>
      <w:r w:rsidR="00DA3CF9">
        <w:t xml:space="preserve"> money market fund </w:t>
      </w:r>
      <w:r w:rsidR="00271CD1">
        <w:t>valuations</w:t>
      </w:r>
      <w:r w:rsidR="00DA3CF9">
        <w:t xml:space="preserve"> and</w:t>
      </w:r>
      <w:r w:rsidR="00195571">
        <w:t xml:space="preserve"> pro-rating sovereign statistics such as carbon emissions</w:t>
      </w:r>
      <w:r w:rsidR="00E5414C">
        <w:t xml:space="preserve"> (as in the sovereign bond GHG accounting rules)</w:t>
      </w:r>
      <w:r w:rsidR="00195571">
        <w:t>.</w:t>
      </w:r>
      <w:r w:rsidR="00A37159">
        <w:t xml:space="preserve"> </w:t>
      </w:r>
    </w:p>
    <w:permEnd w:id="684359195"/>
    <w:p w14:paraId="0ECB2AE8" w14:textId="77777777" w:rsidR="009C41BB" w:rsidRPr="007D3E30" w:rsidRDefault="009C41BB" w:rsidP="009C41BB">
      <w:pPr>
        <w:rPr>
          <w:lang w:val="fr-FR"/>
        </w:rPr>
      </w:pPr>
      <w:r w:rsidRPr="007D3E30">
        <w:rPr>
          <w:lang w:val="fr-FR"/>
        </w:rPr>
        <w:t>&lt;ESMA_QUESTION_SFDR_12&gt;</w:t>
      </w:r>
    </w:p>
    <w:p w14:paraId="2339BDE1" w14:textId="77777777" w:rsidR="009C41BB" w:rsidRPr="007D3E30" w:rsidRDefault="009C41BB" w:rsidP="009C41BB">
      <w:pPr>
        <w:rPr>
          <w:lang w:val="fr-FR"/>
        </w:rPr>
      </w:pPr>
    </w:p>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6F8D9890" w:rsidR="009C41BB" w:rsidRDefault="00EE1903" w:rsidP="009C41BB">
      <w:permStart w:id="1426525783" w:edGrp="everyone"/>
      <w:r>
        <w:t xml:space="preserve">The concept of ‘investee company’ is not relevant to </w:t>
      </w:r>
      <w:r w:rsidR="00FC2699">
        <w:t xml:space="preserve">Insurance Linked Strategies. We therefore recommend that </w:t>
      </w:r>
      <w:r w:rsidR="00874054">
        <w:t xml:space="preserve">ILS managers can refer to money market fund collateral </w:t>
      </w:r>
      <w:r w:rsidR="007F75BF">
        <w:t>that backs positions</w:t>
      </w:r>
      <w:r w:rsidR="002A7685">
        <w:t>,</w:t>
      </w:r>
      <w:r w:rsidR="007F75BF">
        <w:t xml:space="preserve"> or</w:t>
      </w:r>
      <w:r w:rsidR="002A7685">
        <w:t xml:space="preserve"> that</w:t>
      </w:r>
      <w:r w:rsidR="007F75BF">
        <w:t xml:space="preserve"> </w:t>
      </w:r>
      <w:r w:rsidR="000846F5">
        <w:t>ILS managers can calculate</w:t>
      </w:r>
      <w:r w:rsidR="00F944EA">
        <w:t xml:space="preserve"> </w:t>
      </w:r>
      <w:r w:rsidR="000846F5">
        <w:t xml:space="preserve">opt-in metrics </w:t>
      </w:r>
      <w:r w:rsidR="00F944EA">
        <w:t xml:space="preserve">such as those </w:t>
      </w:r>
      <w:r w:rsidR="000846F5">
        <w:t xml:space="preserve">in our answer to question 4 which </w:t>
      </w:r>
      <w:r w:rsidR="00F944EA">
        <w:t>are</w:t>
      </w:r>
      <w:r w:rsidR="000846F5">
        <w:t xml:space="preserve"> sourced from </w:t>
      </w:r>
      <w:r w:rsidR="00875818">
        <w:t xml:space="preserve">the (re)insurers and sponsors </w:t>
      </w:r>
      <w:r w:rsidR="004B1A87">
        <w:t>who have ceded risks</w:t>
      </w:r>
      <w:r w:rsidR="00875818">
        <w:t>.</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187BA651" w14:textId="59616B87" w:rsidR="009C41BB" w:rsidRDefault="000763E8" w:rsidP="009C41BB">
      <w:permStart w:id="1609050593" w:edGrp="everyone"/>
      <w:r>
        <w:t xml:space="preserve">We agree </w:t>
      </w:r>
      <w:r w:rsidR="008D0A57">
        <w:t xml:space="preserve">with the concept that numerators should be zero </w:t>
      </w:r>
      <w:r w:rsidR="00C52499">
        <w:t>where a po</w:t>
      </w:r>
      <w:r w:rsidR="005725D5">
        <w:t>s</w:t>
      </w:r>
      <w:r w:rsidR="00C52499">
        <w:t xml:space="preserve">ition does not result in the purchase of a physical security. </w:t>
      </w:r>
      <w:r w:rsidR="00D86E4C">
        <w:t>In the case of Insurance Linked Strategies</w:t>
      </w:r>
      <w:r w:rsidR="00A36520">
        <w:t xml:space="preserve"> </w:t>
      </w:r>
      <w:r w:rsidR="005725D5">
        <w:t>PAIs should relate to the financial protection and social resilience provided to society</w:t>
      </w:r>
      <w:r w:rsidR="00B41906">
        <w:t>, or otherwise refer to the underlying money market fund collateral</w:t>
      </w:r>
      <w:r w:rsidR="00641A99">
        <w:t xml:space="preserve"> (</w:t>
      </w:r>
      <w:r w:rsidR="00C77809">
        <w:t>or be zero depending on whether the PAI is relevant to the ILS asset class</w:t>
      </w:r>
      <w:r w:rsidR="00641A99">
        <w:t>)</w:t>
      </w:r>
      <w:r w:rsidR="00C77809">
        <w:t>.</w:t>
      </w:r>
    </w:p>
    <w:permEnd w:id="1609050593"/>
    <w:p w14:paraId="5AA8268C" w14:textId="77777777" w:rsidR="009C41BB" w:rsidRDefault="009C41BB" w:rsidP="009C41BB">
      <w:r>
        <w:lastRenderedPageBreak/>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21CB6EB5" w:rsidR="009C41BB" w:rsidRPr="00BE22B7" w:rsidRDefault="00C80DCB" w:rsidP="009C41BB">
      <w:permStart w:id="8979202" w:edGrp="everyone"/>
      <w:r w:rsidRPr="00BE22B7">
        <w:t xml:space="preserve">No </w:t>
      </w:r>
      <w:r w:rsidR="00BE22B7" w:rsidRPr="00BE22B7">
        <w:t>comment as shorting</w:t>
      </w:r>
      <w:r w:rsidR="00BE22B7">
        <w:t xml:space="preserve"> and netting</w:t>
      </w:r>
      <w:r w:rsidR="00446BE0">
        <w:t xml:space="preserve"> of</w:t>
      </w:r>
      <w:r w:rsidR="00BE22B7">
        <w:t xml:space="preserve"> Insurance Linked Strategy risk exposures is not a significant part of </w:t>
      </w:r>
      <w:r w:rsidR="00446BE0">
        <w:t>our investment process.</w:t>
      </w:r>
    </w:p>
    <w:permEnd w:id="8979202"/>
    <w:p w14:paraId="2931ECD8" w14:textId="77777777" w:rsidR="009C41BB" w:rsidRPr="005C45E5" w:rsidRDefault="009C41BB" w:rsidP="009C41BB">
      <w:r w:rsidRPr="005C45E5">
        <w:t>&lt;ESMA_QUESTION_SFDR_15&gt;</w:t>
      </w:r>
    </w:p>
    <w:p w14:paraId="7B57E625" w14:textId="77777777" w:rsidR="009C41BB" w:rsidRPr="005C45E5"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3AA53EE7" w:rsidR="009C41BB" w:rsidRPr="00886145" w:rsidRDefault="00EB09CA" w:rsidP="009C41BB">
      <w:pPr>
        <w:rPr>
          <w:b/>
          <w:bCs/>
        </w:rPr>
      </w:pPr>
      <w:permStart w:id="1228814638" w:edGrp="everyone"/>
      <w:r w:rsidRPr="00886145">
        <w:rPr>
          <w:b/>
          <w:bCs/>
        </w:rPr>
        <w:t xml:space="preserve">The </w:t>
      </w:r>
      <w:r w:rsidR="00DF0E80" w:rsidRPr="00886145">
        <w:rPr>
          <w:b/>
          <w:bCs/>
        </w:rPr>
        <w:t xml:space="preserve">scope of paragraph 1 of Article 17 needs to be extended to include </w:t>
      </w:r>
      <w:r w:rsidR="007F63B1" w:rsidRPr="00886145">
        <w:rPr>
          <w:b/>
          <w:bCs/>
        </w:rPr>
        <w:t xml:space="preserve">Insurance Linked Strategies and the social resilience </w:t>
      </w:r>
      <w:r w:rsidR="005668FE" w:rsidRPr="00886145">
        <w:rPr>
          <w:b/>
          <w:bCs/>
        </w:rPr>
        <w:t>and</w:t>
      </w:r>
      <w:r w:rsidR="007F63B1" w:rsidRPr="00886145">
        <w:rPr>
          <w:b/>
          <w:bCs/>
        </w:rPr>
        <w:t xml:space="preserve"> financial pro</w:t>
      </w:r>
      <w:r w:rsidR="005668FE" w:rsidRPr="00886145">
        <w:rPr>
          <w:b/>
          <w:bCs/>
        </w:rPr>
        <w:t>tection that the asset class provides</w:t>
      </w:r>
      <w:r w:rsidR="00BD3D1C" w:rsidRPr="00886145">
        <w:rPr>
          <w:b/>
          <w:bCs/>
        </w:rPr>
        <w:t xml:space="preserve"> to society. This forms the basis of the opt-in </w:t>
      </w:r>
      <w:r w:rsidR="007C17F3" w:rsidRPr="00886145">
        <w:rPr>
          <w:b/>
          <w:bCs/>
        </w:rPr>
        <w:t>social indicators defined in our answer to question 4.</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3FA3D0B7" w:rsidR="009C41BB" w:rsidRDefault="00D37497" w:rsidP="009C41BB">
      <w:permStart w:id="791154279" w:edGrp="everyone"/>
      <w:r>
        <w:t>We agree that the current DNSH framework</w:t>
      </w:r>
      <w:r w:rsidR="002B14D6">
        <w:t xml:space="preserve"> allows discretion in its application. However our view is that this is a strength as</w:t>
      </w:r>
      <w:r w:rsidR="004E6F36">
        <w:t xml:space="preserve"> each asset class can interpret the framework in a way that is relevant to th</w:t>
      </w:r>
      <w:r w:rsidR="00E46A26">
        <w:t>e</w:t>
      </w:r>
      <w:r w:rsidR="00AF398D">
        <w:t>m</w:t>
      </w:r>
      <w:r w:rsidR="004E6F36">
        <w:t>.</w:t>
      </w:r>
      <w:r w:rsidR="00E46A26">
        <w:t xml:space="preserve"> </w:t>
      </w:r>
      <w:r w:rsidR="00481575">
        <w:t xml:space="preserve">Aiming </w:t>
      </w:r>
      <w:r w:rsidR="00987296">
        <w:t xml:space="preserve">to make the DNSH </w:t>
      </w:r>
      <w:proofErr w:type="spellStart"/>
      <w:r w:rsidR="00987296">
        <w:t>framwo</w:t>
      </w:r>
      <w:r w:rsidR="0009586E">
        <w:t>r</w:t>
      </w:r>
      <w:r w:rsidR="00987296">
        <w:t>k</w:t>
      </w:r>
      <w:proofErr w:type="spellEnd"/>
      <w:r w:rsidR="00987296">
        <w:t xml:space="preserve"> more consistent across tra</w:t>
      </w:r>
      <w:r w:rsidR="00E358E7">
        <w:t>d</w:t>
      </w:r>
      <w:r w:rsidR="00987296">
        <w:t>itiona</w:t>
      </w:r>
      <w:r w:rsidR="00E358E7">
        <w:t>l</w:t>
      </w:r>
      <w:r w:rsidR="00987296">
        <w:t xml:space="preserve"> asset classes has the dis</w:t>
      </w:r>
      <w:r w:rsidR="00E358E7">
        <w:t>advantage that alternative asset classes, such as Insurance Linked Strategies</w:t>
      </w:r>
      <w:r w:rsidR="005A2854">
        <w:t>,</w:t>
      </w:r>
      <w:r w:rsidR="00E358E7">
        <w:t xml:space="preserve"> may not be </w:t>
      </w:r>
      <w:r w:rsidR="005A2854">
        <w:t>able to adhere to it. Our preference is therefore to leave the status quo in place</w:t>
      </w:r>
      <w:r w:rsidR="00E94C70">
        <w:t xml:space="preserve"> with regards to this issue</w:t>
      </w:r>
      <w:r w:rsidR="005A2854">
        <w:t>.</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With regard to the DNSH disclosures in the SFDR Delegated Regulation, do you consider it relevant to make disclosures about the quantitative </w:t>
      </w:r>
      <w:r>
        <w:lastRenderedPageBreak/>
        <w:t>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41811A07" w:rsidR="009C41BB" w:rsidRDefault="00683C1F" w:rsidP="009C41BB">
      <w:permStart w:id="984368250" w:edGrp="everyone"/>
      <w:r>
        <w:t xml:space="preserve">It seems </w:t>
      </w:r>
      <w:r w:rsidR="003071E1">
        <w:t xml:space="preserve">reasonable to publish quantitative thresholds relating to PAIs </w:t>
      </w:r>
      <w:r w:rsidR="00A41679">
        <w:t xml:space="preserve">to evidence the sustainability of products. However alternative asset classes such as Insurance Linked </w:t>
      </w:r>
      <w:proofErr w:type="spellStart"/>
      <w:r w:rsidR="00A41679">
        <w:t>Strategeis</w:t>
      </w:r>
      <w:proofErr w:type="spellEnd"/>
      <w:r w:rsidR="00A41679">
        <w:t xml:space="preserve"> should be able to use PAIs that </w:t>
      </w:r>
      <w:r w:rsidR="00C908AA">
        <w:t>are relevant to them such as those recommended in our answer to question 4 relating ILS.</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6643A527" w:rsidR="009C41BB" w:rsidRDefault="00305433" w:rsidP="009C41BB">
      <w:permStart w:id="403253184" w:edGrp="everyone"/>
      <w:r>
        <w:t xml:space="preserve">We </w:t>
      </w:r>
      <w:r w:rsidR="00434086">
        <w:t>believe that Insurance Linked Strategies should be recognised as a</w:t>
      </w:r>
      <w:r w:rsidR="008546CE">
        <w:t xml:space="preserve">n optional safe harbour for social DNSH because their </w:t>
      </w:r>
      <w:r w:rsidR="00DA552D">
        <w:t xml:space="preserve">over-arching </w:t>
      </w:r>
      <w:r w:rsidR="008546CE">
        <w:t xml:space="preserve">purpose is to provide </w:t>
      </w:r>
      <w:r w:rsidR="00A1258B">
        <w:t>resilience to societ</w:t>
      </w:r>
      <w:r w:rsidR="00890875">
        <w:t>ies</w:t>
      </w:r>
      <w:r w:rsidR="00A1258B">
        <w:t xml:space="preserve"> </w:t>
      </w:r>
      <w:r w:rsidR="008402EB">
        <w:t xml:space="preserve">including </w:t>
      </w:r>
      <w:r w:rsidR="00DA552D">
        <w:t xml:space="preserve">resilience </w:t>
      </w:r>
      <w:r w:rsidR="008402EB">
        <w:t xml:space="preserve">from meteorological and climate </w:t>
      </w:r>
      <w:r w:rsidR="0057767D">
        <w:t>events.</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24930D61" w:rsidR="009C41BB" w:rsidRDefault="00331B71" w:rsidP="009C41BB">
      <w:permStart w:id="10765956" w:edGrp="everyone"/>
      <w:r>
        <w:t xml:space="preserve">If Insurance Linked Strategies are recognised </w:t>
      </w:r>
      <w:r w:rsidR="00B4402E">
        <w:t>in future versions of</w:t>
      </w:r>
      <w:r w:rsidR="005C46E6">
        <w:t xml:space="preserve"> the Taxonomy Screening Criteria as </w:t>
      </w:r>
      <w:r w:rsidR="00490B2A">
        <w:t xml:space="preserve">sustainable investments contributing </w:t>
      </w:r>
      <w:r w:rsidR="00E84BBD">
        <w:t>to social objectives we believe that</w:t>
      </w:r>
      <w:r w:rsidR="00B4402E">
        <w:t xml:space="preserve"> the TSC</w:t>
      </w:r>
      <w:r w:rsidR="00C540B2">
        <w:t>s could form the basis of DNSH assessments.</w:t>
      </w:r>
      <w:r w:rsidR="00B1726B">
        <w:t xml:space="preserve"> However currently </w:t>
      </w:r>
      <w:r w:rsidR="00C732F9">
        <w:t xml:space="preserve">there is a lack of </w:t>
      </w:r>
      <w:proofErr w:type="spellStart"/>
      <w:r w:rsidR="00C732F9">
        <w:t>conderation</w:t>
      </w:r>
      <w:proofErr w:type="spellEnd"/>
      <w:r w:rsidR="00C732F9">
        <w:t xml:space="preserve"> of the ILS asset class </w:t>
      </w:r>
      <w:r w:rsidR="00B623A7">
        <w:t>by SFDR which needs to change to recognise the social benefit and resilience that it provides to society.</w:t>
      </w:r>
      <w:r w:rsidR="008B56F1">
        <w:t xml:space="preserve"> </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653595B1" w:rsidR="009C41BB" w:rsidRPr="00B6207D" w:rsidRDefault="00B6207D" w:rsidP="009C41BB">
      <w:permStart w:id="1098926409" w:edGrp="everyone"/>
      <w:r w:rsidRPr="00B6207D">
        <w:lastRenderedPageBreak/>
        <w:t>Comparability is difficul</w:t>
      </w:r>
      <w:r>
        <w:t xml:space="preserve">t </w:t>
      </w:r>
      <w:r w:rsidR="00C5609B">
        <w:t xml:space="preserve">for alternative assets such as </w:t>
      </w:r>
      <w:r w:rsidR="00B03D52">
        <w:t>Insurance Linked Strategies</w:t>
      </w:r>
      <w:r w:rsidR="00557555">
        <w:t xml:space="preserve"> which </w:t>
      </w:r>
      <w:r w:rsidR="00CA57F0">
        <w:t xml:space="preserve">have different characteristics compared </w:t>
      </w:r>
      <w:r w:rsidR="00495E4C">
        <w:t>to</w:t>
      </w:r>
      <w:r w:rsidR="00C646D8">
        <w:t xml:space="preserve"> </w:t>
      </w:r>
      <w:r w:rsidR="00294A2C">
        <w:t xml:space="preserve">traditional </w:t>
      </w:r>
      <w:r w:rsidR="009F1FAB">
        <w:t xml:space="preserve">equity and bond </w:t>
      </w:r>
      <w:r w:rsidR="00495E4C">
        <w:t>assets</w:t>
      </w:r>
      <w:r w:rsidR="00B03D52">
        <w:t xml:space="preserve">. </w:t>
      </w:r>
      <w:r w:rsidR="007C3E7B">
        <w:t>Insurance Linke</w:t>
      </w:r>
      <w:r w:rsidR="00294A2C">
        <w:t>d</w:t>
      </w:r>
      <w:r w:rsidR="007C3E7B">
        <w:t xml:space="preserve"> Strategies have</w:t>
      </w:r>
      <w:r w:rsidR="00B03D52">
        <w:t xml:space="preserve"> simi</w:t>
      </w:r>
      <w:r w:rsidR="004C3378">
        <w:t xml:space="preserve">larities with the real estate asset class due to the protection and social resilience provided to </w:t>
      </w:r>
      <w:r w:rsidR="00557555">
        <w:t>residential and commercial real estate</w:t>
      </w:r>
      <w:r w:rsidR="009D742D">
        <w:t xml:space="preserve">. However the current and suggested PAIs do not </w:t>
      </w:r>
      <w:r w:rsidR="00D14FAF">
        <w:t xml:space="preserve">cover the </w:t>
      </w:r>
      <w:r w:rsidR="00C7469D">
        <w:t>value of the resilience that ILS provide</w:t>
      </w:r>
      <w:r w:rsidR="00294A2C">
        <w:t>s</w:t>
      </w:r>
      <w:r w:rsidR="00C7469D">
        <w:t xml:space="preserve">. We </w:t>
      </w:r>
      <w:proofErr w:type="spellStart"/>
      <w:r w:rsidR="00C7469D">
        <w:t>therefoiore</w:t>
      </w:r>
      <w:proofErr w:type="spellEnd"/>
      <w:r w:rsidR="00C7469D">
        <w:t xml:space="preserve"> </w:t>
      </w:r>
      <w:r w:rsidR="00454589">
        <w:t xml:space="preserve">recommend </w:t>
      </w:r>
      <w:r w:rsidR="00C7469D">
        <w:t>in our answer to question 4</w:t>
      </w:r>
      <w:r w:rsidR="00823581">
        <w:t xml:space="preserve"> opt-in social indicators that cover this</w:t>
      </w:r>
      <w:r w:rsidR="00727C48">
        <w:t xml:space="preserve"> and make the ILS asset class more comparable with real estate.</w:t>
      </w:r>
    </w:p>
    <w:permEnd w:id="1098926409"/>
    <w:p w14:paraId="7A9D32E6" w14:textId="77777777" w:rsidR="009C41BB" w:rsidRPr="00B6207D" w:rsidRDefault="009C41BB" w:rsidP="009C41BB">
      <w:r w:rsidRPr="00B6207D">
        <w:t>&lt;ESMA_QUESTION_SFDR_21&gt;</w:t>
      </w:r>
    </w:p>
    <w:p w14:paraId="7BB690BF" w14:textId="77777777" w:rsidR="009C41BB" w:rsidRPr="00B6207D"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150BCE85" w:rsidR="009C41BB" w:rsidRDefault="003B7286" w:rsidP="009C41BB">
      <w:permStart w:id="2084635173" w:edGrp="everyone"/>
      <w:r>
        <w:t xml:space="preserve">No. There is no </w:t>
      </w:r>
      <w:r w:rsidR="003E772A">
        <w:t>defined methodology for accounting for the carbon emissions for In</w:t>
      </w:r>
      <w:r w:rsidR="00C75F64">
        <w:t>s</w:t>
      </w:r>
      <w:r w:rsidR="003E772A">
        <w:t>urance</w:t>
      </w:r>
      <w:r w:rsidR="00C75F64">
        <w:t xml:space="preserve"> </w:t>
      </w:r>
      <w:r w:rsidR="003E772A">
        <w:t>Linked Strategies</w:t>
      </w:r>
      <w:r w:rsidR="00C75F64">
        <w:t xml:space="preserve"> as defined by PCA</w:t>
      </w:r>
      <w:r w:rsidR="0085788A">
        <w:t>F</w:t>
      </w:r>
      <w:r w:rsidR="00C75F64">
        <w:t xml:space="preserve"> or other</w:t>
      </w:r>
      <w:r w:rsidR="001D3F3A">
        <w:t>wise</w:t>
      </w:r>
      <w:r w:rsidR="00C75F64">
        <w:t>.</w:t>
      </w:r>
      <w:r w:rsidR="0085788A">
        <w:t xml:space="preserve"> Consequently </w:t>
      </w:r>
      <w:r w:rsidR="00D23FBE">
        <w:t>the proposed disclosures are not clear or decision-u</w:t>
      </w:r>
      <w:r w:rsidR="001D3F3A">
        <w:t>s</w:t>
      </w:r>
      <w:r w:rsidR="00D23FBE">
        <w:t>eful for this alter</w:t>
      </w:r>
      <w:r w:rsidR="001D3F3A">
        <w:t>n</w:t>
      </w:r>
      <w:r w:rsidR="00121260">
        <w:t>ati</w:t>
      </w:r>
      <w:r w:rsidR="00D23FBE">
        <w:t>ve asset class.</w:t>
      </w:r>
      <w:r w:rsidR="001854E2">
        <w:t xml:space="preserve"> We propose th</w:t>
      </w:r>
      <w:r w:rsidR="001D3F3A">
        <w:t>at the</w:t>
      </w:r>
      <w:r w:rsidR="001854E2">
        <w:t xml:space="preserve"> ILS</w:t>
      </w:r>
      <w:r w:rsidR="001D3F3A">
        <w:t xml:space="preserve"> asset class is able </w:t>
      </w:r>
      <w:r w:rsidR="00564B01">
        <w:t xml:space="preserve">to decline the use </w:t>
      </w:r>
      <w:r w:rsidR="00D33FE5">
        <w:t>of PAIs relating to carbon emissions until such a time that rules are agree</w:t>
      </w:r>
      <w:r w:rsidR="00C954A0">
        <w:t>d</w:t>
      </w:r>
      <w:r w:rsidR="00D33FE5">
        <w:t xml:space="preserve"> defining </w:t>
      </w:r>
      <w:r w:rsidR="002D42BB">
        <w:t xml:space="preserve">financed emission for </w:t>
      </w:r>
      <w:r w:rsidR="00C954A0">
        <w:t>ILS</w:t>
      </w:r>
      <w:r w:rsidR="002D42BB">
        <w:t xml:space="preserve"> or </w:t>
      </w:r>
      <w:r w:rsidR="00C954A0">
        <w:t xml:space="preserve">for </w:t>
      </w:r>
      <w:r w:rsidR="002D42BB">
        <w:t>the money market fund collateral that underlies it.</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05570CD0" w:rsidR="009C41BB" w:rsidRDefault="000F2EB3" w:rsidP="00183FE5">
      <w:permStart w:id="762907966" w:edGrp="everyone"/>
      <w:r>
        <w:t>No</w:t>
      </w:r>
      <w:r w:rsidR="00C877E9">
        <w:t>,</w:t>
      </w:r>
      <w:r>
        <w:t xml:space="preserve"> be</w:t>
      </w:r>
      <w:r w:rsidR="007F4D2D">
        <w:t xml:space="preserve">cause no </w:t>
      </w:r>
      <w:r w:rsidR="008538D6">
        <w:t xml:space="preserve">carbon </w:t>
      </w:r>
      <w:r w:rsidR="007F4D2D">
        <w:t>emissions accounting methodology exists for the Insurance Linked Strateg</w:t>
      </w:r>
      <w:r w:rsidR="00113D2A">
        <w:t>i</w:t>
      </w:r>
      <w:r w:rsidR="007F4D2D">
        <w:t>es asset class</w:t>
      </w:r>
      <w:r w:rsidR="00C877E9">
        <w:t xml:space="preserve"> and </w:t>
      </w:r>
      <w:proofErr w:type="spellStart"/>
      <w:r w:rsidR="00C877E9">
        <w:t>theor</w:t>
      </w:r>
      <w:proofErr w:type="spellEnd"/>
      <w:r w:rsidR="00C877E9">
        <w:t xml:space="preserve"> bench</w:t>
      </w:r>
      <w:r w:rsidR="008538D6">
        <w:t>marks</w:t>
      </w:r>
      <w:r w:rsidR="007F4D2D">
        <w:t>.</w:t>
      </w:r>
      <w:r w:rsidR="00457A5C">
        <w:t xml:space="preserve"> </w:t>
      </w:r>
      <w:r w:rsidR="00117DAE">
        <w:t>In the ab</w:t>
      </w:r>
      <w:r w:rsidR="00113D2A">
        <w:t>sence of this methodology the ILS asset class could report metrics such as t</w:t>
      </w:r>
      <w:r w:rsidR="00113D2A" w:rsidRPr="00113D2A">
        <w:t>he proportion of investment</w:t>
      </w:r>
      <w:r w:rsidR="00113D2A">
        <w:t>s in</w:t>
      </w:r>
      <w:r w:rsidR="00113D2A" w:rsidRPr="00113D2A">
        <w:t xml:space="preserve"> </w:t>
      </w:r>
      <w:r w:rsidR="00113D2A">
        <w:t>the</w:t>
      </w:r>
      <w:r w:rsidR="00113D2A" w:rsidRPr="00113D2A">
        <w:t xml:space="preserve"> marine transportation of fossil fuels or mining extraction of coal</w:t>
      </w:r>
      <w:r w:rsidR="00113D2A">
        <w:t xml:space="preserve">, or </w:t>
      </w:r>
      <w:r w:rsidR="00183FE5">
        <w:t>t</w:t>
      </w:r>
      <w:r w:rsidR="00113D2A">
        <w:t xml:space="preserve">he proportion of </w:t>
      </w:r>
      <w:r w:rsidR="00183FE5">
        <w:t>investments</w:t>
      </w:r>
      <w:r w:rsidR="00113D2A">
        <w:t xml:space="preserve"> providing on-balance sheet capital to companies by book value of assets relating to petroleum and gas companies</w:t>
      </w:r>
      <w:r w:rsidR="00183FE5">
        <w:t xml:space="preserve"> or the</w:t>
      </w:r>
      <w:r w:rsidR="00113D2A">
        <w:t xml:space="preserve"> mining extraction of coal</w:t>
      </w:r>
      <w:r w:rsidR="00B11879">
        <w:t>.</w:t>
      </w:r>
      <w:r w:rsidR="00113D2A">
        <w:t xml:space="preserve"> </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lastRenderedPageBreak/>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A61A8A4" w:rsidR="009C41BB" w:rsidRDefault="00DA203D" w:rsidP="009C41BB">
      <w:permStart w:id="1536640680" w:edGrp="everyone"/>
      <w:r>
        <w:t>No. These defin</w:t>
      </w:r>
      <w:r w:rsidR="00622318">
        <w:t>itions aren’t sufficiently wide to currently capture Insurance Linked Strateg</w:t>
      </w:r>
      <w:r w:rsidR="00A42AB4">
        <w:t>ies. Th</w:t>
      </w:r>
      <w:r w:rsidR="002B381F">
        <w:t>e ILS</w:t>
      </w:r>
      <w:r w:rsidR="00A42AB4">
        <w:t xml:space="preserve"> asset cla</w:t>
      </w:r>
      <w:r w:rsidR="00112F05">
        <w:t>ss transfers and secu</w:t>
      </w:r>
      <w:r w:rsidR="002B381F">
        <w:t>r</w:t>
      </w:r>
      <w:r w:rsidR="00112F05">
        <w:t>itises (re)insurance risks off-balance sheet</w:t>
      </w:r>
      <w:r w:rsidR="002B381F">
        <w:t>, in so doing</w:t>
      </w:r>
      <w:r w:rsidR="00C617F1">
        <w:t xml:space="preserve"> breaking </w:t>
      </w:r>
      <w:r w:rsidR="006B1C57">
        <w:t xml:space="preserve">the </w:t>
      </w:r>
      <w:r w:rsidR="00C617F1">
        <w:t xml:space="preserve">link with on-balance sheet </w:t>
      </w:r>
      <w:r w:rsidR="004738AC">
        <w:t xml:space="preserve">capital, the </w:t>
      </w:r>
      <w:r w:rsidR="006B1149">
        <w:t xml:space="preserve">main </w:t>
      </w:r>
      <w:r w:rsidR="004738AC">
        <w:t>way by which carbon emissions are attr</w:t>
      </w:r>
      <w:r w:rsidR="006B1149">
        <w:t>i</w:t>
      </w:r>
      <w:r w:rsidR="004738AC">
        <w:t>buted</w:t>
      </w:r>
      <w:r w:rsidR="006B1149">
        <w:t xml:space="preserve"> for corporate securities</w:t>
      </w:r>
      <w:r w:rsidR="00665056">
        <w:t xml:space="preserve"> (such as under PCAF’s GHG ac</w:t>
      </w:r>
      <w:r w:rsidR="00FA4458">
        <w:t>c</w:t>
      </w:r>
      <w:r w:rsidR="00665056">
        <w:t>oun</w:t>
      </w:r>
      <w:r w:rsidR="00FA4458">
        <w:t>t</w:t>
      </w:r>
      <w:r w:rsidR="00665056">
        <w:t>ing rules)</w:t>
      </w:r>
      <w:r w:rsidR="006B1149">
        <w:t>.</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3A0EABAB" w:rsidR="009C41BB" w:rsidRDefault="00A45A1F" w:rsidP="009C41BB">
      <w:permStart w:id="1824523423" w:edGrp="everyone"/>
      <w:r>
        <w:t xml:space="preserve">No. </w:t>
      </w:r>
      <w:r w:rsidR="0025518D">
        <w:t xml:space="preserve">The Insurance Linked Strategies asset class provides significant </w:t>
      </w:r>
      <w:r w:rsidR="00761810">
        <w:t>social benefits to society by providing resilience</w:t>
      </w:r>
      <w:r w:rsidR="006E5DEA">
        <w:t xml:space="preserve"> to communities from cat</w:t>
      </w:r>
      <w:r w:rsidR="00665FBA">
        <w:t xml:space="preserve">astrophic events including meteorological and climate </w:t>
      </w:r>
      <w:r w:rsidR="000E2C0C">
        <w:t>e</w:t>
      </w:r>
      <w:r w:rsidR="00665FBA">
        <w:t>vents</w:t>
      </w:r>
      <w:r w:rsidR="000E2C0C">
        <w:t xml:space="preserve">. </w:t>
      </w:r>
      <w:r w:rsidR="00A77543">
        <w:t xml:space="preserve">No carbon accounting methodology exists for ILS. Consequently it should be sufficient </w:t>
      </w:r>
      <w:r w:rsidR="00EA6D69">
        <w:t xml:space="preserve">to evidence the </w:t>
      </w:r>
      <w:r w:rsidR="00EF5C14">
        <w:t xml:space="preserve">Article 9 </w:t>
      </w:r>
      <w:r w:rsidR="00EA6D69">
        <w:t>alignment of ILS product</w:t>
      </w:r>
      <w:r w:rsidR="00EF5C14">
        <w:t xml:space="preserve">s by referencing social targets </w:t>
      </w:r>
      <w:r w:rsidR="00E54ED2">
        <w:t>as opposed to carbon emission-based targets.</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154541E5" w:rsidR="009C41BB" w:rsidRDefault="0021015D" w:rsidP="009C41BB">
      <w:permStart w:id="1572164812" w:edGrp="everyone"/>
      <w:r>
        <w:t xml:space="preserve">No. No carbon </w:t>
      </w:r>
      <w:r w:rsidR="00AD6B55">
        <w:t>emissions accounting rules exist fo</w:t>
      </w:r>
      <w:r w:rsidR="001A3049">
        <w:t>r</w:t>
      </w:r>
      <w:r w:rsidR="00AD6B55">
        <w:t xml:space="preserve"> the alternative asset class Insurance Linked Strategies. Consequently for metrics </w:t>
      </w:r>
      <w:r w:rsidR="00736BB9">
        <w:t xml:space="preserve">and targets to be useful they should only be calculated and set </w:t>
      </w:r>
      <w:r w:rsidR="007854B7">
        <w:t>for asset classes where it is ca</w:t>
      </w:r>
      <w:r w:rsidR="00C61B8E">
        <w:t>l</w:t>
      </w:r>
      <w:r w:rsidR="007854B7">
        <w:t>cu</w:t>
      </w:r>
      <w:r w:rsidR="00C61B8E">
        <w:t>l</w:t>
      </w:r>
      <w:r w:rsidR="007854B7">
        <w:t xml:space="preserve">able </w:t>
      </w:r>
      <w:r w:rsidR="00C61B8E">
        <w:t>in practice.</w:t>
      </w:r>
      <w:r w:rsidR="00D14EC6">
        <w:t xml:space="preserve"> </w:t>
      </w:r>
      <w:r w:rsidR="008F2C21">
        <w:t xml:space="preserve">As no rules exist for ILS the target </w:t>
      </w:r>
      <w:r w:rsidR="004A0532">
        <w:t xml:space="preserve">cannot be calculated </w:t>
      </w:r>
      <w:r w:rsidR="008F2C21">
        <w:t>for all investment</w:t>
      </w:r>
      <w:r w:rsidR="004A0532">
        <w:t>s for products that hold ILS.</w:t>
      </w:r>
      <w:r w:rsidR="008F2C21">
        <w:t xml:space="preserve"> </w:t>
      </w:r>
    </w:p>
    <w:permEnd w:id="1572164812"/>
    <w:p w14:paraId="6D51DAEC" w14:textId="77777777" w:rsidR="009C41BB" w:rsidRDefault="009C41BB" w:rsidP="009C41BB">
      <w:r>
        <w:lastRenderedPageBreak/>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14684E33" w:rsidR="009C41BB" w:rsidRPr="00B2004F" w:rsidRDefault="00E213DD" w:rsidP="009C41BB">
      <w:permStart w:id="324808106" w:edGrp="everyone"/>
      <w:r w:rsidRPr="00B2004F">
        <w:t xml:space="preserve">No. </w:t>
      </w:r>
      <w:r w:rsidR="00B2004F" w:rsidRPr="00B2004F">
        <w:t>PCAF’s GHG ac</w:t>
      </w:r>
      <w:r w:rsidR="00C053B6">
        <w:t>c</w:t>
      </w:r>
      <w:r w:rsidR="00B2004F" w:rsidRPr="00B2004F">
        <w:t>oun</w:t>
      </w:r>
      <w:r w:rsidR="00C053B6">
        <w:t>t</w:t>
      </w:r>
      <w:r w:rsidR="00B2004F" w:rsidRPr="00B2004F">
        <w:t>ing s</w:t>
      </w:r>
      <w:r w:rsidR="00B2004F">
        <w:t>tandards do not cover Insurance Linked Strategies.</w:t>
      </w:r>
      <w:r w:rsidR="00C053B6">
        <w:t xml:space="preserve"> This should be developed before it is required to be reported on by the ILS asset class.</w:t>
      </w:r>
      <w:r w:rsidR="00040B69">
        <w:t xml:space="preserve"> A potential alternative standard may be to extend the existing </w:t>
      </w:r>
      <w:r w:rsidR="00354859">
        <w:t xml:space="preserve">government and corporate bond GHG accounting standard to </w:t>
      </w:r>
      <w:r w:rsidR="00A35853">
        <w:t>c</w:t>
      </w:r>
      <w:r w:rsidR="00354859">
        <w:t xml:space="preserve">over </w:t>
      </w:r>
      <w:r w:rsidR="00B25D91">
        <w:t>money market funds and instruments such as Treasury bills</w:t>
      </w:r>
      <w:r w:rsidR="00262E1F">
        <w:t xml:space="preserve"> which is held as the collateral underlying ILS.</w:t>
      </w:r>
      <w:r w:rsidR="00354859">
        <w:t xml:space="preserve"> </w:t>
      </w:r>
    </w:p>
    <w:permEnd w:id="324808106"/>
    <w:p w14:paraId="0E6910F8" w14:textId="77777777" w:rsidR="009C41BB" w:rsidRPr="00C053B6" w:rsidRDefault="009C41BB" w:rsidP="009C41BB">
      <w:r w:rsidRPr="00C053B6">
        <w:t>&lt;ESMA_QUESTION_SFDR_27&gt;</w:t>
      </w:r>
    </w:p>
    <w:p w14:paraId="6FBCA7B9" w14:textId="77777777" w:rsidR="009C41BB" w:rsidRPr="00C053B6"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2FAC9F8F" w:rsidR="009C41BB" w:rsidRDefault="002C2A98" w:rsidP="009C41BB">
      <w:permStart w:id="1690654287" w:edGrp="everyone"/>
      <w:r>
        <w:t>This meth</w:t>
      </w:r>
      <w:r w:rsidR="002B3EAA">
        <w:t>o</w:t>
      </w:r>
      <w:r>
        <w:t xml:space="preserve">dology sounds sensible for </w:t>
      </w:r>
      <w:r w:rsidR="002B3EAA">
        <w:t xml:space="preserve">corporate securities. However </w:t>
      </w:r>
      <w:r w:rsidR="00B87921">
        <w:t xml:space="preserve">it isn’t relevant </w:t>
      </w:r>
      <w:r w:rsidR="002B3EAA">
        <w:t>for Insurance Linked Securities</w:t>
      </w:r>
      <w:r w:rsidR="00B87921">
        <w:t>. In the ILS asset class</w:t>
      </w:r>
      <w:r w:rsidR="002B3EAA">
        <w:t xml:space="preserve"> </w:t>
      </w:r>
      <w:r w:rsidR="00A908F5">
        <w:t>(re)insurers transfer and securitise risks off -balance sheet br</w:t>
      </w:r>
      <w:r w:rsidR="002E611A">
        <w:t>e</w:t>
      </w:r>
      <w:r w:rsidR="00A908F5">
        <w:t xml:space="preserve">aking the link </w:t>
      </w:r>
      <w:r w:rsidR="002E611A">
        <w:t xml:space="preserve">from corporate </w:t>
      </w:r>
      <w:r w:rsidR="00230905">
        <w:t xml:space="preserve">(and financed) </w:t>
      </w:r>
      <w:proofErr w:type="spellStart"/>
      <w:r w:rsidR="002E611A">
        <w:t>emissons</w:t>
      </w:r>
      <w:proofErr w:type="spellEnd"/>
      <w:r w:rsidR="002E611A">
        <w:t xml:space="preserve"> under carbon accounting rules.</w:t>
      </w:r>
      <w:r w:rsidR="004E4143">
        <w:t xml:space="preserve"> </w:t>
      </w:r>
      <w:proofErr w:type="spellStart"/>
      <w:r w:rsidR="004E4143">
        <w:t>Conequently</w:t>
      </w:r>
      <w:proofErr w:type="spellEnd"/>
      <w:r w:rsidR="00230905">
        <w:t xml:space="preserve"> discussion of corporate emissions and their </w:t>
      </w:r>
      <w:r w:rsidR="0042128E">
        <w:t>carbon credits isn’t directly relevant to the ILS asset class.</w:t>
      </w:r>
      <w:r w:rsidR="004E4143">
        <w:t xml:space="preserve"> </w:t>
      </w:r>
    </w:p>
    <w:permEnd w:id="1690654287"/>
    <w:p w14:paraId="6972221C" w14:textId="5152F584" w:rsidR="009C41BB" w:rsidRDefault="009C41BB" w:rsidP="009C41BB">
      <w:r>
        <w:t>&lt;ESMA_QUESTION_SFDR_28&gt;</w:t>
      </w:r>
      <w:r w:rsidR="002B3EAA">
        <w:t xml:space="preserve"> </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1748975C" w:rsidR="009C41BB" w:rsidRDefault="00163E43" w:rsidP="009C41BB">
      <w:permStart w:id="811147857" w:edGrp="everyone"/>
      <w:r>
        <w:lastRenderedPageBreak/>
        <w:t>No.</w:t>
      </w:r>
      <w:r w:rsidR="00CD2B27">
        <w:t xml:space="preserve"> GHG accounting rules do not exist for the Insurance Linked Strategies asset class</w:t>
      </w:r>
      <w:r w:rsidR="00D42F22">
        <w:t xml:space="preserve"> and co</w:t>
      </w:r>
      <w:r w:rsidR="00D5387F">
        <w:t>n</w:t>
      </w:r>
      <w:r w:rsidR="00D42F22">
        <w:t>s</w:t>
      </w:r>
      <w:r w:rsidR="00D5387F">
        <w:t>equently i</w:t>
      </w:r>
      <w:r w:rsidR="00D42F22">
        <w:t>t often isn’t helpful a</w:t>
      </w:r>
      <w:r w:rsidR="00731FFB">
        <w:t>sking for these disclosures.</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0E63C784" w:rsidR="009C41BB" w:rsidRDefault="00D847AE" w:rsidP="009C41BB">
      <w:permStart w:id="1542225393" w:edGrp="everyone"/>
      <w:r>
        <w:t xml:space="preserve">Our preference </w:t>
      </w:r>
      <w:r w:rsidR="003C43F1">
        <w:t xml:space="preserve">is to keep the current </w:t>
      </w:r>
      <w:r w:rsidR="0066017F">
        <w:t>tree</w:t>
      </w:r>
      <w:r w:rsidR="003C43F1">
        <w:t xml:space="preserve"> in the asset allocation section of the template, rather than the new dashboard being proposed in the consultation. In the new </w:t>
      </w:r>
      <w:proofErr w:type="spellStart"/>
      <w:r w:rsidR="003C43F1">
        <w:t>dasboard</w:t>
      </w:r>
      <w:proofErr w:type="spellEnd"/>
      <w:r w:rsidR="003C43F1">
        <w:t xml:space="preserve"> </w:t>
      </w:r>
      <w:r w:rsidR="00FA048F">
        <w:t>investments which have “other social characteristics”</w:t>
      </w:r>
      <w:r w:rsidR="00E612C3">
        <w:t xml:space="preserve"> suc</w:t>
      </w:r>
      <w:r w:rsidR="00964362">
        <w:t>h as Insurance Linked Strategies</w:t>
      </w:r>
      <w:r w:rsidR="004D4E76">
        <w:t xml:space="preserve"> </w:t>
      </w:r>
      <w:r w:rsidR="0066506F">
        <w:t>are not given</w:t>
      </w:r>
      <w:r w:rsidR="004D4E76">
        <w:t xml:space="preserve"> a light green colouring. Our view is that they should </w:t>
      </w:r>
      <w:r w:rsidR="007911C5">
        <w:t xml:space="preserve">be able to do so, and shouldn’t be prevented from this due to </w:t>
      </w:r>
      <w:r w:rsidR="007E6F00">
        <w:t xml:space="preserve">regulations not </w:t>
      </w:r>
      <w:proofErr w:type="spellStart"/>
      <w:r w:rsidR="007E6F00">
        <w:t>suffcie</w:t>
      </w:r>
      <w:r w:rsidR="000E1036">
        <w:t>n</w:t>
      </w:r>
      <w:r w:rsidR="007E6F00">
        <w:t>tly</w:t>
      </w:r>
      <w:proofErr w:type="spellEnd"/>
      <w:r w:rsidR="007E6F00">
        <w:t xml:space="preserve"> recognising </w:t>
      </w:r>
      <w:r w:rsidR="00E612C3">
        <w:t xml:space="preserve">social indicators. </w:t>
      </w:r>
      <w:r w:rsidR="00F619DF">
        <w:t>If the new tem</w:t>
      </w:r>
      <w:r w:rsidR="000E1036">
        <w:t>pla</w:t>
      </w:r>
      <w:r w:rsidR="00F619DF">
        <w:t>te is to be used w</w:t>
      </w:r>
      <w:r w:rsidR="00964362">
        <w:t xml:space="preserve">e therefore propose that ILS can use the PAIs </w:t>
      </w:r>
      <w:r w:rsidR="00663E9A">
        <w:t>set out in our answer to question 4 which cover</w:t>
      </w:r>
      <w:r w:rsidR="00F619DF">
        <w:t>s</w:t>
      </w:r>
      <w:r w:rsidR="00663E9A">
        <w:t xml:space="preserve"> social characteristics </w:t>
      </w:r>
      <w:r w:rsidR="00FB5329">
        <w:t xml:space="preserve">that should be </w:t>
      </w:r>
      <w:proofErr w:type="spellStart"/>
      <w:r w:rsidR="00FB5329">
        <w:t>recongnised</w:t>
      </w:r>
      <w:proofErr w:type="spellEnd"/>
      <w:r w:rsidR="00FB5329">
        <w:t xml:space="preserve"> as being </w:t>
      </w:r>
      <w:r w:rsidR="00F54D70">
        <w:t>associated with the ILS asset class.</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320CA204" w:rsidR="009C41BB" w:rsidRPr="00B91F6B" w:rsidRDefault="00B91F6B" w:rsidP="009C41BB">
      <w:permStart w:id="782583199" w:edGrp="everyone"/>
      <w:r w:rsidRPr="00B91F6B">
        <w:t xml:space="preserve">The main </w:t>
      </w:r>
      <w:r>
        <w:t>purpose o</w:t>
      </w:r>
      <w:r w:rsidR="00775530">
        <w:t xml:space="preserve">f the document is to show </w:t>
      </w:r>
      <w:r w:rsidR="0020109F">
        <w:t>how</w:t>
      </w:r>
      <w:r w:rsidR="00775530">
        <w:t xml:space="preserve"> </w:t>
      </w:r>
      <w:r w:rsidR="002F2DE4">
        <w:t xml:space="preserve">products have </w:t>
      </w:r>
      <w:r w:rsidR="0020109F">
        <w:t>met their environmental and / or social characteristics</w:t>
      </w:r>
      <w:r w:rsidR="009B15F0">
        <w:t xml:space="preserve"> which the document does. </w:t>
      </w:r>
      <w:r w:rsidR="00FA548A">
        <w:t>However i</w:t>
      </w:r>
      <w:r w:rsidR="0067392F">
        <w:t xml:space="preserve">f </w:t>
      </w:r>
      <w:r w:rsidR="00D07AE2">
        <w:t>alter</w:t>
      </w:r>
      <w:r w:rsidR="0067392F">
        <w:t>n</w:t>
      </w:r>
      <w:r w:rsidR="007315D8">
        <w:t>a</w:t>
      </w:r>
      <w:r w:rsidR="00D07AE2">
        <w:t xml:space="preserve">tive </w:t>
      </w:r>
      <w:r w:rsidR="002B51F4">
        <w:t xml:space="preserve">asset </w:t>
      </w:r>
      <w:r w:rsidR="00D07AE2">
        <w:t>products such as Insurance Linked Strategies have</w:t>
      </w:r>
      <w:r w:rsidR="0067392F">
        <w:t xml:space="preserve"> to </w:t>
      </w:r>
      <w:r w:rsidR="007315D8">
        <w:t>show that they</w:t>
      </w:r>
      <w:r w:rsidR="00D07AE2">
        <w:t xml:space="preserve"> </w:t>
      </w:r>
      <w:r w:rsidR="002B51F4">
        <w:t xml:space="preserve">have met other </w:t>
      </w:r>
      <w:r w:rsidR="00B81EB1">
        <w:t>sustainability characteristics rather be classified as su</w:t>
      </w:r>
      <w:r w:rsidR="00FA548A">
        <w:t>s</w:t>
      </w:r>
      <w:r w:rsidR="00B81EB1">
        <w:t>tainable investments</w:t>
      </w:r>
      <w:r w:rsidR="00FA548A">
        <w:t xml:space="preserve"> they should still be coloured gr</w:t>
      </w:r>
      <w:r w:rsidR="00B03CFE">
        <w:t xml:space="preserve">een in </w:t>
      </w:r>
      <w:r w:rsidR="00891978">
        <w:t xml:space="preserve">the new dashboard in </w:t>
      </w:r>
      <w:r w:rsidR="00B03CFE">
        <w:t xml:space="preserve">the </w:t>
      </w:r>
      <w:r w:rsidR="00891978">
        <w:t>pre-contractual disclosures and periodic reports.</w:t>
      </w:r>
      <w:r w:rsidR="00350C00">
        <w:t xml:space="preserve"> They should not be pen</w:t>
      </w:r>
      <w:r w:rsidR="00744366">
        <w:t>ali</w:t>
      </w:r>
      <w:r w:rsidR="00350C00">
        <w:t xml:space="preserve">sed for SFDR only considering PAIs that only account </w:t>
      </w:r>
      <w:r w:rsidR="00A936C2">
        <w:t xml:space="preserve">for equity, fixed income and real estate assets. Consequently our strong preference is that PAIs </w:t>
      </w:r>
      <w:r w:rsidR="00744366">
        <w:t xml:space="preserve">are defined as in our answer to question 4 so that ILS </w:t>
      </w:r>
      <w:r w:rsidR="001D5770">
        <w:t>can be more fully recognised as a sustainable investment.</w:t>
      </w:r>
    </w:p>
    <w:permEnd w:id="782583199"/>
    <w:p w14:paraId="6EAACB4A" w14:textId="77777777" w:rsidR="009C41BB" w:rsidRPr="00B91F6B" w:rsidRDefault="009C41BB" w:rsidP="009C41BB">
      <w:r w:rsidRPr="00B91F6B">
        <w:t>&lt;ESMA_QUESTION_SFDR_31&gt;</w:t>
      </w:r>
    </w:p>
    <w:p w14:paraId="2945C3E1" w14:textId="77777777" w:rsidR="009C41BB" w:rsidRPr="00B91F6B" w:rsidRDefault="009C41BB" w:rsidP="009C41BB"/>
    <w:p w14:paraId="74785B16" w14:textId="77777777" w:rsidR="009C41BB" w:rsidRDefault="009C41BB" w:rsidP="009C41BB">
      <w:pPr>
        <w:pStyle w:val="Questionstyle"/>
        <w:numPr>
          <w:ilvl w:val="0"/>
          <w:numId w:val="42"/>
        </w:numPr>
      </w:pPr>
      <w:r>
        <w:lastRenderedPageBreak/>
        <w:t>: Do you have any suggestion on how to further simplify or enhance the legibility of the current templates?</w:t>
      </w:r>
    </w:p>
    <w:p w14:paraId="484B5EB7" w14:textId="77777777" w:rsidR="009C41BB" w:rsidRDefault="009C41BB" w:rsidP="009C41BB">
      <w:r>
        <w:t>&lt;ESMA_QUESTION_SFDR_32&gt;</w:t>
      </w:r>
    </w:p>
    <w:p w14:paraId="0E7D78E9" w14:textId="4082BD2A" w:rsidR="009C41BB" w:rsidRDefault="002A03B4" w:rsidP="009C41BB">
      <w:permStart w:id="1403335001" w:edGrp="everyone"/>
      <w:r>
        <w:t>The templates for the pre-contractual discl</w:t>
      </w:r>
      <w:r w:rsidR="00A621E9">
        <w:t>o</w:t>
      </w:r>
      <w:r>
        <w:t xml:space="preserve">sures and </w:t>
      </w:r>
      <w:r w:rsidR="00A621E9">
        <w:t xml:space="preserve">periodic reports should </w:t>
      </w:r>
      <w:r w:rsidR="00DC3855">
        <w:t>allow alternative asset classes such as Insurance Linked Strategies</w:t>
      </w:r>
      <w:r w:rsidR="00550926">
        <w:t xml:space="preserve"> to have PAIs that are relevant to their strategy, such as in our answer the question 4. This would better </w:t>
      </w:r>
      <w:r w:rsidR="009842D8">
        <w:t>reflect the sustainability of these types of investments and consequently improve the legibility of the disclo</w:t>
      </w:r>
      <w:r w:rsidR="0011169A">
        <w:t xml:space="preserve">sures by showing their green-coloured </w:t>
      </w:r>
      <w:r w:rsidR="00345AC1">
        <w:t>sustainability characteristics in the new dashboards.</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228957" w:rsidR="009C41BB" w:rsidRDefault="00F506A3" w:rsidP="009C41BB">
      <w:permStart w:id="1422073065" w:edGrp="everyone"/>
      <w:r>
        <w:t>The investment tree is helpful</w:t>
      </w:r>
      <w:r w:rsidR="00D05F59">
        <w:t xml:space="preserve"> for alternative assets with “other E/S characteristi</w:t>
      </w:r>
      <w:r w:rsidR="00BA677D">
        <w:t>cs” because it shows them col</w:t>
      </w:r>
      <w:r w:rsidR="00463D14">
        <w:t>o</w:t>
      </w:r>
      <w:r w:rsidR="00BA677D">
        <w:t>ured light green.</w:t>
      </w:r>
      <w:r w:rsidR="00463D14">
        <w:t xml:space="preserve"> These types of asset classes like Insurance Linked </w:t>
      </w:r>
      <w:proofErr w:type="spellStart"/>
      <w:r w:rsidR="00463D14">
        <w:t>Strategeis</w:t>
      </w:r>
      <w:proofErr w:type="spellEnd"/>
      <w:r w:rsidR="00463D14">
        <w:t xml:space="preserve"> lose this </w:t>
      </w:r>
      <w:proofErr w:type="spellStart"/>
      <w:r w:rsidR="00463D14">
        <w:t>coluring</w:t>
      </w:r>
      <w:proofErr w:type="spellEnd"/>
      <w:r w:rsidR="00463D14">
        <w:t xml:space="preserve"> in the new</w:t>
      </w:r>
      <w:r w:rsidR="009C0671">
        <w:t>ly proposed dashboard. Our view is therefore that the investment tree should still be shown.</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50FC1135" w:rsidR="009C41BB" w:rsidRDefault="008E2380" w:rsidP="009C41BB">
      <w:permStart w:id="335090742" w:edGrp="everyone"/>
      <w:r>
        <w:t>Yes, although alternative assets such as Insurance Linked Strategies with “other E/S characteristics”</w:t>
      </w:r>
      <w:r w:rsidR="00240A62">
        <w:t xml:space="preserve"> should still be able to show this allocation in light green for consistency with disclosures for 2022. </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2819BB39" w:rsidR="009C41BB" w:rsidRDefault="00E56C0D" w:rsidP="009C41BB">
      <w:permStart w:id="1624927821" w:edGrp="everyone"/>
      <w:r>
        <w:t xml:space="preserve">Our preference is to show </w:t>
      </w:r>
      <w:r w:rsidR="00CE5487" w:rsidRPr="00CE5487">
        <w:t>pre-contractual and periodic disclosures</w:t>
      </w:r>
      <w:r w:rsidR="00CE5487">
        <w:t xml:space="preserve"> in full</w:t>
      </w:r>
      <w:r w:rsidR="00E83377">
        <w:t xml:space="preserve"> in case the reader doesn’t click on an extendable section and therefore misses </w:t>
      </w:r>
      <w:r w:rsidR="0020183C">
        <w:t xml:space="preserve">some of </w:t>
      </w:r>
      <w:r w:rsidR="00E83377">
        <w:t>the disclosures.</w:t>
      </w:r>
    </w:p>
    <w:permEnd w:id="1624927821"/>
    <w:p w14:paraId="6C8E5897" w14:textId="77777777" w:rsidR="009C41BB" w:rsidRDefault="009C41BB" w:rsidP="009C41BB">
      <w:r>
        <w:lastRenderedPageBreak/>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Pr="004C407C" w:rsidRDefault="009C41BB" w:rsidP="009C41BB">
      <w:r w:rsidRPr="004C407C">
        <w:t>&lt;ESMA_QUESTION_SFDR_36&gt;</w:t>
      </w:r>
    </w:p>
    <w:p w14:paraId="7F375438" w14:textId="2E9BCD43" w:rsidR="009C41BB" w:rsidRPr="00FB2B89" w:rsidRDefault="00FB2B89" w:rsidP="009C41BB">
      <w:permStart w:id="1338527016" w:edGrp="everyone"/>
      <w:r w:rsidRPr="00FB2B89">
        <w:t>Allocations by th</w:t>
      </w:r>
      <w:r>
        <w:t xml:space="preserve">e metrics </w:t>
      </w:r>
      <w:r w:rsidR="00FC46F8">
        <w:t>T</w:t>
      </w:r>
      <w:r>
        <w:t xml:space="preserve">urnover, </w:t>
      </w:r>
      <w:proofErr w:type="spellStart"/>
      <w:r>
        <w:t>CapEx</w:t>
      </w:r>
      <w:proofErr w:type="spellEnd"/>
      <w:r>
        <w:t xml:space="preserve"> and </w:t>
      </w:r>
      <w:proofErr w:type="spellStart"/>
      <w:r>
        <w:t>Op</w:t>
      </w:r>
      <w:r w:rsidR="00EC7174">
        <w:t>Ex</w:t>
      </w:r>
      <w:proofErr w:type="spellEnd"/>
      <w:r w:rsidR="00EC7174">
        <w:t xml:space="preserve"> are relevant to corporate securities such as equities</w:t>
      </w:r>
      <w:r w:rsidR="00FC46F8">
        <w:t>,</w:t>
      </w:r>
      <w:r w:rsidR="00EC7174">
        <w:t xml:space="preserve"> but irrelevant to alternative assets such as </w:t>
      </w:r>
      <w:r w:rsidR="00534CEE">
        <w:t>Insurance Lin</w:t>
      </w:r>
      <w:r w:rsidR="001247B9">
        <w:t>k</w:t>
      </w:r>
      <w:r w:rsidR="00534CEE">
        <w:t xml:space="preserve">ed </w:t>
      </w:r>
      <w:r w:rsidR="00FC46F8">
        <w:t>Strategies.</w:t>
      </w:r>
      <w:r w:rsidR="00747819">
        <w:t xml:space="preserve"> Allocations </w:t>
      </w:r>
      <w:r w:rsidR="0084240C">
        <w:t>should therefore also be permitted to be shown by market value</w:t>
      </w:r>
      <w:r w:rsidR="001247B9">
        <w:t xml:space="preserve"> to be more inclusive of other asset classes such as ILS</w:t>
      </w:r>
      <w:r w:rsidR="0084240C">
        <w:t>.</w:t>
      </w:r>
      <w:r w:rsidR="001247B9">
        <w:t xml:space="preserve"> Al</w:t>
      </w:r>
      <w:r w:rsidR="00023DA7">
        <w:t>ternatively sovereign bonds and money market funds that unde</w:t>
      </w:r>
      <w:r w:rsidR="00AA7321">
        <w:t>rlie ILS and hold the collateral of such positions</w:t>
      </w:r>
      <w:r w:rsidR="004A061F">
        <w:t xml:space="preserve"> should be excluded from charts</w:t>
      </w:r>
      <w:r w:rsidR="00BD46A8">
        <w:t xml:space="preserve"> that use </w:t>
      </w:r>
      <w:proofErr w:type="spellStart"/>
      <w:r w:rsidR="00BD46A8">
        <w:t>thes</w:t>
      </w:r>
      <w:proofErr w:type="spellEnd"/>
      <w:r w:rsidR="00BD46A8">
        <w:t xml:space="preserve"> metrics</w:t>
      </w:r>
      <w:r w:rsidR="004A061F">
        <w:t>.</w:t>
      </w:r>
    </w:p>
    <w:permEnd w:id="1338527016"/>
    <w:p w14:paraId="08A6D8BD" w14:textId="77777777" w:rsidR="009C41BB" w:rsidRPr="00FB2B89" w:rsidRDefault="009C41BB" w:rsidP="009C41BB">
      <w:r w:rsidRPr="00FB2B89">
        <w:t>&lt;ESMA_QUESTION_SFDR_36&gt;</w:t>
      </w:r>
    </w:p>
    <w:p w14:paraId="03D58FD3" w14:textId="77777777" w:rsidR="009C41BB" w:rsidRPr="00FB2B89"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0D8B8347" w14:textId="3A8C5142" w:rsidR="000F4DD6" w:rsidRDefault="002E2032" w:rsidP="000F4DD6">
      <w:permStart w:id="1477927507" w:edGrp="everyone"/>
      <w:r>
        <w:t xml:space="preserve">Yes. </w:t>
      </w:r>
      <w:r w:rsidR="00EE0DFD">
        <w:t xml:space="preserve">As discussed in our answer to question 4 </w:t>
      </w:r>
      <w:r w:rsidR="000F4DD6">
        <w:t xml:space="preserve">environmental </w:t>
      </w:r>
      <w:r w:rsidR="00EE0DFD">
        <w:t xml:space="preserve">metrics </w:t>
      </w:r>
      <w:r w:rsidR="000F4DD6">
        <w:t>that are relevant to Insurance Linked Strategies are</w:t>
      </w:r>
      <w:r w:rsidR="000036A1">
        <w:t xml:space="preserve"> as follows. These specific definitions would </w:t>
      </w:r>
      <w:r w:rsidR="00361BEB">
        <w:t xml:space="preserve">be more inclusive of the ILS asset class and </w:t>
      </w:r>
      <w:r w:rsidR="00C403D2">
        <w:t>covering further environmental metrics:</w:t>
      </w:r>
    </w:p>
    <w:p w14:paraId="0D18DAE7" w14:textId="4784FF23" w:rsidR="000F4DD6" w:rsidRDefault="000F4DD6" w:rsidP="000F4DD6">
      <w:r>
        <w:t>-</w:t>
      </w:r>
      <w:r>
        <w:tab/>
        <w:t>The proportion of Invested Assets as at the time each investment is made to marine transportation of fossil fuels or mining extraction of coal.</w:t>
      </w:r>
    </w:p>
    <w:p w14:paraId="5916FA23" w14:textId="5A348E47" w:rsidR="009C41BB" w:rsidRDefault="000F4DD6" w:rsidP="000F4DD6">
      <w:r>
        <w:t>-</w:t>
      </w:r>
      <w:r>
        <w:tab/>
        <w:t>The proportion of Invested Assets providing on-balance sheet capital to insurance companies by book value of assets relating to petroleum and gas companies or relating to the mining extraction of coal</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6FF7C92A" w:rsidR="009C41BB" w:rsidRDefault="002E2032" w:rsidP="009C41BB">
      <w:permStart w:id="1880105875" w:edGrp="everyone"/>
      <w:r>
        <w:t xml:space="preserve">Yes. As discussed in our answer to question 4 </w:t>
      </w:r>
      <w:r w:rsidR="00210528">
        <w:t xml:space="preserve">defining the following </w:t>
      </w:r>
      <w:r w:rsidR="00FF0DEE">
        <w:t>example</w:t>
      </w:r>
      <w:r w:rsidR="00210528">
        <w:t xml:space="preserve"> indicato</w:t>
      </w:r>
      <w:r w:rsidR="00FF0DEE">
        <w:t>r</w:t>
      </w:r>
      <w:r w:rsidR="00210528">
        <w:t xml:space="preserve">s as PAIs would </w:t>
      </w:r>
      <w:r w:rsidR="00FF0DEE">
        <w:t>be inclusive of the Insurance Linked Strategies asset class</w:t>
      </w:r>
      <w:r w:rsidR="00DE76A1">
        <w:t xml:space="preserve">. Rules that include these in the calculation </w:t>
      </w:r>
      <w:r w:rsidR="00297B89">
        <w:t>of proportion of sustainable investments</w:t>
      </w:r>
      <w:r w:rsidR="00051869">
        <w:t xml:space="preserve"> would help define the rules for this asset class:</w:t>
      </w:r>
    </w:p>
    <w:p w14:paraId="5B5230A0" w14:textId="408CE3AA" w:rsidR="00210528" w:rsidRDefault="00051869" w:rsidP="00210528">
      <w:r>
        <w:lastRenderedPageBreak/>
        <w:t>-</w:t>
      </w:r>
      <w:r>
        <w:tab/>
      </w:r>
      <w:r w:rsidR="00210528">
        <w:t>The proportion of Invested Assets as at the time each investment is made covering meteorological risks to ensure the protection of societies and businesses including against adverse risks related to climate.</w:t>
      </w:r>
    </w:p>
    <w:p w14:paraId="7B2056FE" w14:textId="77777777" w:rsidR="00210528" w:rsidRDefault="00210528" w:rsidP="00210528">
      <w:r>
        <w:t>-</w:t>
      </w:r>
      <w:r>
        <w:tab/>
        <w:t>The proportion of Invested Assets as at the time each investment is made to natural catastrophe risks for residential and small commercial business to ensure their overall protection to adverse financial risks.</w:t>
      </w:r>
    </w:p>
    <w:p w14:paraId="22B64B8E" w14:textId="77777777" w:rsidR="00210528" w:rsidRDefault="00210528" w:rsidP="00210528">
      <w:r>
        <w:t>-</w:t>
      </w:r>
      <w:r>
        <w:tab/>
        <w:t>The proportion of Invested Assets to insurance linked or reinsurance linked risks</w:t>
      </w:r>
    </w:p>
    <w:p w14:paraId="467D5509" w14:textId="77777777" w:rsidR="00210528" w:rsidRDefault="00210528" w:rsidP="00210528">
      <w:r>
        <w:t>-</w:t>
      </w:r>
      <w:r>
        <w:tab/>
        <w:t>The proportion of Invested Assets as at the time each investment is made to marine transportation of fossil fuels or mining extraction of coal.</w:t>
      </w:r>
    </w:p>
    <w:p w14:paraId="51341AED" w14:textId="77777777" w:rsidR="00210528" w:rsidRDefault="00210528" w:rsidP="00210528">
      <w:r>
        <w:t>-</w:t>
      </w:r>
      <w:r>
        <w:tab/>
        <w:t xml:space="preserve">The proportion of Invested Assets as at the time each investment is made allocated to the life, annuity and/or health protection insurance sectors.  </w:t>
      </w:r>
    </w:p>
    <w:p w14:paraId="56F9DC13" w14:textId="77777777" w:rsidR="00210528" w:rsidRDefault="00210528" w:rsidP="00210528">
      <w:r>
        <w:t>-</w:t>
      </w:r>
      <w:r>
        <w:tab/>
        <w:t>The proportion of Invested Assets providing on-balance sheet capital to insurance companies by book value of assets relating to petroleum and gas companies.</w:t>
      </w:r>
    </w:p>
    <w:p w14:paraId="3B68E583" w14:textId="4A7CA6E9" w:rsidR="00210528" w:rsidRDefault="00210528" w:rsidP="00210528">
      <w:r>
        <w:t>-</w:t>
      </w:r>
      <w:r>
        <w:tab/>
        <w:t>The proportion of Invested Assets providing on-balance sheet capital to insurance companies by book asset values relating to mining extraction of coal.</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Pr="004C407C" w:rsidRDefault="009C41BB" w:rsidP="009C41BB">
      <w:pPr>
        <w:rPr>
          <w:lang w:val="it-IT"/>
        </w:rPr>
      </w:pPr>
      <w:r w:rsidRPr="004C407C">
        <w:rPr>
          <w:lang w:val="it-IT"/>
        </w:rPr>
        <w:t>&lt;ESMA_QUESTION_SFDR_39&gt;</w:t>
      </w:r>
    </w:p>
    <w:p w14:paraId="4DC13BC6" w14:textId="53B1E890" w:rsidR="009C41BB" w:rsidRPr="00D92D31" w:rsidRDefault="00D92D31" w:rsidP="009C41BB">
      <w:pPr>
        <w:rPr>
          <w:lang w:val="it-IT"/>
        </w:rPr>
      </w:pPr>
      <w:permStart w:id="2135520093" w:edGrp="everyone"/>
      <w:r w:rsidRPr="00D92D31">
        <w:rPr>
          <w:lang w:val="it-IT"/>
        </w:rPr>
        <w:t xml:space="preserve">No </w:t>
      </w:r>
      <w:proofErr w:type="spellStart"/>
      <w:r w:rsidRPr="00D92D31">
        <w:rPr>
          <w:lang w:val="it-IT"/>
        </w:rPr>
        <w:t>com</w:t>
      </w:r>
      <w:r>
        <w:rPr>
          <w:lang w:val="it-IT"/>
        </w:rPr>
        <w:t>ment</w:t>
      </w:r>
      <w:proofErr w:type="spellEnd"/>
    </w:p>
    <w:permEnd w:id="2135520093"/>
    <w:p w14:paraId="091EFBE4" w14:textId="77777777" w:rsidR="009C41BB" w:rsidRPr="00D92D31" w:rsidRDefault="009C41BB" w:rsidP="009C41BB">
      <w:pPr>
        <w:rPr>
          <w:lang w:val="it-IT"/>
        </w:rPr>
      </w:pPr>
      <w:r w:rsidRPr="00D92D31">
        <w:rPr>
          <w:lang w:val="it-IT"/>
        </w:rPr>
        <w:t>&lt;ESMA_QUESTION_SFDR_39&gt;</w:t>
      </w:r>
    </w:p>
    <w:p w14:paraId="04B20EF5" w14:textId="77777777" w:rsidR="009C41BB" w:rsidRPr="00D92D31" w:rsidRDefault="009C41BB" w:rsidP="009C41BB">
      <w:pPr>
        <w:rPr>
          <w:lang w:val="it-IT"/>
        </w:rPr>
      </w:pPr>
    </w:p>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Pr="004C407C" w:rsidRDefault="009C41BB" w:rsidP="009C41BB">
      <w:pPr>
        <w:rPr>
          <w:lang w:val="it-IT"/>
        </w:rPr>
      </w:pPr>
      <w:r w:rsidRPr="004C407C">
        <w:rPr>
          <w:lang w:val="it-IT"/>
        </w:rPr>
        <w:t>&lt;ESMA_QUESTION_SFDR_40&gt;</w:t>
      </w:r>
    </w:p>
    <w:p w14:paraId="21106C11" w14:textId="77777777" w:rsidR="00D92D31" w:rsidRDefault="00D92D31" w:rsidP="009C41BB">
      <w:pPr>
        <w:rPr>
          <w:lang w:val="it-IT"/>
        </w:rPr>
      </w:pPr>
      <w:permStart w:id="388397641" w:edGrp="everyone"/>
      <w:r w:rsidRPr="00D92D31">
        <w:rPr>
          <w:lang w:val="it-IT"/>
        </w:rPr>
        <w:t xml:space="preserve">No </w:t>
      </w:r>
      <w:proofErr w:type="spellStart"/>
      <w:r w:rsidRPr="00D92D31">
        <w:rPr>
          <w:lang w:val="it-IT"/>
        </w:rPr>
        <w:t>c</w:t>
      </w:r>
      <w:r>
        <w:rPr>
          <w:lang w:val="it-IT"/>
        </w:rPr>
        <w:t>omment</w:t>
      </w:r>
      <w:proofErr w:type="spellEnd"/>
    </w:p>
    <w:permEnd w:id="388397641"/>
    <w:p w14:paraId="4B9E0F7F" w14:textId="03EFC976" w:rsidR="009C41BB" w:rsidRPr="00D92D31" w:rsidRDefault="009C41BB" w:rsidP="009C41BB">
      <w:pPr>
        <w:rPr>
          <w:lang w:val="it-IT"/>
        </w:rPr>
      </w:pPr>
      <w:r w:rsidRPr="00D92D31">
        <w:rPr>
          <w:lang w:val="it-IT"/>
        </w:rPr>
        <w:t>&lt;ESMA_QUESTION_SFDR_40&gt;</w:t>
      </w:r>
    </w:p>
    <w:p w14:paraId="09C54E3C" w14:textId="77777777" w:rsidR="009C41BB" w:rsidRPr="00D92D31" w:rsidRDefault="009C41BB" w:rsidP="009C41BB">
      <w:pPr>
        <w:rPr>
          <w:lang w:val="it-IT"/>
        </w:rPr>
      </w:pPr>
    </w:p>
    <w:p w14:paraId="71571821" w14:textId="77777777" w:rsidR="009C41BB" w:rsidRDefault="009C41BB" w:rsidP="009C41BB">
      <w:pPr>
        <w:pStyle w:val="Questionstyle"/>
        <w:numPr>
          <w:ilvl w:val="0"/>
          <w:numId w:val="42"/>
        </w:numPr>
      </w:pPr>
      <w:r>
        <w:lastRenderedPageBreak/>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Pr="004C407C" w:rsidRDefault="009C41BB" w:rsidP="009C41BB">
      <w:pPr>
        <w:rPr>
          <w:lang w:val="it-IT"/>
        </w:rPr>
      </w:pPr>
      <w:r w:rsidRPr="004C407C">
        <w:rPr>
          <w:lang w:val="it-IT"/>
        </w:rPr>
        <w:t>&lt;ESMA_QUESTION_SFDR_41&gt;</w:t>
      </w:r>
    </w:p>
    <w:p w14:paraId="4AA5024F" w14:textId="6AA090F0" w:rsidR="009C41BB" w:rsidRPr="00434882" w:rsidRDefault="00434882" w:rsidP="009C41BB">
      <w:pPr>
        <w:rPr>
          <w:lang w:val="it-IT"/>
        </w:rPr>
      </w:pPr>
      <w:permStart w:id="1516521151" w:edGrp="everyone"/>
      <w:r w:rsidRPr="00434882">
        <w:rPr>
          <w:lang w:val="it-IT"/>
        </w:rPr>
        <w:t xml:space="preserve">No </w:t>
      </w:r>
      <w:proofErr w:type="spellStart"/>
      <w:r w:rsidRPr="00434882">
        <w:rPr>
          <w:lang w:val="it-IT"/>
        </w:rPr>
        <w:t>c</w:t>
      </w:r>
      <w:r>
        <w:rPr>
          <w:lang w:val="it-IT"/>
        </w:rPr>
        <w:t>omment</w:t>
      </w:r>
      <w:proofErr w:type="spellEnd"/>
    </w:p>
    <w:permEnd w:id="1516521151"/>
    <w:p w14:paraId="37566D76" w14:textId="77777777" w:rsidR="009C41BB" w:rsidRPr="00434882" w:rsidRDefault="009C41BB" w:rsidP="009C41BB">
      <w:pPr>
        <w:rPr>
          <w:lang w:val="it-IT"/>
        </w:rPr>
      </w:pPr>
      <w:r w:rsidRPr="00434882">
        <w:rPr>
          <w:lang w:val="it-IT"/>
        </w:rPr>
        <w:t>&lt;ESMA_QUESTION_SFDR_41&gt;</w:t>
      </w:r>
    </w:p>
    <w:p w14:paraId="09B21CC4" w14:textId="77777777" w:rsidR="009C41BB" w:rsidRPr="00434882" w:rsidRDefault="009C41BB" w:rsidP="009C41BB">
      <w:pPr>
        <w:rPr>
          <w:lang w:val="it-IT"/>
        </w:rPr>
      </w:pPr>
    </w:p>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F0B412C" w:rsidR="009C41BB" w:rsidRPr="006A29D6" w:rsidRDefault="006A29D6" w:rsidP="009C41BB">
      <w:permStart w:id="2063756698" w:edGrp="everyone"/>
      <w:r w:rsidRPr="006A29D6">
        <w:t xml:space="preserve">When defining </w:t>
      </w:r>
      <w:r>
        <w:t>the required output</w:t>
      </w:r>
      <w:r w:rsidR="00302F85">
        <w:t xml:space="preserve"> commonly used</w:t>
      </w:r>
      <w:r>
        <w:t xml:space="preserve"> </w:t>
      </w:r>
      <w:r w:rsidR="00302F85">
        <w:t>file format</w:t>
      </w:r>
      <w:r w:rsidR="00CF3E53">
        <w:t>s should be requested by</w:t>
      </w:r>
      <w:r w:rsidR="00302F85">
        <w:t xml:space="preserve"> </w:t>
      </w:r>
      <w:r w:rsidR="00CF3E53">
        <w:t xml:space="preserve">the ESAs which most </w:t>
      </w:r>
      <w:proofErr w:type="spellStart"/>
      <w:r w:rsidR="00CF3E53">
        <w:t>orgniasations</w:t>
      </w:r>
      <w:proofErr w:type="spellEnd"/>
      <w:r w:rsidR="00CF3E53">
        <w:t xml:space="preserve"> will be able to supply</w:t>
      </w:r>
      <w:r w:rsidR="00D84370">
        <w:t xml:space="preserve"> such as </w:t>
      </w:r>
      <w:proofErr w:type="spellStart"/>
      <w:r w:rsidR="00D84370">
        <w:t>xls</w:t>
      </w:r>
      <w:proofErr w:type="spellEnd"/>
      <w:r w:rsidR="00D84370">
        <w:t>, csv, doc, etc files.</w:t>
      </w:r>
      <w:r w:rsidR="00CF3E53">
        <w:t xml:space="preserve"> </w:t>
      </w:r>
      <w:r w:rsidR="00302F85">
        <w:t xml:space="preserve"> </w:t>
      </w:r>
    </w:p>
    <w:permEnd w:id="2063756698"/>
    <w:p w14:paraId="09FA201E" w14:textId="77777777" w:rsidR="009C41BB" w:rsidRPr="006A29D6" w:rsidRDefault="009C41BB" w:rsidP="009C41BB">
      <w:r w:rsidRPr="006A29D6">
        <w:t>&lt;ESMA_QUESTION_SFDR_42&gt;</w:t>
      </w:r>
    </w:p>
    <w:p w14:paraId="5BAED5BF" w14:textId="77777777" w:rsidR="009C41BB" w:rsidRPr="006A29D6"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085FE37C" w:rsidR="009C41BB" w:rsidRDefault="00CD5D85" w:rsidP="009C41BB">
      <w:permStart w:id="1679513234" w:edGrp="everyone"/>
      <w:r>
        <w:t>The inclusi</w:t>
      </w:r>
      <w:r w:rsidRPr="00CD5D85">
        <w:t>on</w:t>
      </w:r>
      <w:r>
        <w:t xml:space="preserve"> of non</w:t>
      </w:r>
      <w:r w:rsidRPr="00CD5D85">
        <w:t>-ESRS new social indicators</w:t>
      </w:r>
      <w:r w:rsidR="003462EF">
        <w:t xml:space="preserve"> as PAIs in the new version of SFDR is required for alternative asset classes </w:t>
      </w:r>
      <w:r w:rsidR="00BB084F">
        <w:t>such as Insurance Linked Strategies.</w:t>
      </w:r>
      <w:r w:rsidR="008D59F2">
        <w:t xml:space="preserve"> </w:t>
      </w:r>
      <w:r w:rsidR="006C6346">
        <w:t>Without this l</w:t>
      </w:r>
      <w:r w:rsidR="00C013B9">
        <w:t xml:space="preserve">egal, compliance and consultancy costs will be higher for </w:t>
      </w:r>
      <w:r w:rsidR="008E24A7">
        <w:t>smaller manager</w:t>
      </w:r>
      <w:r w:rsidR="00804FFD">
        <w:t>s</w:t>
      </w:r>
      <w:r w:rsidR="008E24A7">
        <w:t xml:space="preserve"> such as Leadenhall Capital Partners to ensure that </w:t>
      </w:r>
      <w:r w:rsidR="0021662F">
        <w:t>the “Other E/S characteristics” of our investment</w:t>
      </w:r>
      <w:r w:rsidR="00C5596F">
        <w:t>s</w:t>
      </w:r>
      <w:r w:rsidR="0021662F">
        <w:t xml:space="preserve"> continue to </w:t>
      </w:r>
      <w:r w:rsidR="00804FFD">
        <w:t>remain</w:t>
      </w:r>
      <w:r w:rsidR="0021662F">
        <w:t xml:space="preserve"> approp</w:t>
      </w:r>
      <w:r w:rsidR="00804FFD">
        <w:t>riate for our investment strategies.</w:t>
      </w:r>
      <w:r w:rsidR="008E24A7">
        <w:t xml:space="preserve"> </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4C28A" w14:textId="77777777" w:rsidR="006927C4" w:rsidRDefault="006927C4" w:rsidP="00707738">
      <w:pPr>
        <w:spacing w:after="0" w:line="240" w:lineRule="auto"/>
      </w:pPr>
      <w:r>
        <w:separator/>
      </w:r>
    </w:p>
  </w:endnote>
  <w:endnote w:type="continuationSeparator" w:id="0">
    <w:p w14:paraId="2A407B2D" w14:textId="77777777" w:rsidR="006927C4" w:rsidRDefault="006927C4"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C254E" w14:textId="77777777" w:rsidR="006927C4" w:rsidRDefault="006927C4" w:rsidP="00707738">
      <w:pPr>
        <w:spacing w:after="0" w:line="240" w:lineRule="auto"/>
      </w:pPr>
      <w:r>
        <w:separator/>
      </w:r>
    </w:p>
  </w:footnote>
  <w:footnote w:type="continuationSeparator" w:id="0">
    <w:p w14:paraId="4CF22EED" w14:textId="77777777" w:rsidR="006927C4" w:rsidRDefault="006927C4"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4204D3"/>
    <w:multiLevelType w:val="hybridMultilevel"/>
    <w:tmpl w:val="F5A6846C"/>
    <w:lvl w:ilvl="0" w:tplc="04E62B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7"/>
  </w:num>
  <w:num w:numId="4">
    <w:abstractNumId w:val="23"/>
  </w:num>
  <w:num w:numId="5">
    <w:abstractNumId w:val="30"/>
  </w:num>
  <w:num w:numId="6">
    <w:abstractNumId w:val="32"/>
  </w:num>
  <w:num w:numId="7">
    <w:abstractNumId w:val="20"/>
  </w:num>
  <w:num w:numId="8">
    <w:abstractNumId w:val="12"/>
  </w:num>
  <w:num w:numId="9">
    <w:abstractNumId w:val="8"/>
  </w:num>
  <w:num w:numId="10">
    <w:abstractNumId w:val="36"/>
  </w:num>
  <w:num w:numId="11">
    <w:abstractNumId w:val="21"/>
  </w:num>
  <w:num w:numId="12">
    <w:abstractNumId w:val="41"/>
  </w:num>
  <w:num w:numId="13">
    <w:abstractNumId w:val="16"/>
  </w:num>
  <w:num w:numId="14">
    <w:abstractNumId w:val="34"/>
  </w:num>
  <w:num w:numId="15">
    <w:abstractNumId w:val="3"/>
  </w:num>
  <w:num w:numId="16">
    <w:abstractNumId w:val="29"/>
  </w:num>
  <w:num w:numId="17">
    <w:abstractNumId w:val="5"/>
  </w:num>
  <w:num w:numId="18">
    <w:abstractNumId w:val="25"/>
  </w:num>
  <w:num w:numId="19">
    <w:abstractNumId w:val="10"/>
  </w:num>
  <w:num w:numId="20">
    <w:abstractNumId w:val="39"/>
  </w:num>
  <w:num w:numId="21">
    <w:abstractNumId w:val="4"/>
  </w:num>
  <w:num w:numId="22">
    <w:abstractNumId w:val="35"/>
  </w:num>
  <w:num w:numId="23">
    <w:abstractNumId w:val="14"/>
  </w:num>
  <w:num w:numId="24">
    <w:abstractNumId w:val="37"/>
  </w:num>
  <w:num w:numId="25">
    <w:abstractNumId w:val="9"/>
  </w:num>
  <w:num w:numId="26">
    <w:abstractNumId w:val="38"/>
  </w:num>
  <w:num w:numId="27">
    <w:abstractNumId w:val="19"/>
  </w:num>
  <w:num w:numId="28">
    <w:abstractNumId w:val="17"/>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8"/>
  </w:num>
  <w:num w:numId="32">
    <w:abstractNumId w:val="27"/>
  </w:num>
  <w:num w:numId="33">
    <w:abstractNumId w:val="2"/>
  </w:num>
  <w:num w:numId="34">
    <w:abstractNumId w:val="11"/>
  </w:num>
  <w:num w:numId="35">
    <w:abstractNumId w:val="0"/>
  </w:num>
  <w:num w:numId="36">
    <w:abstractNumId w:val="33"/>
  </w:num>
  <w:num w:numId="37">
    <w:abstractNumId w:val="26"/>
  </w:num>
  <w:num w:numId="38">
    <w:abstractNumId w:val="24"/>
  </w:num>
  <w:num w:numId="39">
    <w:abstractNumId w:val="6"/>
  </w:num>
  <w:num w:numId="40">
    <w:abstractNumId w:val="31"/>
  </w:num>
  <w:num w:numId="41">
    <w:abstractNumId w:val="1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fr-BE" w:vendorID="64" w:dllVersion="0" w:nlCheck="1" w:checkStyle="0"/>
  <w:proofState w:spelling="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36A1"/>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2D8E"/>
    <w:rsid w:val="0002382B"/>
    <w:rsid w:val="00023DA7"/>
    <w:rsid w:val="00025EDF"/>
    <w:rsid w:val="0003054A"/>
    <w:rsid w:val="00034BCA"/>
    <w:rsid w:val="00034CD6"/>
    <w:rsid w:val="0003591B"/>
    <w:rsid w:val="00040439"/>
    <w:rsid w:val="00040B69"/>
    <w:rsid w:val="00041510"/>
    <w:rsid w:val="0004186B"/>
    <w:rsid w:val="000419D7"/>
    <w:rsid w:val="00045DC1"/>
    <w:rsid w:val="00050C64"/>
    <w:rsid w:val="00051869"/>
    <w:rsid w:val="00051C3B"/>
    <w:rsid w:val="00051F4B"/>
    <w:rsid w:val="00052966"/>
    <w:rsid w:val="000535B6"/>
    <w:rsid w:val="00054EFC"/>
    <w:rsid w:val="000559B1"/>
    <w:rsid w:val="00055FB8"/>
    <w:rsid w:val="00056C1F"/>
    <w:rsid w:val="000577BD"/>
    <w:rsid w:val="0006019B"/>
    <w:rsid w:val="0006019E"/>
    <w:rsid w:val="000608BB"/>
    <w:rsid w:val="00061CC5"/>
    <w:rsid w:val="0006219F"/>
    <w:rsid w:val="00062613"/>
    <w:rsid w:val="00064F8D"/>
    <w:rsid w:val="00072418"/>
    <w:rsid w:val="00072A71"/>
    <w:rsid w:val="00073F2F"/>
    <w:rsid w:val="000763E8"/>
    <w:rsid w:val="00076B4F"/>
    <w:rsid w:val="0008005F"/>
    <w:rsid w:val="000846F5"/>
    <w:rsid w:val="0008625B"/>
    <w:rsid w:val="00091187"/>
    <w:rsid w:val="0009209F"/>
    <w:rsid w:val="00093282"/>
    <w:rsid w:val="0009586E"/>
    <w:rsid w:val="00095CCD"/>
    <w:rsid w:val="00095E45"/>
    <w:rsid w:val="00096734"/>
    <w:rsid w:val="00097757"/>
    <w:rsid w:val="000A14D4"/>
    <w:rsid w:val="000A389E"/>
    <w:rsid w:val="000B1B90"/>
    <w:rsid w:val="000B2D70"/>
    <w:rsid w:val="000B4672"/>
    <w:rsid w:val="000B5823"/>
    <w:rsid w:val="000B64DA"/>
    <w:rsid w:val="000B6506"/>
    <w:rsid w:val="000C2820"/>
    <w:rsid w:val="000C3C93"/>
    <w:rsid w:val="000C76A0"/>
    <w:rsid w:val="000D081D"/>
    <w:rsid w:val="000D274A"/>
    <w:rsid w:val="000D5DA1"/>
    <w:rsid w:val="000E09A3"/>
    <w:rsid w:val="000E0F53"/>
    <w:rsid w:val="000E1036"/>
    <w:rsid w:val="000E148B"/>
    <w:rsid w:val="000E2C0C"/>
    <w:rsid w:val="000F0320"/>
    <w:rsid w:val="000F0985"/>
    <w:rsid w:val="000F116E"/>
    <w:rsid w:val="000F2312"/>
    <w:rsid w:val="000F2E76"/>
    <w:rsid w:val="000F2EB3"/>
    <w:rsid w:val="000F3513"/>
    <w:rsid w:val="000F48C0"/>
    <w:rsid w:val="000F4DD6"/>
    <w:rsid w:val="000F5DF6"/>
    <w:rsid w:val="001009E1"/>
    <w:rsid w:val="0010295A"/>
    <w:rsid w:val="00103CDF"/>
    <w:rsid w:val="001043B5"/>
    <w:rsid w:val="0011169A"/>
    <w:rsid w:val="00111EE2"/>
    <w:rsid w:val="00112F05"/>
    <w:rsid w:val="00113D2A"/>
    <w:rsid w:val="00114AE5"/>
    <w:rsid w:val="00115964"/>
    <w:rsid w:val="00117DAE"/>
    <w:rsid w:val="00117F89"/>
    <w:rsid w:val="00121260"/>
    <w:rsid w:val="00121F7F"/>
    <w:rsid w:val="00122C81"/>
    <w:rsid w:val="001247B9"/>
    <w:rsid w:val="001275B5"/>
    <w:rsid w:val="001276AF"/>
    <w:rsid w:val="00130308"/>
    <w:rsid w:val="00133C7E"/>
    <w:rsid w:val="0013460E"/>
    <w:rsid w:val="00134EFB"/>
    <w:rsid w:val="0013601B"/>
    <w:rsid w:val="001414C8"/>
    <w:rsid w:val="00142894"/>
    <w:rsid w:val="00145AC7"/>
    <w:rsid w:val="00151DA2"/>
    <w:rsid w:val="00152987"/>
    <w:rsid w:val="00154193"/>
    <w:rsid w:val="00157759"/>
    <w:rsid w:val="00161F7C"/>
    <w:rsid w:val="00163CAA"/>
    <w:rsid w:val="00163E43"/>
    <w:rsid w:val="00171CC5"/>
    <w:rsid w:val="00171F53"/>
    <w:rsid w:val="001732F3"/>
    <w:rsid w:val="0017367A"/>
    <w:rsid w:val="00180B29"/>
    <w:rsid w:val="00183FE5"/>
    <w:rsid w:val="00184522"/>
    <w:rsid w:val="001845DA"/>
    <w:rsid w:val="001846C3"/>
    <w:rsid w:val="0018499A"/>
    <w:rsid w:val="00184AF2"/>
    <w:rsid w:val="00184EE6"/>
    <w:rsid w:val="00185016"/>
    <w:rsid w:val="001854E2"/>
    <w:rsid w:val="00185CBB"/>
    <w:rsid w:val="00185FAB"/>
    <w:rsid w:val="0019445C"/>
    <w:rsid w:val="00195571"/>
    <w:rsid w:val="001A3049"/>
    <w:rsid w:val="001A6646"/>
    <w:rsid w:val="001A7191"/>
    <w:rsid w:val="001A7C2A"/>
    <w:rsid w:val="001B0612"/>
    <w:rsid w:val="001B4613"/>
    <w:rsid w:val="001B6F96"/>
    <w:rsid w:val="001B78F3"/>
    <w:rsid w:val="001B7B9B"/>
    <w:rsid w:val="001C0B9E"/>
    <w:rsid w:val="001C2449"/>
    <w:rsid w:val="001C39FE"/>
    <w:rsid w:val="001C71D5"/>
    <w:rsid w:val="001C78E7"/>
    <w:rsid w:val="001D28D2"/>
    <w:rsid w:val="001D3D71"/>
    <w:rsid w:val="001D3F3A"/>
    <w:rsid w:val="001D5770"/>
    <w:rsid w:val="001D5DBD"/>
    <w:rsid w:val="001D6744"/>
    <w:rsid w:val="001D6960"/>
    <w:rsid w:val="001D741B"/>
    <w:rsid w:val="001D7E6B"/>
    <w:rsid w:val="001E46FB"/>
    <w:rsid w:val="001E7466"/>
    <w:rsid w:val="001F049E"/>
    <w:rsid w:val="001F0D95"/>
    <w:rsid w:val="001F0EE1"/>
    <w:rsid w:val="001F1F4E"/>
    <w:rsid w:val="001F204C"/>
    <w:rsid w:val="001F3FCA"/>
    <w:rsid w:val="001F7A65"/>
    <w:rsid w:val="0020109F"/>
    <w:rsid w:val="0020183C"/>
    <w:rsid w:val="00204003"/>
    <w:rsid w:val="00205962"/>
    <w:rsid w:val="00206F76"/>
    <w:rsid w:val="0021015D"/>
    <w:rsid w:val="00210528"/>
    <w:rsid w:val="0021224B"/>
    <w:rsid w:val="00213815"/>
    <w:rsid w:val="00214016"/>
    <w:rsid w:val="0021662F"/>
    <w:rsid w:val="0022309D"/>
    <w:rsid w:val="0022333D"/>
    <w:rsid w:val="0022392F"/>
    <w:rsid w:val="00223C1A"/>
    <w:rsid w:val="002275C7"/>
    <w:rsid w:val="00230846"/>
    <w:rsid w:val="00230905"/>
    <w:rsid w:val="00230D55"/>
    <w:rsid w:val="002372FB"/>
    <w:rsid w:val="002373A2"/>
    <w:rsid w:val="00237826"/>
    <w:rsid w:val="00237F7D"/>
    <w:rsid w:val="002406BE"/>
    <w:rsid w:val="00240A62"/>
    <w:rsid w:val="002414EE"/>
    <w:rsid w:val="002435C8"/>
    <w:rsid w:val="00243BB5"/>
    <w:rsid w:val="00244DC1"/>
    <w:rsid w:val="002460CE"/>
    <w:rsid w:val="00250121"/>
    <w:rsid w:val="00250338"/>
    <w:rsid w:val="0025034E"/>
    <w:rsid w:val="00251F67"/>
    <w:rsid w:val="00253135"/>
    <w:rsid w:val="00254757"/>
    <w:rsid w:val="0025518D"/>
    <w:rsid w:val="00255482"/>
    <w:rsid w:val="002554C6"/>
    <w:rsid w:val="00256514"/>
    <w:rsid w:val="00256770"/>
    <w:rsid w:val="00262BC4"/>
    <w:rsid w:val="00262E1F"/>
    <w:rsid w:val="00263177"/>
    <w:rsid w:val="00270481"/>
    <w:rsid w:val="00271CD1"/>
    <w:rsid w:val="002724C2"/>
    <w:rsid w:val="002742CC"/>
    <w:rsid w:val="00276971"/>
    <w:rsid w:val="00276D48"/>
    <w:rsid w:val="00281EC6"/>
    <w:rsid w:val="00285AAD"/>
    <w:rsid w:val="00286684"/>
    <w:rsid w:val="00294A2C"/>
    <w:rsid w:val="00294F4A"/>
    <w:rsid w:val="00297997"/>
    <w:rsid w:val="00297B89"/>
    <w:rsid w:val="002A03B4"/>
    <w:rsid w:val="002A27C1"/>
    <w:rsid w:val="002A3A96"/>
    <w:rsid w:val="002A52F1"/>
    <w:rsid w:val="002A7685"/>
    <w:rsid w:val="002A7E0E"/>
    <w:rsid w:val="002B0D23"/>
    <w:rsid w:val="002B14D6"/>
    <w:rsid w:val="002B381F"/>
    <w:rsid w:val="002B3EAA"/>
    <w:rsid w:val="002B51F4"/>
    <w:rsid w:val="002B5B85"/>
    <w:rsid w:val="002B73BA"/>
    <w:rsid w:val="002B7CAB"/>
    <w:rsid w:val="002C2A98"/>
    <w:rsid w:val="002C5816"/>
    <w:rsid w:val="002C6DB7"/>
    <w:rsid w:val="002D2AF8"/>
    <w:rsid w:val="002D42BB"/>
    <w:rsid w:val="002D4E1F"/>
    <w:rsid w:val="002D6035"/>
    <w:rsid w:val="002D609E"/>
    <w:rsid w:val="002D6BC7"/>
    <w:rsid w:val="002D7006"/>
    <w:rsid w:val="002D7454"/>
    <w:rsid w:val="002E18B7"/>
    <w:rsid w:val="002E2032"/>
    <w:rsid w:val="002E3A1C"/>
    <w:rsid w:val="002E552F"/>
    <w:rsid w:val="002E611A"/>
    <w:rsid w:val="002E7371"/>
    <w:rsid w:val="002E744A"/>
    <w:rsid w:val="002E77D1"/>
    <w:rsid w:val="002F16EA"/>
    <w:rsid w:val="002F1D14"/>
    <w:rsid w:val="002F2DE4"/>
    <w:rsid w:val="002F49D1"/>
    <w:rsid w:val="002F545F"/>
    <w:rsid w:val="002F6A5D"/>
    <w:rsid w:val="002F6DAD"/>
    <w:rsid w:val="0030106B"/>
    <w:rsid w:val="00302124"/>
    <w:rsid w:val="00302F85"/>
    <w:rsid w:val="0030468D"/>
    <w:rsid w:val="00304BA4"/>
    <w:rsid w:val="00305433"/>
    <w:rsid w:val="00306553"/>
    <w:rsid w:val="003065F3"/>
    <w:rsid w:val="00306795"/>
    <w:rsid w:val="00306CA1"/>
    <w:rsid w:val="003071E1"/>
    <w:rsid w:val="00310EEC"/>
    <w:rsid w:val="00311609"/>
    <w:rsid w:val="003118A8"/>
    <w:rsid w:val="00312973"/>
    <w:rsid w:val="00314878"/>
    <w:rsid w:val="003149D4"/>
    <w:rsid w:val="00314A34"/>
    <w:rsid w:val="00315543"/>
    <w:rsid w:val="003169AC"/>
    <w:rsid w:val="003231B7"/>
    <w:rsid w:val="00330F6D"/>
    <w:rsid w:val="00331B71"/>
    <w:rsid w:val="00341A52"/>
    <w:rsid w:val="003450BC"/>
    <w:rsid w:val="003458EC"/>
    <w:rsid w:val="00345AC1"/>
    <w:rsid w:val="003462EF"/>
    <w:rsid w:val="0034665F"/>
    <w:rsid w:val="003478C9"/>
    <w:rsid w:val="00350C00"/>
    <w:rsid w:val="00351678"/>
    <w:rsid w:val="00351724"/>
    <w:rsid w:val="00352F26"/>
    <w:rsid w:val="00354021"/>
    <w:rsid w:val="00354859"/>
    <w:rsid w:val="0035675F"/>
    <w:rsid w:val="00356CA0"/>
    <w:rsid w:val="00361BEB"/>
    <w:rsid w:val="00362582"/>
    <w:rsid w:val="003635DC"/>
    <w:rsid w:val="003643E0"/>
    <w:rsid w:val="003653C8"/>
    <w:rsid w:val="003661A6"/>
    <w:rsid w:val="00366840"/>
    <w:rsid w:val="00367B0A"/>
    <w:rsid w:val="00367CD1"/>
    <w:rsid w:val="00367F99"/>
    <w:rsid w:val="00371201"/>
    <w:rsid w:val="003713E2"/>
    <w:rsid w:val="0037316F"/>
    <w:rsid w:val="00377F18"/>
    <w:rsid w:val="00380BED"/>
    <w:rsid w:val="00384600"/>
    <w:rsid w:val="00384678"/>
    <w:rsid w:val="00391785"/>
    <w:rsid w:val="00391C7B"/>
    <w:rsid w:val="00397767"/>
    <w:rsid w:val="00397AF5"/>
    <w:rsid w:val="003A2E6B"/>
    <w:rsid w:val="003A3C31"/>
    <w:rsid w:val="003A61D4"/>
    <w:rsid w:val="003A6AE1"/>
    <w:rsid w:val="003A758F"/>
    <w:rsid w:val="003B05E7"/>
    <w:rsid w:val="003B1DE1"/>
    <w:rsid w:val="003B7286"/>
    <w:rsid w:val="003B7881"/>
    <w:rsid w:val="003C0B83"/>
    <w:rsid w:val="003C1C4D"/>
    <w:rsid w:val="003C3243"/>
    <w:rsid w:val="003C34DE"/>
    <w:rsid w:val="003C42D8"/>
    <w:rsid w:val="003C43F1"/>
    <w:rsid w:val="003C58CA"/>
    <w:rsid w:val="003D2755"/>
    <w:rsid w:val="003E3CD5"/>
    <w:rsid w:val="003E6A9E"/>
    <w:rsid w:val="003E6C62"/>
    <w:rsid w:val="003E772A"/>
    <w:rsid w:val="003E7FD7"/>
    <w:rsid w:val="003F00E2"/>
    <w:rsid w:val="003F282F"/>
    <w:rsid w:val="003F3691"/>
    <w:rsid w:val="003F6D3C"/>
    <w:rsid w:val="003F7DF6"/>
    <w:rsid w:val="00400D2F"/>
    <w:rsid w:val="00401B7C"/>
    <w:rsid w:val="00412F27"/>
    <w:rsid w:val="004151B3"/>
    <w:rsid w:val="00420313"/>
    <w:rsid w:val="0042128E"/>
    <w:rsid w:val="00422AB6"/>
    <w:rsid w:val="00423C2C"/>
    <w:rsid w:val="00423DE4"/>
    <w:rsid w:val="004253C7"/>
    <w:rsid w:val="00425C62"/>
    <w:rsid w:val="00426F1B"/>
    <w:rsid w:val="0043036A"/>
    <w:rsid w:val="0043054B"/>
    <w:rsid w:val="00434086"/>
    <w:rsid w:val="00434882"/>
    <w:rsid w:val="004354C6"/>
    <w:rsid w:val="00435862"/>
    <w:rsid w:val="00435B8B"/>
    <w:rsid w:val="004367EA"/>
    <w:rsid w:val="00436CF3"/>
    <w:rsid w:val="004379A0"/>
    <w:rsid w:val="004415A2"/>
    <w:rsid w:val="00446733"/>
    <w:rsid w:val="00446BE0"/>
    <w:rsid w:val="00452FA3"/>
    <w:rsid w:val="00454488"/>
    <w:rsid w:val="00454589"/>
    <w:rsid w:val="0045475E"/>
    <w:rsid w:val="00454BF0"/>
    <w:rsid w:val="004567D1"/>
    <w:rsid w:val="00457A5C"/>
    <w:rsid w:val="00462837"/>
    <w:rsid w:val="00463478"/>
    <w:rsid w:val="00463D14"/>
    <w:rsid w:val="004678B2"/>
    <w:rsid w:val="00467D54"/>
    <w:rsid w:val="004725EB"/>
    <w:rsid w:val="00473535"/>
    <w:rsid w:val="004738AC"/>
    <w:rsid w:val="00473C6D"/>
    <w:rsid w:val="0047433B"/>
    <w:rsid w:val="00476C6C"/>
    <w:rsid w:val="00476EF6"/>
    <w:rsid w:val="00481575"/>
    <w:rsid w:val="0048489F"/>
    <w:rsid w:val="004879B9"/>
    <w:rsid w:val="004904E4"/>
    <w:rsid w:val="00490B2A"/>
    <w:rsid w:val="004916CB"/>
    <w:rsid w:val="004933D4"/>
    <w:rsid w:val="0049373C"/>
    <w:rsid w:val="004944EC"/>
    <w:rsid w:val="004957D4"/>
    <w:rsid w:val="00495A99"/>
    <w:rsid w:val="00495E4C"/>
    <w:rsid w:val="00496D11"/>
    <w:rsid w:val="004970A6"/>
    <w:rsid w:val="004A0532"/>
    <w:rsid w:val="004A05E0"/>
    <w:rsid w:val="004A061F"/>
    <w:rsid w:val="004A3E05"/>
    <w:rsid w:val="004A415A"/>
    <w:rsid w:val="004A4EB1"/>
    <w:rsid w:val="004A518C"/>
    <w:rsid w:val="004A76D1"/>
    <w:rsid w:val="004A7D73"/>
    <w:rsid w:val="004B03A3"/>
    <w:rsid w:val="004B1A87"/>
    <w:rsid w:val="004B23ED"/>
    <w:rsid w:val="004C07F7"/>
    <w:rsid w:val="004C1D42"/>
    <w:rsid w:val="004C3378"/>
    <w:rsid w:val="004C35E8"/>
    <w:rsid w:val="004C407C"/>
    <w:rsid w:val="004C4E78"/>
    <w:rsid w:val="004C5139"/>
    <w:rsid w:val="004D088D"/>
    <w:rsid w:val="004D0D19"/>
    <w:rsid w:val="004D22F3"/>
    <w:rsid w:val="004D41F6"/>
    <w:rsid w:val="004D4970"/>
    <w:rsid w:val="004D4AF2"/>
    <w:rsid w:val="004D4E76"/>
    <w:rsid w:val="004D588A"/>
    <w:rsid w:val="004D5890"/>
    <w:rsid w:val="004D7B09"/>
    <w:rsid w:val="004E4143"/>
    <w:rsid w:val="004E494E"/>
    <w:rsid w:val="004E5CE6"/>
    <w:rsid w:val="004E6F36"/>
    <w:rsid w:val="004F0049"/>
    <w:rsid w:val="004F1FB6"/>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1899"/>
    <w:rsid w:val="005239A4"/>
    <w:rsid w:val="00526261"/>
    <w:rsid w:val="00526B2E"/>
    <w:rsid w:val="00526FAE"/>
    <w:rsid w:val="00534CEE"/>
    <w:rsid w:val="00534E5F"/>
    <w:rsid w:val="005375B9"/>
    <w:rsid w:val="00537DC3"/>
    <w:rsid w:val="00540EF4"/>
    <w:rsid w:val="0054143E"/>
    <w:rsid w:val="005418F4"/>
    <w:rsid w:val="00542EC9"/>
    <w:rsid w:val="0054375F"/>
    <w:rsid w:val="00544090"/>
    <w:rsid w:val="0054452A"/>
    <w:rsid w:val="00544A57"/>
    <w:rsid w:val="00550083"/>
    <w:rsid w:val="00550926"/>
    <w:rsid w:val="005539D6"/>
    <w:rsid w:val="005542F6"/>
    <w:rsid w:val="00557555"/>
    <w:rsid w:val="0055765B"/>
    <w:rsid w:val="00560224"/>
    <w:rsid w:val="0056088A"/>
    <w:rsid w:val="00562C26"/>
    <w:rsid w:val="00563B47"/>
    <w:rsid w:val="0056423C"/>
    <w:rsid w:val="00564B01"/>
    <w:rsid w:val="005668FE"/>
    <w:rsid w:val="0057024C"/>
    <w:rsid w:val="00570A50"/>
    <w:rsid w:val="00571000"/>
    <w:rsid w:val="00571C29"/>
    <w:rsid w:val="005725D5"/>
    <w:rsid w:val="00575074"/>
    <w:rsid w:val="0057767D"/>
    <w:rsid w:val="00584255"/>
    <w:rsid w:val="00584F5F"/>
    <w:rsid w:val="00585032"/>
    <w:rsid w:val="00585724"/>
    <w:rsid w:val="00586FE1"/>
    <w:rsid w:val="005927C1"/>
    <w:rsid w:val="005943E6"/>
    <w:rsid w:val="00594DEE"/>
    <w:rsid w:val="005A00EE"/>
    <w:rsid w:val="005A09F6"/>
    <w:rsid w:val="005A14CA"/>
    <w:rsid w:val="005A2854"/>
    <w:rsid w:val="005A2F72"/>
    <w:rsid w:val="005A4590"/>
    <w:rsid w:val="005A469A"/>
    <w:rsid w:val="005A494B"/>
    <w:rsid w:val="005A61AC"/>
    <w:rsid w:val="005B6CD1"/>
    <w:rsid w:val="005B7150"/>
    <w:rsid w:val="005C068C"/>
    <w:rsid w:val="005C1B6F"/>
    <w:rsid w:val="005C1CB4"/>
    <w:rsid w:val="005C2DDB"/>
    <w:rsid w:val="005C45E5"/>
    <w:rsid w:val="005C46E6"/>
    <w:rsid w:val="005C5EC5"/>
    <w:rsid w:val="005D0BE0"/>
    <w:rsid w:val="005D136B"/>
    <w:rsid w:val="005D13F5"/>
    <w:rsid w:val="005D15BD"/>
    <w:rsid w:val="005D610D"/>
    <w:rsid w:val="005E01AE"/>
    <w:rsid w:val="005E1188"/>
    <w:rsid w:val="005E26AC"/>
    <w:rsid w:val="005E67FA"/>
    <w:rsid w:val="005E7CFE"/>
    <w:rsid w:val="005E7D60"/>
    <w:rsid w:val="005F1CC6"/>
    <w:rsid w:val="005F2030"/>
    <w:rsid w:val="005F3295"/>
    <w:rsid w:val="005F6E33"/>
    <w:rsid w:val="005F75B1"/>
    <w:rsid w:val="005F780B"/>
    <w:rsid w:val="00602F63"/>
    <w:rsid w:val="0060301F"/>
    <w:rsid w:val="00606D3D"/>
    <w:rsid w:val="0061617E"/>
    <w:rsid w:val="00616B23"/>
    <w:rsid w:val="00620231"/>
    <w:rsid w:val="006203E8"/>
    <w:rsid w:val="00622318"/>
    <w:rsid w:val="006225D4"/>
    <w:rsid w:val="00622EFB"/>
    <w:rsid w:val="0062470F"/>
    <w:rsid w:val="006248E6"/>
    <w:rsid w:val="0062587F"/>
    <w:rsid w:val="00625B61"/>
    <w:rsid w:val="00626633"/>
    <w:rsid w:val="00633F49"/>
    <w:rsid w:val="0063709B"/>
    <w:rsid w:val="00637DDA"/>
    <w:rsid w:val="00641A99"/>
    <w:rsid w:val="00647BF8"/>
    <w:rsid w:val="00656701"/>
    <w:rsid w:val="00656753"/>
    <w:rsid w:val="00657D98"/>
    <w:rsid w:val="00657F93"/>
    <w:rsid w:val="0066017F"/>
    <w:rsid w:val="00661297"/>
    <w:rsid w:val="00663B24"/>
    <w:rsid w:val="00663E9A"/>
    <w:rsid w:val="00663F03"/>
    <w:rsid w:val="00665056"/>
    <w:rsid w:val="0066506F"/>
    <w:rsid w:val="00665FBA"/>
    <w:rsid w:val="00671DC9"/>
    <w:rsid w:val="006727C3"/>
    <w:rsid w:val="00672A40"/>
    <w:rsid w:val="00673304"/>
    <w:rsid w:val="0067392F"/>
    <w:rsid w:val="00675CA3"/>
    <w:rsid w:val="006769D9"/>
    <w:rsid w:val="00677CA7"/>
    <w:rsid w:val="00677FC6"/>
    <w:rsid w:val="0068083B"/>
    <w:rsid w:val="006822CF"/>
    <w:rsid w:val="00682F93"/>
    <w:rsid w:val="006830F3"/>
    <w:rsid w:val="00683352"/>
    <w:rsid w:val="00683C1F"/>
    <w:rsid w:val="00683DD4"/>
    <w:rsid w:val="00684098"/>
    <w:rsid w:val="00687BAA"/>
    <w:rsid w:val="006905AA"/>
    <w:rsid w:val="00692152"/>
    <w:rsid w:val="006927C4"/>
    <w:rsid w:val="00693B5E"/>
    <w:rsid w:val="00694939"/>
    <w:rsid w:val="00694B6C"/>
    <w:rsid w:val="0069515A"/>
    <w:rsid w:val="00697256"/>
    <w:rsid w:val="0069788F"/>
    <w:rsid w:val="006A0940"/>
    <w:rsid w:val="006A23E6"/>
    <w:rsid w:val="006A29D6"/>
    <w:rsid w:val="006A56A1"/>
    <w:rsid w:val="006A6429"/>
    <w:rsid w:val="006B095A"/>
    <w:rsid w:val="006B1149"/>
    <w:rsid w:val="006B1C57"/>
    <w:rsid w:val="006B2DDE"/>
    <w:rsid w:val="006B3515"/>
    <w:rsid w:val="006B656A"/>
    <w:rsid w:val="006C4483"/>
    <w:rsid w:val="006C4FB1"/>
    <w:rsid w:val="006C523F"/>
    <w:rsid w:val="006C6346"/>
    <w:rsid w:val="006C642C"/>
    <w:rsid w:val="006D3572"/>
    <w:rsid w:val="006D4637"/>
    <w:rsid w:val="006D5390"/>
    <w:rsid w:val="006D609F"/>
    <w:rsid w:val="006D7A3A"/>
    <w:rsid w:val="006E05CD"/>
    <w:rsid w:val="006E2139"/>
    <w:rsid w:val="006E31A4"/>
    <w:rsid w:val="006E5DEA"/>
    <w:rsid w:val="006E6CA3"/>
    <w:rsid w:val="006F02E1"/>
    <w:rsid w:val="006F1C44"/>
    <w:rsid w:val="006F1EEE"/>
    <w:rsid w:val="006F1F9C"/>
    <w:rsid w:val="006F3F02"/>
    <w:rsid w:val="006F5051"/>
    <w:rsid w:val="006F6FE7"/>
    <w:rsid w:val="00700DF8"/>
    <w:rsid w:val="00700FF9"/>
    <w:rsid w:val="00702433"/>
    <w:rsid w:val="00704643"/>
    <w:rsid w:val="00704813"/>
    <w:rsid w:val="00704FE8"/>
    <w:rsid w:val="0070560B"/>
    <w:rsid w:val="00705A38"/>
    <w:rsid w:val="00706AA9"/>
    <w:rsid w:val="00707738"/>
    <w:rsid w:val="00710360"/>
    <w:rsid w:val="00710682"/>
    <w:rsid w:val="0071268A"/>
    <w:rsid w:val="007130B0"/>
    <w:rsid w:val="00714637"/>
    <w:rsid w:val="00714D3E"/>
    <w:rsid w:val="0071508A"/>
    <w:rsid w:val="00722336"/>
    <w:rsid w:val="00724DAA"/>
    <w:rsid w:val="00726DD9"/>
    <w:rsid w:val="00727C48"/>
    <w:rsid w:val="007315D8"/>
    <w:rsid w:val="007317EE"/>
    <w:rsid w:val="00731FFB"/>
    <w:rsid w:val="00732C2A"/>
    <w:rsid w:val="00733747"/>
    <w:rsid w:val="00733B83"/>
    <w:rsid w:val="00736BB9"/>
    <w:rsid w:val="0074179A"/>
    <w:rsid w:val="00742CD4"/>
    <w:rsid w:val="00744366"/>
    <w:rsid w:val="00745400"/>
    <w:rsid w:val="00745A34"/>
    <w:rsid w:val="00746039"/>
    <w:rsid w:val="007477AD"/>
    <w:rsid w:val="00747819"/>
    <w:rsid w:val="007509CE"/>
    <w:rsid w:val="007526CF"/>
    <w:rsid w:val="0075328B"/>
    <w:rsid w:val="007536AC"/>
    <w:rsid w:val="00753B77"/>
    <w:rsid w:val="0075487C"/>
    <w:rsid w:val="00754C2E"/>
    <w:rsid w:val="00754F1C"/>
    <w:rsid w:val="00755641"/>
    <w:rsid w:val="007567A3"/>
    <w:rsid w:val="00756F09"/>
    <w:rsid w:val="00757681"/>
    <w:rsid w:val="00757E92"/>
    <w:rsid w:val="0076021C"/>
    <w:rsid w:val="0076163D"/>
    <w:rsid w:val="00761810"/>
    <w:rsid w:val="00762B89"/>
    <w:rsid w:val="00764085"/>
    <w:rsid w:val="007679FF"/>
    <w:rsid w:val="00767FAE"/>
    <w:rsid w:val="00775530"/>
    <w:rsid w:val="0077619B"/>
    <w:rsid w:val="00776B13"/>
    <w:rsid w:val="00777F6A"/>
    <w:rsid w:val="007828A2"/>
    <w:rsid w:val="007854B7"/>
    <w:rsid w:val="0078616F"/>
    <w:rsid w:val="00787273"/>
    <w:rsid w:val="0079065E"/>
    <w:rsid w:val="007911C5"/>
    <w:rsid w:val="007918A8"/>
    <w:rsid w:val="007976F0"/>
    <w:rsid w:val="007A09F7"/>
    <w:rsid w:val="007A1D4E"/>
    <w:rsid w:val="007A5215"/>
    <w:rsid w:val="007A5DB4"/>
    <w:rsid w:val="007A7C1A"/>
    <w:rsid w:val="007B1EE9"/>
    <w:rsid w:val="007B2568"/>
    <w:rsid w:val="007B4C9B"/>
    <w:rsid w:val="007B53D4"/>
    <w:rsid w:val="007B58FA"/>
    <w:rsid w:val="007B6C3F"/>
    <w:rsid w:val="007B6D83"/>
    <w:rsid w:val="007B6FE8"/>
    <w:rsid w:val="007B70CC"/>
    <w:rsid w:val="007C0FBC"/>
    <w:rsid w:val="007C17F3"/>
    <w:rsid w:val="007C3375"/>
    <w:rsid w:val="007C3E7B"/>
    <w:rsid w:val="007C4BA8"/>
    <w:rsid w:val="007C6CC4"/>
    <w:rsid w:val="007D1F5E"/>
    <w:rsid w:val="007D3E30"/>
    <w:rsid w:val="007D4841"/>
    <w:rsid w:val="007D4E8A"/>
    <w:rsid w:val="007D655B"/>
    <w:rsid w:val="007D656F"/>
    <w:rsid w:val="007D765D"/>
    <w:rsid w:val="007D7D6A"/>
    <w:rsid w:val="007E09ED"/>
    <w:rsid w:val="007E28F2"/>
    <w:rsid w:val="007E666B"/>
    <w:rsid w:val="007E6F00"/>
    <w:rsid w:val="007F0870"/>
    <w:rsid w:val="007F4D2D"/>
    <w:rsid w:val="007F5298"/>
    <w:rsid w:val="007F591E"/>
    <w:rsid w:val="007F63B1"/>
    <w:rsid w:val="007F75BF"/>
    <w:rsid w:val="007F7EEB"/>
    <w:rsid w:val="008002E0"/>
    <w:rsid w:val="00803112"/>
    <w:rsid w:val="0080408D"/>
    <w:rsid w:val="00804FFD"/>
    <w:rsid w:val="008057FF"/>
    <w:rsid w:val="00807C0E"/>
    <w:rsid w:val="00811675"/>
    <w:rsid w:val="00812D47"/>
    <w:rsid w:val="008171AA"/>
    <w:rsid w:val="0082073B"/>
    <w:rsid w:val="00820FB0"/>
    <w:rsid w:val="00823581"/>
    <w:rsid w:val="00831CD3"/>
    <w:rsid w:val="00833CF1"/>
    <w:rsid w:val="008402EB"/>
    <w:rsid w:val="008409D8"/>
    <w:rsid w:val="00841231"/>
    <w:rsid w:val="00841C9C"/>
    <w:rsid w:val="0084240C"/>
    <w:rsid w:val="00844083"/>
    <w:rsid w:val="008454E8"/>
    <w:rsid w:val="00850751"/>
    <w:rsid w:val="00852C6B"/>
    <w:rsid w:val="008538D6"/>
    <w:rsid w:val="00853E06"/>
    <w:rsid w:val="008546CE"/>
    <w:rsid w:val="00855F28"/>
    <w:rsid w:val="00856495"/>
    <w:rsid w:val="008569CD"/>
    <w:rsid w:val="0085788A"/>
    <w:rsid w:val="0086024B"/>
    <w:rsid w:val="00863109"/>
    <w:rsid w:val="00865338"/>
    <w:rsid w:val="00865EB7"/>
    <w:rsid w:val="008719FE"/>
    <w:rsid w:val="00874054"/>
    <w:rsid w:val="00875818"/>
    <w:rsid w:val="00875FB6"/>
    <w:rsid w:val="008836D6"/>
    <w:rsid w:val="00883EB8"/>
    <w:rsid w:val="0088596C"/>
    <w:rsid w:val="00886145"/>
    <w:rsid w:val="0088693B"/>
    <w:rsid w:val="00887F50"/>
    <w:rsid w:val="00890875"/>
    <w:rsid w:val="00891978"/>
    <w:rsid w:val="008A4900"/>
    <w:rsid w:val="008A62FE"/>
    <w:rsid w:val="008A6C4F"/>
    <w:rsid w:val="008A70F0"/>
    <w:rsid w:val="008B3621"/>
    <w:rsid w:val="008B3F2E"/>
    <w:rsid w:val="008B56F1"/>
    <w:rsid w:val="008B5E48"/>
    <w:rsid w:val="008C3EE4"/>
    <w:rsid w:val="008C6CED"/>
    <w:rsid w:val="008C7273"/>
    <w:rsid w:val="008C754D"/>
    <w:rsid w:val="008D0372"/>
    <w:rsid w:val="008D0A57"/>
    <w:rsid w:val="008D4F7C"/>
    <w:rsid w:val="008D5779"/>
    <w:rsid w:val="008D59F2"/>
    <w:rsid w:val="008D5CFA"/>
    <w:rsid w:val="008D64C2"/>
    <w:rsid w:val="008D6593"/>
    <w:rsid w:val="008E2380"/>
    <w:rsid w:val="008E24A7"/>
    <w:rsid w:val="008E38F0"/>
    <w:rsid w:val="008E3D4B"/>
    <w:rsid w:val="008E6AC7"/>
    <w:rsid w:val="008E70C8"/>
    <w:rsid w:val="008F031E"/>
    <w:rsid w:val="008F034A"/>
    <w:rsid w:val="008F1040"/>
    <w:rsid w:val="008F1D85"/>
    <w:rsid w:val="008F2C21"/>
    <w:rsid w:val="008F4472"/>
    <w:rsid w:val="008F6E6F"/>
    <w:rsid w:val="00900567"/>
    <w:rsid w:val="009010FD"/>
    <w:rsid w:val="009011C8"/>
    <w:rsid w:val="0090216D"/>
    <w:rsid w:val="00904222"/>
    <w:rsid w:val="009059A0"/>
    <w:rsid w:val="00905E44"/>
    <w:rsid w:val="00907068"/>
    <w:rsid w:val="00912242"/>
    <w:rsid w:val="0091244E"/>
    <w:rsid w:val="009139A3"/>
    <w:rsid w:val="0091430E"/>
    <w:rsid w:val="00914500"/>
    <w:rsid w:val="00915AB2"/>
    <w:rsid w:val="00915B9C"/>
    <w:rsid w:val="00915D82"/>
    <w:rsid w:val="00923DDC"/>
    <w:rsid w:val="00924ADE"/>
    <w:rsid w:val="009256F5"/>
    <w:rsid w:val="00925DDA"/>
    <w:rsid w:val="00926FED"/>
    <w:rsid w:val="0093007F"/>
    <w:rsid w:val="00936132"/>
    <w:rsid w:val="00937307"/>
    <w:rsid w:val="0093779B"/>
    <w:rsid w:val="0094111F"/>
    <w:rsid w:val="009424AD"/>
    <w:rsid w:val="0095140E"/>
    <w:rsid w:val="00951DD3"/>
    <w:rsid w:val="009525E3"/>
    <w:rsid w:val="0095451A"/>
    <w:rsid w:val="00954FFB"/>
    <w:rsid w:val="0095532F"/>
    <w:rsid w:val="00955632"/>
    <w:rsid w:val="00957F57"/>
    <w:rsid w:val="009604A0"/>
    <w:rsid w:val="00962745"/>
    <w:rsid w:val="00962CF5"/>
    <w:rsid w:val="00964362"/>
    <w:rsid w:val="00965447"/>
    <w:rsid w:val="00965995"/>
    <w:rsid w:val="0096626E"/>
    <w:rsid w:val="009706BB"/>
    <w:rsid w:val="00970813"/>
    <w:rsid w:val="00970C96"/>
    <w:rsid w:val="009712AE"/>
    <w:rsid w:val="00971D94"/>
    <w:rsid w:val="00975140"/>
    <w:rsid w:val="00975CCF"/>
    <w:rsid w:val="009773FC"/>
    <w:rsid w:val="0097754F"/>
    <w:rsid w:val="00982B6A"/>
    <w:rsid w:val="00983E12"/>
    <w:rsid w:val="009842D8"/>
    <w:rsid w:val="00984BE6"/>
    <w:rsid w:val="0098679C"/>
    <w:rsid w:val="00987296"/>
    <w:rsid w:val="009905EF"/>
    <w:rsid w:val="00991F11"/>
    <w:rsid w:val="00992820"/>
    <w:rsid w:val="00992C9C"/>
    <w:rsid w:val="00994DA0"/>
    <w:rsid w:val="009A1850"/>
    <w:rsid w:val="009A2509"/>
    <w:rsid w:val="009A3551"/>
    <w:rsid w:val="009A4B25"/>
    <w:rsid w:val="009A56EC"/>
    <w:rsid w:val="009A6579"/>
    <w:rsid w:val="009A65FD"/>
    <w:rsid w:val="009A7D59"/>
    <w:rsid w:val="009B0613"/>
    <w:rsid w:val="009B0E34"/>
    <w:rsid w:val="009B15F0"/>
    <w:rsid w:val="009B271D"/>
    <w:rsid w:val="009B31FD"/>
    <w:rsid w:val="009B37E5"/>
    <w:rsid w:val="009B4F2A"/>
    <w:rsid w:val="009B6E02"/>
    <w:rsid w:val="009C0671"/>
    <w:rsid w:val="009C08AC"/>
    <w:rsid w:val="009C0C3E"/>
    <w:rsid w:val="009C41BB"/>
    <w:rsid w:val="009C50B0"/>
    <w:rsid w:val="009D47B6"/>
    <w:rsid w:val="009D48A7"/>
    <w:rsid w:val="009D5692"/>
    <w:rsid w:val="009D742D"/>
    <w:rsid w:val="009E545A"/>
    <w:rsid w:val="009E7CF6"/>
    <w:rsid w:val="009F0CD6"/>
    <w:rsid w:val="009F1DA4"/>
    <w:rsid w:val="009F1DFD"/>
    <w:rsid w:val="009F1FAB"/>
    <w:rsid w:val="009F3D64"/>
    <w:rsid w:val="009F4FA5"/>
    <w:rsid w:val="009F5660"/>
    <w:rsid w:val="00A017EB"/>
    <w:rsid w:val="00A02A9C"/>
    <w:rsid w:val="00A05373"/>
    <w:rsid w:val="00A0770D"/>
    <w:rsid w:val="00A11D13"/>
    <w:rsid w:val="00A1258B"/>
    <w:rsid w:val="00A15416"/>
    <w:rsid w:val="00A15C81"/>
    <w:rsid w:val="00A15F68"/>
    <w:rsid w:val="00A1773B"/>
    <w:rsid w:val="00A17913"/>
    <w:rsid w:val="00A20B8C"/>
    <w:rsid w:val="00A2572D"/>
    <w:rsid w:val="00A26050"/>
    <w:rsid w:val="00A27407"/>
    <w:rsid w:val="00A30BDC"/>
    <w:rsid w:val="00A30C51"/>
    <w:rsid w:val="00A320D1"/>
    <w:rsid w:val="00A33C38"/>
    <w:rsid w:val="00A35174"/>
    <w:rsid w:val="00A35853"/>
    <w:rsid w:val="00A36520"/>
    <w:rsid w:val="00A37159"/>
    <w:rsid w:val="00A37BEC"/>
    <w:rsid w:val="00A403D9"/>
    <w:rsid w:val="00A409B8"/>
    <w:rsid w:val="00A41679"/>
    <w:rsid w:val="00A41B8D"/>
    <w:rsid w:val="00A423ED"/>
    <w:rsid w:val="00A42AB4"/>
    <w:rsid w:val="00A43398"/>
    <w:rsid w:val="00A443ED"/>
    <w:rsid w:val="00A45A1F"/>
    <w:rsid w:val="00A466B1"/>
    <w:rsid w:val="00A509B8"/>
    <w:rsid w:val="00A520DD"/>
    <w:rsid w:val="00A54E20"/>
    <w:rsid w:val="00A62138"/>
    <w:rsid w:val="00A621E9"/>
    <w:rsid w:val="00A650ED"/>
    <w:rsid w:val="00A73E4E"/>
    <w:rsid w:val="00A773FB"/>
    <w:rsid w:val="00A77543"/>
    <w:rsid w:val="00A8089C"/>
    <w:rsid w:val="00A80C70"/>
    <w:rsid w:val="00A80FCD"/>
    <w:rsid w:val="00A822CD"/>
    <w:rsid w:val="00A8348C"/>
    <w:rsid w:val="00A83ED5"/>
    <w:rsid w:val="00A9023A"/>
    <w:rsid w:val="00A908F5"/>
    <w:rsid w:val="00A92500"/>
    <w:rsid w:val="00A936C2"/>
    <w:rsid w:val="00A94E8C"/>
    <w:rsid w:val="00AA40EB"/>
    <w:rsid w:val="00AA4DF4"/>
    <w:rsid w:val="00AA5041"/>
    <w:rsid w:val="00AA5DDE"/>
    <w:rsid w:val="00AA66DF"/>
    <w:rsid w:val="00AA705F"/>
    <w:rsid w:val="00AA732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B55"/>
    <w:rsid w:val="00AD6C14"/>
    <w:rsid w:val="00AE1096"/>
    <w:rsid w:val="00AE2A8B"/>
    <w:rsid w:val="00AE2BEA"/>
    <w:rsid w:val="00AE3958"/>
    <w:rsid w:val="00AE48EE"/>
    <w:rsid w:val="00AE653F"/>
    <w:rsid w:val="00AE6A16"/>
    <w:rsid w:val="00AE779B"/>
    <w:rsid w:val="00AF0623"/>
    <w:rsid w:val="00AF247C"/>
    <w:rsid w:val="00AF2DF7"/>
    <w:rsid w:val="00AF398D"/>
    <w:rsid w:val="00AF7348"/>
    <w:rsid w:val="00B00142"/>
    <w:rsid w:val="00B013DD"/>
    <w:rsid w:val="00B023CC"/>
    <w:rsid w:val="00B029B9"/>
    <w:rsid w:val="00B03CFE"/>
    <w:rsid w:val="00B03D52"/>
    <w:rsid w:val="00B04229"/>
    <w:rsid w:val="00B04EED"/>
    <w:rsid w:val="00B0621B"/>
    <w:rsid w:val="00B067E8"/>
    <w:rsid w:val="00B073CC"/>
    <w:rsid w:val="00B11879"/>
    <w:rsid w:val="00B14E19"/>
    <w:rsid w:val="00B150DB"/>
    <w:rsid w:val="00B15CE6"/>
    <w:rsid w:val="00B1726B"/>
    <w:rsid w:val="00B2004F"/>
    <w:rsid w:val="00B2293E"/>
    <w:rsid w:val="00B2323A"/>
    <w:rsid w:val="00B2344E"/>
    <w:rsid w:val="00B2477F"/>
    <w:rsid w:val="00B25D91"/>
    <w:rsid w:val="00B26885"/>
    <w:rsid w:val="00B276AA"/>
    <w:rsid w:val="00B31E1B"/>
    <w:rsid w:val="00B329F8"/>
    <w:rsid w:val="00B32FA4"/>
    <w:rsid w:val="00B41906"/>
    <w:rsid w:val="00B4402E"/>
    <w:rsid w:val="00B4705A"/>
    <w:rsid w:val="00B53150"/>
    <w:rsid w:val="00B54016"/>
    <w:rsid w:val="00B55EEB"/>
    <w:rsid w:val="00B60A46"/>
    <w:rsid w:val="00B6207D"/>
    <w:rsid w:val="00B623A7"/>
    <w:rsid w:val="00B63E25"/>
    <w:rsid w:val="00B66A6F"/>
    <w:rsid w:val="00B767FA"/>
    <w:rsid w:val="00B80B73"/>
    <w:rsid w:val="00B81EB1"/>
    <w:rsid w:val="00B847FA"/>
    <w:rsid w:val="00B85BE8"/>
    <w:rsid w:val="00B87921"/>
    <w:rsid w:val="00B9019E"/>
    <w:rsid w:val="00B91640"/>
    <w:rsid w:val="00B91F6B"/>
    <w:rsid w:val="00B93E4A"/>
    <w:rsid w:val="00B95F6B"/>
    <w:rsid w:val="00B9720A"/>
    <w:rsid w:val="00BA02A0"/>
    <w:rsid w:val="00BA0488"/>
    <w:rsid w:val="00BA3D80"/>
    <w:rsid w:val="00BA60BB"/>
    <w:rsid w:val="00BA677D"/>
    <w:rsid w:val="00BB084F"/>
    <w:rsid w:val="00BB19BC"/>
    <w:rsid w:val="00BB1BBB"/>
    <w:rsid w:val="00BB218F"/>
    <w:rsid w:val="00BB250D"/>
    <w:rsid w:val="00BB2C9E"/>
    <w:rsid w:val="00BB3433"/>
    <w:rsid w:val="00BB34AA"/>
    <w:rsid w:val="00BB6547"/>
    <w:rsid w:val="00BB72A6"/>
    <w:rsid w:val="00BB751F"/>
    <w:rsid w:val="00BC3352"/>
    <w:rsid w:val="00BC678A"/>
    <w:rsid w:val="00BC7AE8"/>
    <w:rsid w:val="00BC7FEF"/>
    <w:rsid w:val="00BD1C7B"/>
    <w:rsid w:val="00BD3D1C"/>
    <w:rsid w:val="00BD46A8"/>
    <w:rsid w:val="00BD57D2"/>
    <w:rsid w:val="00BD6737"/>
    <w:rsid w:val="00BD7ECE"/>
    <w:rsid w:val="00BE22B7"/>
    <w:rsid w:val="00BE3997"/>
    <w:rsid w:val="00BE4416"/>
    <w:rsid w:val="00BE5499"/>
    <w:rsid w:val="00BE5623"/>
    <w:rsid w:val="00BE642F"/>
    <w:rsid w:val="00BE6794"/>
    <w:rsid w:val="00BE79CD"/>
    <w:rsid w:val="00BF1308"/>
    <w:rsid w:val="00BF4812"/>
    <w:rsid w:val="00BF4A3D"/>
    <w:rsid w:val="00BF5BCA"/>
    <w:rsid w:val="00C013B9"/>
    <w:rsid w:val="00C036D3"/>
    <w:rsid w:val="00C03E79"/>
    <w:rsid w:val="00C053B6"/>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03D2"/>
    <w:rsid w:val="00C40AE2"/>
    <w:rsid w:val="00C4155A"/>
    <w:rsid w:val="00C421FE"/>
    <w:rsid w:val="00C429C1"/>
    <w:rsid w:val="00C45713"/>
    <w:rsid w:val="00C47814"/>
    <w:rsid w:val="00C502B6"/>
    <w:rsid w:val="00C52105"/>
    <w:rsid w:val="00C52159"/>
    <w:rsid w:val="00C52499"/>
    <w:rsid w:val="00C536C6"/>
    <w:rsid w:val="00C540B2"/>
    <w:rsid w:val="00C5596F"/>
    <w:rsid w:val="00C5609B"/>
    <w:rsid w:val="00C578D1"/>
    <w:rsid w:val="00C57ADF"/>
    <w:rsid w:val="00C6132C"/>
    <w:rsid w:val="00C617F1"/>
    <w:rsid w:val="00C61B8E"/>
    <w:rsid w:val="00C62050"/>
    <w:rsid w:val="00C646D8"/>
    <w:rsid w:val="00C67260"/>
    <w:rsid w:val="00C67BC0"/>
    <w:rsid w:val="00C702A7"/>
    <w:rsid w:val="00C70884"/>
    <w:rsid w:val="00C728F3"/>
    <w:rsid w:val="00C732F9"/>
    <w:rsid w:val="00C733E6"/>
    <w:rsid w:val="00C7469D"/>
    <w:rsid w:val="00C75F64"/>
    <w:rsid w:val="00C767F9"/>
    <w:rsid w:val="00C77809"/>
    <w:rsid w:val="00C80A49"/>
    <w:rsid w:val="00C80DCB"/>
    <w:rsid w:val="00C8199E"/>
    <w:rsid w:val="00C830DE"/>
    <w:rsid w:val="00C84A02"/>
    <w:rsid w:val="00C877E9"/>
    <w:rsid w:val="00C905FA"/>
    <w:rsid w:val="00C908AA"/>
    <w:rsid w:val="00C91E56"/>
    <w:rsid w:val="00C92D2B"/>
    <w:rsid w:val="00C936AF"/>
    <w:rsid w:val="00C94533"/>
    <w:rsid w:val="00C954A0"/>
    <w:rsid w:val="00C95666"/>
    <w:rsid w:val="00C95BE9"/>
    <w:rsid w:val="00CA1322"/>
    <w:rsid w:val="00CA1400"/>
    <w:rsid w:val="00CA2EC0"/>
    <w:rsid w:val="00CA358C"/>
    <w:rsid w:val="00CA4703"/>
    <w:rsid w:val="00CA57F0"/>
    <w:rsid w:val="00CA5826"/>
    <w:rsid w:val="00CA5839"/>
    <w:rsid w:val="00CA5998"/>
    <w:rsid w:val="00CB1755"/>
    <w:rsid w:val="00CB299B"/>
    <w:rsid w:val="00CB5319"/>
    <w:rsid w:val="00CB53B6"/>
    <w:rsid w:val="00CB65B3"/>
    <w:rsid w:val="00CB66DC"/>
    <w:rsid w:val="00CC270C"/>
    <w:rsid w:val="00CC5015"/>
    <w:rsid w:val="00CC67AD"/>
    <w:rsid w:val="00CC740F"/>
    <w:rsid w:val="00CD2B27"/>
    <w:rsid w:val="00CD5D85"/>
    <w:rsid w:val="00CD7391"/>
    <w:rsid w:val="00CE39E2"/>
    <w:rsid w:val="00CE438E"/>
    <w:rsid w:val="00CE5487"/>
    <w:rsid w:val="00CE618F"/>
    <w:rsid w:val="00CF0CE5"/>
    <w:rsid w:val="00CF1D8A"/>
    <w:rsid w:val="00CF2129"/>
    <w:rsid w:val="00CF372A"/>
    <w:rsid w:val="00CF3E53"/>
    <w:rsid w:val="00CF45ED"/>
    <w:rsid w:val="00CF6129"/>
    <w:rsid w:val="00D00BA4"/>
    <w:rsid w:val="00D00F60"/>
    <w:rsid w:val="00D010BF"/>
    <w:rsid w:val="00D01230"/>
    <w:rsid w:val="00D03389"/>
    <w:rsid w:val="00D03911"/>
    <w:rsid w:val="00D050F1"/>
    <w:rsid w:val="00D05F59"/>
    <w:rsid w:val="00D06AA0"/>
    <w:rsid w:val="00D07AE2"/>
    <w:rsid w:val="00D11CA5"/>
    <w:rsid w:val="00D1325D"/>
    <w:rsid w:val="00D144F9"/>
    <w:rsid w:val="00D14EC6"/>
    <w:rsid w:val="00D14EF0"/>
    <w:rsid w:val="00D14FAF"/>
    <w:rsid w:val="00D1594B"/>
    <w:rsid w:val="00D16555"/>
    <w:rsid w:val="00D1763F"/>
    <w:rsid w:val="00D179A2"/>
    <w:rsid w:val="00D21915"/>
    <w:rsid w:val="00D2305E"/>
    <w:rsid w:val="00D2392B"/>
    <w:rsid w:val="00D23FBE"/>
    <w:rsid w:val="00D265EA"/>
    <w:rsid w:val="00D2745E"/>
    <w:rsid w:val="00D321AE"/>
    <w:rsid w:val="00D32E53"/>
    <w:rsid w:val="00D33FE5"/>
    <w:rsid w:val="00D34BA7"/>
    <w:rsid w:val="00D36136"/>
    <w:rsid w:val="00D36C8C"/>
    <w:rsid w:val="00D36E67"/>
    <w:rsid w:val="00D37034"/>
    <w:rsid w:val="00D37497"/>
    <w:rsid w:val="00D42D22"/>
    <w:rsid w:val="00D42F22"/>
    <w:rsid w:val="00D44A37"/>
    <w:rsid w:val="00D51661"/>
    <w:rsid w:val="00D5387F"/>
    <w:rsid w:val="00D53C0E"/>
    <w:rsid w:val="00D5584D"/>
    <w:rsid w:val="00D601D8"/>
    <w:rsid w:val="00D623A5"/>
    <w:rsid w:val="00D62CAC"/>
    <w:rsid w:val="00D64526"/>
    <w:rsid w:val="00D6662D"/>
    <w:rsid w:val="00D669AC"/>
    <w:rsid w:val="00D66CA1"/>
    <w:rsid w:val="00D671D2"/>
    <w:rsid w:val="00D67246"/>
    <w:rsid w:val="00D711D8"/>
    <w:rsid w:val="00D75CA8"/>
    <w:rsid w:val="00D77B76"/>
    <w:rsid w:val="00D81C73"/>
    <w:rsid w:val="00D82D32"/>
    <w:rsid w:val="00D8367C"/>
    <w:rsid w:val="00D84370"/>
    <w:rsid w:val="00D847AE"/>
    <w:rsid w:val="00D86E4C"/>
    <w:rsid w:val="00D904F8"/>
    <w:rsid w:val="00D91440"/>
    <w:rsid w:val="00D92A85"/>
    <w:rsid w:val="00D92D31"/>
    <w:rsid w:val="00D92EB8"/>
    <w:rsid w:val="00D953C7"/>
    <w:rsid w:val="00DA0134"/>
    <w:rsid w:val="00DA0634"/>
    <w:rsid w:val="00DA203D"/>
    <w:rsid w:val="00DA343D"/>
    <w:rsid w:val="00DA3CF9"/>
    <w:rsid w:val="00DA461A"/>
    <w:rsid w:val="00DA546B"/>
    <w:rsid w:val="00DA552D"/>
    <w:rsid w:val="00DA5CFC"/>
    <w:rsid w:val="00DA6654"/>
    <w:rsid w:val="00DA7325"/>
    <w:rsid w:val="00DB2253"/>
    <w:rsid w:val="00DB2D57"/>
    <w:rsid w:val="00DB3CC7"/>
    <w:rsid w:val="00DC0197"/>
    <w:rsid w:val="00DC3855"/>
    <w:rsid w:val="00DC52E1"/>
    <w:rsid w:val="00DC7BFE"/>
    <w:rsid w:val="00DD1E52"/>
    <w:rsid w:val="00DD4200"/>
    <w:rsid w:val="00DD72E6"/>
    <w:rsid w:val="00DD7F25"/>
    <w:rsid w:val="00DE2362"/>
    <w:rsid w:val="00DE238B"/>
    <w:rsid w:val="00DE49E6"/>
    <w:rsid w:val="00DE6C37"/>
    <w:rsid w:val="00DE76A1"/>
    <w:rsid w:val="00DF0E80"/>
    <w:rsid w:val="00DF3E01"/>
    <w:rsid w:val="00DF6920"/>
    <w:rsid w:val="00DF7DDA"/>
    <w:rsid w:val="00E00516"/>
    <w:rsid w:val="00E02A2C"/>
    <w:rsid w:val="00E05480"/>
    <w:rsid w:val="00E06CEF"/>
    <w:rsid w:val="00E1024B"/>
    <w:rsid w:val="00E14891"/>
    <w:rsid w:val="00E16240"/>
    <w:rsid w:val="00E213DD"/>
    <w:rsid w:val="00E22CDC"/>
    <w:rsid w:val="00E23ADF"/>
    <w:rsid w:val="00E25B0B"/>
    <w:rsid w:val="00E31454"/>
    <w:rsid w:val="00E33074"/>
    <w:rsid w:val="00E33D90"/>
    <w:rsid w:val="00E34B27"/>
    <w:rsid w:val="00E3533D"/>
    <w:rsid w:val="00E358E7"/>
    <w:rsid w:val="00E4033D"/>
    <w:rsid w:val="00E4289F"/>
    <w:rsid w:val="00E451FD"/>
    <w:rsid w:val="00E459A3"/>
    <w:rsid w:val="00E46A26"/>
    <w:rsid w:val="00E50375"/>
    <w:rsid w:val="00E50CA5"/>
    <w:rsid w:val="00E5414C"/>
    <w:rsid w:val="00E54ED2"/>
    <w:rsid w:val="00E54F56"/>
    <w:rsid w:val="00E54FCF"/>
    <w:rsid w:val="00E55896"/>
    <w:rsid w:val="00E56C0D"/>
    <w:rsid w:val="00E57C4C"/>
    <w:rsid w:val="00E57E3F"/>
    <w:rsid w:val="00E602AE"/>
    <w:rsid w:val="00E612C3"/>
    <w:rsid w:val="00E62551"/>
    <w:rsid w:val="00E65663"/>
    <w:rsid w:val="00E65C88"/>
    <w:rsid w:val="00E679A9"/>
    <w:rsid w:val="00E72AA1"/>
    <w:rsid w:val="00E7310B"/>
    <w:rsid w:val="00E741BD"/>
    <w:rsid w:val="00E827EB"/>
    <w:rsid w:val="00E82F67"/>
    <w:rsid w:val="00E83377"/>
    <w:rsid w:val="00E84BB2"/>
    <w:rsid w:val="00E84BBD"/>
    <w:rsid w:val="00E87D26"/>
    <w:rsid w:val="00E90515"/>
    <w:rsid w:val="00E9189B"/>
    <w:rsid w:val="00E91A26"/>
    <w:rsid w:val="00E94684"/>
    <w:rsid w:val="00E94C70"/>
    <w:rsid w:val="00E95285"/>
    <w:rsid w:val="00E972E1"/>
    <w:rsid w:val="00EA1644"/>
    <w:rsid w:val="00EA372E"/>
    <w:rsid w:val="00EA407C"/>
    <w:rsid w:val="00EA6D69"/>
    <w:rsid w:val="00EA7761"/>
    <w:rsid w:val="00EB0062"/>
    <w:rsid w:val="00EB09CA"/>
    <w:rsid w:val="00EB3981"/>
    <w:rsid w:val="00EB4721"/>
    <w:rsid w:val="00EB6F0F"/>
    <w:rsid w:val="00EC1ED4"/>
    <w:rsid w:val="00EC432D"/>
    <w:rsid w:val="00EC5699"/>
    <w:rsid w:val="00EC7174"/>
    <w:rsid w:val="00ED36BD"/>
    <w:rsid w:val="00EE0DFD"/>
    <w:rsid w:val="00EE1903"/>
    <w:rsid w:val="00EE1EEC"/>
    <w:rsid w:val="00EE5FCA"/>
    <w:rsid w:val="00EE6889"/>
    <w:rsid w:val="00EF1CB9"/>
    <w:rsid w:val="00EF3BCF"/>
    <w:rsid w:val="00EF524C"/>
    <w:rsid w:val="00EF5255"/>
    <w:rsid w:val="00EF55D4"/>
    <w:rsid w:val="00EF5C14"/>
    <w:rsid w:val="00EF5D6A"/>
    <w:rsid w:val="00F001CD"/>
    <w:rsid w:val="00F00963"/>
    <w:rsid w:val="00F011B4"/>
    <w:rsid w:val="00F0225F"/>
    <w:rsid w:val="00F02D78"/>
    <w:rsid w:val="00F02F98"/>
    <w:rsid w:val="00F03390"/>
    <w:rsid w:val="00F06436"/>
    <w:rsid w:val="00F07316"/>
    <w:rsid w:val="00F07CD8"/>
    <w:rsid w:val="00F11863"/>
    <w:rsid w:val="00F11A29"/>
    <w:rsid w:val="00F16AFC"/>
    <w:rsid w:val="00F170CF"/>
    <w:rsid w:val="00F2033E"/>
    <w:rsid w:val="00F20E0E"/>
    <w:rsid w:val="00F22352"/>
    <w:rsid w:val="00F22DC2"/>
    <w:rsid w:val="00F241F4"/>
    <w:rsid w:val="00F2442C"/>
    <w:rsid w:val="00F278BA"/>
    <w:rsid w:val="00F3341C"/>
    <w:rsid w:val="00F34C4D"/>
    <w:rsid w:val="00F435CD"/>
    <w:rsid w:val="00F4469F"/>
    <w:rsid w:val="00F455DC"/>
    <w:rsid w:val="00F470A7"/>
    <w:rsid w:val="00F4781C"/>
    <w:rsid w:val="00F506A3"/>
    <w:rsid w:val="00F528C8"/>
    <w:rsid w:val="00F533AE"/>
    <w:rsid w:val="00F54D70"/>
    <w:rsid w:val="00F619DF"/>
    <w:rsid w:val="00F634A4"/>
    <w:rsid w:val="00F63F39"/>
    <w:rsid w:val="00F65CBF"/>
    <w:rsid w:val="00F714DB"/>
    <w:rsid w:val="00F74076"/>
    <w:rsid w:val="00F75823"/>
    <w:rsid w:val="00F7785F"/>
    <w:rsid w:val="00F80196"/>
    <w:rsid w:val="00F8055A"/>
    <w:rsid w:val="00F817D6"/>
    <w:rsid w:val="00F871C8"/>
    <w:rsid w:val="00F87743"/>
    <w:rsid w:val="00F9010B"/>
    <w:rsid w:val="00F90DA1"/>
    <w:rsid w:val="00F91BA1"/>
    <w:rsid w:val="00F9382E"/>
    <w:rsid w:val="00F94191"/>
    <w:rsid w:val="00F944EA"/>
    <w:rsid w:val="00F94B5B"/>
    <w:rsid w:val="00F966F6"/>
    <w:rsid w:val="00FA048F"/>
    <w:rsid w:val="00FA2209"/>
    <w:rsid w:val="00FA2704"/>
    <w:rsid w:val="00FA360E"/>
    <w:rsid w:val="00FA4458"/>
    <w:rsid w:val="00FA49EE"/>
    <w:rsid w:val="00FA548A"/>
    <w:rsid w:val="00FA7132"/>
    <w:rsid w:val="00FA7397"/>
    <w:rsid w:val="00FB16B4"/>
    <w:rsid w:val="00FB2B89"/>
    <w:rsid w:val="00FB2E54"/>
    <w:rsid w:val="00FB5329"/>
    <w:rsid w:val="00FB7F5C"/>
    <w:rsid w:val="00FC0A38"/>
    <w:rsid w:val="00FC154E"/>
    <w:rsid w:val="00FC15E9"/>
    <w:rsid w:val="00FC2699"/>
    <w:rsid w:val="00FC46F8"/>
    <w:rsid w:val="00FC51D6"/>
    <w:rsid w:val="00FC53C2"/>
    <w:rsid w:val="00FC5D67"/>
    <w:rsid w:val="00FC70BE"/>
    <w:rsid w:val="00FD1BCF"/>
    <w:rsid w:val="00FD262D"/>
    <w:rsid w:val="00FD4428"/>
    <w:rsid w:val="00FD650A"/>
    <w:rsid w:val="00FD65EC"/>
    <w:rsid w:val="00FE273D"/>
    <w:rsid w:val="00FE3EF4"/>
    <w:rsid w:val="00FE62C5"/>
    <w:rsid w:val="00FE74CC"/>
    <w:rsid w:val="00FF052F"/>
    <w:rsid w:val="00FF0DEE"/>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958EF864-A2BC-4D23-8318-F4CA46A99F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20</Pages>
  <Words>5157</Words>
  <Characters>29396</Characters>
  <Application>Microsoft Office Word</Application>
  <DocSecurity>0</DocSecurity>
  <Lines>244</Lines>
  <Paragraphs>68</Paragraphs>
  <ScaleCrop>false</ScaleCrop>
  <Company>HP</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Alistair  Jones</cp:lastModifiedBy>
  <cp:revision>399</cp:revision>
  <cp:lastPrinted>2022-02-14T13:26:00Z</cp:lastPrinted>
  <dcterms:created xsi:type="dcterms:W3CDTF">2023-06-27T13:59:00Z</dcterms:created>
  <dcterms:modified xsi:type="dcterms:W3CDTF">2023-07-03T13:39:00Z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