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Subtitle"/>
      </w:pPr>
      <w:r w:rsidRPr="00F716D4">
        <w:t>on the Consultation Paper on the Manual on post-trade transparency</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8D5C"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Paragraph"/>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4238811D" w:rsidR="00C2682A" w:rsidRPr="00104E00" w:rsidRDefault="004C3453" w:rsidP="00104E00">
                <w:pPr>
                  <w:jc w:val="left"/>
                  <w:rPr>
                    <w:rStyle w:val="PlaceholderText"/>
                  </w:rPr>
                </w:pPr>
                <w:r>
                  <w:rPr>
                    <w:rStyle w:val="PlaceholderText"/>
                  </w:rPr>
                  <w:t>GFMAs Global FX Division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2B2F45B3" w:rsidR="00C2682A" w:rsidRPr="00104E00" w:rsidRDefault="0061550F"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C3453">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6EA3E792" w:rsidR="00C2682A" w:rsidRPr="00104E00" w:rsidRDefault="004C345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4648742" w:rsidR="00C2682A" w:rsidRPr="00104E00" w:rsidRDefault="00201526" w:rsidP="00104E00">
                <w:pPr>
                  <w:jc w:val="left"/>
                </w:pPr>
                <w:r>
                  <w:t>International</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694B3729" w14:textId="05D9F980" w:rsidR="00CC59BB" w:rsidRDefault="00CC59BB" w:rsidP="00C54034">
      <w:pPr>
        <w:spacing w:after="0"/>
      </w:pPr>
      <w:permStart w:id="124340805" w:edGrp="everyone"/>
      <w:r>
        <w:t>TYPE YOUR TEXT HERE</w:t>
      </w:r>
    </w:p>
    <w:permEnd w:id="124340805"/>
    <w:p w14:paraId="059016CF" w14:textId="32AF173F"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t>&lt;ESMA_QUESTION</w:t>
      </w:r>
      <w:r w:rsidR="00C05202">
        <w:t>_MPTT_</w:t>
      </w:r>
      <w:r>
        <w:t>2&gt;</w:t>
      </w:r>
    </w:p>
    <w:p w14:paraId="59A0405A" w14:textId="0A61B9B2" w:rsidR="00CC59BB" w:rsidRDefault="00CC59BB" w:rsidP="00C54034">
      <w:pPr>
        <w:spacing w:after="0"/>
      </w:pPr>
      <w:permStart w:id="1947404220" w:edGrp="everyone"/>
      <w:r>
        <w:t>TYPE YOUR TEXT HERE</w:t>
      </w: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0D2F37D3" w14:textId="77777777" w:rsidR="00CC59BB" w:rsidRDefault="00CC59BB" w:rsidP="00C54034">
      <w:pPr>
        <w:spacing w:after="0"/>
      </w:pPr>
      <w:permStart w:id="2005885194" w:edGrp="everyone"/>
      <w:r>
        <w:t>TYPE YOUR TEXT HERE</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lastRenderedPageBreak/>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18C4F057" w14:textId="77777777" w:rsidR="00CC59BB" w:rsidRDefault="00CC59BB" w:rsidP="00C54034">
      <w:pPr>
        <w:spacing w:after="0"/>
      </w:pPr>
      <w:permStart w:id="1235513680" w:edGrp="everyone"/>
      <w:r>
        <w:t>TYPE YOUR TEXT HERE</w:t>
      </w:r>
    </w:p>
    <w:permEnd w:id="1235513680"/>
    <w:p w14:paraId="5645007D" w14:textId="21528188" w:rsidR="00CC59BB" w:rsidRDefault="00CC59BB" w:rsidP="00C54034">
      <w:pPr>
        <w:spacing w:after="0"/>
      </w:pPr>
      <w:r>
        <w:t>&lt;ESMA_QUESTION</w:t>
      </w:r>
      <w:r w:rsidR="00C05202">
        <w:t>_MPTT_</w:t>
      </w:r>
      <w:r>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23D7346A" w14:textId="77777777" w:rsidR="00CC59BB" w:rsidRDefault="00CC59BB" w:rsidP="00C54034">
      <w:pPr>
        <w:spacing w:after="0"/>
      </w:pPr>
      <w:permStart w:id="864513806" w:edGrp="everyone"/>
      <w:r>
        <w:t>TYPE YOUR TEXT HERE</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t>Non-equity - Reporting fields: table 2 of Annex II,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2E916F10" w14:textId="77777777" w:rsidR="00CC59BB" w:rsidRDefault="00CC59BB" w:rsidP="00C54034">
      <w:pPr>
        <w:spacing w:after="0"/>
      </w:pPr>
      <w:permStart w:id="1293775397" w:edGrp="everyone"/>
      <w:r>
        <w:t>TYPE YOUR TEXT HERE</w:t>
      </w:r>
    </w:p>
    <w:permEnd w:id="1293775397"/>
    <w:p w14:paraId="1C5E841E" w14:textId="3503B9FE" w:rsidR="00CC59BB" w:rsidRDefault="00CC59BB" w:rsidP="00C54034">
      <w:pPr>
        <w:spacing w:after="0"/>
      </w:pPr>
      <w:r>
        <w:t>&lt;ESMA_QUESTION</w:t>
      </w:r>
      <w:r w:rsidR="00C05202">
        <w:t>_MPTT_</w:t>
      </w:r>
      <w:r>
        <w:t>6&gt;</w:t>
      </w:r>
    </w:p>
    <w:p w14:paraId="70FF3B6D" w14:textId="45071471" w:rsidR="00CC59BB" w:rsidRDefault="00CC59BB" w:rsidP="00F716D4"/>
    <w:p w14:paraId="39035880" w14:textId="77777777" w:rsidR="00BB1973" w:rsidRPr="00B25E0D" w:rsidRDefault="00BB1973" w:rsidP="00B25E0D">
      <w:pPr>
        <w:pStyle w:val="aNEW-Level4"/>
      </w:pPr>
      <w:r w:rsidRPr="00B25E0D">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210AE453" w14:textId="77777777" w:rsidR="00CC59BB" w:rsidRDefault="00CC59BB" w:rsidP="00C54034">
      <w:pPr>
        <w:spacing w:after="0"/>
      </w:pPr>
      <w:permStart w:id="1076438526" w:edGrp="everyone"/>
      <w:r>
        <w:t>TYPE YOUR TEXT HERE</w:t>
      </w: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049192E3" w14:textId="77777777" w:rsidR="00CC59BB" w:rsidRDefault="00CC59BB" w:rsidP="00C54034">
      <w:pPr>
        <w:spacing w:after="0"/>
      </w:pPr>
      <w:permStart w:id="1516253385" w:edGrp="everyone"/>
      <w:r>
        <w:t>TYPE YOUR TEXT HERE</w:t>
      </w: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4" w:name="_Toc123728643"/>
      <w:r w:rsidRPr="00B25E0D">
        <w:t>ETCs and ETNs</w:t>
      </w:r>
      <w:bookmarkEnd w:id="14"/>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5EEF290B" w14:textId="77777777" w:rsidR="00CC59BB" w:rsidRDefault="00CC59BB" w:rsidP="00C54034">
      <w:pPr>
        <w:spacing w:after="0"/>
      </w:pPr>
      <w:permStart w:id="869493798" w:edGrp="everyone"/>
      <w:r>
        <w:t>TYPE YOUR TEXT HERE</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5" w:name="_Toc123728644"/>
      <w:r w:rsidRPr="00B25E0D">
        <w:t>Interest rate derivatives</w:t>
      </w:r>
      <w:bookmarkEnd w:id="15"/>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64F86CF" w14:textId="77777777" w:rsidR="00CC59BB" w:rsidRDefault="00CC59BB" w:rsidP="00C54034">
      <w:pPr>
        <w:spacing w:after="0"/>
      </w:pPr>
      <w:permStart w:id="1673160559" w:edGrp="everyone"/>
      <w:r>
        <w:t>TYPE YOUR TEXT HERE</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709AF4D0" w14:textId="77777777" w:rsidR="00CC59BB" w:rsidRDefault="00CC59BB" w:rsidP="00C54034">
      <w:pPr>
        <w:spacing w:after="0"/>
      </w:pPr>
      <w:permStart w:id="1628839836" w:edGrp="everyone"/>
      <w:r>
        <w:t>TYPE YOUR TEXT HERE</w:t>
      </w:r>
    </w:p>
    <w:permEnd w:id="1628839836"/>
    <w:p w14:paraId="03AED2EA" w14:textId="0B1C3DE2" w:rsidR="00CC59BB" w:rsidRDefault="00CC59BB" w:rsidP="00C54034">
      <w:pPr>
        <w:spacing w:after="0"/>
      </w:pPr>
      <w:r>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lastRenderedPageBreak/>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4BD36F6A" w14:textId="77777777" w:rsidR="00CC59BB" w:rsidRDefault="00CC59BB" w:rsidP="00C54034">
      <w:pPr>
        <w:spacing w:after="0"/>
      </w:pPr>
      <w:permStart w:id="1550012690" w:edGrp="everyone"/>
      <w:r>
        <w:t>TYPE YOUR TEXT HERE</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Concerning IRS (section 6.5.1.5), do you consider that a second “spread” field for the spread on the second floating leg 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24AE9925" w14:textId="77777777" w:rsidR="00CC59BB" w:rsidRDefault="00CC59BB" w:rsidP="00C54034">
      <w:pPr>
        <w:spacing w:after="0"/>
      </w:pPr>
      <w:permStart w:id="1951602752" w:edGrp="everyone"/>
      <w:r>
        <w:t>TYPE YOUR TEXT HERE</w:t>
      </w: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0A1DB7A7" w14:textId="77777777" w:rsidR="00CC59BB" w:rsidRDefault="00CC59BB" w:rsidP="00C54034">
      <w:pPr>
        <w:spacing w:after="0"/>
      </w:pPr>
      <w:permStart w:id="871322226" w:edGrp="everyone"/>
      <w:r>
        <w:t>TYPE YOUR TEXT HERE</w:t>
      </w:r>
    </w:p>
    <w:permEnd w:id="871322226"/>
    <w:p w14:paraId="311B3E37" w14:textId="60A92BD5" w:rsidR="00CC59BB" w:rsidRDefault="00CC59BB" w:rsidP="00C54034">
      <w:pPr>
        <w:spacing w:after="0"/>
      </w:pPr>
      <w:r>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2CF74206" w14:textId="77777777" w:rsidR="00CC59BB" w:rsidRDefault="00CC59BB" w:rsidP="00C54034">
      <w:pPr>
        <w:spacing w:after="0"/>
      </w:pPr>
      <w:permStart w:id="1530005966" w:edGrp="everyone"/>
      <w:r>
        <w:t>TYPE YOUR TEXT HERE</w:t>
      </w:r>
    </w:p>
    <w:permEnd w:id="1530005966"/>
    <w:p w14:paraId="24ACBE24" w14:textId="7AB4AA38" w:rsidR="00CC59BB" w:rsidRDefault="00CC59BB" w:rsidP="00C54034">
      <w:pPr>
        <w:spacing w:after="0"/>
      </w:pPr>
      <w:r>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6" w:name="_Toc123728653"/>
      <w:r w:rsidRPr="00B25E0D">
        <w:lastRenderedPageBreak/>
        <w:t>Equity derivatives</w:t>
      </w:r>
      <w:bookmarkEnd w:id="16"/>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37DE7513" w14:textId="77777777" w:rsidR="00CC59BB" w:rsidRDefault="00CC59BB" w:rsidP="00C54034">
      <w:pPr>
        <w:spacing w:after="0"/>
      </w:pPr>
      <w:permStart w:id="1731550419" w:edGrp="everyone"/>
      <w:r>
        <w:t>TYPE YOUR TEXT HERE</w:t>
      </w: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78180F43" w14:textId="77777777" w:rsidR="00CC59BB" w:rsidRDefault="00CC59BB" w:rsidP="00C54034">
      <w:pPr>
        <w:spacing w:after="0"/>
      </w:pPr>
      <w:permStart w:id="1212295819" w:edGrp="everyone"/>
      <w:r>
        <w:t>TYPE YOUR TEXT HERE</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7" w:name="_Toc123728658"/>
      <w:r w:rsidRPr="00B25E0D">
        <w:t>Credit derivatives</w:t>
      </w:r>
      <w:bookmarkEnd w:id="17"/>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4DCE5838" w14:textId="77777777" w:rsidR="00CC59BB" w:rsidRDefault="00CC59BB" w:rsidP="00C54034">
      <w:pPr>
        <w:spacing w:after="0"/>
      </w:pPr>
      <w:permStart w:id="1367754514" w:edGrp="everyone"/>
      <w:r>
        <w:t>TYPE YOUR TEXT HERE</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5BCF67F2" w14:textId="77777777" w:rsidR="00CC59BB" w:rsidRDefault="00CC59BB" w:rsidP="00C54034">
      <w:pPr>
        <w:spacing w:after="0"/>
      </w:pPr>
      <w:permStart w:id="1244420503" w:edGrp="everyone"/>
      <w:r>
        <w:t>TYPE YOUR TEXT HERE</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18" w:name="_Toc123728661"/>
      <w:r w:rsidRPr="00B25E0D">
        <w:lastRenderedPageBreak/>
        <w:t>FX derivatives</w:t>
      </w:r>
      <w:bookmarkEnd w:id="18"/>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278665D5" w14:textId="3550F8DD" w:rsidR="004C3453" w:rsidRDefault="004C3453" w:rsidP="004C3453">
      <w:pPr>
        <w:spacing w:after="0" w:line="240" w:lineRule="auto"/>
        <w:rPr>
          <w:rFonts w:ascii="Garamond" w:hAnsi="Garamond" w:cstheme="minorHAnsi"/>
          <w:bCs/>
          <w:color w:val="000000" w:themeColor="text1"/>
          <w:szCs w:val="22"/>
        </w:rPr>
      </w:pPr>
      <w:permStart w:id="356003362" w:edGrp="everyone"/>
      <w:r w:rsidRPr="004972CF">
        <w:rPr>
          <w:rFonts w:ascii="Garamond" w:hAnsi="Garamond" w:cstheme="minorHAnsi"/>
          <w:bCs/>
          <w:color w:val="000000" w:themeColor="text1"/>
          <w:szCs w:val="22"/>
        </w:rPr>
        <w:t xml:space="preserve">The </w:t>
      </w:r>
      <w:proofErr w:type="spellStart"/>
      <w:r w:rsidR="000435E5" w:rsidRPr="004972CF">
        <w:rPr>
          <w:rFonts w:ascii="Garamond" w:hAnsi="Garamond" w:cstheme="minorHAnsi"/>
          <w:bCs/>
          <w:color w:val="000000" w:themeColor="text1"/>
          <w:szCs w:val="22"/>
        </w:rPr>
        <w:t>The</w:t>
      </w:r>
      <w:proofErr w:type="spellEnd"/>
      <w:r w:rsidR="000435E5" w:rsidRPr="004972CF">
        <w:rPr>
          <w:rFonts w:ascii="Garamond" w:hAnsi="Garamond" w:cstheme="minorHAnsi"/>
          <w:bCs/>
          <w:color w:val="000000" w:themeColor="text1"/>
          <w:szCs w:val="22"/>
        </w:rPr>
        <w:t xml:space="preserve"> </w:t>
      </w:r>
      <w:r w:rsidR="000435E5">
        <w:rPr>
          <w:rFonts w:ascii="Garamond" w:hAnsi="Garamond" w:cstheme="minorHAnsi"/>
          <w:bCs/>
          <w:color w:val="000000" w:themeColor="text1"/>
          <w:szCs w:val="22"/>
        </w:rPr>
        <w:t>Global Financial Markets Associations (GFMA</w:t>
      </w:r>
      <w:r w:rsidR="00D02D1F">
        <w:rPr>
          <w:rFonts w:ascii="Garamond" w:hAnsi="Garamond" w:cstheme="minorHAnsi"/>
          <w:bCs/>
          <w:color w:val="000000" w:themeColor="text1"/>
          <w:szCs w:val="22"/>
        </w:rPr>
        <w:t>s</w:t>
      </w:r>
      <w:r w:rsidR="000435E5">
        <w:rPr>
          <w:rFonts w:ascii="Garamond" w:hAnsi="Garamond" w:cstheme="minorHAnsi"/>
          <w:bCs/>
          <w:color w:val="000000" w:themeColor="text1"/>
          <w:szCs w:val="22"/>
        </w:rPr>
        <w:t>) Global Foreign Exchange Division (</w:t>
      </w:r>
      <w:r w:rsidR="000435E5" w:rsidRPr="004972CF">
        <w:rPr>
          <w:rFonts w:ascii="Garamond" w:hAnsi="Garamond" w:cstheme="minorHAnsi"/>
          <w:bCs/>
          <w:color w:val="000000" w:themeColor="text1"/>
          <w:szCs w:val="22"/>
        </w:rPr>
        <w:t>GFXD</w:t>
      </w:r>
      <w:r w:rsidR="000435E5">
        <w:rPr>
          <w:rFonts w:ascii="Garamond" w:hAnsi="Garamond" w:cstheme="minorHAnsi"/>
          <w:bCs/>
          <w:color w:val="000000" w:themeColor="text1"/>
          <w:szCs w:val="22"/>
        </w:rPr>
        <w:t>)</w:t>
      </w:r>
      <w:r w:rsidR="000435E5" w:rsidRPr="004972CF">
        <w:rPr>
          <w:rFonts w:ascii="Garamond" w:hAnsi="Garamond" w:cstheme="minorHAnsi"/>
          <w:bCs/>
          <w:color w:val="000000" w:themeColor="text1"/>
          <w:szCs w:val="22"/>
        </w:rPr>
        <w:t xml:space="preserve"> </w:t>
      </w:r>
      <w:r w:rsidRPr="004972CF">
        <w:rPr>
          <w:rFonts w:ascii="Garamond" w:hAnsi="Garamond" w:cstheme="minorHAnsi"/>
          <w:bCs/>
          <w:color w:val="000000" w:themeColor="text1"/>
          <w:szCs w:val="22"/>
        </w:rPr>
        <w:t>was formed in co-operation with the Association for Financial Markets in Europe (AFME), the Securities Industry and Financial Markets Association (SIFMA) and the Asia Securities Industry and Financial Markets Association (ASIFMA). Its members comprise 25 global foreign exchange (FX) market participants</w:t>
      </w:r>
      <w:r>
        <w:rPr>
          <w:rStyle w:val="FootnoteReference"/>
          <w:rFonts w:ascii="Garamond" w:hAnsi="Garamond" w:cstheme="minorHAnsi"/>
          <w:bCs/>
          <w:color w:val="000000" w:themeColor="text1"/>
          <w:szCs w:val="22"/>
        </w:rPr>
        <w:footnoteReference w:id="2"/>
      </w:r>
      <w:r w:rsidRPr="004972CF">
        <w:rPr>
          <w:rFonts w:ascii="Garamond" w:hAnsi="Garamond" w:cstheme="minorHAnsi"/>
          <w:bCs/>
          <w:color w:val="000000" w:themeColor="text1"/>
          <w:szCs w:val="22"/>
        </w:rPr>
        <w:t xml:space="preserve">, collectively representing </w:t>
      </w:r>
      <w:r>
        <w:rPr>
          <w:rFonts w:ascii="Garamond" w:hAnsi="Garamond" w:cstheme="minorHAnsi"/>
          <w:bCs/>
          <w:color w:val="000000" w:themeColor="text1"/>
          <w:szCs w:val="22"/>
        </w:rPr>
        <w:t>the majority</w:t>
      </w:r>
      <w:r w:rsidRPr="004972CF">
        <w:rPr>
          <w:rFonts w:ascii="Garamond" w:hAnsi="Garamond" w:cstheme="minorHAnsi"/>
          <w:bCs/>
          <w:color w:val="000000" w:themeColor="text1"/>
          <w:szCs w:val="22"/>
        </w:rPr>
        <w:t xml:space="preserve"> of the FX inter-dealer market</w:t>
      </w:r>
      <w:r>
        <w:rPr>
          <w:rStyle w:val="FootnoteReference"/>
          <w:rFonts w:ascii="Garamond" w:hAnsi="Garamond" w:cstheme="minorHAnsi"/>
          <w:bCs/>
          <w:color w:val="000000" w:themeColor="text1"/>
          <w:szCs w:val="22"/>
        </w:rPr>
        <w:footnoteReference w:id="3"/>
      </w:r>
      <w:r>
        <w:rPr>
          <w:rFonts w:ascii="Garamond" w:hAnsi="Garamond" w:cstheme="minorHAnsi"/>
          <w:bCs/>
          <w:color w:val="000000" w:themeColor="text1"/>
          <w:szCs w:val="22"/>
        </w:rPr>
        <w:t>.</w:t>
      </w:r>
    </w:p>
    <w:p w14:paraId="69FD6C53" w14:textId="77777777" w:rsidR="004C3453" w:rsidRDefault="004C3453" w:rsidP="004C3453">
      <w:pPr>
        <w:spacing w:after="0" w:line="240" w:lineRule="auto"/>
        <w:rPr>
          <w:rFonts w:ascii="Garamond" w:hAnsi="Garamond" w:cstheme="minorHAnsi"/>
          <w:bCs/>
          <w:color w:val="000000" w:themeColor="text1"/>
          <w:szCs w:val="22"/>
        </w:rPr>
      </w:pPr>
    </w:p>
    <w:p w14:paraId="3A31A516" w14:textId="489E23C3" w:rsidR="004C3453" w:rsidRDefault="004C3453" w:rsidP="004C3453">
      <w:pPr>
        <w:spacing w:after="0" w:line="240" w:lineRule="auto"/>
        <w:rPr>
          <w:rFonts w:ascii="Garamond" w:hAnsi="Garamond" w:cstheme="minorHAnsi"/>
          <w:bCs/>
          <w:color w:val="000000" w:themeColor="text1"/>
          <w:szCs w:val="22"/>
        </w:rPr>
      </w:pPr>
      <w:r>
        <w:rPr>
          <w:rFonts w:ascii="Garamond" w:hAnsi="Garamond" w:cstheme="minorHAnsi"/>
          <w:bCs/>
          <w:color w:val="000000" w:themeColor="text1"/>
          <w:szCs w:val="22"/>
        </w:rPr>
        <w:t>We welcome the opportunity to respond to ESMA’s consultation on the Manual for post-trade transparency. The focus of our response is on FX products.</w:t>
      </w:r>
    </w:p>
    <w:p w14:paraId="7235F9F8" w14:textId="77777777" w:rsidR="004C3453" w:rsidRDefault="004C3453" w:rsidP="004C3453">
      <w:pPr>
        <w:spacing w:before="100" w:beforeAutospacing="1" w:after="100" w:afterAutospacing="1"/>
        <w:rPr>
          <w:rFonts w:ascii="Garamond" w:hAnsi="Garamond" w:cs="Calibri"/>
          <w:bCs/>
          <w:color w:val="000000" w:themeColor="text1"/>
        </w:rPr>
      </w:pPr>
      <w:r w:rsidRPr="008108DD">
        <w:rPr>
          <w:rFonts w:ascii="Garamond" w:hAnsi="Garamond" w:cs="Calibri"/>
          <w:bCs/>
          <w:color w:val="000000" w:themeColor="text1"/>
        </w:rPr>
        <w:t>The GFXD supports the proposals included in the consultation</w:t>
      </w:r>
      <w:r>
        <w:rPr>
          <w:rFonts w:ascii="Garamond" w:hAnsi="Garamond" w:cs="Calibri"/>
          <w:bCs/>
          <w:color w:val="000000" w:themeColor="text1"/>
        </w:rPr>
        <w:t>, which are consistent with our existing recommendations, outlined in the consultation response to ESMA on RTS 1 and RTS 2</w:t>
      </w:r>
      <w:r>
        <w:rPr>
          <w:rStyle w:val="FootnoteReference"/>
          <w:rFonts w:ascii="Garamond" w:hAnsi="Garamond" w:cs="Calibri"/>
          <w:bCs/>
          <w:color w:val="000000" w:themeColor="text1"/>
        </w:rPr>
        <w:footnoteReference w:id="4"/>
      </w:r>
      <w:r>
        <w:rPr>
          <w:rFonts w:ascii="Garamond" w:hAnsi="Garamond" w:cs="Calibri"/>
          <w:bCs/>
          <w:color w:val="000000" w:themeColor="text1"/>
        </w:rPr>
        <w:t xml:space="preserve">  (although we note that the Notional amount in example 6.5.4.1.4 is BRL 10 million, and not BRL 100 million as populated in the table on page 95). </w:t>
      </w:r>
    </w:p>
    <w:p w14:paraId="1BC38E11" w14:textId="77777777" w:rsidR="004C3453" w:rsidRDefault="004C3453" w:rsidP="004C3453">
      <w:pPr>
        <w:spacing w:before="100" w:beforeAutospacing="1" w:after="100" w:afterAutospacing="1"/>
        <w:rPr>
          <w:rFonts w:ascii="Garamond" w:hAnsi="Garamond" w:cs="Calibri"/>
          <w:bCs/>
          <w:color w:val="000000" w:themeColor="text1"/>
        </w:rPr>
      </w:pPr>
      <w:r>
        <w:rPr>
          <w:rFonts w:ascii="Garamond" w:hAnsi="Garamond" w:cs="Calibri"/>
          <w:bCs/>
          <w:color w:val="000000" w:themeColor="text1"/>
        </w:rPr>
        <w:t xml:space="preserve">We appreciate ESMA’s commitment to enhance transparency and provide further guidance on reporting requirements. We would welcome the opportunity to further discuss transparency reporting with ESMA, should this be helpful. </w:t>
      </w:r>
    </w:p>
    <w:p w14:paraId="677ECE2C" w14:textId="77777777" w:rsidR="004C3453" w:rsidRPr="00571741" w:rsidRDefault="004C3453" w:rsidP="004C3453">
      <w:pPr>
        <w:pStyle w:val="FootnoteText"/>
        <w:rPr>
          <w:rFonts w:ascii="Garamond" w:hAnsi="Garamond"/>
          <w:sz w:val="18"/>
          <w:szCs w:val="18"/>
        </w:rPr>
      </w:pPr>
      <w:r w:rsidRPr="00571741">
        <w:rPr>
          <w:rStyle w:val="FootnoteReference"/>
          <w:rFonts w:ascii="Garamond" w:hAnsi="Garamond"/>
          <w:sz w:val="18"/>
          <w:szCs w:val="18"/>
        </w:rPr>
        <w:footnoteRef/>
      </w:r>
      <w:r>
        <w:rPr>
          <w:rFonts w:ascii="Garamond" w:hAnsi="Garamond"/>
          <w:sz w:val="18"/>
          <w:szCs w:val="18"/>
        </w:rPr>
        <w:t xml:space="preserve"> </w:t>
      </w:r>
      <w:r w:rsidRPr="00571741">
        <w:rPr>
          <w:rFonts w:ascii="Garamond" w:hAnsi="Garamond"/>
          <w:sz w:val="18"/>
          <w:szCs w:val="18"/>
        </w:rPr>
        <w:t>Bank of America, Bank of New York Mellon, Barclays, BNP Paribas, Citi, Credit Agricole, Credit Suisse, Deutsche Bank, Goldman Sachs, HSBC, ING, JP Morgan, Lloyds, Mizuho, Morgan Stanley, MUFG Bank, NatWest Markets, Nomura, Northern Trust, RBC, Standard Chartered Bank, State Street, UBS, US Bank and Wells Fargo</w:t>
      </w:r>
    </w:p>
    <w:p w14:paraId="06B869D8" w14:textId="6615BC37" w:rsidR="004C3453" w:rsidRDefault="000435E5" w:rsidP="004C3453">
      <w:pPr>
        <w:pStyle w:val="FootnoteText"/>
      </w:pPr>
      <w:r>
        <w:rPr>
          <w:rStyle w:val="FootnoteReference"/>
          <w:rFonts w:ascii="Garamond" w:hAnsi="Garamond"/>
          <w:sz w:val="18"/>
          <w:szCs w:val="18"/>
        </w:rPr>
        <w:t>2</w:t>
      </w:r>
      <w:r w:rsidR="004C3453" w:rsidRPr="00571741">
        <w:rPr>
          <w:rFonts w:ascii="Garamond" w:hAnsi="Garamond"/>
          <w:sz w:val="18"/>
          <w:szCs w:val="18"/>
        </w:rPr>
        <w:t xml:space="preserve"> According to Euromoney League Tables</w:t>
      </w:r>
    </w:p>
    <w:p w14:paraId="10283996" w14:textId="0B1375D8" w:rsidR="004C3453" w:rsidRDefault="000435E5" w:rsidP="004C3453">
      <w:pPr>
        <w:spacing w:after="0" w:line="240" w:lineRule="auto"/>
        <w:rPr>
          <w:rFonts w:ascii="Garamond" w:hAnsi="Garamond" w:cstheme="minorHAnsi"/>
          <w:bCs/>
          <w:color w:val="000000" w:themeColor="text1"/>
          <w:szCs w:val="22"/>
        </w:rPr>
      </w:pPr>
      <w:r>
        <w:rPr>
          <w:rStyle w:val="FootnoteReference"/>
          <w:rFonts w:ascii="Garamond" w:hAnsi="Garamond"/>
          <w:sz w:val="18"/>
          <w:szCs w:val="18"/>
        </w:rPr>
        <w:t>3</w:t>
      </w:r>
      <w:r w:rsidR="004C3453">
        <w:t xml:space="preserve"> </w:t>
      </w:r>
      <w:r w:rsidR="004C3453" w:rsidRPr="00B42B7A">
        <w:rPr>
          <w:rFonts w:ascii="Garamond" w:hAnsi="Garamond"/>
          <w:sz w:val="18"/>
          <w:szCs w:val="18"/>
        </w:rPr>
        <w:t>https://www.gfma.org/wp-content/uploads/2021/10/esma_cp_rvew_gfmas-global-fx-division_replyform.pdf</w:t>
      </w:r>
    </w:p>
    <w:p w14:paraId="1EBE3E0A" w14:textId="77777777" w:rsidR="00CC59BB" w:rsidRDefault="00CC59BB" w:rsidP="00C54034">
      <w:pPr>
        <w:spacing w:after="0"/>
      </w:pPr>
      <w:r>
        <w:t>TYPE YOUR TEXT HERE</w:t>
      </w: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19" w:name="_Toc123728665"/>
      <w:r w:rsidRPr="00B25E0D">
        <w:t>Commodity derivatives</w:t>
      </w:r>
      <w:bookmarkEnd w:id="19"/>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224DD2F7" w14:textId="77777777" w:rsidR="00CC59BB" w:rsidRDefault="00CC59BB" w:rsidP="00C54034">
      <w:pPr>
        <w:spacing w:after="0"/>
      </w:pPr>
      <w:permStart w:id="780153713" w:edGrp="everyone"/>
      <w:r>
        <w:t>TYPE YOUR TEXT HERE</w:t>
      </w:r>
    </w:p>
    <w:permEnd w:id="780153713"/>
    <w:p w14:paraId="1EA31870" w14:textId="6B6CBC05"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0" w:name="_Toc123728669"/>
      <w:r w:rsidRPr="00B25E0D">
        <w:t>Emission allowances and derivatives thereof</w:t>
      </w:r>
      <w:bookmarkEnd w:id="20"/>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78CC4A39" w14:textId="77777777" w:rsidR="00CC59BB" w:rsidRDefault="00CC59BB" w:rsidP="00C54034">
      <w:pPr>
        <w:spacing w:after="0"/>
      </w:pPr>
      <w:permStart w:id="1310265670" w:edGrp="everyone"/>
      <w:r>
        <w:t>TYPE YOUR TEXT HERE</w:t>
      </w: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1" w:name="_Toc123728674"/>
      <w:r w:rsidRPr="00B25E0D">
        <w:t>Securitised derivatives</w:t>
      </w:r>
      <w:bookmarkEnd w:id="21"/>
    </w:p>
    <w:p w14:paraId="2DCDBF28" w14:textId="4FFBC044" w:rsidR="00CC59BB" w:rsidRDefault="00C05202" w:rsidP="00B25E0D">
      <w:pPr>
        <w:pStyle w:val="Questionstyle"/>
      </w:pPr>
      <w:r w:rsidRPr="00C05202">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18FF0F4B" w14:textId="77777777" w:rsidR="00CC59BB" w:rsidRDefault="00CC59BB" w:rsidP="00C54034">
      <w:pPr>
        <w:spacing w:after="0"/>
      </w:pPr>
      <w:permStart w:id="1711693936" w:edGrp="everyone"/>
      <w:r>
        <w:t>TYPE YOUR TEXT HERE</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2" w:name="_Toc123728675"/>
      <w:r w:rsidRPr="00B25E0D">
        <w:t>Contract for difference (CFDs) and spread bets</w:t>
      </w:r>
      <w:bookmarkEnd w:id="22"/>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2E4AEEE6" w14:textId="77777777" w:rsidR="00CC59BB" w:rsidRDefault="00CC59BB" w:rsidP="00C54034">
      <w:pPr>
        <w:spacing w:after="0"/>
      </w:pPr>
      <w:permStart w:id="1126446852" w:edGrp="everyone"/>
      <w:r>
        <w:t>TYPE YOUR TEXT HERE</w:t>
      </w:r>
    </w:p>
    <w:permEnd w:id="1126446852"/>
    <w:p w14:paraId="0BBBCBF8" w14:textId="2C36ED28" w:rsidR="00CC59BB" w:rsidRDefault="00CC59BB" w:rsidP="00C54034">
      <w:pPr>
        <w:spacing w:after="0"/>
      </w:pPr>
      <w:r>
        <w:lastRenderedPageBreak/>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3" w:name="_Toc123728676"/>
      <w:r w:rsidRPr="00B25E0D">
        <w:t>Flags</w:t>
      </w:r>
      <w:bookmarkEnd w:id="23"/>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6D4F0CA9" w14:textId="77777777" w:rsidR="00CC59BB" w:rsidRDefault="00CC59BB" w:rsidP="00C54034">
      <w:pPr>
        <w:spacing w:after="0"/>
      </w:pPr>
      <w:permStart w:id="1428125549" w:edGrp="everyone"/>
      <w:r>
        <w:t>TYPE YOUR TEXT HERE</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0FF5B233" w14:textId="77777777" w:rsidR="00CC59BB" w:rsidRDefault="00CC59BB" w:rsidP="00C54034">
      <w:pPr>
        <w:spacing w:after="0"/>
      </w:pPr>
      <w:permStart w:id="1672500431" w:edGrp="everyone"/>
      <w:r>
        <w:t>TYPE YOUR TEXT HERE</w:t>
      </w:r>
    </w:p>
    <w:permEnd w:id="1672500431"/>
    <w:p w14:paraId="5FC1FF01" w14:textId="66EB2E3C" w:rsidR="00CC59BB" w:rsidRDefault="00CC59BB" w:rsidP="00C54034">
      <w:pPr>
        <w:spacing w:after="0"/>
      </w:pPr>
      <w:r>
        <w:t>&lt;ESMA_QUESTION</w:t>
      </w:r>
      <w:r w:rsidR="00C05202">
        <w:t>_MPTT_</w:t>
      </w:r>
      <w:r>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3713" w14:textId="77777777" w:rsidR="00DC000A" w:rsidRDefault="00DC000A" w:rsidP="00F716D4">
      <w:r>
        <w:separator/>
      </w:r>
    </w:p>
    <w:p w14:paraId="7D2DD0F4" w14:textId="77777777" w:rsidR="00DC000A" w:rsidRDefault="00DC000A" w:rsidP="00F716D4"/>
  </w:endnote>
  <w:endnote w:type="continuationSeparator" w:id="0">
    <w:p w14:paraId="23FFA5AB" w14:textId="77777777" w:rsidR="00DC000A" w:rsidRDefault="00DC000A" w:rsidP="00F716D4">
      <w:r>
        <w:continuationSeparator/>
      </w:r>
    </w:p>
    <w:p w14:paraId="21834F9D" w14:textId="77777777" w:rsidR="00DC000A" w:rsidRDefault="00DC000A" w:rsidP="00F716D4"/>
  </w:endnote>
  <w:endnote w:type="continuationNotice" w:id="1">
    <w:p w14:paraId="0D202BEF" w14:textId="77777777" w:rsidR="00DC000A" w:rsidRDefault="00DC000A"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F18C" w14:textId="77777777" w:rsidR="00DC000A" w:rsidRDefault="00DC000A" w:rsidP="00F716D4">
      <w:r>
        <w:separator/>
      </w:r>
    </w:p>
    <w:p w14:paraId="092951E5" w14:textId="77777777" w:rsidR="00DC000A" w:rsidRDefault="00DC000A" w:rsidP="00F716D4"/>
  </w:footnote>
  <w:footnote w:type="continuationSeparator" w:id="0">
    <w:p w14:paraId="16024AF4" w14:textId="77777777" w:rsidR="00DC000A" w:rsidRDefault="00DC000A" w:rsidP="00F716D4">
      <w:r>
        <w:continuationSeparator/>
      </w:r>
    </w:p>
    <w:p w14:paraId="71022969" w14:textId="77777777" w:rsidR="00DC000A" w:rsidRDefault="00DC000A" w:rsidP="00F716D4"/>
  </w:footnote>
  <w:footnote w:type="continuationNotice" w:id="1">
    <w:p w14:paraId="2124D3C5" w14:textId="77777777" w:rsidR="00DC000A" w:rsidRDefault="00DC000A" w:rsidP="00F716D4"/>
  </w:footnote>
  <w:footnote w:id="2">
    <w:p w14:paraId="1D971D47" w14:textId="77777777" w:rsidR="004C3453" w:rsidRPr="00571741" w:rsidRDefault="004C3453" w:rsidP="004C3453">
      <w:pPr>
        <w:pStyle w:val="FootnoteText"/>
        <w:rPr>
          <w:rFonts w:ascii="Garamond" w:hAnsi="Garamond"/>
          <w:sz w:val="18"/>
          <w:szCs w:val="18"/>
        </w:rPr>
      </w:pPr>
      <w:r w:rsidRPr="00571741">
        <w:rPr>
          <w:rStyle w:val="FootnoteReference"/>
          <w:rFonts w:ascii="Garamond" w:hAnsi="Garamond"/>
          <w:sz w:val="18"/>
          <w:szCs w:val="18"/>
        </w:rPr>
        <w:footnoteRef/>
      </w:r>
      <w:r>
        <w:rPr>
          <w:rFonts w:ascii="Garamond" w:hAnsi="Garamond"/>
          <w:sz w:val="18"/>
          <w:szCs w:val="18"/>
        </w:rPr>
        <w:t xml:space="preserve"> </w:t>
      </w:r>
      <w:r w:rsidRPr="00571741">
        <w:rPr>
          <w:rFonts w:ascii="Garamond" w:hAnsi="Garamond"/>
          <w:sz w:val="18"/>
          <w:szCs w:val="18"/>
        </w:rPr>
        <w:t>Bank of America, Bank of New York Mellon, Barclays, BNP Paribas, Citi, Credit Agricole, Credit Suisse, Deutsche Bank, Goldman Sachs, HSBC, ING, JP Morgan, Lloyds, Mizuho, Morgan Stanley, MUFG Bank, NatWest Markets, Nomura, Northern Trust, RBC, Standard Chartered Bank, State Street, UBS, US Bank and Wells Fargo</w:t>
      </w:r>
    </w:p>
  </w:footnote>
  <w:footnote w:id="3">
    <w:p w14:paraId="494AEFEE" w14:textId="77777777" w:rsidR="004C3453" w:rsidRDefault="004C3453" w:rsidP="004C3453">
      <w:pPr>
        <w:pStyle w:val="FootnoteText"/>
      </w:pPr>
      <w:r w:rsidRPr="00571741">
        <w:rPr>
          <w:rStyle w:val="FootnoteReference"/>
          <w:rFonts w:ascii="Garamond" w:hAnsi="Garamond"/>
          <w:sz w:val="18"/>
          <w:szCs w:val="18"/>
        </w:rPr>
        <w:footnoteRef/>
      </w:r>
      <w:r w:rsidRPr="00571741">
        <w:rPr>
          <w:rFonts w:ascii="Garamond" w:hAnsi="Garamond"/>
          <w:sz w:val="18"/>
          <w:szCs w:val="18"/>
        </w:rPr>
        <w:t xml:space="preserve"> According to Euromoney League Tables</w:t>
      </w:r>
    </w:p>
  </w:footnote>
  <w:footnote w:id="4">
    <w:p w14:paraId="382DD61A" w14:textId="77777777" w:rsidR="004C3453" w:rsidRPr="00B42B7A" w:rsidRDefault="004C3453" w:rsidP="004C3453">
      <w:pPr>
        <w:pStyle w:val="FootnoteText"/>
      </w:pPr>
      <w:r w:rsidRPr="00B42B7A">
        <w:rPr>
          <w:rStyle w:val="FootnoteReference"/>
          <w:rFonts w:ascii="Garamond" w:hAnsi="Garamond"/>
          <w:sz w:val="18"/>
          <w:szCs w:val="18"/>
        </w:rPr>
        <w:footnoteRef/>
      </w:r>
      <w:r>
        <w:t xml:space="preserve"> </w:t>
      </w:r>
      <w:r w:rsidRPr="00B42B7A">
        <w:rPr>
          <w:rFonts w:ascii="Garamond" w:hAnsi="Garamond"/>
          <w:sz w:val="18"/>
          <w:szCs w:val="18"/>
        </w:rPr>
        <w:t>https://www.gfma.org/wp-content/uploads/2021/10/esma_cp_rvew_gfmas-global-fx-division_replyform.pdf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591276">
    <w:abstractNumId w:val="16"/>
  </w:num>
  <w:num w:numId="2" w16cid:durableId="1539124785">
    <w:abstractNumId w:val="19"/>
  </w:num>
  <w:num w:numId="3" w16cid:durableId="1271548307">
    <w:abstractNumId w:val="11"/>
  </w:num>
  <w:num w:numId="4" w16cid:durableId="1967082349">
    <w:abstractNumId w:val="24"/>
  </w:num>
  <w:num w:numId="5" w16cid:durableId="1037319023">
    <w:abstractNumId w:val="26"/>
  </w:num>
  <w:num w:numId="6" w16cid:durableId="212736649">
    <w:abstractNumId w:val="0"/>
  </w:num>
  <w:num w:numId="7" w16cid:durableId="1963532904">
    <w:abstractNumId w:val="3"/>
  </w:num>
  <w:num w:numId="8" w16cid:durableId="1642147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8772094">
    <w:abstractNumId w:val="33"/>
  </w:num>
  <w:num w:numId="10" w16cid:durableId="9578763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880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136059">
    <w:abstractNumId w:val="29"/>
  </w:num>
  <w:num w:numId="13" w16cid:durableId="85002748">
    <w:abstractNumId w:val="32"/>
  </w:num>
  <w:num w:numId="14" w16cid:durableId="487988210">
    <w:abstractNumId w:val="23"/>
  </w:num>
  <w:num w:numId="15" w16cid:durableId="53235100">
    <w:abstractNumId w:val="9"/>
  </w:num>
  <w:num w:numId="16" w16cid:durableId="573711047">
    <w:abstractNumId w:val="1"/>
  </w:num>
  <w:num w:numId="17" w16cid:durableId="1543204920">
    <w:abstractNumId w:val="14"/>
  </w:num>
  <w:num w:numId="18" w16cid:durableId="121584181">
    <w:abstractNumId w:val="15"/>
  </w:num>
  <w:num w:numId="19" w16cid:durableId="491070295">
    <w:abstractNumId w:val="17"/>
  </w:num>
  <w:num w:numId="20" w16cid:durableId="208343053">
    <w:abstractNumId w:val="28"/>
  </w:num>
  <w:num w:numId="21" w16cid:durableId="335614884">
    <w:abstractNumId w:val="38"/>
  </w:num>
  <w:num w:numId="22" w16cid:durableId="1588878519">
    <w:abstractNumId w:val="25"/>
  </w:num>
  <w:num w:numId="23" w16cid:durableId="1911576571">
    <w:abstractNumId w:val="8"/>
  </w:num>
  <w:num w:numId="24" w16cid:durableId="1403681501">
    <w:abstractNumId w:val="31"/>
  </w:num>
  <w:num w:numId="25" w16cid:durableId="824708659">
    <w:abstractNumId w:val="30"/>
  </w:num>
  <w:num w:numId="26" w16cid:durableId="137890747">
    <w:abstractNumId w:val="20"/>
  </w:num>
  <w:num w:numId="27" w16cid:durableId="1762295428">
    <w:abstractNumId w:val="34"/>
  </w:num>
  <w:num w:numId="28" w16cid:durableId="446049509">
    <w:abstractNumId w:val="40"/>
  </w:num>
  <w:num w:numId="29" w16cid:durableId="1568228654">
    <w:abstractNumId w:val="6"/>
  </w:num>
  <w:num w:numId="30" w16cid:durableId="352728148">
    <w:abstractNumId w:val="2"/>
  </w:num>
  <w:num w:numId="31" w16cid:durableId="2067022336">
    <w:abstractNumId w:val="22"/>
  </w:num>
  <w:num w:numId="32" w16cid:durableId="632177678">
    <w:abstractNumId w:val="21"/>
  </w:num>
  <w:num w:numId="33" w16cid:durableId="1606960476">
    <w:abstractNumId w:val="36"/>
  </w:num>
  <w:num w:numId="34" w16cid:durableId="482162836">
    <w:abstractNumId w:val="35"/>
  </w:num>
  <w:num w:numId="35" w16cid:durableId="720328766">
    <w:abstractNumId w:val="4"/>
  </w:num>
  <w:num w:numId="36" w16cid:durableId="667707088">
    <w:abstractNumId w:val="37"/>
  </w:num>
  <w:num w:numId="37" w16cid:durableId="2003120022">
    <w:abstractNumId w:val="12"/>
  </w:num>
  <w:num w:numId="38" w16cid:durableId="637997531">
    <w:abstractNumId w:val="10"/>
  </w:num>
  <w:num w:numId="39" w16cid:durableId="2022048616">
    <w:abstractNumId w:val="18"/>
  </w:num>
  <w:num w:numId="40" w16cid:durableId="2024165954">
    <w:abstractNumId w:val="27"/>
  </w:num>
  <w:num w:numId="41" w16cid:durableId="1524127114">
    <w:abstractNumId w:val="41"/>
  </w:num>
  <w:num w:numId="42" w16cid:durableId="1097212865">
    <w:abstractNumId w:val="41"/>
  </w:num>
  <w:num w:numId="43" w16cid:durableId="1249847086">
    <w:abstractNumId w:val="41"/>
  </w:num>
  <w:num w:numId="44" w16cid:durableId="1837375766">
    <w:abstractNumId w:val="41"/>
    <w:lvlOverride w:ilvl="0">
      <w:startOverride w:val="1"/>
    </w:lvlOverride>
  </w:num>
  <w:num w:numId="45" w16cid:durableId="1270158815">
    <w:abstractNumId w:val="41"/>
  </w:num>
  <w:num w:numId="46" w16cid:durableId="1211452740">
    <w:abstractNumId w:val="41"/>
    <w:lvlOverride w:ilvl="0">
      <w:startOverride w:val="1"/>
    </w:lvlOverride>
  </w:num>
  <w:num w:numId="47" w16cid:durableId="1244102279">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Y7DtjJc6PyekFFjzQqObAgqRJW/NUfplGjsNOzO3ilXhBVFVpIr9u8nd1XJjni59fTF7PBPtJfe2VJFBztKRQ==" w:salt="ReghCJVhFxHLTHBw3f5gn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5E5"/>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152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D4"/>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453"/>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2D1F"/>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00A"/>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Car,FT,ft"/>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Car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AC23C5B3F744498A8D84E70CEB0E9" ma:contentTypeVersion="15" ma:contentTypeDescription="Create a new document." ma:contentTypeScope="" ma:versionID="a8d74f1f631da58bf49fa2b8c3a56842">
  <xsd:schema xmlns:xsd="http://www.w3.org/2001/XMLSchema" xmlns:xs="http://www.w3.org/2001/XMLSchema" xmlns:p="http://schemas.microsoft.com/office/2006/metadata/properties" xmlns:ns2="1e0d8109-3cdf-460d-a323-453b7ebd5d2d" xmlns:ns3="b647418d-44e1-48b8-8605-6e0678f35206" targetNamespace="http://schemas.microsoft.com/office/2006/metadata/properties" ma:root="true" ma:fieldsID="8b4e33b4af033506c40826703ce69aeb" ns2:_="" ns3:_="">
    <xsd:import namespace="1e0d8109-3cdf-460d-a323-453b7ebd5d2d"/>
    <xsd:import namespace="b647418d-44e1-48b8-8605-6e0678f352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d8109-3cdf-460d-a323-453b7ebd5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47418d-44e1-48b8-8605-6e0678f35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7f79d6-afed-4f34-8130-40d92aaddd10}" ma:internalName="TaxCatchAll" ma:showField="CatchAllData" ma:web="b647418d-44e1-48b8-8605-6e0678f3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47418d-44e1-48b8-8605-6e0678f35206">
      <Value>165</Value>
      <Value>2278</Value>
      <Value>2277</Value>
      <Value>484</Value>
      <Value>14</Value>
    </TaxCatchAll>
    <lcf76f155ced4ddcb4097134ff3c332f xmlns="1e0d8109-3cdf-460d-a323-453b7ebd5d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9F8C-0192-45D8-BCBB-6F0A20DA9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d8109-3cdf-460d-a323-453b7ebd5d2d"/>
    <ds:schemaRef ds:uri="b647418d-44e1-48b8-8605-6e0678f3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 ds:uri="b647418d-44e1-48b8-8605-6e0678f35206"/>
    <ds:schemaRef ds:uri="1e0d8109-3cdf-460d-a323-453b7ebd5d2d"/>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1716</Words>
  <Characters>10033</Characters>
  <Application>Microsoft Office Word</Application>
  <DocSecurity>8</DocSecurity>
  <Lines>83</Lines>
  <Paragraphs>23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11726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Andrew Harvey</cp:lastModifiedBy>
  <cp:revision>6</cp:revision>
  <cp:lastPrinted>2015-02-18T11:01:00Z</cp:lastPrinted>
  <dcterms:created xsi:type="dcterms:W3CDTF">2023-03-31T07:43:00Z</dcterms:created>
  <dcterms:modified xsi:type="dcterms:W3CDTF">2023-03-31T07:49:00Z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0x010100C71AC23C5B3F744498A8D84E70CEB0E9</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ies>
</file>