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0F9A25D" w:rsidR="00FD7A8D" w:rsidRPr="00F716D4" w:rsidRDefault="00F87468" w:rsidP="00E70E2E">
      <w:pPr>
        <w:pStyle w:val="Untertitel"/>
      </w:pPr>
      <w:r w:rsidRPr="00F716D4">
        <w:t>on the Consultation Paper on the Manual on post-trade transparency</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8D5C"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enabsatz"/>
        <w:numPr>
          <w:ilvl w:val="0"/>
          <w:numId w:val="39"/>
        </w:numPr>
        <w:contextualSpacing w:val="0"/>
      </w:pPr>
      <w:r w:rsidRPr="005B6B12">
        <w:t>respond to the question stated;</w:t>
      </w:r>
    </w:p>
    <w:p w14:paraId="73161343" w14:textId="77777777" w:rsidR="00E70E2E" w:rsidRPr="005B6B12" w:rsidRDefault="00E70E2E" w:rsidP="00E70E2E">
      <w:pPr>
        <w:pStyle w:val="Listenabsatz"/>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enabsatz"/>
        <w:numPr>
          <w:ilvl w:val="0"/>
          <w:numId w:val="39"/>
        </w:numPr>
        <w:contextualSpacing w:val="0"/>
      </w:pPr>
      <w:r w:rsidRPr="005B6B12">
        <w:t>contain a clear rationale; and</w:t>
      </w:r>
    </w:p>
    <w:p w14:paraId="30D73002" w14:textId="77777777" w:rsidR="00E70E2E" w:rsidRPr="005B6B12" w:rsidRDefault="00E70E2E" w:rsidP="00E70E2E">
      <w:pPr>
        <w:pStyle w:val="Listenabsatz"/>
        <w:numPr>
          <w:ilvl w:val="0"/>
          <w:numId w:val="39"/>
        </w:numPr>
        <w:contextualSpacing w:val="0"/>
      </w:pPr>
      <w:r w:rsidRPr="005B6B12">
        <w:t>describe any alternatives ESMA should consider.</w:t>
      </w:r>
    </w:p>
    <w:p w14:paraId="4A599464" w14:textId="3E0C92D5" w:rsidR="00E70E2E" w:rsidRDefault="00E70E2E" w:rsidP="00E70E2E">
      <w:pPr>
        <w:rPr>
          <w:b/>
        </w:rPr>
      </w:pPr>
      <w:r w:rsidRPr="005B6B12">
        <w:t xml:space="preserve">ESMA will consider all comments received by </w:t>
      </w:r>
      <w:r w:rsidR="005A775C">
        <w:rPr>
          <w:b/>
        </w:rPr>
        <w:t>31 March 2023</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enabsatz"/>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64325DE9" w:rsidR="009D6E99" w:rsidRPr="00863BFD" w:rsidRDefault="009D6E99" w:rsidP="009D6E99">
      <w:pPr>
        <w:pStyle w:val="Listenabsatz"/>
        <w:numPr>
          <w:ilvl w:val="0"/>
          <w:numId w:val="39"/>
        </w:numPr>
        <w:contextualSpacing w:val="0"/>
      </w:pPr>
      <w:r w:rsidRPr="00863BFD">
        <w:t>Please do not remove tags of the type &lt;ESMA_QUESTION</w:t>
      </w:r>
      <w:r w:rsidR="00C05202">
        <w:t>_MPTT_</w:t>
      </w:r>
      <w:r w:rsidRPr="00863BFD">
        <w:t>1&gt;. Your response to each question has to be framed by the two tags corresponding to the question.</w:t>
      </w:r>
    </w:p>
    <w:p w14:paraId="534A9E90" w14:textId="77777777" w:rsidR="009D6E99" w:rsidRPr="00863BFD" w:rsidRDefault="009D6E99" w:rsidP="009D6E99">
      <w:pPr>
        <w:pStyle w:val="Listenabsatz"/>
        <w:numPr>
          <w:ilvl w:val="0"/>
          <w:numId w:val="39"/>
        </w:numPr>
        <w:contextualSpacing w:val="0"/>
      </w:pPr>
      <w:r w:rsidRPr="00863BFD">
        <w:t>If you do not wish to respond to a given question, please do not delete it but simply leave the text “TYPE YOUR TEXT HERE” between the tags.</w:t>
      </w:r>
    </w:p>
    <w:p w14:paraId="399C1605" w14:textId="77777777" w:rsidR="009D6E99" w:rsidRDefault="009D6E99" w:rsidP="009D6E99">
      <w:pPr>
        <w:pStyle w:val="Listenabsatz"/>
        <w:numPr>
          <w:ilvl w:val="0"/>
          <w:numId w:val="39"/>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 MANUAL post-trade transparency</w:t>
      </w:r>
      <w:r w:rsidRPr="00863BFD">
        <w:t xml:space="preserve">_nameofrespondent. </w:t>
      </w:r>
    </w:p>
    <w:p w14:paraId="115A7ABF" w14:textId="0A56A8F3"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 MANUAL post-trade transparency_</w:t>
      </w:r>
      <w:r w:rsidRPr="00863BFD">
        <w:t>ABCD.</w:t>
      </w:r>
    </w:p>
    <w:p w14:paraId="175B3887" w14:textId="22A43A3A" w:rsidR="009D6E99" w:rsidRDefault="009D6E99" w:rsidP="009D6E99">
      <w:pPr>
        <w:pStyle w:val="Listenabsatz"/>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lang w:val="de-DE"/>
            </w:rPr>
            <w:id w:val="651570699"/>
            <w:text/>
          </w:sdtPr>
          <w:sdtContent>
            <w:tc>
              <w:tcPr>
                <w:tcW w:w="5595" w:type="dxa"/>
                <w:shd w:val="clear" w:color="auto" w:fill="auto"/>
                <w:vAlign w:val="center"/>
              </w:tcPr>
              <w:p w14:paraId="633DB1B6" w14:textId="4BF53A2C" w:rsidR="00C2682A" w:rsidRPr="0092631D" w:rsidRDefault="0092631D" w:rsidP="00104E00">
                <w:pPr>
                  <w:jc w:val="left"/>
                  <w:rPr>
                    <w:rStyle w:val="Platzhaltertext"/>
                    <w:lang w:val="de-DE"/>
                  </w:rPr>
                </w:pPr>
                <w:r w:rsidRPr="0092631D">
                  <w:rPr>
                    <w:lang w:val="de-DE"/>
                  </w:rPr>
                  <w:t xml:space="preserve">National </w:t>
                </w:r>
                <w:proofErr w:type="spellStart"/>
                <w:r w:rsidRPr="0092631D">
                  <w:rPr>
                    <w:lang w:val="de-DE"/>
                  </w:rPr>
                  <w:t>Association</w:t>
                </w:r>
                <w:proofErr w:type="spellEnd"/>
                <w:r w:rsidRPr="0092631D">
                  <w:rPr>
                    <w:lang w:val="de-DE"/>
                  </w:rPr>
                  <w:t xml:space="preserve"> </w:t>
                </w:r>
                <w:proofErr w:type="spellStart"/>
                <w:r w:rsidRPr="0092631D">
                  <w:rPr>
                    <w:lang w:val="de-DE"/>
                  </w:rPr>
                  <w:t>of</w:t>
                </w:r>
                <w:proofErr w:type="spellEnd"/>
                <w:r w:rsidRPr="0092631D">
                  <w:rPr>
                    <w:lang w:val="de-DE"/>
                  </w:rPr>
                  <w:t xml:space="preserve"> German </w:t>
                </w:r>
                <w:proofErr w:type="spellStart"/>
                <w:r w:rsidRPr="0092631D">
                  <w:rPr>
                    <w:lang w:val="de-DE"/>
                  </w:rPr>
                  <w:t>Cooperative</w:t>
                </w:r>
                <w:proofErr w:type="spellEnd"/>
                <w:r w:rsidRPr="0092631D">
                  <w:rPr>
                    <w:lang w:val="de-DE"/>
                  </w:rPr>
                  <w:t xml:space="preserve"> Banks (Bundesverband der Deutschen Volksbanken und Raiffeisenbanken, BVR), </w:t>
                </w:r>
                <w:proofErr w:type="spellStart"/>
                <w:r w:rsidRPr="0092631D">
                  <w:rPr>
                    <w:lang w:val="de-DE"/>
                  </w:rPr>
                  <w:t>Association</w:t>
                </w:r>
                <w:proofErr w:type="spellEnd"/>
                <w:r w:rsidRPr="0092631D">
                  <w:rPr>
                    <w:lang w:val="de-DE"/>
                  </w:rPr>
                  <w:t xml:space="preserve"> </w:t>
                </w:r>
                <w:proofErr w:type="spellStart"/>
                <w:r w:rsidRPr="0092631D">
                  <w:rPr>
                    <w:lang w:val="de-DE"/>
                  </w:rPr>
                  <w:t>of</w:t>
                </w:r>
                <w:proofErr w:type="spellEnd"/>
                <w:r w:rsidRPr="0092631D">
                  <w:rPr>
                    <w:lang w:val="de-DE"/>
                  </w:rPr>
                  <w:t xml:space="preserve"> German Public Banks (Bundesverband Öffentlicher Banken Deutschlands, VÖB) and German </w:t>
                </w:r>
                <w:proofErr w:type="spellStart"/>
                <w:r w:rsidRPr="0092631D">
                  <w:rPr>
                    <w:lang w:val="de-DE"/>
                  </w:rPr>
                  <w:t>Savings</w:t>
                </w:r>
                <w:proofErr w:type="spellEnd"/>
                <w:r w:rsidRPr="0092631D">
                  <w:rPr>
                    <w:lang w:val="de-DE"/>
                  </w:rPr>
                  <w:t xml:space="preserve"> Banks </w:t>
                </w:r>
                <w:proofErr w:type="spellStart"/>
                <w:r w:rsidRPr="0092631D">
                  <w:rPr>
                    <w:lang w:val="de-DE"/>
                  </w:rPr>
                  <w:t>Association</w:t>
                </w:r>
                <w:proofErr w:type="spellEnd"/>
                <w:r w:rsidRPr="0092631D">
                  <w:rPr>
                    <w:lang w:val="de-DE"/>
                  </w:rPr>
                  <w:t xml:space="preserve"> (Deutscher Sparkassen- und Giroverband, DSGV)</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3347A74" w:rsidR="00C2682A" w:rsidRPr="00104E00" w:rsidRDefault="00297DB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D276D">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34625293" w:rsidR="00C2682A" w:rsidRPr="00104E00" w:rsidRDefault="00CD276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6E1A8227" w:rsidR="00C2682A" w:rsidRPr="00104E00" w:rsidRDefault="00CD276D" w:rsidP="00104E00">
                <w:pPr>
                  <w:jc w:val="left"/>
                </w:pPr>
                <w:r>
                  <w:t>Germany</w:t>
                </w:r>
              </w:p>
            </w:tc>
          </w:sdtContent>
        </w:sdt>
      </w:tr>
      <w:permEnd w:id="1727412903"/>
    </w:tbl>
    <w:p w14:paraId="398E9C9E" w14:textId="10C9CC3D" w:rsidR="00C2682A" w:rsidRDefault="00C2682A" w:rsidP="00F716D4"/>
    <w:p w14:paraId="293D9661" w14:textId="08A2F101" w:rsidR="00BB1973" w:rsidRDefault="00BB1973" w:rsidP="00BB1973">
      <w:pPr>
        <w:pStyle w:val="berschrift1"/>
      </w:pPr>
      <w:r>
        <w:t>Questions</w:t>
      </w:r>
    </w:p>
    <w:p w14:paraId="05D4196B" w14:textId="77777777" w:rsidR="00B25E0D" w:rsidRPr="00B25E0D" w:rsidRDefault="00B25E0D" w:rsidP="00B25E0D">
      <w:pPr>
        <w:pStyle w:val="aNEW-Level4"/>
      </w:pPr>
      <w:bookmarkStart w:id="11" w:name="_Hlk124780170"/>
      <w:r w:rsidRPr="00B25E0D">
        <w:t>Published Q&amp;As moved to the Manual</w:t>
      </w:r>
    </w:p>
    <w:bookmarkEnd w:id="10"/>
    <w:bookmarkEnd w:id="11"/>
    <w:p w14:paraId="5DA4D64B" w14:textId="2E1CD77B" w:rsidR="00CC59BB" w:rsidRDefault="00BB1973" w:rsidP="00B25E0D">
      <w:pPr>
        <w:pStyle w:val="Questionstyle"/>
      </w:pPr>
      <w:r w:rsidRPr="00BB1973">
        <w:t>Please share any feedback you may have on the additional topics highlighted in section 3.1. Do you believe that other specific technical topics shall be addressed on top of those described in Sections 3.1 and 3.2 above and presented in the rest of this CP</w:t>
      </w:r>
      <w:r w:rsidR="00CC59BB" w:rsidRPr="00185ADA">
        <w:t>.</w:t>
      </w:r>
    </w:p>
    <w:p w14:paraId="17BDD96F" w14:textId="5201A5FB" w:rsidR="00CC59BB" w:rsidRDefault="00CC59BB" w:rsidP="00C54034">
      <w:pPr>
        <w:spacing w:after="0"/>
      </w:pPr>
      <w:r>
        <w:t>&lt;ESMA_QUESTION</w:t>
      </w:r>
      <w:r w:rsidR="00C05202">
        <w:t>_MPTT_</w:t>
      </w:r>
      <w:r>
        <w:t>1&gt;</w:t>
      </w:r>
    </w:p>
    <w:p w14:paraId="073A5F25" w14:textId="18D8C536" w:rsidR="0092631D" w:rsidRDefault="0092631D" w:rsidP="0092631D">
      <w:pPr>
        <w:spacing w:after="0"/>
      </w:pPr>
      <w:permStart w:id="124340805" w:edGrp="everyone"/>
      <w:r>
        <w:t>The</w:t>
      </w:r>
      <w:r>
        <w:t xml:space="preserve"> </w:t>
      </w:r>
      <w:r w:rsidRPr="0092631D">
        <w:t xml:space="preserve">National Association of German Cooperative Banks </w:t>
      </w:r>
      <w:r>
        <w:t>for the cooperative banks</w:t>
      </w:r>
      <w:r w:rsidRPr="0092631D">
        <w:t xml:space="preserve"> </w:t>
      </w:r>
      <w:r w:rsidRPr="0092631D">
        <w:t>(</w:t>
      </w:r>
      <w:proofErr w:type="spellStart"/>
      <w:r w:rsidRPr="0092631D">
        <w:rPr>
          <w:i/>
        </w:rPr>
        <w:t>Bundesverband</w:t>
      </w:r>
      <w:proofErr w:type="spellEnd"/>
      <w:r w:rsidRPr="0092631D">
        <w:rPr>
          <w:i/>
        </w:rPr>
        <w:t xml:space="preserve"> der </w:t>
      </w:r>
      <w:proofErr w:type="spellStart"/>
      <w:r w:rsidRPr="0092631D">
        <w:rPr>
          <w:i/>
        </w:rPr>
        <w:t>Deutschen</w:t>
      </w:r>
      <w:proofErr w:type="spellEnd"/>
      <w:r w:rsidRPr="0092631D">
        <w:rPr>
          <w:i/>
        </w:rPr>
        <w:t xml:space="preserve"> </w:t>
      </w:r>
      <w:proofErr w:type="spellStart"/>
      <w:r w:rsidRPr="0092631D">
        <w:rPr>
          <w:i/>
        </w:rPr>
        <w:t>Volksbanken</w:t>
      </w:r>
      <w:proofErr w:type="spellEnd"/>
      <w:r w:rsidRPr="0092631D">
        <w:rPr>
          <w:i/>
        </w:rPr>
        <w:t xml:space="preserve"> und </w:t>
      </w:r>
      <w:proofErr w:type="spellStart"/>
      <w:r w:rsidRPr="0092631D">
        <w:rPr>
          <w:i/>
        </w:rPr>
        <w:t>Raiffeisenbanken</w:t>
      </w:r>
      <w:proofErr w:type="spellEnd"/>
      <w:r w:rsidRPr="0092631D">
        <w:t xml:space="preserve">, </w:t>
      </w:r>
      <w:r w:rsidRPr="0092631D">
        <w:rPr>
          <w:b/>
        </w:rPr>
        <w:t>BVR</w:t>
      </w:r>
      <w:r w:rsidRPr="0092631D">
        <w:t xml:space="preserve">), </w:t>
      </w:r>
      <w:r>
        <w:t xml:space="preserve">the </w:t>
      </w:r>
      <w:r w:rsidRPr="0092631D">
        <w:t xml:space="preserve">German Savings Banks Association </w:t>
      </w:r>
      <w:r>
        <w:t xml:space="preserve">for the savings banks finance group </w:t>
      </w:r>
      <w:r w:rsidRPr="0092631D">
        <w:t>(</w:t>
      </w:r>
      <w:r w:rsidRPr="0092631D">
        <w:rPr>
          <w:i/>
        </w:rPr>
        <w:t xml:space="preserve">Deutscher </w:t>
      </w:r>
      <w:proofErr w:type="spellStart"/>
      <w:r w:rsidRPr="0092631D">
        <w:rPr>
          <w:i/>
        </w:rPr>
        <w:t>Sparkassen</w:t>
      </w:r>
      <w:proofErr w:type="spellEnd"/>
      <w:r w:rsidRPr="0092631D">
        <w:rPr>
          <w:i/>
        </w:rPr>
        <w:t xml:space="preserve">- und </w:t>
      </w:r>
      <w:proofErr w:type="spellStart"/>
      <w:r w:rsidRPr="0092631D">
        <w:rPr>
          <w:i/>
        </w:rPr>
        <w:t>Giroverband</w:t>
      </w:r>
      <w:proofErr w:type="spellEnd"/>
      <w:r w:rsidRPr="0092631D">
        <w:t xml:space="preserve">, </w:t>
      </w:r>
      <w:r w:rsidRPr="0092631D">
        <w:rPr>
          <w:b/>
        </w:rPr>
        <w:t>DSGV</w:t>
      </w:r>
      <w:r w:rsidRPr="0092631D">
        <w:t>)</w:t>
      </w:r>
      <w:r>
        <w:t xml:space="preserve"> </w:t>
      </w:r>
      <w:r>
        <w:t xml:space="preserve">and the </w:t>
      </w:r>
      <w:r w:rsidRPr="0092631D">
        <w:t>Association of German Public Banks</w:t>
      </w:r>
      <w:r>
        <w:t xml:space="preserve"> </w:t>
      </w:r>
      <w:r>
        <w:t>for the public banks</w:t>
      </w:r>
      <w:r w:rsidRPr="0092631D">
        <w:t xml:space="preserve"> (</w:t>
      </w:r>
      <w:proofErr w:type="spellStart"/>
      <w:r w:rsidRPr="0092631D">
        <w:rPr>
          <w:i/>
        </w:rPr>
        <w:t>Bundesverband</w:t>
      </w:r>
      <w:proofErr w:type="spellEnd"/>
      <w:r w:rsidRPr="0092631D">
        <w:rPr>
          <w:i/>
        </w:rPr>
        <w:t xml:space="preserve"> </w:t>
      </w:r>
      <w:proofErr w:type="spellStart"/>
      <w:r w:rsidRPr="0092631D">
        <w:rPr>
          <w:i/>
        </w:rPr>
        <w:t>Öffentlicher</w:t>
      </w:r>
      <w:proofErr w:type="spellEnd"/>
      <w:r w:rsidRPr="0092631D">
        <w:rPr>
          <w:i/>
        </w:rPr>
        <w:t xml:space="preserve"> </w:t>
      </w:r>
      <w:proofErr w:type="spellStart"/>
      <w:r w:rsidRPr="0092631D">
        <w:rPr>
          <w:i/>
        </w:rPr>
        <w:t>Banken</w:t>
      </w:r>
      <w:proofErr w:type="spellEnd"/>
      <w:r w:rsidRPr="0092631D">
        <w:rPr>
          <w:i/>
        </w:rPr>
        <w:t xml:space="preserve"> </w:t>
      </w:r>
      <w:proofErr w:type="spellStart"/>
      <w:r w:rsidRPr="0092631D">
        <w:rPr>
          <w:i/>
        </w:rPr>
        <w:t>Deutschlands</w:t>
      </w:r>
      <w:proofErr w:type="spellEnd"/>
      <w:r w:rsidRPr="0092631D">
        <w:t xml:space="preserve">, </w:t>
      </w:r>
      <w:r w:rsidRPr="0092631D">
        <w:rPr>
          <w:b/>
        </w:rPr>
        <w:t>VÖB</w:t>
      </w:r>
      <w:r w:rsidRPr="0092631D">
        <w:t>)</w:t>
      </w:r>
      <w:r>
        <w:t>,</w:t>
      </w:r>
      <w:r w:rsidRPr="0092631D">
        <w:t xml:space="preserve"> </w:t>
      </w:r>
      <w:r>
        <w:t>together representing a large part of the German banking industry</w:t>
      </w:r>
      <w:r w:rsidR="00297DBA">
        <w:t>,</w:t>
      </w:r>
      <w:r>
        <w:t xml:space="preserve"> </w:t>
      </w:r>
      <w:r>
        <w:t xml:space="preserve">welcome the opportunity to comment on ESMA's considerations on publishing a handbook on post-trade transparency requirements. </w:t>
      </w:r>
    </w:p>
    <w:p w14:paraId="6560BACC" w14:textId="77777777" w:rsidR="0092631D" w:rsidRDefault="0092631D" w:rsidP="0092631D">
      <w:pPr>
        <w:spacing w:after="0"/>
      </w:pPr>
    </w:p>
    <w:p w14:paraId="4AEB1254" w14:textId="40145896" w:rsidR="0092631D" w:rsidRDefault="0092631D" w:rsidP="0092631D">
      <w:pPr>
        <w:spacing w:after="0"/>
      </w:pPr>
      <w:r>
        <w:t>It the first time that ESMA intends to produce a manual. ESMA states in para 2 of its CP that it intends to use a new Level 3 tool as foreseen under Article 29 (2) Regulation (EU) No 1095/2010. Para 2 of Article 29(2) establishe</w:t>
      </w:r>
      <w:r>
        <w:t>s</w:t>
      </w:r>
      <w:r>
        <w:t xml:space="preserve"> ESMA’s task to develop and maintain an up-to-date Union supervisory handbook on the supervision of financial markets participants in the Union. To this end, ESMA has already developed its Interactive Single Rulebook (</w:t>
      </w:r>
      <w:r w:rsidRPr="0092631D">
        <w:rPr>
          <w:b/>
        </w:rPr>
        <w:t>ISRB</w:t>
      </w:r>
      <w:r>
        <w:t>), which it describes on its website as an on-line tool that aims at providing a comprehensive overview of and easy access to all level 2 and level 3 measures adopted in relation to a given level 1 text. The purpose of the Interactive Single Rulebook is to facilitate the consistent application of the EU single rulebook in the securities markets area. ESMA also states that its objective is to provide an interactive version for each key level 1 text under ESMA’s remit over time.</w:t>
      </w:r>
    </w:p>
    <w:p w14:paraId="6797480F" w14:textId="77777777" w:rsidR="0092631D" w:rsidRDefault="0092631D" w:rsidP="0092631D">
      <w:pPr>
        <w:spacing w:after="0"/>
      </w:pPr>
    </w:p>
    <w:p w14:paraId="372B01C6" w14:textId="6DB7A8D8" w:rsidR="0092631D" w:rsidRDefault="0092631D" w:rsidP="0092631D">
      <w:pPr>
        <w:spacing w:after="0"/>
      </w:pPr>
      <w:r>
        <w:t>Concerning post-trade transparency issues this means that from a practical point of view all relevant information is already included in the applicable sections of the Interactive Single Rulebook. Against this backdrop, we do not see that a Manual could generate any added value.</w:t>
      </w:r>
    </w:p>
    <w:p w14:paraId="39D545B4" w14:textId="77777777" w:rsidR="0092631D" w:rsidRDefault="0092631D" w:rsidP="0092631D">
      <w:pPr>
        <w:spacing w:after="0"/>
      </w:pPr>
    </w:p>
    <w:p w14:paraId="07EFD9EE" w14:textId="388005E6" w:rsidR="0092631D" w:rsidRDefault="0092631D" w:rsidP="0092631D">
      <w:pPr>
        <w:spacing w:after="0"/>
      </w:pPr>
      <w:r>
        <w:t>Besides, it is neither clear how ESMA wants to publish the Manual nor how it would be kept it up to date. Would it be another interactive tool on ESMA’s website? What would be the difference between the relevant Single Rulebook sections and the Manual? All in all, ESMA’s current approach raises more questions than it delivers answers.</w:t>
      </w:r>
    </w:p>
    <w:p w14:paraId="226F2DA3" w14:textId="77777777" w:rsidR="0092631D" w:rsidRDefault="0092631D" w:rsidP="0092631D">
      <w:pPr>
        <w:spacing w:after="0"/>
      </w:pPr>
    </w:p>
    <w:p w14:paraId="694B3729" w14:textId="082AAFAB" w:rsidR="00CC59BB" w:rsidRDefault="0092631D" w:rsidP="0092631D">
      <w:pPr>
        <w:spacing w:after="0"/>
      </w:pPr>
      <w:r>
        <w:t>Most importantly, a Manual will not facilitate practical implementation, on the contrary, it will likely increase the complexity of implementation even further. We therefore call on ESMA to critically examine its current approach and preferably drop the idea altogether. Instead, ESMA should aim at keeping its Interactive Single Rulebook up-to-date and state-of-the art and thereby establishing this tool as the golden source for supervisors and supervised entities alike.</w:t>
      </w:r>
    </w:p>
    <w:permEnd w:id="124340805"/>
    <w:p w14:paraId="059016CF" w14:textId="32AF173F" w:rsidR="00CC59BB" w:rsidRDefault="00CC59BB" w:rsidP="00C54034">
      <w:pPr>
        <w:spacing w:after="0"/>
      </w:pPr>
      <w:r>
        <w:t>&lt;ESMA_QUESTION</w:t>
      </w:r>
      <w:r w:rsidR="00C05202">
        <w:t>_MPTT_</w:t>
      </w:r>
      <w:r>
        <w:t>1&gt;</w:t>
      </w:r>
    </w:p>
    <w:p w14:paraId="0445A411" w14:textId="628C6B54" w:rsidR="00B25E0D" w:rsidRDefault="00B25E0D" w:rsidP="00F716D4"/>
    <w:p w14:paraId="1F3C0DED" w14:textId="77777777" w:rsidR="00B25E0D" w:rsidRPr="00B25E0D" w:rsidRDefault="00B25E0D" w:rsidP="00B25E0D">
      <w:pPr>
        <w:pStyle w:val="aNEW-Level4"/>
      </w:pPr>
      <w:r w:rsidRPr="00B25E0D">
        <w:t>CFI code – MiFIR identifier mapping analysis</w:t>
      </w:r>
    </w:p>
    <w:p w14:paraId="213BEB10" w14:textId="68FB5BC6" w:rsidR="00CC59BB" w:rsidRDefault="00BB1973" w:rsidP="00B25E0D">
      <w:pPr>
        <w:pStyle w:val="Questionstyle"/>
      </w:pPr>
      <w:r w:rsidRPr="00BB1973">
        <w:t>Do you agree with ESMA’s proposed amendments to the CFI code – MiFIR identifier mapping</w:t>
      </w:r>
      <w:r>
        <w:t>?</w:t>
      </w:r>
    </w:p>
    <w:p w14:paraId="12B58AF3" w14:textId="756D5362" w:rsidR="00CC59BB" w:rsidRDefault="00CC59BB" w:rsidP="00C54034">
      <w:pPr>
        <w:spacing w:after="0"/>
      </w:pPr>
      <w:r>
        <w:t>&lt;ESMA_QUESTION</w:t>
      </w:r>
      <w:r w:rsidR="00C05202">
        <w:t>_MPTT_</w:t>
      </w:r>
      <w:r>
        <w:t>2&gt;</w:t>
      </w:r>
    </w:p>
    <w:p w14:paraId="59A0405A" w14:textId="0A61B9B2" w:rsidR="00CC59BB" w:rsidRDefault="00CC59BB" w:rsidP="00C54034">
      <w:pPr>
        <w:spacing w:after="0"/>
      </w:pPr>
      <w:permStart w:id="1947404220" w:edGrp="everyone"/>
      <w:r>
        <w:t>TYPE YOUR TEXT HERE</w:t>
      </w:r>
    </w:p>
    <w:permEnd w:id="1947404220"/>
    <w:p w14:paraId="73D19FBF" w14:textId="6537D22F" w:rsidR="00CC59BB" w:rsidRDefault="00CC59BB" w:rsidP="00C54034">
      <w:pPr>
        <w:spacing w:after="0"/>
      </w:pPr>
      <w:r>
        <w:t>&lt;ESMA_QUESTION</w:t>
      </w:r>
      <w:r w:rsidR="00C05202">
        <w:t>_MPTT_</w:t>
      </w:r>
      <w:r>
        <w:t>2&gt;</w:t>
      </w:r>
    </w:p>
    <w:p w14:paraId="4BEA6789" w14:textId="77777777" w:rsidR="00CC59BB" w:rsidRDefault="00CC59BB" w:rsidP="00F716D4"/>
    <w:p w14:paraId="7A92C410" w14:textId="53CA4D6F" w:rsidR="00CC59BB" w:rsidRDefault="00BB1973" w:rsidP="00B25E0D">
      <w:pPr>
        <w:pStyle w:val="Questionstyle"/>
      </w:pPr>
      <w:r w:rsidRPr="00BB1973">
        <w:t>Referring to the section “Distinction among the different bond types”, do you see the need for further clarification to be included, or further refinements to the existing CFI-MiFIR Identifier mapping</w:t>
      </w:r>
      <w:r w:rsidR="00CC59BB" w:rsidRPr="00185ADA">
        <w:t>?</w:t>
      </w:r>
    </w:p>
    <w:p w14:paraId="6B789D16" w14:textId="43BD860F" w:rsidR="00CC59BB" w:rsidRDefault="00CC59BB" w:rsidP="00C54034">
      <w:pPr>
        <w:spacing w:after="0"/>
      </w:pPr>
      <w:r>
        <w:t>&lt;ESMA_QUESTION</w:t>
      </w:r>
      <w:r w:rsidR="00C05202">
        <w:t>_MPTT_</w:t>
      </w:r>
      <w:r>
        <w:t>3&gt;</w:t>
      </w:r>
    </w:p>
    <w:p w14:paraId="0D2F37D3" w14:textId="77777777" w:rsidR="00CC59BB" w:rsidRDefault="00CC59BB" w:rsidP="00C54034">
      <w:pPr>
        <w:spacing w:after="0"/>
      </w:pPr>
      <w:permStart w:id="2005885194" w:edGrp="everyone"/>
      <w:r>
        <w:t>TYPE YOUR TEXT HERE</w:t>
      </w:r>
    </w:p>
    <w:permEnd w:id="2005885194"/>
    <w:p w14:paraId="677D639B" w14:textId="4043135E" w:rsidR="00CC59BB" w:rsidRDefault="00CC59BB" w:rsidP="00C54034">
      <w:pPr>
        <w:spacing w:after="0"/>
      </w:pPr>
      <w:r>
        <w:t>&lt;ESMA_QUESTION</w:t>
      </w:r>
      <w:r w:rsidR="00C05202">
        <w:t>_MPTT_</w:t>
      </w:r>
      <w:r>
        <w:t>3&gt;</w:t>
      </w:r>
    </w:p>
    <w:p w14:paraId="506315DD" w14:textId="77777777" w:rsidR="00CC59BB" w:rsidRDefault="00CC59BB" w:rsidP="00F716D4"/>
    <w:p w14:paraId="044A8FFD" w14:textId="51C89FC7" w:rsidR="00CC59BB" w:rsidRDefault="00BB1973" w:rsidP="00B25E0D">
      <w:pPr>
        <w:pStyle w:val="Questionstyle"/>
      </w:pPr>
      <w:r>
        <w:t xml:space="preserve">Do </w:t>
      </w:r>
      <w:r w:rsidRPr="00BB1973">
        <w:t>you see the need for further clarification to be included, or further refinements to the existing CFI-MiFIR Identifier mapping not presented in the previous answer</w:t>
      </w:r>
      <w:r w:rsidR="00CC59BB" w:rsidRPr="00185ADA">
        <w:t>?</w:t>
      </w:r>
    </w:p>
    <w:p w14:paraId="3B828213" w14:textId="1C87DE2B" w:rsidR="00CC59BB" w:rsidRDefault="00CC59BB" w:rsidP="00C54034">
      <w:pPr>
        <w:spacing w:after="0"/>
      </w:pPr>
      <w:r>
        <w:t>&lt;ESMA_QUESTION</w:t>
      </w:r>
      <w:r w:rsidR="00C05202">
        <w:t>_MPTT_</w:t>
      </w:r>
      <w:r>
        <w:t>4&gt;</w:t>
      </w:r>
    </w:p>
    <w:p w14:paraId="18C4F057" w14:textId="77777777" w:rsidR="00CC59BB" w:rsidRDefault="00CC59BB" w:rsidP="00C54034">
      <w:pPr>
        <w:spacing w:after="0"/>
      </w:pPr>
      <w:permStart w:id="1235513680" w:edGrp="everyone"/>
      <w:r>
        <w:t>TYPE YOUR TEXT HERE</w:t>
      </w:r>
    </w:p>
    <w:permEnd w:id="1235513680"/>
    <w:p w14:paraId="5645007D" w14:textId="21528188" w:rsidR="00CC59BB" w:rsidRDefault="00CC59BB" w:rsidP="00C54034">
      <w:pPr>
        <w:spacing w:after="0"/>
      </w:pPr>
      <w:r>
        <w:t>&lt;ESMA_QUESTION</w:t>
      </w:r>
      <w:r w:rsidR="00C05202">
        <w:t>_MPTT_</w:t>
      </w:r>
      <w:r>
        <w:t>4&gt;</w:t>
      </w:r>
    </w:p>
    <w:p w14:paraId="6A5562F7" w14:textId="7B74717E" w:rsidR="00BB1973" w:rsidRDefault="00BB1973" w:rsidP="00F716D4"/>
    <w:p w14:paraId="03BD11C7" w14:textId="77777777" w:rsidR="00BB1973" w:rsidRPr="00B25E0D" w:rsidRDefault="00BB1973" w:rsidP="00B25E0D">
      <w:pPr>
        <w:pStyle w:val="aNEW-Level4"/>
      </w:pPr>
      <w:bookmarkStart w:id="12" w:name="_Toc123728638"/>
      <w:r w:rsidRPr="00B25E0D">
        <w:t>Equity - Reporting fields: table 3 of Annex I, RTS 1</w:t>
      </w:r>
      <w:bookmarkEnd w:id="12"/>
    </w:p>
    <w:p w14:paraId="51E3550B" w14:textId="3C84F8A4" w:rsidR="00CC59BB" w:rsidRDefault="00BB1973" w:rsidP="00B25E0D">
      <w:pPr>
        <w:pStyle w:val="Questionstyle"/>
      </w:pPr>
      <w:r w:rsidRPr="00BB1973">
        <w:t>Do you agree with ESMA’s Level 3 guidance for table 3 of Annex I of RTS 1</w:t>
      </w:r>
      <w:r w:rsidR="00CC59BB" w:rsidRPr="00185ADA">
        <w:t>?</w:t>
      </w:r>
    </w:p>
    <w:p w14:paraId="19426988" w14:textId="322C3165" w:rsidR="00CC59BB" w:rsidRDefault="00CC59BB" w:rsidP="00C54034">
      <w:pPr>
        <w:spacing w:after="0"/>
      </w:pPr>
      <w:r>
        <w:t>&lt;ESMA_QUESTION</w:t>
      </w:r>
      <w:r w:rsidR="00C05202">
        <w:t>_MPTT_</w:t>
      </w:r>
      <w:r>
        <w:t>5&gt;</w:t>
      </w:r>
    </w:p>
    <w:p w14:paraId="23D7346A" w14:textId="77777777" w:rsidR="00CC59BB" w:rsidRDefault="00CC59BB" w:rsidP="00C54034">
      <w:pPr>
        <w:spacing w:after="0"/>
      </w:pPr>
      <w:permStart w:id="864513806" w:edGrp="everyone"/>
      <w:r>
        <w:t>TYPE YOUR TEXT HERE</w:t>
      </w:r>
    </w:p>
    <w:permEnd w:id="864513806"/>
    <w:p w14:paraId="12028E38" w14:textId="2CECD69A" w:rsidR="00CC59BB" w:rsidRDefault="00CC59BB" w:rsidP="00C54034">
      <w:pPr>
        <w:spacing w:after="0"/>
      </w:pPr>
      <w:r>
        <w:t>&lt;ESMA_QUESTION</w:t>
      </w:r>
      <w:r w:rsidR="00C05202">
        <w:t>_MPTT_</w:t>
      </w:r>
      <w:r>
        <w:t>5&gt;</w:t>
      </w:r>
    </w:p>
    <w:p w14:paraId="0716A74E" w14:textId="12CDEECF" w:rsidR="00CC59BB" w:rsidRDefault="00CC59BB" w:rsidP="00F716D4"/>
    <w:p w14:paraId="11CB6B34" w14:textId="77777777" w:rsidR="00BB1973" w:rsidRPr="00B25E0D" w:rsidRDefault="00BB1973" w:rsidP="00B25E0D">
      <w:pPr>
        <w:pStyle w:val="aNEW-Level4"/>
      </w:pPr>
      <w:bookmarkStart w:id="13" w:name="_Toc123728639"/>
      <w:r w:rsidRPr="00B25E0D">
        <w:t>Non-equity - Reporting fields: table 2 of Annex II, RTS 2</w:t>
      </w:r>
      <w:bookmarkEnd w:id="13"/>
    </w:p>
    <w:p w14:paraId="0B1D0E37" w14:textId="5BEE666E"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4B71444" w14:textId="128C7B68" w:rsidR="00CC59BB" w:rsidRDefault="00CC59BB" w:rsidP="00C54034">
      <w:pPr>
        <w:spacing w:after="0"/>
      </w:pPr>
      <w:r>
        <w:t>&lt;ESMA_QUESTION</w:t>
      </w:r>
      <w:r w:rsidR="00C05202">
        <w:t>_MPTT_</w:t>
      </w:r>
      <w:r>
        <w:t>6&gt;</w:t>
      </w:r>
    </w:p>
    <w:p w14:paraId="2E916F10" w14:textId="77777777" w:rsidR="00CC59BB" w:rsidRDefault="00CC59BB" w:rsidP="00C54034">
      <w:pPr>
        <w:spacing w:after="0"/>
      </w:pPr>
      <w:permStart w:id="1293775397" w:edGrp="everyone"/>
      <w:r>
        <w:t>TYPE YOUR TEXT HERE</w:t>
      </w:r>
    </w:p>
    <w:permEnd w:id="1293775397"/>
    <w:p w14:paraId="1C5E841E" w14:textId="3503B9FE" w:rsidR="00CC59BB" w:rsidRDefault="00CC59BB" w:rsidP="00C54034">
      <w:pPr>
        <w:spacing w:after="0"/>
      </w:pPr>
      <w:r>
        <w:t>&lt;ESMA_QUESTION</w:t>
      </w:r>
      <w:r w:rsidR="00C05202">
        <w:t>_MPTT_</w:t>
      </w:r>
      <w:r>
        <w:t>6&gt;</w:t>
      </w:r>
    </w:p>
    <w:p w14:paraId="70FF3B6D" w14:textId="45071471" w:rsidR="00CC59BB" w:rsidRDefault="00CC59BB" w:rsidP="00F716D4"/>
    <w:p w14:paraId="39035880" w14:textId="77777777" w:rsidR="00BB1973" w:rsidRPr="00B25E0D" w:rsidRDefault="00BB1973" w:rsidP="00B25E0D">
      <w:pPr>
        <w:pStyle w:val="aNEW-Level4"/>
      </w:pPr>
      <w:r w:rsidRPr="00B25E0D">
        <w:t>Bonds</w:t>
      </w:r>
    </w:p>
    <w:p w14:paraId="0A97BE36" w14:textId="3C704D28"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A68C999" w14:textId="6FD943B5" w:rsidR="00CC59BB" w:rsidRDefault="00CC59BB" w:rsidP="00C54034">
      <w:pPr>
        <w:spacing w:after="0"/>
      </w:pPr>
      <w:r>
        <w:t>&lt;ESMA_QUESTION</w:t>
      </w:r>
      <w:r w:rsidR="00C05202">
        <w:t>_MPTT_</w:t>
      </w:r>
      <w:r>
        <w:t>7&gt;</w:t>
      </w:r>
    </w:p>
    <w:p w14:paraId="210AE453" w14:textId="77777777" w:rsidR="00CC59BB" w:rsidRDefault="00CC59BB" w:rsidP="00C54034">
      <w:pPr>
        <w:spacing w:after="0"/>
      </w:pPr>
      <w:permStart w:id="1076438526" w:edGrp="everyone"/>
      <w:r>
        <w:t>TYPE YOUR TEXT HERE</w:t>
      </w:r>
    </w:p>
    <w:permEnd w:id="1076438526"/>
    <w:p w14:paraId="39E613CD" w14:textId="2093FBF6" w:rsidR="00CC59BB" w:rsidRDefault="00CC59BB" w:rsidP="00C54034">
      <w:pPr>
        <w:spacing w:after="0"/>
      </w:pPr>
      <w:r>
        <w:t>&lt;ESMA_QUESTION</w:t>
      </w:r>
      <w:r w:rsidR="00C05202">
        <w:t>_MPTT_</w:t>
      </w:r>
      <w:r>
        <w:t>7&gt;</w:t>
      </w:r>
    </w:p>
    <w:p w14:paraId="4A927C89" w14:textId="252C96B7" w:rsidR="00B25E0D" w:rsidRDefault="00B25E0D">
      <w:pPr>
        <w:spacing w:after="0" w:line="240" w:lineRule="auto"/>
        <w:jc w:val="left"/>
      </w:pPr>
      <w:r>
        <w:br w:type="page"/>
      </w:r>
    </w:p>
    <w:p w14:paraId="1B76C432" w14:textId="77777777" w:rsidR="00C05202" w:rsidRPr="00B25E0D" w:rsidRDefault="00C05202" w:rsidP="00B25E0D">
      <w:pPr>
        <w:pStyle w:val="aNEW-Level4"/>
      </w:pPr>
      <w:r w:rsidRPr="00B25E0D">
        <w:t>SFPs</w:t>
      </w:r>
    </w:p>
    <w:p w14:paraId="70C05E2C" w14:textId="51DE66C2" w:rsidR="00CC59BB" w:rsidRDefault="00BB1973" w:rsidP="00B25E0D">
      <w:pPr>
        <w:pStyle w:val="Questionstyle"/>
      </w:pPr>
      <w:r w:rsidRPr="00BB1973">
        <w:t>Do you agree with the guidance provided for SFPs? Do you think that it is sufficient? If not, in respect of which field(s) should be required? Please provide details</w:t>
      </w:r>
      <w:r w:rsidR="00CC59BB" w:rsidRPr="00185ADA">
        <w:t>.</w:t>
      </w:r>
    </w:p>
    <w:p w14:paraId="1EE9A5FD" w14:textId="7596DEE4" w:rsidR="00CC59BB" w:rsidRDefault="00CC59BB" w:rsidP="00C54034">
      <w:pPr>
        <w:spacing w:after="0"/>
      </w:pPr>
      <w:r>
        <w:t>&lt;ESMA_QUESTION</w:t>
      </w:r>
      <w:r w:rsidR="00C05202">
        <w:t>_MPTT_</w:t>
      </w:r>
      <w:r>
        <w:t>8&gt;</w:t>
      </w:r>
    </w:p>
    <w:p w14:paraId="049192E3" w14:textId="77777777" w:rsidR="00CC59BB" w:rsidRDefault="00CC59BB" w:rsidP="00C54034">
      <w:pPr>
        <w:spacing w:after="0"/>
      </w:pPr>
      <w:permStart w:id="1516253385" w:edGrp="everyone"/>
      <w:r>
        <w:t>TYPE YOUR TEXT HERE</w:t>
      </w:r>
    </w:p>
    <w:permEnd w:id="1516253385"/>
    <w:p w14:paraId="5FBCB5E0" w14:textId="50914CD0" w:rsidR="00CC59BB" w:rsidRDefault="00CC59BB" w:rsidP="00C54034">
      <w:pPr>
        <w:spacing w:after="0"/>
      </w:pPr>
      <w:r>
        <w:t>&lt;ESMA_QUESTION</w:t>
      </w:r>
      <w:r w:rsidR="00C05202">
        <w:t>_MPTT_</w:t>
      </w:r>
      <w:r>
        <w:t>8&gt;</w:t>
      </w:r>
    </w:p>
    <w:p w14:paraId="659A410B" w14:textId="08A6DFDD" w:rsidR="00CC59BB" w:rsidRDefault="00CC59BB" w:rsidP="00F716D4"/>
    <w:p w14:paraId="27A24152" w14:textId="77777777" w:rsidR="00C05202" w:rsidRPr="00B25E0D" w:rsidRDefault="00C05202" w:rsidP="00B25E0D">
      <w:pPr>
        <w:pStyle w:val="aNEW-Level4"/>
      </w:pPr>
      <w:bookmarkStart w:id="14" w:name="_Toc123728643"/>
      <w:r w:rsidRPr="00B25E0D">
        <w:t>ETCs and ETNs</w:t>
      </w:r>
      <w:bookmarkEnd w:id="14"/>
    </w:p>
    <w:p w14:paraId="69BE27B3" w14:textId="7BE042FF" w:rsidR="00CC59BB" w:rsidRDefault="00C05202" w:rsidP="00B25E0D">
      <w:pPr>
        <w:pStyle w:val="Questionstyle"/>
      </w:pPr>
      <w:r w:rsidRPr="00C05202">
        <w:t>Do you agree with the guidance provided for ETCs and ETNs? Do you think that it is sufficient? If not, in respect of which field(s) should be required? Please provide details</w:t>
      </w:r>
      <w:r>
        <w:t>.</w:t>
      </w:r>
    </w:p>
    <w:p w14:paraId="3F05DCAA" w14:textId="3C793011" w:rsidR="00CC59BB" w:rsidRDefault="00CC59BB" w:rsidP="00C54034">
      <w:pPr>
        <w:spacing w:after="0"/>
      </w:pPr>
      <w:r>
        <w:t>&lt;ESMA_QUESTION</w:t>
      </w:r>
      <w:r w:rsidR="00C05202">
        <w:t>_MPTT_</w:t>
      </w:r>
      <w:r>
        <w:t>9&gt;</w:t>
      </w:r>
    </w:p>
    <w:p w14:paraId="5EEF290B" w14:textId="77777777" w:rsidR="00CC59BB" w:rsidRDefault="00CC59BB" w:rsidP="00C54034">
      <w:pPr>
        <w:spacing w:after="0"/>
      </w:pPr>
      <w:permStart w:id="869493798" w:edGrp="everyone"/>
      <w:r>
        <w:t>TYPE YOUR TEXT HERE</w:t>
      </w:r>
    </w:p>
    <w:permEnd w:id="869493798"/>
    <w:p w14:paraId="1806692F" w14:textId="7BED2E4B" w:rsidR="00CC59BB" w:rsidRDefault="00CC59BB" w:rsidP="00C54034">
      <w:pPr>
        <w:spacing w:after="0"/>
      </w:pPr>
      <w:r>
        <w:t>&lt;ESMA_QUESTION</w:t>
      </w:r>
      <w:r w:rsidR="00C05202">
        <w:t>_MPTT_</w:t>
      </w:r>
      <w:r>
        <w:t>9&gt;</w:t>
      </w:r>
    </w:p>
    <w:p w14:paraId="5D61442C" w14:textId="7781388D" w:rsidR="00C05202" w:rsidRDefault="00C05202" w:rsidP="00F716D4"/>
    <w:p w14:paraId="0B586F36" w14:textId="77777777" w:rsidR="00C05202" w:rsidRPr="00B25E0D" w:rsidRDefault="00C05202" w:rsidP="00B25E0D">
      <w:pPr>
        <w:pStyle w:val="aNEW-Level4"/>
      </w:pPr>
      <w:bookmarkStart w:id="15" w:name="_Toc123728644"/>
      <w:r w:rsidRPr="00B25E0D">
        <w:t>Interest rate derivatives</w:t>
      </w:r>
      <w:bookmarkEnd w:id="15"/>
    </w:p>
    <w:p w14:paraId="50E9B48E" w14:textId="02AA7E12" w:rsidR="00CC59BB" w:rsidRDefault="00C05202" w:rsidP="00B25E0D">
      <w:pPr>
        <w:pStyle w:val="Questionstyle"/>
      </w:pPr>
      <w:r w:rsidRPr="00C05202">
        <w:t>Do you agree with the guidance provided for bond futures, bond forwards and bond options? Do you think that it is sufficient? If not, in respect of which contracts and field(s) should be required? Please provide details</w:t>
      </w:r>
      <w:r>
        <w:t>.</w:t>
      </w:r>
    </w:p>
    <w:p w14:paraId="30C08F8B" w14:textId="47CD01A4" w:rsidR="00CC59BB" w:rsidRDefault="00CC59BB" w:rsidP="00C54034">
      <w:pPr>
        <w:spacing w:after="0"/>
      </w:pPr>
      <w:r>
        <w:t>&lt;ESMA_QUESTION</w:t>
      </w:r>
      <w:r w:rsidR="00C05202">
        <w:t>_MPTT_</w:t>
      </w:r>
      <w:r>
        <w:t>10&gt;</w:t>
      </w:r>
    </w:p>
    <w:p w14:paraId="664F86CF" w14:textId="77777777" w:rsidR="00CC59BB" w:rsidRDefault="00CC59BB" w:rsidP="00C54034">
      <w:pPr>
        <w:spacing w:after="0"/>
      </w:pPr>
      <w:permStart w:id="1673160559" w:edGrp="everyone"/>
      <w:r>
        <w:t>TYPE YOUR TEXT HERE</w:t>
      </w:r>
    </w:p>
    <w:permEnd w:id="1673160559"/>
    <w:p w14:paraId="13F39FB3" w14:textId="0161FC58" w:rsidR="00CC59BB" w:rsidRDefault="00CC59BB" w:rsidP="00C54034">
      <w:pPr>
        <w:spacing w:after="0"/>
      </w:pPr>
      <w:r>
        <w:t>&lt;ESMA_QUESTION</w:t>
      </w:r>
      <w:r w:rsidR="00C05202">
        <w:t>_MPTT_</w:t>
      </w:r>
      <w:r>
        <w:t>10&gt;</w:t>
      </w:r>
    </w:p>
    <w:p w14:paraId="04424A1B" w14:textId="77777777" w:rsidR="00CC59BB" w:rsidRDefault="00CC59BB" w:rsidP="00F716D4"/>
    <w:p w14:paraId="7E21AA7F" w14:textId="199F202C" w:rsidR="00CC59BB" w:rsidRDefault="00C05202" w:rsidP="00B25E0D">
      <w:pPr>
        <w:pStyle w:val="Questionstyle"/>
      </w:pPr>
      <w:r w:rsidRPr="00C05202">
        <w:t>Do you agree with the guidance provided for IR futures, FRAs and IR options? Do you think that the guidance is sufficient? If not, in respect of which contracts and field(s) should be required? Please provide details</w:t>
      </w:r>
      <w:r w:rsidR="00CC59BB" w:rsidRPr="00185ADA">
        <w:t>.</w:t>
      </w:r>
    </w:p>
    <w:p w14:paraId="6C96CF48" w14:textId="3D93CA2E" w:rsidR="00CC59BB" w:rsidRDefault="00CC59BB" w:rsidP="00C54034">
      <w:pPr>
        <w:spacing w:after="0"/>
      </w:pPr>
      <w:r>
        <w:t>&lt;ESMA_QUESTION</w:t>
      </w:r>
      <w:r w:rsidR="00C05202">
        <w:t>_MPTT_</w:t>
      </w:r>
      <w:r>
        <w:t>11&gt;</w:t>
      </w:r>
    </w:p>
    <w:p w14:paraId="709AF4D0" w14:textId="77777777" w:rsidR="00CC59BB" w:rsidRDefault="00CC59BB" w:rsidP="00C54034">
      <w:pPr>
        <w:spacing w:after="0"/>
      </w:pPr>
      <w:permStart w:id="1628839836" w:edGrp="everyone"/>
      <w:r>
        <w:t>TYPE YOUR TEXT HERE</w:t>
      </w:r>
    </w:p>
    <w:permEnd w:id="1628839836"/>
    <w:p w14:paraId="03AED2EA" w14:textId="0B1C3DE2" w:rsidR="00CC59BB" w:rsidRDefault="00CC59BB" w:rsidP="00C54034">
      <w:pPr>
        <w:spacing w:after="0"/>
      </w:pPr>
      <w:r>
        <w:t>&lt;ESMA_QUESTION</w:t>
      </w:r>
      <w:r w:rsidR="00C05202">
        <w:t>_MPTT_</w:t>
      </w:r>
      <w:r>
        <w:t>11&gt;</w:t>
      </w:r>
    </w:p>
    <w:p w14:paraId="64DE1E84" w14:textId="77777777" w:rsidR="00CC59BB" w:rsidRDefault="00CC59BB" w:rsidP="00F716D4"/>
    <w:p w14:paraId="3845A10B" w14:textId="51C31542" w:rsidR="00CC59BB" w:rsidRDefault="00C05202" w:rsidP="00B25E0D">
      <w:pPr>
        <w:pStyle w:val="Questionstyle"/>
      </w:pPr>
      <w:r w:rsidRPr="00C05202">
        <w:t>Do you agree with the guidance provided for interest rate swaps (IRS), IR, futures and IR swaptions? Do you think that the guidance is sufficient? If not, in respect of which contracts and field(s) should be required? Please provide details</w:t>
      </w:r>
      <w:r w:rsidR="00CC59BB" w:rsidRPr="00185ADA">
        <w:t>.</w:t>
      </w:r>
    </w:p>
    <w:p w14:paraId="623FFCD5" w14:textId="7869E136" w:rsidR="00CC59BB" w:rsidRDefault="00CC59BB" w:rsidP="00C54034">
      <w:pPr>
        <w:spacing w:after="0"/>
      </w:pPr>
      <w:r>
        <w:t>&lt;ESMA_QUESTION</w:t>
      </w:r>
      <w:r w:rsidR="00C05202">
        <w:t>_MPTT_</w:t>
      </w:r>
      <w:r>
        <w:t>12&gt;</w:t>
      </w:r>
    </w:p>
    <w:p w14:paraId="4BD36F6A" w14:textId="77777777" w:rsidR="00CC59BB" w:rsidRDefault="00CC59BB" w:rsidP="00C54034">
      <w:pPr>
        <w:spacing w:after="0"/>
      </w:pPr>
      <w:permStart w:id="1550012690" w:edGrp="everyone"/>
      <w:r>
        <w:t>TYPE YOUR TEXT HERE</w:t>
      </w:r>
    </w:p>
    <w:permEnd w:id="1550012690"/>
    <w:p w14:paraId="09660EE7" w14:textId="290847D4" w:rsidR="00CC59BB" w:rsidRDefault="00CC59BB" w:rsidP="00C54034">
      <w:pPr>
        <w:spacing w:after="0"/>
      </w:pPr>
      <w:r>
        <w:t>&lt;ESMA_QUESTION</w:t>
      </w:r>
      <w:r w:rsidR="00C05202">
        <w:t>_MPTT_</w:t>
      </w:r>
      <w:r>
        <w:t>12&gt;</w:t>
      </w:r>
    </w:p>
    <w:p w14:paraId="2B565BC8" w14:textId="77777777" w:rsidR="00CC59BB" w:rsidRDefault="00CC59BB" w:rsidP="00F716D4"/>
    <w:p w14:paraId="2B0BD369" w14:textId="055C7003" w:rsidR="00CC59BB" w:rsidRDefault="00C05202" w:rsidP="00B25E0D">
      <w:pPr>
        <w:pStyle w:val="Questionstyle"/>
      </w:pPr>
      <w:r w:rsidRPr="00C05202">
        <w:t>Concerning IRS (section 6.5.1.5), do you consider that a second “spread” field for the spread on the second floating leg would be necessary or in the case of swaps with two floating rates there is always one leg with the spread, if any</w:t>
      </w:r>
    </w:p>
    <w:p w14:paraId="7FBA2F1E" w14:textId="66D5E753" w:rsidR="00CC59BB" w:rsidRDefault="00CC59BB" w:rsidP="00C54034">
      <w:pPr>
        <w:spacing w:after="0"/>
      </w:pPr>
      <w:r>
        <w:t>&lt;ESMA_QUESTION</w:t>
      </w:r>
      <w:r w:rsidR="00C05202">
        <w:t>_MPTT_</w:t>
      </w:r>
      <w:r>
        <w:t>13&gt;</w:t>
      </w:r>
    </w:p>
    <w:p w14:paraId="24AE9925" w14:textId="77777777" w:rsidR="00CC59BB" w:rsidRDefault="00CC59BB" w:rsidP="00C54034">
      <w:pPr>
        <w:spacing w:after="0"/>
      </w:pPr>
      <w:permStart w:id="1951602752" w:edGrp="everyone"/>
      <w:r>
        <w:t>TYPE YOUR TEXT HERE</w:t>
      </w:r>
    </w:p>
    <w:permEnd w:id="1951602752"/>
    <w:p w14:paraId="5935F509" w14:textId="3811964C" w:rsidR="00CC59BB" w:rsidRDefault="00CC59BB" w:rsidP="00C54034">
      <w:pPr>
        <w:spacing w:after="0"/>
      </w:pPr>
      <w:r>
        <w:t>&lt;ESMA_QUESTION</w:t>
      </w:r>
      <w:r w:rsidR="00C05202">
        <w:t>_MPTT_</w:t>
      </w:r>
      <w:r>
        <w:t>13&gt;</w:t>
      </w:r>
    </w:p>
    <w:p w14:paraId="060636E2" w14:textId="77777777" w:rsidR="00CC59BB" w:rsidRDefault="00CC59BB" w:rsidP="00F716D4"/>
    <w:p w14:paraId="3774430F" w14:textId="4174FB4F" w:rsidR="00CC59BB" w:rsidRDefault="00C05202" w:rsidP="00B25E0D">
      <w:pPr>
        <w:pStyle w:val="Questionstyle"/>
      </w:pPr>
      <w:r w:rsidRPr="00C05202">
        <w:t>Concerning IRS (section 6.5.1.5), do you consider that a second “price” field for the fixed rate of the second leg in the case of fixed-to-fixed swaps even if such contracts have not been identified to be TOTV at this</w:t>
      </w:r>
      <w:r>
        <w:t xml:space="preserve"> stage</w:t>
      </w:r>
      <w:r w:rsidR="00CC59BB" w:rsidRPr="00185ADA">
        <w:t>?</w:t>
      </w:r>
    </w:p>
    <w:p w14:paraId="023D70D1" w14:textId="77789D18" w:rsidR="00CC59BB" w:rsidRDefault="00CC59BB" w:rsidP="00C54034">
      <w:pPr>
        <w:spacing w:after="0"/>
      </w:pPr>
      <w:r>
        <w:t>&lt;ESMA_QUESTION</w:t>
      </w:r>
      <w:r w:rsidR="00C05202">
        <w:t>_MPTT_</w:t>
      </w:r>
      <w:r>
        <w:t>14&gt;</w:t>
      </w:r>
    </w:p>
    <w:p w14:paraId="0A1DB7A7" w14:textId="77777777" w:rsidR="00CC59BB" w:rsidRDefault="00CC59BB" w:rsidP="00C54034">
      <w:pPr>
        <w:spacing w:after="0"/>
      </w:pPr>
      <w:permStart w:id="871322226" w:edGrp="everyone"/>
      <w:r>
        <w:t>TYPE YOUR TEXT HERE</w:t>
      </w:r>
    </w:p>
    <w:permEnd w:id="871322226"/>
    <w:p w14:paraId="311B3E37" w14:textId="60A92BD5" w:rsidR="00CC59BB" w:rsidRDefault="00CC59BB" w:rsidP="00C54034">
      <w:pPr>
        <w:spacing w:after="0"/>
      </w:pPr>
      <w:r>
        <w:t>&lt;ESMA_QUESTION</w:t>
      </w:r>
      <w:r w:rsidR="00C05202">
        <w:t>_MPTT_</w:t>
      </w:r>
      <w:r>
        <w:t>14&gt;</w:t>
      </w:r>
    </w:p>
    <w:p w14:paraId="7D2E8574" w14:textId="77777777" w:rsidR="00CC59BB" w:rsidRDefault="00CC59BB" w:rsidP="00F716D4"/>
    <w:p w14:paraId="7CC2C104" w14:textId="0E98EF91" w:rsidR="00CC59BB" w:rsidRDefault="00C05202" w:rsidP="00B25E0D">
      <w:pPr>
        <w:pStyle w:val="Questionstyle"/>
      </w:pPr>
      <w:r w:rsidRPr="00C05202">
        <w:t>Concerning Bond forwards (section 6.5.1.1), do you consider that further guidance is needed? If, so please provide concrete examples and proposals</w:t>
      </w:r>
      <w:r>
        <w:t>.</w:t>
      </w:r>
    </w:p>
    <w:p w14:paraId="5673A113" w14:textId="7EAFA3EF" w:rsidR="00CC59BB" w:rsidRDefault="00CC59BB" w:rsidP="00C54034">
      <w:pPr>
        <w:spacing w:after="0"/>
      </w:pPr>
      <w:r>
        <w:t>&lt;ESMA_QUESTION</w:t>
      </w:r>
      <w:r w:rsidR="00C05202">
        <w:t>_MPTT_</w:t>
      </w:r>
      <w:r>
        <w:t>15&gt;</w:t>
      </w:r>
    </w:p>
    <w:p w14:paraId="2CF74206" w14:textId="77777777" w:rsidR="00CC59BB" w:rsidRDefault="00CC59BB" w:rsidP="00C54034">
      <w:pPr>
        <w:spacing w:after="0"/>
      </w:pPr>
      <w:permStart w:id="1530005966" w:edGrp="everyone"/>
      <w:r>
        <w:t>TYPE YOUR TEXT HERE</w:t>
      </w:r>
    </w:p>
    <w:permEnd w:id="1530005966"/>
    <w:p w14:paraId="24ACBE24" w14:textId="7AB4AA38" w:rsidR="00CC59BB" w:rsidRDefault="00CC59BB" w:rsidP="00C54034">
      <w:pPr>
        <w:spacing w:after="0"/>
      </w:pPr>
      <w:r>
        <w:t>&lt;ESMA_QUESTION</w:t>
      </w:r>
      <w:r w:rsidR="00C05202">
        <w:t>_MPTT_</w:t>
      </w:r>
      <w:r>
        <w:t>15&gt;</w:t>
      </w:r>
    </w:p>
    <w:p w14:paraId="12073C61" w14:textId="7485B5FF" w:rsidR="00B25E0D" w:rsidRDefault="00B25E0D">
      <w:pPr>
        <w:spacing w:after="0" w:line="240" w:lineRule="auto"/>
        <w:jc w:val="left"/>
      </w:pPr>
      <w:r>
        <w:br w:type="page"/>
      </w:r>
    </w:p>
    <w:p w14:paraId="663629A5" w14:textId="77777777" w:rsidR="00C05202" w:rsidRPr="00B25E0D" w:rsidRDefault="00C05202" w:rsidP="00B25E0D">
      <w:pPr>
        <w:pStyle w:val="aNEW-Level4"/>
      </w:pPr>
      <w:bookmarkStart w:id="16" w:name="_Toc123728653"/>
      <w:r w:rsidRPr="00B25E0D">
        <w:t>Equity derivatives</w:t>
      </w:r>
      <w:bookmarkEnd w:id="16"/>
    </w:p>
    <w:p w14:paraId="3AA40BC9" w14:textId="27E3B2F9" w:rsidR="00CC59BB" w:rsidRDefault="00C05202" w:rsidP="00B25E0D">
      <w:pPr>
        <w:pStyle w:val="Questionstyle"/>
      </w:pPr>
      <w:r w:rsidRPr="00C05202">
        <w:t>Do you agree with the guidance provided for equity derivatives? Do you think that the guidance is sufficient? If not, in respect of which contracts and field(s) should be required? Please provide details</w:t>
      </w:r>
      <w:r>
        <w:t>.</w:t>
      </w:r>
    </w:p>
    <w:p w14:paraId="426500DA" w14:textId="2FEF259A" w:rsidR="00CC59BB" w:rsidRDefault="00CC59BB" w:rsidP="00C54034">
      <w:pPr>
        <w:spacing w:after="0"/>
      </w:pPr>
      <w:r>
        <w:t>&lt;ESMA_QUESTION</w:t>
      </w:r>
      <w:r w:rsidR="00C05202">
        <w:t>_MPTT_</w:t>
      </w:r>
      <w:r>
        <w:t>16&gt;</w:t>
      </w:r>
    </w:p>
    <w:p w14:paraId="37DE7513" w14:textId="77777777" w:rsidR="00CC59BB" w:rsidRDefault="00CC59BB" w:rsidP="00C54034">
      <w:pPr>
        <w:spacing w:after="0"/>
      </w:pPr>
      <w:permStart w:id="1731550419" w:edGrp="everyone"/>
      <w:r>
        <w:t>TYPE YOUR TEXT HERE</w:t>
      </w:r>
    </w:p>
    <w:permEnd w:id="1731550419"/>
    <w:p w14:paraId="6C3E377C" w14:textId="1795210A" w:rsidR="00CC59BB" w:rsidRDefault="00CC59BB" w:rsidP="00C54034">
      <w:pPr>
        <w:spacing w:after="0"/>
      </w:pPr>
      <w:r>
        <w:t>&lt;ESMA_QUESTION</w:t>
      </w:r>
      <w:r w:rsidR="00C05202">
        <w:t>_MPTT_</w:t>
      </w:r>
      <w:r>
        <w:t>16&gt;</w:t>
      </w:r>
    </w:p>
    <w:p w14:paraId="29E38B3B" w14:textId="77777777" w:rsidR="00CC59BB" w:rsidRDefault="00CC59BB" w:rsidP="00F716D4"/>
    <w:p w14:paraId="19612197" w14:textId="5B21CA04" w:rsidR="00CC59BB" w:rsidRDefault="00C05202" w:rsidP="00B25E0D">
      <w:pPr>
        <w:pStyle w:val="Questionstyle"/>
      </w:pPr>
      <w:r w:rsidRPr="00C05202">
        <w:t>For equity derivatives with an index as underlying (sections 6.5.2.3 and 6.5.2.4) how would you populate the price notation filed until the second RTS 2 review? After the second RTS 2 review, would you agree with ESMA’s proposal to define an appropriate code for this field</w:t>
      </w:r>
      <w:r w:rsidR="00CC59BB" w:rsidRPr="00185ADA">
        <w:t>?</w:t>
      </w:r>
    </w:p>
    <w:p w14:paraId="3E525873" w14:textId="4A980D4E" w:rsidR="00CC59BB" w:rsidRDefault="00CC59BB" w:rsidP="00C54034">
      <w:pPr>
        <w:spacing w:after="0"/>
      </w:pPr>
      <w:r>
        <w:t>&lt;ESMA_QUESTION</w:t>
      </w:r>
      <w:r w:rsidR="00C05202">
        <w:t>_MPTT_</w:t>
      </w:r>
      <w:r>
        <w:t>17&gt;</w:t>
      </w:r>
    </w:p>
    <w:p w14:paraId="78180F43" w14:textId="77777777" w:rsidR="00CC59BB" w:rsidRDefault="00CC59BB" w:rsidP="00C54034">
      <w:pPr>
        <w:spacing w:after="0"/>
      </w:pPr>
      <w:permStart w:id="1212295819" w:edGrp="everyone"/>
      <w:r>
        <w:t>TYPE YOUR TEXT HERE</w:t>
      </w:r>
    </w:p>
    <w:permEnd w:id="1212295819"/>
    <w:p w14:paraId="4E0E7539" w14:textId="1D526893" w:rsidR="00CC59BB" w:rsidRDefault="00CC59BB" w:rsidP="00C54034">
      <w:pPr>
        <w:spacing w:after="0"/>
      </w:pPr>
      <w:r>
        <w:t>&lt;ESMA_QUESTION</w:t>
      </w:r>
      <w:r w:rsidR="00C05202">
        <w:t>_MPTT_</w:t>
      </w:r>
      <w:r>
        <w:t>17&gt;</w:t>
      </w:r>
    </w:p>
    <w:p w14:paraId="5BE027D1" w14:textId="41645F4F" w:rsidR="00C05202" w:rsidRDefault="00C05202" w:rsidP="00F716D4"/>
    <w:p w14:paraId="6D42884C" w14:textId="77777777" w:rsidR="00C05202" w:rsidRPr="00B25E0D" w:rsidRDefault="00C05202" w:rsidP="00B25E0D">
      <w:pPr>
        <w:pStyle w:val="aNEW-Level4"/>
      </w:pPr>
      <w:bookmarkStart w:id="17" w:name="_Toc123728658"/>
      <w:r w:rsidRPr="00B25E0D">
        <w:t>Credit derivatives</w:t>
      </w:r>
      <w:bookmarkEnd w:id="17"/>
    </w:p>
    <w:p w14:paraId="6311D425" w14:textId="5A1982A1" w:rsidR="00CC59BB" w:rsidRDefault="00C05202" w:rsidP="00B25E0D">
      <w:pPr>
        <w:pStyle w:val="Questionstyle"/>
      </w:pPr>
      <w:r w:rsidRPr="00C05202">
        <w:t>Do you agree with the guidance provided for credit derivatives (CDS and options on CDSs)? Do you think that the guidance is sufficient? If not, in respect of which contracts and field(s) should be required? Please provide details</w:t>
      </w:r>
      <w:r>
        <w:t>.</w:t>
      </w:r>
    </w:p>
    <w:p w14:paraId="3E0480CF" w14:textId="147BF10D" w:rsidR="00CC59BB" w:rsidRDefault="00CC59BB" w:rsidP="00C54034">
      <w:pPr>
        <w:spacing w:after="0"/>
      </w:pPr>
      <w:r>
        <w:t>&lt;ESMA_QUESTION</w:t>
      </w:r>
      <w:r w:rsidR="00C05202">
        <w:t>_MPTT_</w:t>
      </w:r>
      <w:r>
        <w:t>18&gt;</w:t>
      </w:r>
    </w:p>
    <w:p w14:paraId="4DCE5838" w14:textId="77777777" w:rsidR="00CC59BB" w:rsidRDefault="00CC59BB" w:rsidP="00C54034">
      <w:pPr>
        <w:spacing w:after="0"/>
      </w:pPr>
      <w:permStart w:id="1367754514" w:edGrp="everyone"/>
      <w:r>
        <w:t>TYPE YOUR TEXT HERE</w:t>
      </w:r>
    </w:p>
    <w:permEnd w:id="1367754514"/>
    <w:p w14:paraId="001B4014" w14:textId="7FC10EC9" w:rsidR="00CC59BB" w:rsidRDefault="00CC59BB" w:rsidP="00C54034">
      <w:pPr>
        <w:spacing w:after="0"/>
      </w:pPr>
      <w:r>
        <w:t>&lt;ESMA_QUESTION</w:t>
      </w:r>
      <w:r w:rsidR="00C05202">
        <w:t>_MPTT_</w:t>
      </w:r>
      <w:r>
        <w:t>18&gt;</w:t>
      </w:r>
    </w:p>
    <w:p w14:paraId="3075E9AD" w14:textId="77777777" w:rsidR="00CC59BB" w:rsidRDefault="00CC59BB" w:rsidP="00F716D4"/>
    <w:p w14:paraId="36926459" w14:textId="08E87CA9" w:rsidR="00CC59BB" w:rsidRDefault="00C05202" w:rsidP="00B25E0D">
      <w:pPr>
        <w:pStyle w:val="Questionstyle"/>
      </w:pPr>
      <w:r w:rsidRPr="00C05202">
        <w:t>Concerning options on Index CDSs and single-name CDSs (section 6.5.3.2), do you consider that further guidance is needed? If, so please provide concrete examples and proposals</w:t>
      </w:r>
      <w:r w:rsidR="00CC59BB" w:rsidRPr="00185ADA">
        <w:t>.</w:t>
      </w:r>
    </w:p>
    <w:p w14:paraId="29206BAC" w14:textId="25F937D7" w:rsidR="00CC59BB" w:rsidRDefault="00CC59BB" w:rsidP="00C54034">
      <w:pPr>
        <w:spacing w:after="0"/>
      </w:pPr>
      <w:r>
        <w:t>&lt;ESMA_QUESTION</w:t>
      </w:r>
      <w:r w:rsidR="00C05202">
        <w:t>_MPTT_</w:t>
      </w:r>
      <w:r>
        <w:t>19&gt;</w:t>
      </w:r>
    </w:p>
    <w:p w14:paraId="5BCF67F2" w14:textId="77777777" w:rsidR="00CC59BB" w:rsidRDefault="00CC59BB" w:rsidP="00C54034">
      <w:pPr>
        <w:spacing w:after="0"/>
      </w:pPr>
      <w:permStart w:id="1244420503" w:edGrp="everyone"/>
      <w:r>
        <w:t>TYPE YOUR TEXT HERE</w:t>
      </w:r>
    </w:p>
    <w:permEnd w:id="1244420503"/>
    <w:p w14:paraId="3ED38D2D" w14:textId="7D194E3D" w:rsidR="00CC59BB" w:rsidRDefault="00CC59BB" w:rsidP="00C54034">
      <w:pPr>
        <w:spacing w:after="0"/>
      </w:pPr>
      <w:r>
        <w:t>&lt;ESMA_QUESTION</w:t>
      </w:r>
      <w:r w:rsidR="00C05202">
        <w:t>_MPTT_</w:t>
      </w:r>
      <w:r>
        <w:t>19&gt;</w:t>
      </w:r>
    </w:p>
    <w:p w14:paraId="54DBBE27" w14:textId="48F30A10" w:rsidR="00CC59BB" w:rsidRDefault="00CC59BB" w:rsidP="00F716D4"/>
    <w:p w14:paraId="2ED5F369" w14:textId="60E7D6B0" w:rsidR="00C05202" w:rsidRDefault="00C05202" w:rsidP="00F716D4"/>
    <w:p w14:paraId="36F05BEB" w14:textId="77777777" w:rsidR="00C05202" w:rsidRPr="00B25E0D" w:rsidRDefault="00C05202" w:rsidP="00B25E0D">
      <w:pPr>
        <w:pStyle w:val="aNEW-Level4"/>
      </w:pPr>
      <w:bookmarkStart w:id="18" w:name="_Toc123728661"/>
      <w:r w:rsidRPr="00B25E0D">
        <w:t>FX derivatives</w:t>
      </w:r>
      <w:bookmarkEnd w:id="18"/>
    </w:p>
    <w:p w14:paraId="0D1AD0F6" w14:textId="08B5FE8D" w:rsidR="00CC59BB" w:rsidRDefault="00C05202" w:rsidP="00B25E0D">
      <w:pPr>
        <w:pStyle w:val="Questionstyle"/>
      </w:pPr>
      <w:r w:rsidRPr="00C05202">
        <w:t>Do you agree with the guidance provided for FX derivatives (forwards, options and swaps)? Do you think that the guidance is sufficient? If not, in respect of which contracts and field(s) should be required? Please provide details</w:t>
      </w:r>
      <w:r>
        <w:t>.</w:t>
      </w:r>
    </w:p>
    <w:p w14:paraId="58CF2B55" w14:textId="51519D3B" w:rsidR="00CC59BB" w:rsidRDefault="00CC59BB" w:rsidP="00C54034">
      <w:pPr>
        <w:spacing w:after="0"/>
      </w:pPr>
      <w:r>
        <w:t>&lt;ESMA_QUESTION</w:t>
      </w:r>
      <w:r w:rsidR="00C05202">
        <w:t>_MPTT_</w:t>
      </w:r>
      <w:r>
        <w:t>20&gt;</w:t>
      </w:r>
    </w:p>
    <w:p w14:paraId="1EBE3E0A" w14:textId="77777777" w:rsidR="00CC59BB" w:rsidRDefault="00CC59BB" w:rsidP="00C54034">
      <w:pPr>
        <w:spacing w:after="0"/>
      </w:pPr>
      <w:permStart w:id="356003362" w:edGrp="everyone"/>
      <w:r>
        <w:t>TYPE YOUR TEXT HERE</w:t>
      </w:r>
    </w:p>
    <w:permEnd w:id="356003362"/>
    <w:p w14:paraId="035EB72A" w14:textId="656D15EC" w:rsidR="00CC59BB" w:rsidRDefault="00CC59BB" w:rsidP="00C54034">
      <w:pPr>
        <w:spacing w:after="0"/>
      </w:pPr>
      <w:r>
        <w:t>&lt;ESMA_QUESTION</w:t>
      </w:r>
      <w:r w:rsidR="00C05202">
        <w:t>_MPTT_</w:t>
      </w:r>
      <w:r>
        <w:t>20&gt;</w:t>
      </w:r>
    </w:p>
    <w:p w14:paraId="63A57C34" w14:textId="48CD184D" w:rsidR="00CC59BB" w:rsidRDefault="00CC59BB" w:rsidP="00F716D4"/>
    <w:p w14:paraId="67A4AF66" w14:textId="77777777" w:rsidR="00C05202" w:rsidRPr="00B25E0D" w:rsidRDefault="00C05202" w:rsidP="00B25E0D">
      <w:pPr>
        <w:pStyle w:val="aNEW-Level4"/>
      </w:pPr>
      <w:bookmarkStart w:id="19" w:name="_Toc123728665"/>
      <w:r w:rsidRPr="00B25E0D">
        <w:t>Commodity derivatives</w:t>
      </w:r>
      <w:bookmarkEnd w:id="19"/>
    </w:p>
    <w:p w14:paraId="5E9ACEB3" w14:textId="37CCB1B9" w:rsidR="00CC59BB" w:rsidRDefault="00C05202" w:rsidP="00B25E0D">
      <w:pPr>
        <w:pStyle w:val="Questionstyle"/>
      </w:pPr>
      <w:r w:rsidRPr="00C05202">
        <w:t>Do you agree with the guidance provided for commodity derivatives (futures, options and swaps)? Do you think that the guidance is sufficient? If not, in respect of which contracts and field(s) should be required? Please provide details</w:t>
      </w:r>
      <w:r>
        <w:t>.</w:t>
      </w:r>
    </w:p>
    <w:p w14:paraId="73F893DF" w14:textId="7B981E52" w:rsidR="00CC59BB" w:rsidRDefault="00CC59BB" w:rsidP="00C54034">
      <w:pPr>
        <w:spacing w:after="0"/>
      </w:pPr>
      <w:r>
        <w:t>&lt;ESMA_QUESTION</w:t>
      </w:r>
      <w:r w:rsidR="00C05202">
        <w:t>_MPTT_</w:t>
      </w:r>
      <w:r>
        <w:t>21&gt;</w:t>
      </w:r>
    </w:p>
    <w:p w14:paraId="224DD2F7" w14:textId="77777777" w:rsidR="00CC59BB" w:rsidRDefault="00CC59BB" w:rsidP="00C54034">
      <w:pPr>
        <w:spacing w:after="0"/>
      </w:pPr>
      <w:permStart w:id="780153713" w:edGrp="everyone"/>
      <w:r>
        <w:t>TYPE YOUR TEXT HERE</w:t>
      </w:r>
    </w:p>
    <w:permEnd w:id="780153713"/>
    <w:p w14:paraId="1EA31870" w14:textId="6B6CBC05" w:rsidR="00CC59BB" w:rsidRDefault="00CC59BB" w:rsidP="00C54034">
      <w:pPr>
        <w:spacing w:after="0"/>
      </w:pPr>
      <w:r>
        <w:t>&lt;ESMA_QUESTION</w:t>
      </w:r>
      <w:r w:rsidR="00C05202">
        <w:t>_MPTT_</w:t>
      </w:r>
      <w:r>
        <w:t>21&gt;</w:t>
      </w:r>
    </w:p>
    <w:p w14:paraId="2E6F99E7" w14:textId="0A700019" w:rsidR="00C05202" w:rsidRDefault="00C05202" w:rsidP="00F716D4"/>
    <w:p w14:paraId="05C07602" w14:textId="437BE3AC" w:rsidR="00C05202" w:rsidRDefault="00C05202" w:rsidP="00B25E0D">
      <w:pPr>
        <w:pStyle w:val="aNEW-Level4"/>
      </w:pPr>
      <w:bookmarkStart w:id="20" w:name="_Toc123728669"/>
      <w:r w:rsidRPr="00B25E0D">
        <w:t>Emission allowances and derivatives thereof</w:t>
      </w:r>
      <w:bookmarkEnd w:id="20"/>
    </w:p>
    <w:p w14:paraId="3483DA98" w14:textId="6CDA54B7" w:rsidR="00CC59BB" w:rsidRDefault="00C05202" w:rsidP="00B25E0D">
      <w:pPr>
        <w:pStyle w:val="Questionstyle"/>
      </w:pPr>
      <w:r w:rsidRPr="00C05202">
        <w:t>Do you agree with the guidance provided for emission allowances and derivatives thereof? Do you think that the guidance is sufficient? If not, in respect of which contracts and field(s) should be required? Please provide details</w:t>
      </w:r>
      <w:r w:rsidR="00CC59BB" w:rsidRPr="00185ADA">
        <w:t>.</w:t>
      </w:r>
    </w:p>
    <w:p w14:paraId="4165C891" w14:textId="5AE92275" w:rsidR="00CC59BB" w:rsidRDefault="00CC59BB" w:rsidP="00C54034">
      <w:pPr>
        <w:spacing w:after="0"/>
      </w:pPr>
      <w:r>
        <w:t>&lt;ESMA_QUESTION</w:t>
      </w:r>
      <w:r w:rsidR="00C05202">
        <w:t>_MPTT_</w:t>
      </w:r>
      <w:r>
        <w:t>22&gt;</w:t>
      </w:r>
    </w:p>
    <w:p w14:paraId="78CC4A39" w14:textId="77777777" w:rsidR="00CC59BB" w:rsidRDefault="00CC59BB" w:rsidP="00C54034">
      <w:pPr>
        <w:spacing w:after="0"/>
      </w:pPr>
      <w:permStart w:id="1310265670" w:edGrp="everyone"/>
      <w:r>
        <w:t>TYPE YOUR TEXT HERE</w:t>
      </w:r>
    </w:p>
    <w:permEnd w:id="1310265670"/>
    <w:p w14:paraId="50486DF5" w14:textId="588CC2D5" w:rsidR="00CC59BB" w:rsidRDefault="00CC59BB" w:rsidP="00C54034">
      <w:pPr>
        <w:spacing w:after="0"/>
      </w:pPr>
      <w:r>
        <w:t>&lt;ESMA_QUESTION</w:t>
      </w:r>
      <w:r w:rsidR="00C05202">
        <w:t>_MPTT_</w:t>
      </w:r>
      <w:r>
        <w:t>22&gt;</w:t>
      </w:r>
    </w:p>
    <w:p w14:paraId="05AF3696" w14:textId="32B25AB7" w:rsidR="00CC59BB" w:rsidRDefault="00CC59BB" w:rsidP="00F716D4"/>
    <w:p w14:paraId="47C9495E" w14:textId="395831B6" w:rsidR="00C05202" w:rsidRPr="00B25E0D" w:rsidRDefault="00C05202" w:rsidP="00B25E0D">
      <w:pPr>
        <w:pStyle w:val="aNEW-Level4"/>
      </w:pPr>
      <w:bookmarkStart w:id="21" w:name="_Toc123728674"/>
      <w:r w:rsidRPr="00B25E0D">
        <w:t>Securitised derivatives</w:t>
      </w:r>
      <w:bookmarkEnd w:id="21"/>
    </w:p>
    <w:p w14:paraId="2DCDBF28" w14:textId="4FFBC044" w:rsidR="00CC59BB" w:rsidRDefault="00C05202" w:rsidP="00B25E0D">
      <w:pPr>
        <w:pStyle w:val="Questionstyle"/>
      </w:pPr>
      <w:r w:rsidRPr="00C05202">
        <w:t>Do you agree with the guidance provided for securitised derivatives? Do you think that it is sufficient? If not, in respect of which field(s) should be required? Please provide details</w:t>
      </w:r>
      <w:r>
        <w:t>.</w:t>
      </w:r>
    </w:p>
    <w:p w14:paraId="492B30E1" w14:textId="51D05C6F" w:rsidR="00CC59BB" w:rsidRDefault="00CC59BB" w:rsidP="00C54034">
      <w:pPr>
        <w:spacing w:after="0"/>
      </w:pPr>
      <w:r>
        <w:t>&lt;ESMA_QUESTION</w:t>
      </w:r>
      <w:r w:rsidR="00C05202">
        <w:t>_MPTT_</w:t>
      </w:r>
      <w:r>
        <w:t>23&gt;</w:t>
      </w:r>
    </w:p>
    <w:p w14:paraId="18FF0F4B" w14:textId="77777777" w:rsidR="00CC59BB" w:rsidRDefault="00CC59BB" w:rsidP="00C54034">
      <w:pPr>
        <w:spacing w:after="0"/>
      </w:pPr>
      <w:permStart w:id="1711693936" w:edGrp="everyone"/>
      <w:r>
        <w:t>TYPE YOUR TEXT HERE</w:t>
      </w:r>
    </w:p>
    <w:permEnd w:id="1711693936"/>
    <w:p w14:paraId="0BFA64C6" w14:textId="0B227482" w:rsidR="00CC59BB" w:rsidRDefault="00CC59BB" w:rsidP="00C54034">
      <w:pPr>
        <w:spacing w:after="0"/>
      </w:pPr>
      <w:r>
        <w:t>&lt;ESMA_QUESTION</w:t>
      </w:r>
      <w:r w:rsidR="00C05202">
        <w:t>_MPTT_</w:t>
      </w:r>
      <w:r>
        <w:t>23&gt;</w:t>
      </w:r>
    </w:p>
    <w:p w14:paraId="1FF8C012" w14:textId="19050DD2" w:rsidR="00CC59BB" w:rsidRDefault="00CC59BB" w:rsidP="00F716D4"/>
    <w:p w14:paraId="55D3851F" w14:textId="397D7DE2" w:rsidR="00C05202" w:rsidRPr="00B25E0D" w:rsidRDefault="00C05202" w:rsidP="00B25E0D">
      <w:pPr>
        <w:pStyle w:val="aNEW-Level4"/>
      </w:pPr>
      <w:bookmarkStart w:id="22" w:name="_Toc123728675"/>
      <w:r w:rsidRPr="00B25E0D">
        <w:t>Contract for difference (CFDs) and spread bets</w:t>
      </w:r>
      <w:bookmarkEnd w:id="22"/>
    </w:p>
    <w:p w14:paraId="24ED3899" w14:textId="6A2CA6D1" w:rsidR="00CC59BB" w:rsidRDefault="00C05202" w:rsidP="00B25E0D">
      <w:pPr>
        <w:pStyle w:val="Questionstyle"/>
      </w:pPr>
      <w:r w:rsidRPr="00C05202">
        <w:t>Do you agree with the guidance provided for CFDs and spread bets? Do you think that the guidance is sufficient? If not, in respect of which contracts and field(s) should be required? Please provide details</w:t>
      </w:r>
      <w:r>
        <w:t>.</w:t>
      </w:r>
    </w:p>
    <w:p w14:paraId="3BA1190E" w14:textId="785A5E2B" w:rsidR="00CC59BB" w:rsidRDefault="00CC59BB" w:rsidP="00C54034">
      <w:pPr>
        <w:spacing w:after="0"/>
      </w:pPr>
      <w:r>
        <w:t>&lt;ESMA_QUESTION</w:t>
      </w:r>
      <w:r w:rsidR="00C05202">
        <w:t>_MPTT_</w:t>
      </w:r>
      <w:r>
        <w:t>24&gt;</w:t>
      </w:r>
    </w:p>
    <w:p w14:paraId="2E4AEEE6" w14:textId="77777777" w:rsidR="00CC59BB" w:rsidRDefault="00CC59BB" w:rsidP="00C54034">
      <w:pPr>
        <w:spacing w:after="0"/>
      </w:pPr>
      <w:permStart w:id="1126446852" w:edGrp="everyone"/>
      <w:r>
        <w:t>TYPE YOUR TEXT HERE</w:t>
      </w:r>
    </w:p>
    <w:permEnd w:id="1126446852"/>
    <w:p w14:paraId="0BBBCBF8" w14:textId="2C36ED28" w:rsidR="00CC59BB" w:rsidRDefault="00CC59BB" w:rsidP="00C54034">
      <w:pPr>
        <w:spacing w:after="0"/>
      </w:pPr>
      <w:r>
        <w:t>&lt;ESMA_QUESTION</w:t>
      </w:r>
      <w:r w:rsidR="00C05202">
        <w:t>_MPTT_</w:t>
      </w:r>
      <w:r>
        <w:t>24&gt;</w:t>
      </w:r>
    </w:p>
    <w:p w14:paraId="3E8C977A" w14:textId="4421F2F7" w:rsidR="00CC59BB" w:rsidRDefault="00CC59BB" w:rsidP="00F716D4"/>
    <w:p w14:paraId="5CBB5ADF" w14:textId="3AACEAE8" w:rsidR="00C05202" w:rsidRPr="00B25E0D" w:rsidRDefault="00C05202" w:rsidP="00B25E0D">
      <w:pPr>
        <w:pStyle w:val="aNEW-Level4"/>
      </w:pPr>
      <w:bookmarkStart w:id="23" w:name="_Toc123728676"/>
      <w:r w:rsidRPr="00B25E0D">
        <w:t>Flags</w:t>
      </w:r>
      <w:bookmarkEnd w:id="23"/>
    </w:p>
    <w:p w14:paraId="329BE782" w14:textId="35E7B036" w:rsidR="00CC59BB" w:rsidRDefault="00C05202" w:rsidP="00B25E0D">
      <w:pPr>
        <w:pStyle w:val="Questionstyle"/>
      </w:pPr>
      <w:r w:rsidRPr="00C05202">
        <w:t>Do you believe that further guidance is needed? Is there any specific use case for which you deem it necessary to provide further guidance</w:t>
      </w:r>
      <w:r w:rsidR="00CC59BB" w:rsidRPr="00185ADA">
        <w:t>?</w:t>
      </w:r>
    </w:p>
    <w:p w14:paraId="220D24F2" w14:textId="17C13907" w:rsidR="00CC59BB" w:rsidRDefault="00CC59BB" w:rsidP="00C54034">
      <w:pPr>
        <w:spacing w:after="0"/>
      </w:pPr>
      <w:r>
        <w:t>&lt;ESMA_QUESTION</w:t>
      </w:r>
      <w:r w:rsidR="00C05202">
        <w:t>_MPTT_</w:t>
      </w:r>
      <w:r>
        <w:t>25&gt;</w:t>
      </w:r>
    </w:p>
    <w:p w14:paraId="6D4F0CA9" w14:textId="77777777" w:rsidR="00CC59BB" w:rsidRDefault="00CC59BB" w:rsidP="00C54034">
      <w:pPr>
        <w:spacing w:after="0"/>
      </w:pPr>
      <w:permStart w:id="1428125549" w:edGrp="everyone"/>
      <w:r>
        <w:t>TYPE YOUR TEXT HERE</w:t>
      </w:r>
    </w:p>
    <w:permEnd w:id="1428125549"/>
    <w:p w14:paraId="0CA5AACE" w14:textId="50DDD564" w:rsidR="00CC59BB" w:rsidRDefault="00CC59BB" w:rsidP="00C54034">
      <w:pPr>
        <w:spacing w:after="0"/>
      </w:pPr>
      <w:r>
        <w:t>&lt;ESMA_QUESTION</w:t>
      </w:r>
      <w:r w:rsidR="00C05202">
        <w:t>_MPTT_</w:t>
      </w:r>
      <w:r>
        <w:t>25&gt;</w:t>
      </w:r>
    </w:p>
    <w:p w14:paraId="4A965A9B" w14:textId="77777777" w:rsidR="00CC59BB" w:rsidRDefault="00CC59BB" w:rsidP="00F716D4"/>
    <w:p w14:paraId="051EC7E0" w14:textId="0F1C887A" w:rsidR="00CC59BB" w:rsidRDefault="00C05202" w:rsidP="00B25E0D">
      <w:pPr>
        <w:pStyle w:val="Questionstyle"/>
      </w:pPr>
      <w:r w:rsidRPr="00C05202">
        <w:t>Would you agree with ESMA’s proposal to further specify the differences between portfolio transactions and portfolio trades? What are the main differences between a package transaction and a portfolio transaction involving? Please provide details</w:t>
      </w:r>
      <w:r>
        <w:t>.</w:t>
      </w:r>
    </w:p>
    <w:p w14:paraId="08E68E81" w14:textId="64B57C3A" w:rsidR="00CC59BB" w:rsidRDefault="00CC59BB" w:rsidP="00C54034">
      <w:pPr>
        <w:spacing w:after="0"/>
      </w:pPr>
      <w:r>
        <w:t>&lt;ESMA_QUESTION</w:t>
      </w:r>
      <w:r w:rsidR="00C05202">
        <w:t>_MPTT_</w:t>
      </w:r>
      <w:r>
        <w:t>26&gt;</w:t>
      </w:r>
    </w:p>
    <w:p w14:paraId="0FF5B233" w14:textId="77777777" w:rsidR="00CC59BB" w:rsidRDefault="00CC59BB" w:rsidP="00C54034">
      <w:pPr>
        <w:spacing w:after="0"/>
      </w:pPr>
      <w:permStart w:id="1672500431" w:edGrp="everyone"/>
      <w:r>
        <w:t>TYPE YOUR TEXT HERE</w:t>
      </w:r>
    </w:p>
    <w:permEnd w:id="1672500431"/>
    <w:p w14:paraId="5FC1FF01" w14:textId="66EB2E3C" w:rsidR="00CC59BB" w:rsidRDefault="00CC59BB" w:rsidP="00C54034">
      <w:pPr>
        <w:spacing w:after="0"/>
      </w:pPr>
      <w:r>
        <w:t>&lt;ESMA_QUESTION</w:t>
      </w:r>
      <w:r w:rsidR="00C05202">
        <w:t>_MPTT_</w:t>
      </w:r>
      <w:r>
        <w:t>26&gt;</w:t>
      </w:r>
    </w:p>
    <w:p w14:paraId="67599B58" w14:textId="73A98038" w:rsidR="00157BC9" w:rsidRDefault="00157BC9" w:rsidP="00C54034">
      <w:pPr>
        <w:spacing w:after="0"/>
      </w:pPr>
    </w:p>
    <w:p w14:paraId="48A8CAD8" w14:textId="6A633486" w:rsidR="00157BC9" w:rsidRDefault="00157BC9" w:rsidP="00C54034">
      <w:pPr>
        <w:spacing w:after="0"/>
      </w:pPr>
    </w:p>
    <w:sectPr w:rsidR="00157BC9"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BD59" w14:textId="77777777" w:rsidR="00827C9D" w:rsidRDefault="00827C9D" w:rsidP="00F716D4">
      <w:r>
        <w:separator/>
      </w:r>
    </w:p>
    <w:p w14:paraId="79C5DD97" w14:textId="77777777" w:rsidR="00827C9D" w:rsidRDefault="00827C9D" w:rsidP="00F716D4"/>
  </w:endnote>
  <w:endnote w:type="continuationSeparator" w:id="0">
    <w:p w14:paraId="518FF40B" w14:textId="77777777" w:rsidR="00827C9D" w:rsidRDefault="00827C9D" w:rsidP="00F716D4">
      <w:r>
        <w:continuationSeparator/>
      </w:r>
    </w:p>
    <w:p w14:paraId="1A92354C" w14:textId="77777777" w:rsidR="00827C9D" w:rsidRDefault="00827C9D" w:rsidP="00F716D4"/>
  </w:endnote>
  <w:endnote w:type="continuationNotice" w:id="1">
    <w:p w14:paraId="5FC80E6C" w14:textId="77777777" w:rsidR="00827C9D" w:rsidRDefault="00827C9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5A39" w14:textId="77777777" w:rsidR="00827C9D" w:rsidRDefault="00827C9D" w:rsidP="00F716D4">
      <w:r>
        <w:separator/>
      </w:r>
    </w:p>
    <w:p w14:paraId="27B53891" w14:textId="77777777" w:rsidR="00827C9D" w:rsidRDefault="00827C9D" w:rsidP="00F716D4"/>
  </w:footnote>
  <w:footnote w:type="continuationSeparator" w:id="0">
    <w:p w14:paraId="53FC6728" w14:textId="77777777" w:rsidR="00827C9D" w:rsidRDefault="00827C9D" w:rsidP="00F716D4">
      <w:r>
        <w:continuationSeparator/>
      </w:r>
    </w:p>
    <w:p w14:paraId="150E4878" w14:textId="77777777" w:rsidR="00827C9D" w:rsidRDefault="00827C9D" w:rsidP="00F716D4"/>
  </w:footnote>
  <w:footnote w:type="continuationNotice" w:id="1">
    <w:p w14:paraId="4F59B607" w14:textId="77777777" w:rsidR="00827C9D" w:rsidRDefault="00827C9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413B54D7" w:rsidR="00F87468" w:rsidRPr="00F716D4" w:rsidRDefault="0045021A" w:rsidP="00F716D4">
    <w:pPr>
      <w:pStyle w:val="HeaderFoot"/>
    </w:pPr>
    <w:r>
      <w:t>19</w:t>
    </w:r>
    <w:r w:rsidR="00F87468" w:rsidRPr="00F716D4">
      <w:t xml:space="preserve"> January </w:t>
    </w:r>
    <w:bookmarkEnd w:id="4"/>
    <w:r w:rsidR="00F87468" w:rsidRPr="00F716D4">
      <w:t>2023</w:t>
    </w:r>
  </w:p>
  <w:p w14:paraId="4661A9E6" w14:textId="6418AE3E" w:rsidR="00F107EF" w:rsidRPr="00F716D4" w:rsidRDefault="00F87468" w:rsidP="00C54034">
    <w:pPr>
      <w:pStyle w:val="HeaderFoot"/>
    </w:pPr>
    <w:bookmarkStart w:id="6" w:name="_Hlk124775957"/>
    <w:r w:rsidRPr="00F716D4">
      <w:t>ESMA70-156-6414</w:t>
    </w:r>
    <w:bookmarkEnd w:id="5"/>
    <w:bookmarkEnd w:id="6"/>
    <w:r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998332">
    <w:abstractNumId w:val="16"/>
  </w:num>
  <w:num w:numId="2" w16cid:durableId="739014484">
    <w:abstractNumId w:val="19"/>
  </w:num>
  <w:num w:numId="3" w16cid:durableId="1851748673">
    <w:abstractNumId w:val="11"/>
  </w:num>
  <w:num w:numId="4" w16cid:durableId="1495298007">
    <w:abstractNumId w:val="24"/>
  </w:num>
  <w:num w:numId="5" w16cid:durableId="685013886">
    <w:abstractNumId w:val="26"/>
  </w:num>
  <w:num w:numId="6" w16cid:durableId="132918365">
    <w:abstractNumId w:val="0"/>
  </w:num>
  <w:num w:numId="7" w16cid:durableId="397827398">
    <w:abstractNumId w:val="3"/>
  </w:num>
  <w:num w:numId="8" w16cid:durableId="69431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9854377">
    <w:abstractNumId w:val="33"/>
  </w:num>
  <w:num w:numId="10" w16cid:durableId="6282434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1286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117419">
    <w:abstractNumId w:val="29"/>
  </w:num>
  <w:num w:numId="13" w16cid:durableId="2042049229">
    <w:abstractNumId w:val="32"/>
  </w:num>
  <w:num w:numId="14" w16cid:durableId="588805550">
    <w:abstractNumId w:val="23"/>
  </w:num>
  <w:num w:numId="15" w16cid:durableId="2015566977">
    <w:abstractNumId w:val="9"/>
  </w:num>
  <w:num w:numId="16" w16cid:durableId="781002068">
    <w:abstractNumId w:val="1"/>
  </w:num>
  <w:num w:numId="17" w16cid:durableId="768545950">
    <w:abstractNumId w:val="14"/>
  </w:num>
  <w:num w:numId="18" w16cid:durableId="327901260">
    <w:abstractNumId w:val="15"/>
  </w:num>
  <w:num w:numId="19" w16cid:durableId="1160120213">
    <w:abstractNumId w:val="17"/>
  </w:num>
  <w:num w:numId="20" w16cid:durableId="1233588975">
    <w:abstractNumId w:val="28"/>
  </w:num>
  <w:num w:numId="21" w16cid:durableId="1220482877">
    <w:abstractNumId w:val="38"/>
  </w:num>
  <w:num w:numId="22" w16cid:durableId="1691566526">
    <w:abstractNumId w:val="25"/>
  </w:num>
  <w:num w:numId="23" w16cid:durableId="1353796732">
    <w:abstractNumId w:val="8"/>
  </w:num>
  <w:num w:numId="24" w16cid:durableId="442892464">
    <w:abstractNumId w:val="31"/>
  </w:num>
  <w:num w:numId="25" w16cid:durableId="1363167336">
    <w:abstractNumId w:val="30"/>
  </w:num>
  <w:num w:numId="26" w16cid:durableId="776677968">
    <w:abstractNumId w:val="20"/>
  </w:num>
  <w:num w:numId="27" w16cid:durableId="1965382460">
    <w:abstractNumId w:val="34"/>
  </w:num>
  <w:num w:numId="28" w16cid:durableId="1416245452">
    <w:abstractNumId w:val="40"/>
  </w:num>
  <w:num w:numId="29" w16cid:durableId="108161433">
    <w:abstractNumId w:val="6"/>
  </w:num>
  <w:num w:numId="30" w16cid:durableId="1699356725">
    <w:abstractNumId w:val="2"/>
  </w:num>
  <w:num w:numId="31" w16cid:durableId="747194433">
    <w:abstractNumId w:val="22"/>
  </w:num>
  <w:num w:numId="32" w16cid:durableId="49573120">
    <w:abstractNumId w:val="21"/>
  </w:num>
  <w:num w:numId="33" w16cid:durableId="650721050">
    <w:abstractNumId w:val="36"/>
  </w:num>
  <w:num w:numId="34" w16cid:durableId="14113407">
    <w:abstractNumId w:val="35"/>
  </w:num>
  <w:num w:numId="35" w16cid:durableId="1775244342">
    <w:abstractNumId w:val="4"/>
  </w:num>
  <w:num w:numId="36" w16cid:durableId="1806505656">
    <w:abstractNumId w:val="37"/>
  </w:num>
  <w:num w:numId="37" w16cid:durableId="1953630075">
    <w:abstractNumId w:val="12"/>
  </w:num>
  <w:num w:numId="38" w16cid:durableId="622273382">
    <w:abstractNumId w:val="10"/>
  </w:num>
  <w:num w:numId="39" w16cid:durableId="491218489">
    <w:abstractNumId w:val="18"/>
  </w:num>
  <w:num w:numId="40" w16cid:durableId="1088695447">
    <w:abstractNumId w:val="27"/>
  </w:num>
  <w:num w:numId="41" w16cid:durableId="1189174097">
    <w:abstractNumId w:val="41"/>
  </w:num>
  <w:num w:numId="42" w16cid:durableId="49230546">
    <w:abstractNumId w:val="41"/>
  </w:num>
  <w:num w:numId="43" w16cid:durableId="1559822419">
    <w:abstractNumId w:val="41"/>
  </w:num>
  <w:num w:numId="44" w16cid:durableId="277103198">
    <w:abstractNumId w:val="41"/>
    <w:lvlOverride w:ilvl="0">
      <w:startOverride w:val="1"/>
    </w:lvlOverride>
  </w:num>
  <w:num w:numId="45" w16cid:durableId="731394302">
    <w:abstractNumId w:val="41"/>
  </w:num>
  <w:num w:numId="46" w16cid:durableId="1896965424">
    <w:abstractNumId w:val="41"/>
    <w:lvlOverride w:ilvl="0">
      <w:startOverride w:val="1"/>
    </w:lvlOverride>
  </w:num>
  <w:num w:numId="47" w16cid:durableId="645163982">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9Y7DtjJc6PyekFFjzQqObAgqRJW/NUfplGjsNOzO3ilXhBVFVpIr9u8nd1XJjni59fTF7PBPtJfe2VJFBztKRQ==" w:salt="ReghCJVhFxHLTHBw3f5gn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7DBA"/>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7D4"/>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1BC"/>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31D"/>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6D"/>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41"/>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pPr>
    <w:rPr>
      <w:rFonts w:ascii="Times New Roman" w:hAnsi="Times New Roman"/>
      <w:sz w:val="24"/>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1"/>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1"/>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8"/>
      </w:numPr>
      <w:spacing w:before="120" w:after="120"/>
    </w:pPr>
    <w:rPr>
      <w:rFonts w:ascii="Times New Roman" w:hAnsi="Times New Roman"/>
      <w:sz w:val="24"/>
    </w:rPr>
  </w:style>
  <w:style w:type="paragraph" w:customStyle="1" w:styleId="Bullet0">
    <w:name w:val="Bullet 0"/>
    <w:basedOn w:val="Standard"/>
    <w:locked/>
    <w:rsid w:val="000D2D0B"/>
    <w:pPr>
      <w:numPr>
        <w:numId w:val="22"/>
      </w:numPr>
      <w:spacing w:before="120" w:after="120"/>
    </w:pPr>
    <w:rPr>
      <w:rFonts w:ascii="Times New Roman" w:hAnsi="Times New Roman"/>
      <w:sz w:val="24"/>
    </w:rPr>
  </w:style>
  <w:style w:type="paragraph" w:customStyle="1" w:styleId="Bullet1">
    <w:name w:val="Bullet 1"/>
    <w:basedOn w:val="Standard"/>
    <w:locked/>
    <w:rsid w:val="000D2D0B"/>
    <w:pPr>
      <w:numPr>
        <w:numId w:val="23"/>
      </w:numPr>
      <w:spacing w:before="120" w:after="120"/>
    </w:pPr>
    <w:rPr>
      <w:rFonts w:ascii="Times New Roman" w:hAnsi="Times New Roman"/>
      <w:sz w:val="24"/>
    </w:rPr>
  </w:style>
  <w:style w:type="paragraph" w:customStyle="1" w:styleId="Bullet2">
    <w:name w:val="Bullet 2"/>
    <w:basedOn w:val="Standard"/>
    <w:locked/>
    <w:rsid w:val="000D2D0B"/>
    <w:pPr>
      <w:numPr>
        <w:numId w:val="24"/>
      </w:numPr>
      <w:spacing w:before="120" w:after="120"/>
    </w:pPr>
    <w:rPr>
      <w:rFonts w:ascii="Times New Roman" w:hAnsi="Times New Roman"/>
      <w:sz w:val="24"/>
    </w:rPr>
  </w:style>
  <w:style w:type="paragraph" w:customStyle="1" w:styleId="Bullet3">
    <w:name w:val="Bullet 3"/>
    <w:basedOn w:val="Standard"/>
    <w:locked/>
    <w:rsid w:val="000D2D0B"/>
    <w:pPr>
      <w:numPr>
        <w:numId w:val="25"/>
      </w:numPr>
      <w:spacing w:before="120" w:after="120"/>
    </w:pPr>
    <w:rPr>
      <w:rFonts w:ascii="Times New Roman" w:hAnsi="Times New Roman"/>
      <w:sz w:val="24"/>
    </w:rPr>
  </w:style>
  <w:style w:type="paragraph" w:customStyle="1" w:styleId="Bullet4">
    <w:name w:val="Bullet 4"/>
    <w:basedOn w:val="Standard"/>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4"/>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6"/>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7"/>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30"/>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Absatz-Standardschriftar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165</Value>
      <Value>2278</Value>
      <Value>2277</Value>
      <Value>484</Value>
      <Value>14</Value>
    </TaxCatchAll>
    <_dlc_DocId xmlns="20fbe147-bbda-4e53-b6b1-7e8bbff3fe19">ESMA70-156-6414</_dlc_DocId>
    <_dlc_DocIdUrl xmlns="20fbe147-bbda-4e53-b6b1-7e8bbff3fe19">
      <Url>https://sherpa.esma.europa.eu/sites/MKT/SMK/_layouts/15/DocIdRedir.aspx?ID=ESMA70-156-6414</Url>
      <Description>ESMA70-156-6414</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 - Post-trade transparency</TermName>
          <TermId xmlns="http://schemas.microsoft.com/office/infopath/2007/PartnerControls">a14853bb-7dae-4842-9184-7b53cbf330df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Post-trade transparency - Manual on post-trade transparency - 2022</TermName>
          <TermId xmlns="http://schemas.microsoft.com/office/infopath/2007/PartnerControls">7a8b332c-cad9-417f-8b75-5abbac293e82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elements/1.1/"/>
    <ds:schemaRef ds:uri="http://schemas.microsoft.com/sharepoint/v4"/>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http://schemas.microsoft.com/office/2006/metadata/properties"/>
    <ds:schemaRef ds:uri="20fbe147-bbda-4e53-b6b1-7e8bbff3fe1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65F89343-2B08-4AC3-8B93-5069D3AD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1919</Words>
  <Characters>11046</Characters>
  <Application>Microsoft Office Word</Application>
  <DocSecurity>8</DocSecurity>
  <Lines>92</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12940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Schroeder, Sarah</cp:lastModifiedBy>
  <cp:revision>5</cp:revision>
  <cp:lastPrinted>2015-02-18T11:01:00Z</cp:lastPrinted>
  <dcterms:created xsi:type="dcterms:W3CDTF">2023-03-27T12:08:00Z</dcterms:created>
  <dcterms:modified xsi:type="dcterms:W3CDTF">2023-03-27T12:13:00Z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edca8a77-6bcb-4f31-8812-ba8f824e6216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2277;#Transparency - Post-trade transparency|a14853bb-7dae-4842-9184-7b53cbf330df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2278;#Post-trade transparency - Manual on post-trade transparency - 2022|7a8b332c-cad9-417f-8b75-5abbac293e82</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ies>
</file>