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0A609F" w14:paraId="5DCC7BC8" w14:textId="77777777" w:rsidTr="00315E96">
        <w:trPr>
          <w:trHeight w:val="284"/>
        </w:trPr>
        <w:tc>
          <w:tcPr>
            <w:tcW w:w="9412" w:type="dxa"/>
          </w:tcPr>
          <w:p w14:paraId="16A89E45" w14:textId="3C1BD526" w:rsidR="00C2094B" w:rsidRPr="00986AF7" w:rsidRDefault="00A52EBB" w:rsidP="0071740A">
            <w:pPr>
              <w:pStyle w:val="Pieddepage"/>
              <w:rPr>
                <w:rFonts w:cs="Arial"/>
                <w:sz w:val="22"/>
                <w:szCs w:val="22"/>
              </w:rPr>
            </w:pPr>
            <w:r w:rsidRPr="00986AF7">
              <w:rPr>
                <w:rFonts w:cs="Arial"/>
                <w:color w:val="FFFFFF" w:themeColor="background1"/>
                <w:sz w:val="22"/>
                <w:szCs w:val="22"/>
              </w:rPr>
              <w:ptab w:relativeTo="margin" w:alignment="center" w:leader="none"/>
            </w:r>
            <w:r w:rsidRPr="00986AF7">
              <w:rPr>
                <w:rFonts w:cs="Arial"/>
                <w:color w:val="FFFFFF" w:themeColor="background1"/>
                <w:sz w:val="22"/>
                <w:szCs w:val="22"/>
              </w:rPr>
              <w:ptab w:relativeTo="margin" w:alignment="right" w:leader="none"/>
            </w:r>
            <w:r w:rsidR="001B73D3">
              <w:rPr>
                <w:rFonts w:cs="Arial"/>
                <w:color w:val="FFFFFF" w:themeColor="background1"/>
                <w:sz w:val="22"/>
                <w:szCs w:val="22"/>
              </w:rPr>
              <w:t>18</w:t>
            </w:r>
            <w:r w:rsidR="00267551">
              <w:rPr>
                <w:rFonts w:cs="Arial"/>
                <w:color w:val="FFFFFF" w:themeColor="background1"/>
                <w:sz w:val="22"/>
                <w:szCs w:val="22"/>
              </w:rPr>
              <w:t xml:space="preserve"> </w:t>
            </w:r>
            <w:r w:rsidR="001B73D3">
              <w:rPr>
                <w:rFonts w:cs="Arial"/>
                <w:color w:val="FFFFFF" w:themeColor="background1"/>
                <w:sz w:val="22"/>
                <w:szCs w:val="22"/>
              </w:rPr>
              <w:t>November</w:t>
            </w:r>
            <w:r w:rsidR="004F6E70">
              <w:rPr>
                <w:rFonts w:cs="Arial"/>
                <w:color w:val="FFFFFF" w:themeColor="background1"/>
                <w:sz w:val="22"/>
                <w:szCs w:val="22"/>
              </w:rPr>
              <w:t xml:space="preserve"> 2022</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0BB3970D"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B92885">
              <w:rPr>
                <w:rFonts w:cs="Arial"/>
              </w:rPr>
              <w:t xml:space="preserve"> </w:t>
            </w:r>
            <w:r w:rsidR="001B73D3" w:rsidRPr="001B73D3">
              <w:rPr>
                <w:rFonts w:eastAsiaTheme="minorHAnsi" w:cs="Arial"/>
                <w:b w:val="0"/>
                <w:bCs/>
                <w:color w:val="auto"/>
                <w:sz w:val="22"/>
                <w:szCs w:val="22"/>
                <w:lang w:eastAsia="en-US"/>
              </w:rPr>
              <w:t xml:space="preserve"> </w:t>
            </w:r>
            <w:r w:rsidR="001B73D3" w:rsidRPr="001B73D3">
              <w:rPr>
                <w:rFonts w:cs="Arial"/>
                <w:bCs/>
              </w:rPr>
              <w:t>Guidelines for the use of ESG or sustainability-related terms in funds’ names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2"/>
          <w:footerReference w:type="default" r:id="rId13"/>
          <w:headerReference w:type="first" r:id="rId14"/>
          <w:foot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4C8ED68C" w14:textId="77777777" w:rsidR="00620D7C" w:rsidRDefault="00620D7C" w:rsidP="00B1467D">
            <w:pPr>
              <w:pStyle w:val="02Date"/>
              <w:rPr>
                <w:rFonts w:cs="Arial"/>
              </w:rPr>
            </w:pPr>
            <w:r w:rsidRPr="00A52EBB">
              <w:rPr>
                <w:rFonts w:cs="Arial"/>
              </w:rPr>
              <w:lastRenderedPageBreak/>
              <w:t>Date</w:t>
            </w:r>
            <w:r w:rsidRPr="00267551">
              <w:rPr>
                <w:rFonts w:cs="Arial"/>
              </w:rPr>
              <w:t xml:space="preserve">: </w:t>
            </w:r>
            <w:r w:rsidR="001B73D3">
              <w:rPr>
                <w:rFonts w:cs="Arial"/>
              </w:rPr>
              <w:t>18</w:t>
            </w:r>
            <w:r w:rsidR="004F6E70">
              <w:rPr>
                <w:rFonts w:cs="Arial"/>
              </w:rPr>
              <w:t xml:space="preserve"> </w:t>
            </w:r>
            <w:r w:rsidR="001B73D3">
              <w:rPr>
                <w:rFonts w:cs="Arial"/>
              </w:rPr>
              <w:t>Nov</w:t>
            </w:r>
            <w:r w:rsidR="004F6E70">
              <w:rPr>
                <w:rFonts w:cs="Arial"/>
              </w:rPr>
              <w:t>ember 2022</w:t>
            </w:r>
          </w:p>
          <w:p w14:paraId="2CAB5AA6" w14:textId="21EAECE5" w:rsidR="00B92885" w:rsidRPr="00A52EBB" w:rsidRDefault="00B92885" w:rsidP="00B1467D">
            <w:pPr>
              <w:pStyle w:val="02Date"/>
              <w:rPr>
                <w:rFonts w:cs="Arial"/>
              </w:rPr>
            </w:pP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7A474624"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w:t>
      </w:r>
      <w:r w:rsidR="000C2054">
        <w:rPr>
          <w:rFonts w:cs="Arial"/>
        </w:rPr>
        <w:t>Guidelines for the use of ESG or sustainability-related terms in funds’ names</w:t>
      </w:r>
      <w:r w:rsidR="000E78C1">
        <w:rPr>
          <w:rFonts w:cs="Arial"/>
        </w:rPr>
        <w:t xml:space="preserve">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1B5ADF92"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w:t>
      </w:r>
    </w:p>
    <w:p w14:paraId="557F67D8" w14:textId="6CD7CFF5"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 xml:space="preserve">not remove the tags of </w:t>
      </w:r>
      <w:r w:rsidR="00F574D0" w:rsidRPr="001B73D3">
        <w:rPr>
          <w:rFonts w:cs="Arial"/>
          <w:highlight w:val="yellow"/>
        </w:rPr>
        <w:t xml:space="preserve">type </w:t>
      </w:r>
      <w:r w:rsidR="000A609F" w:rsidRPr="001B73D3">
        <w:rPr>
          <w:rFonts w:cs="Arial"/>
          <w:highlight w:val="yellow"/>
        </w:rPr>
        <w:t>&lt;ESMA_QUESTION_</w:t>
      </w:r>
      <w:r w:rsidR="00B92885">
        <w:rPr>
          <w:rFonts w:cs="Arial"/>
          <w:highlight w:val="yellow"/>
        </w:rPr>
        <w:t>FUNA</w:t>
      </w:r>
      <w:r w:rsidR="000A609F" w:rsidRPr="001B73D3">
        <w:rPr>
          <w:rFonts w:cs="Arial"/>
          <w:highlight w:val="yellow"/>
        </w:rPr>
        <w:t xml:space="preserve">_0&gt; </w:t>
      </w:r>
      <w:r w:rsidR="00F574D0" w:rsidRPr="001B73D3">
        <w:rPr>
          <w:rFonts w:cs="Arial"/>
          <w:highlight w:val="yellow"/>
        </w:rPr>
        <w:t>- i.</w:t>
      </w:r>
      <w:r w:rsidR="00F574D0" w:rsidRPr="00293D78">
        <w:rPr>
          <w:rFonts w:cs="Arial"/>
        </w:rPr>
        <w:t>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6F21CD9" w:rsidR="000D17AA"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FUNA</w:t>
      </w:r>
      <w:r w:rsidR="000A609F" w:rsidRPr="001B73D3">
        <w:rPr>
          <w:rFonts w:cs="Arial"/>
          <w:highlight w:val="yellow"/>
        </w:rPr>
        <w:t>_</w:t>
      </w:r>
      <w:r w:rsidRPr="001B73D3">
        <w:rPr>
          <w:rFonts w:cs="Arial"/>
          <w:highlight w:val="yellow"/>
        </w:rPr>
        <w:t>NAMEOFCOMPANY_</w:t>
      </w:r>
      <w:r w:rsidR="000C2054">
        <w:rPr>
          <w:rFonts w:cs="Arial"/>
          <w:highlight w:val="yellow"/>
        </w:rPr>
        <w:t>REPLYFORM</w:t>
      </w:r>
      <w:r w:rsidR="000D17AA" w:rsidRPr="001B73D3">
        <w:rPr>
          <w:rFonts w:cs="Arial"/>
          <w:highlight w:val="yellow"/>
        </w:rPr>
        <w:t>.</w:t>
      </w:r>
    </w:p>
    <w:p w14:paraId="339C231E" w14:textId="5B11E242"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w:t>
      </w:r>
      <w:r w:rsidR="00B92885">
        <w:rPr>
          <w:rFonts w:cs="Arial"/>
        </w:rPr>
        <w:t>ABCD</w:t>
      </w:r>
      <w:r w:rsidR="000D17AA" w:rsidRPr="00EF0769">
        <w:rPr>
          <w:rFonts w:cs="Arial"/>
        </w:rPr>
        <w:t xml:space="preserve">, the </w:t>
      </w:r>
      <w:r w:rsidR="00021E83" w:rsidRPr="00EF0769">
        <w:rPr>
          <w:rFonts w:cs="Arial"/>
        </w:rPr>
        <w:t>name of the reply form would be:</w:t>
      </w:r>
    </w:p>
    <w:p w14:paraId="07FC02DB" w14:textId="5319DAC7" w:rsidR="00021E83"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w:t>
      </w:r>
      <w:r w:rsidR="00733158" w:rsidRPr="001B73D3">
        <w:rPr>
          <w:rFonts w:cs="Arial"/>
          <w:highlight w:val="yellow"/>
        </w:rPr>
        <w:t>A</w:t>
      </w:r>
      <w:r w:rsidR="00227C1A" w:rsidRPr="001B73D3">
        <w:rPr>
          <w:rFonts w:cs="Arial"/>
          <w:highlight w:val="yellow"/>
        </w:rPr>
        <w:t>_</w:t>
      </w:r>
      <w:r w:rsidR="00B92885">
        <w:rPr>
          <w:rFonts w:cs="Arial"/>
          <w:highlight w:val="yellow"/>
        </w:rPr>
        <w:t>ABCD</w:t>
      </w:r>
      <w:r w:rsidRPr="001B73D3">
        <w:rPr>
          <w:rFonts w:cs="Arial"/>
          <w:highlight w:val="yellow"/>
        </w:rPr>
        <w:t>_REPLYFORM</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0B300711" w:rsidR="00F574D0" w:rsidRPr="00EF0769" w:rsidRDefault="00F574D0" w:rsidP="00F574D0">
      <w:pPr>
        <w:pStyle w:val="04BodyText"/>
        <w:spacing w:before="120" w:after="120"/>
        <w:rPr>
          <w:rFonts w:cs="Arial"/>
        </w:rPr>
      </w:pPr>
      <w:r w:rsidRPr="00EF0769">
        <w:rPr>
          <w:rFonts w:cs="Arial"/>
        </w:rPr>
        <w:t xml:space="preserve">Responses must reach us by </w:t>
      </w:r>
      <w:r w:rsidR="001B73D3">
        <w:rPr>
          <w:rFonts w:cs="Arial"/>
        </w:rPr>
        <w:t>20</w:t>
      </w:r>
      <w:r w:rsidR="00733158">
        <w:rPr>
          <w:rFonts w:cs="Arial"/>
        </w:rPr>
        <w:t xml:space="preserve"> </w:t>
      </w:r>
      <w:r w:rsidR="001B73D3">
        <w:rPr>
          <w:rFonts w:cs="Arial"/>
        </w:rPr>
        <w:t>February</w:t>
      </w:r>
      <w:r w:rsidR="00733158">
        <w:rPr>
          <w:rFonts w:cs="Arial"/>
        </w:rPr>
        <w:t xml:space="preserve"> </w:t>
      </w:r>
      <w:r w:rsidR="00591CDF" w:rsidRPr="00267551">
        <w:rPr>
          <w:rFonts w:cs="Arial"/>
        </w:rPr>
        <w:t>202</w:t>
      </w:r>
      <w:r w:rsidR="00733158">
        <w:rPr>
          <w:rFonts w:cs="Arial"/>
        </w:rPr>
        <w:t>2</w:t>
      </w:r>
      <w:r w:rsidR="00021E83" w:rsidRPr="00267551">
        <w:rPr>
          <w:rFonts w:cs="Arial"/>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permStart w:id="82257371" w:edGrp="everyone"/>
      <w:r w:rsidR="0066246A">
        <w:fldChar w:fldCharType="begin"/>
      </w:r>
      <w:r w:rsidR="0066246A">
        <w:instrText>HYPERLINK "http://www.esma.europa.eu"</w:instrText>
      </w:r>
      <w:r w:rsidR="0066246A">
        <w:fldChar w:fldCharType="separate"/>
      </w:r>
      <w:r w:rsidRPr="005B6B12">
        <w:rPr>
          <w:rStyle w:val="Lienhypertexte"/>
        </w:rPr>
        <w:t>www.esma.europa.eu</w:t>
      </w:r>
      <w:r w:rsidR="0066246A">
        <w:rPr>
          <w:rStyle w:val="Lienhypertexte"/>
        </w:rPr>
        <w:fldChar w:fldCharType="end"/>
      </w:r>
      <w:permEnd w:id="82257371"/>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lastRenderedPageBreak/>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6" w:history="1">
        <w:r w:rsidRPr="00EF0769">
          <w:rPr>
            <w:rStyle w:val="Lienhypertexte"/>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Titre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Textedelespacerserv"/>
              <w:rFonts w:cs="Arial"/>
            </w:rPr>
            <w:id w:val="651570699"/>
            <w:text/>
          </w:sdtPr>
          <w:sdtContent>
            <w:tc>
              <w:tcPr>
                <w:tcW w:w="5595" w:type="dxa"/>
                <w:shd w:val="clear" w:color="auto" w:fill="auto"/>
              </w:tcPr>
              <w:p w14:paraId="7A68491E" w14:textId="04133292" w:rsidR="00C2682A" w:rsidRPr="00AB6D88" w:rsidRDefault="008906EA" w:rsidP="00FA5524">
                <w:pPr>
                  <w:rPr>
                    <w:rStyle w:val="Textedelespacerserv"/>
                    <w:rFonts w:cs="Arial"/>
                  </w:rPr>
                </w:pPr>
                <w:r>
                  <w:rPr>
                    <w:rStyle w:val="Textedelespacerserv"/>
                    <w:rFonts w:cs="Arial"/>
                  </w:rPr>
                  <w:t>MBO &amp; Co</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3FBA08AB" w:rsidR="00C2682A" w:rsidRPr="00AB6D88" w:rsidRDefault="00000000"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8906EA">
                  <w:rPr>
                    <w:rFonts w:cs="Arial"/>
                  </w:rPr>
                  <w:t>Investment Services</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0"/>
              <w14:checkedState w14:val="2612" w14:font="MS Gothic"/>
              <w14:uncheckedState w14:val="2610" w14:font="MS Gothic"/>
            </w14:checkbox>
          </w:sdtPr>
          <w:sdtContent>
            <w:tc>
              <w:tcPr>
                <w:tcW w:w="5595" w:type="dxa"/>
                <w:shd w:val="clear" w:color="auto" w:fill="auto"/>
              </w:tcPr>
              <w:p w14:paraId="3EE0D441" w14:textId="2B0DC09F" w:rsidR="00C2682A" w:rsidRPr="00AB6D88" w:rsidRDefault="006E7B51"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1045C271" w14:textId="659FD666" w:rsidR="00C2682A" w:rsidRPr="00AB6D88" w:rsidRDefault="008906EA" w:rsidP="00FA5524">
                <w:pPr>
                  <w:rPr>
                    <w:rFonts w:cs="Arial"/>
                  </w:rPr>
                </w:pPr>
                <w:r>
                  <w:rPr>
                    <w:rFonts w:cs="Arial"/>
                  </w:rPr>
                  <w:t>France</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Titre1"/>
        <w:numPr>
          <w:ilvl w:val="0"/>
          <w:numId w:val="0"/>
        </w:numPr>
        <w:ind w:left="431" w:hanging="431"/>
      </w:pPr>
      <w:r>
        <w:t>Introduction</w:t>
      </w:r>
    </w:p>
    <w:p w14:paraId="0A354328" w14:textId="77777777" w:rsidR="00F87897" w:rsidRPr="001D47A5" w:rsidRDefault="00F87897" w:rsidP="00F87897">
      <w:pPr>
        <w:rPr>
          <w:rStyle w:val="Accentuationintense"/>
        </w:rPr>
      </w:pPr>
      <w:r w:rsidRPr="001D47A5">
        <w:rPr>
          <w:rStyle w:val="Accentuationintense"/>
        </w:rPr>
        <w:t>Please make your introductory comments below, if any:</w:t>
      </w:r>
    </w:p>
    <w:p w14:paraId="385E0DBA" w14:textId="77777777" w:rsidR="00F87897" w:rsidRPr="00BF28DA" w:rsidRDefault="00F87897" w:rsidP="00F87897"/>
    <w:p w14:paraId="2487CCBE"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220DC3F7" w14:textId="77777777" w:rsidR="003B20B8" w:rsidRPr="009076AF" w:rsidRDefault="003B20B8" w:rsidP="000809EA">
      <w:pPr>
        <w:jc w:val="both"/>
        <w:rPr>
          <w:rFonts w:cs="Arial"/>
          <w:sz w:val="22"/>
          <w:szCs w:val="22"/>
        </w:rPr>
      </w:pPr>
      <w:permStart w:id="1100430741" w:edGrp="everyone"/>
    </w:p>
    <w:p w14:paraId="5284E055" w14:textId="00744B5D" w:rsidR="002A0E50" w:rsidRPr="009076AF" w:rsidRDefault="002A0E50" w:rsidP="000809EA">
      <w:pPr>
        <w:jc w:val="both"/>
        <w:rPr>
          <w:rFonts w:cs="Arial"/>
          <w:sz w:val="22"/>
          <w:szCs w:val="22"/>
          <w:shd w:val="clear" w:color="auto" w:fill="FFFFFF"/>
        </w:rPr>
      </w:pPr>
      <w:r w:rsidRPr="009076AF">
        <w:rPr>
          <w:rFonts w:cs="Arial"/>
          <w:sz w:val="22"/>
          <w:szCs w:val="22"/>
          <w:shd w:val="clear" w:color="auto" w:fill="FFFFFF"/>
        </w:rPr>
        <w:t xml:space="preserve">We consider </w:t>
      </w:r>
      <w:r w:rsidR="00CE2885">
        <w:rPr>
          <w:rFonts w:cs="Arial"/>
          <w:sz w:val="22"/>
          <w:szCs w:val="22"/>
          <w:shd w:val="clear" w:color="auto" w:fill="FFFFFF"/>
        </w:rPr>
        <w:t xml:space="preserve">that </w:t>
      </w:r>
      <w:r w:rsidR="00DD452B">
        <w:rPr>
          <w:rFonts w:cs="Arial"/>
          <w:sz w:val="22"/>
          <w:szCs w:val="22"/>
          <w:shd w:val="clear" w:color="auto" w:fill="FFFFFF"/>
        </w:rPr>
        <w:t xml:space="preserve">the various type of ESG investing can fit </w:t>
      </w:r>
      <w:r w:rsidR="00842CA8">
        <w:rPr>
          <w:rFonts w:cs="Arial"/>
          <w:sz w:val="22"/>
          <w:szCs w:val="22"/>
          <w:shd w:val="clear" w:color="auto" w:fill="FFFFFF"/>
        </w:rPr>
        <w:t>in</w:t>
      </w:r>
      <w:r w:rsidRPr="009076AF">
        <w:rPr>
          <w:rFonts w:cs="Arial"/>
          <w:sz w:val="22"/>
          <w:szCs w:val="22"/>
          <w:shd w:val="clear" w:color="auto" w:fill="FFFFFF"/>
        </w:rPr>
        <w:t xml:space="preserve"> </w:t>
      </w:r>
      <w:r w:rsidR="00B543CA" w:rsidRPr="009076AF">
        <w:rPr>
          <w:rFonts w:cs="Arial"/>
          <w:sz w:val="22"/>
          <w:szCs w:val="22"/>
          <w:shd w:val="clear" w:color="auto" w:fill="FFFFFF"/>
        </w:rPr>
        <w:t xml:space="preserve">three </w:t>
      </w:r>
      <w:r w:rsidR="00CE2885">
        <w:rPr>
          <w:rFonts w:cs="Arial"/>
          <w:sz w:val="22"/>
          <w:szCs w:val="22"/>
          <w:shd w:val="clear" w:color="auto" w:fill="FFFFFF"/>
        </w:rPr>
        <w:t>main cate</w:t>
      </w:r>
      <w:r w:rsidR="00430EA4">
        <w:rPr>
          <w:rFonts w:cs="Arial"/>
          <w:sz w:val="22"/>
          <w:szCs w:val="22"/>
          <w:shd w:val="clear" w:color="auto" w:fill="FFFFFF"/>
        </w:rPr>
        <w:t>g</w:t>
      </w:r>
      <w:r w:rsidR="00CE2885">
        <w:rPr>
          <w:rFonts w:cs="Arial"/>
          <w:sz w:val="22"/>
          <w:szCs w:val="22"/>
          <w:shd w:val="clear" w:color="auto" w:fill="FFFFFF"/>
        </w:rPr>
        <w:t>ories</w:t>
      </w:r>
      <w:r w:rsidR="00B543CA" w:rsidRPr="009076AF">
        <w:rPr>
          <w:rFonts w:cs="Arial"/>
          <w:sz w:val="22"/>
          <w:szCs w:val="22"/>
          <w:shd w:val="clear" w:color="auto" w:fill="FFFFFF"/>
        </w:rPr>
        <w:t xml:space="preserve">. </w:t>
      </w:r>
    </w:p>
    <w:p w14:paraId="1A0ECDFD" w14:textId="77777777" w:rsidR="00B543CA" w:rsidRPr="009076AF" w:rsidRDefault="00B543CA" w:rsidP="000809EA">
      <w:pPr>
        <w:jc w:val="both"/>
        <w:rPr>
          <w:rFonts w:cs="Arial"/>
          <w:sz w:val="22"/>
          <w:szCs w:val="22"/>
          <w:shd w:val="clear" w:color="auto" w:fill="FFFFFF"/>
        </w:rPr>
      </w:pPr>
    </w:p>
    <w:p w14:paraId="3BC0BC4F" w14:textId="725C8D06" w:rsidR="00B543CA" w:rsidRPr="009076AF" w:rsidRDefault="003B20B8" w:rsidP="000809EA">
      <w:pPr>
        <w:jc w:val="both"/>
        <w:rPr>
          <w:rFonts w:cs="Arial"/>
          <w:sz w:val="22"/>
          <w:szCs w:val="22"/>
          <w:shd w:val="clear" w:color="auto" w:fill="FFFFFF"/>
        </w:rPr>
      </w:pPr>
      <w:r w:rsidRPr="009076AF">
        <w:rPr>
          <w:rFonts w:cs="Arial"/>
          <w:sz w:val="22"/>
          <w:szCs w:val="22"/>
          <w:shd w:val="clear" w:color="auto" w:fill="FFFFFF"/>
        </w:rPr>
        <w:t>-</w:t>
      </w:r>
      <w:r w:rsidR="00503A33" w:rsidRPr="009076AF">
        <w:rPr>
          <w:rFonts w:cs="Arial"/>
          <w:sz w:val="22"/>
          <w:szCs w:val="22"/>
          <w:shd w:val="clear" w:color="auto" w:fill="FFFFFF"/>
        </w:rPr>
        <w:t xml:space="preserve"> </w:t>
      </w:r>
      <w:r w:rsidR="00503A33" w:rsidRPr="009076AF">
        <w:rPr>
          <w:rFonts w:cs="Arial"/>
          <w:b/>
          <w:bCs/>
          <w:sz w:val="22"/>
          <w:szCs w:val="22"/>
          <w:shd w:val="clear" w:color="auto" w:fill="FFFFFF"/>
        </w:rPr>
        <w:t>Impact oriented funds.</w:t>
      </w:r>
      <w:r w:rsidRPr="009076AF">
        <w:rPr>
          <w:rFonts w:cs="Arial"/>
          <w:sz w:val="22"/>
          <w:szCs w:val="22"/>
          <w:shd w:val="clear" w:color="auto" w:fill="FFFFFF"/>
        </w:rPr>
        <w:t xml:space="preserve"> </w:t>
      </w:r>
      <w:r w:rsidR="007E3286" w:rsidRPr="009076AF">
        <w:rPr>
          <w:rFonts w:cs="Arial"/>
          <w:sz w:val="22"/>
          <w:szCs w:val="22"/>
          <w:shd w:val="clear" w:color="auto" w:fill="FFFFFF"/>
        </w:rPr>
        <w:t>Such funds tend to</w:t>
      </w:r>
      <w:r w:rsidRPr="009076AF">
        <w:rPr>
          <w:rFonts w:cs="Arial"/>
          <w:sz w:val="22"/>
          <w:szCs w:val="22"/>
          <w:shd w:val="clear" w:color="auto" w:fill="FFFFFF"/>
        </w:rPr>
        <w:t xml:space="preserve"> invest predominantly in companies that provide solutions to sustainability issues. </w:t>
      </w:r>
      <w:r w:rsidR="007E3286" w:rsidRPr="009076AF">
        <w:rPr>
          <w:rFonts w:cs="Arial"/>
          <w:sz w:val="22"/>
          <w:szCs w:val="22"/>
          <w:shd w:val="clear" w:color="auto" w:fill="FFFFFF"/>
        </w:rPr>
        <w:t>The SFDR Article 9 and the UK FCA proposal for a "Sustainable Impact" label</w:t>
      </w:r>
      <w:r w:rsidR="004A0CA6" w:rsidRPr="009076AF">
        <w:rPr>
          <w:rFonts w:cs="Arial"/>
          <w:sz w:val="22"/>
          <w:szCs w:val="22"/>
          <w:shd w:val="clear" w:color="auto" w:fill="FFFFFF"/>
        </w:rPr>
        <w:t xml:space="preserve"> appear to fit well with this definition.</w:t>
      </w:r>
    </w:p>
    <w:p w14:paraId="15F19077" w14:textId="77777777" w:rsidR="00B543CA" w:rsidRPr="009076AF" w:rsidRDefault="00B543CA" w:rsidP="000809EA">
      <w:pPr>
        <w:jc w:val="both"/>
        <w:rPr>
          <w:rFonts w:cs="Arial"/>
          <w:sz w:val="22"/>
          <w:szCs w:val="22"/>
          <w:shd w:val="clear" w:color="auto" w:fill="FFFFFF"/>
        </w:rPr>
      </w:pPr>
    </w:p>
    <w:p w14:paraId="643F368D" w14:textId="2D882F0C" w:rsidR="00D05171" w:rsidRPr="009076AF" w:rsidRDefault="003B20B8" w:rsidP="000809EA">
      <w:pPr>
        <w:jc w:val="both"/>
        <w:rPr>
          <w:rFonts w:cs="Arial"/>
          <w:sz w:val="22"/>
          <w:szCs w:val="22"/>
          <w:shd w:val="clear" w:color="auto" w:fill="FFFFFF"/>
        </w:rPr>
      </w:pPr>
      <w:r w:rsidRPr="009076AF">
        <w:rPr>
          <w:rFonts w:cs="Arial"/>
          <w:sz w:val="22"/>
          <w:szCs w:val="22"/>
          <w:shd w:val="clear" w:color="auto" w:fill="FFFFFF"/>
        </w:rPr>
        <w:t xml:space="preserve">- </w:t>
      </w:r>
      <w:r w:rsidR="00E0449C">
        <w:rPr>
          <w:rFonts w:cs="Arial"/>
          <w:sz w:val="22"/>
          <w:szCs w:val="22"/>
          <w:shd w:val="clear" w:color="auto" w:fill="FFFFFF"/>
        </w:rPr>
        <w:t>“</w:t>
      </w:r>
      <w:r w:rsidR="00503A33" w:rsidRPr="009076AF">
        <w:rPr>
          <w:rFonts w:cs="Arial"/>
          <w:b/>
          <w:bCs/>
          <w:sz w:val="22"/>
          <w:szCs w:val="22"/>
          <w:shd w:val="clear" w:color="auto" w:fill="FFFFFF"/>
        </w:rPr>
        <w:t>Light ESG</w:t>
      </w:r>
      <w:r w:rsidR="00E0449C">
        <w:rPr>
          <w:rFonts w:cs="Arial"/>
          <w:b/>
          <w:bCs/>
          <w:sz w:val="22"/>
          <w:szCs w:val="22"/>
          <w:shd w:val="clear" w:color="auto" w:fill="FFFFFF"/>
        </w:rPr>
        <w:t>”</w:t>
      </w:r>
      <w:r w:rsidR="00503A33" w:rsidRPr="009076AF">
        <w:rPr>
          <w:rFonts w:cs="Arial"/>
          <w:b/>
          <w:bCs/>
          <w:sz w:val="22"/>
          <w:szCs w:val="22"/>
          <w:shd w:val="clear" w:color="auto" w:fill="FFFFFF"/>
        </w:rPr>
        <w:t xml:space="preserve"> funds.</w:t>
      </w:r>
      <w:r w:rsidR="00503A33" w:rsidRPr="009076AF">
        <w:rPr>
          <w:rFonts w:cs="Arial"/>
          <w:sz w:val="22"/>
          <w:szCs w:val="22"/>
          <w:shd w:val="clear" w:color="auto" w:fill="FFFFFF"/>
        </w:rPr>
        <w:t xml:space="preserve"> </w:t>
      </w:r>
      <w:r w:rsidR="00F426C5" w:rsidRPr="009076AF">
        <w:rPr>
          <w:rFonts w:cs="Arial"/>
          <w:sz w:val="22"/>
          <w:szCs w:val="22"/>
          <w:shd w:val="clear" w:color="auto" w:fill="FFFFFF"/>
        </w:rPr>
        <w:t>M</w:t>
      </w:r>
      <w:r w:rsidRPr="009076AF">
        <w:rPr>
          <w:rFonts w:cs="Arial"/>
          <w:sz w:val="22"/>
          <w:szCs w:val="22"/>
          <w:shd w:val="clear" w:color="auto" w:fill="FFFFFF"/>
        </w:rPr>
        <w:t xml:space="preserve">any ESG funds have "lighter" screening </w:t>
      </w:r>
      <w:r w:rsidR="007F61D3">
        <w:rPr>
          <w:rFonts w:cs="Arial"/>
          <w:sz w:val="22"/>
          <w:szCs w:val="22"/>
          <w:shd w:val="clear" w:color="auto" w:fill="FFFFFF"/>
        </w:rPr>
        <w:t>rules</w:t>
      </w:r>
      <w:r w:rsidRPr="009076AF">
        <w:rPr>
          <w:rFonts w:cs="Arial"/>
          <w:sz w:val="22"/>
          <w:szCs w:val="22"/>
          <w:shd w:val="clear" w:color="auto" w:fill="FFFFFF"/>
        </w:rPr>
        <w:t xml:space="preserve"> on ESG issues</w:t>
      </w:r>
      <w:r w:rsidR="003009EF" w:rsidRPr="009076AF">
        <w:rPr>
          <w:rFonts w:cs="Arial"/>
          <w:sz w:val="22"/>
          <w:szCs w:val="22"/>
          <w:shd w:val="clear" w:color="auto" w:fill="FFFFFF"/>
        </w:rPr>
        <w:t xml:space="preserve"> than this first category</w:t>
      </w:r>
      <w:r w:rsidR="00842CA8">
        <w:rPr>
          <w:rFonts w:cs="Arial"/>
          <w:sz w:val="22"/>
          <w:szCs w:val="22"/>
          <w:shd w:val="clear" w:color="auto" w:fill="FFFFFF"/>
        </w:rPr>
        <w:t xml:space="preserve"> (e.g. best-in class </w:t>
      </w:r>
      <w:r w:rsidR="00714610">
        <w:rPr>
          <w:rFonts w:cs="Arial"/>
          <w:sz w:val="22"/>
          <w:szCs w:val="22"/>
          <w:shd w:val="clear" w:color="auto" w:fill="FFFFFF"/>
        </w:rPr>
        <w:t>funds)</w:t>
      </w:r>
      <w:r w:rsidR="00746BDE" w:rsidRPr="009076AF">
        <w:rPr>
          <w:rFonts w:cs="Arial"/>
          <w:sz w:val="22"/>
          <w:szCs w:val="22"/>
          <w:shd w:val="clear" w:color="auto" w:fill="FFFFFF"/>
        </w:rPr>
        <w:t>.</w:t>
      </w:r>
      <w:r w:rsidRPr="009076AF">
        <w:rPr>
          <w:rFonts w:cs="Arial"/>
          <w:sz w:val="22"/>
          <w:szCs w:val="22"/>
          <w:shd w:val="clear" w:color="auto" w:fill="FFFFFF"/>
        </w:rPr>
        <w:t xml:space="preserve"> </w:t>
      </w:r>
      <w:r w:rsidR="00D05171" w:rsidRPr="009076AF">
        <w:rPr>
          <w:rFonts w:cs="Arial"/>
          <w:sz w:val="22"/>
          <w:szCs w:val="22"/>
          <w:shd w:val="clear" w:color="auto" w:fill="FFFFFF"/>
        </w:rPr>
        <w:t xml:space="preserve">SFDR Article 8 and the UK FCA proposal for a </w:t>
      </w:r>
      <w:r w:rsidRPr="009076AF">
        <w:rPr>
          <w:rFonts w:cs="Arial"/>
          <w:sz w:val="22"/>
          <w:szCs w:val="22"/>
          <w:shd w:val="clear" w:color="auto" w:fill="FFFFFF"/>
        </w:rPr>
        <w:t>"Sustainable Focus" label</w:t>
      </w:r>
      <w:r w:rsidR="004315F8" w:rsidRPr="009076AF">
        <w:rPr>
          <w:rFonts w:cs="Arial"/>
          <w:sz w:val="22"/>
          <w:szCs w:val="22"/>
          <w:shd w:val="clear" w:color="auto" w:fill="FFFFFF"/>
        </w:rPr>
        <w:t xml:space="preserve"> tend to </w:t>
      </w:r>
      <w:r w:rsidR="00503A33" w:rsidRPr="009076AF">
        <w:rPr>
          <w:rFonts w:cs="Arial"/>
          <w:sz w:val="22"/>
          <w:szCs w:val="22"/>
          <w:shd w:val="clear" w:color="auto" w:fill="FFFFFF"/>
        </w:rPr>
        <w:t>provide rules for</w:t>
      </w:r>
      <w:r w:rsidR="004315F8" w:rsidRPr="009076AF">
        <w:rPr>
          <w:rFonts w:cs="Arial"/>
          <w:sz w:val="22"/>
          <w:szCs w:val="22"/>
          <w:shd w:val="clear" w:color="auto" w:fill="FFFFFF"/>
        </w:rPr>
        <w:t xml:space="preserve"> this approach.</w:t>
      </w:r>
    </w:p>
    <w:p w14:paraId="2E7EB196" w14:textId="77777777" w:rsidR="00D05171" w:rsidRPr="009076AF" w:rsidRDefault="00D05171" w:rsidP="000809EA">
      <w:pPr>
        <w:jc w:val="both"/>
        <w:rPr>
          <w:rFonts w:cs="Arial"/>
          <w:sz w:val="22"/>
          <w:szCs w:val="22"/>
          <w:shd w:val="clear" w:color="auto" w:fill="FFFFFF"/>
        </w:rPr>
      </w:pPr>
    </w:p>
    <w:p w14:paraId="3C8312C8" w14:textId="03AF4D94" w:rsidR="00290071" w:rsidRPr="009076AF" w:rsidRDefault="00025504" w:rsidP="00290071">
      <w:pPr>
        <w:jc w:val="both"/>
        <w:rPr>
          <w:rFonts w:cs="Arial"/>
          <w:sz w:val="22"/>
          <w:szCs w:val="22"/>
          <w:shd w:val="clear" w:color="auto" w:fill="FFFFFF"/>
        </w:rPr>
      </w:pPr>
      <w:r w:rsidRPr="009076AF">
        <w:rPr>
          <w:rFonts w:cs="Arial"/>
          <w:sz w:val="22"/>
          <w:szCs w:val="22"/>
          <w:shd w:val="clear" w:color="auto" w:fill="FFFFFF"/>
        </w:rPr>
        <w:t xml:space="preserve">- </w:t>
      </w:r>
      <w:r w:rsidRPr="009076AF">
        <w:rPr>
          <w:rFonts w:cs="Arial"/>
          <w:b/>
          <w:bCs/>
          <w:sz w:val="22"/>
          <w:szCs w:val="22"/>
          <w:shd w:val="clear" w:color="auto" w:fill="FFFFFF"/>
        </w:rPr>
        <w:t>Engagement</w:t>
      </w:r>
      <w:r w:rsidR="0091649D" w:rsidRPr="009076AF">
        <w:rPr>
          <w:rFonts w:cs="Arial"/>
          <w:b/>
          <w:bCs/>
          <w:sz w:val="22"/>
          <w:szCs w:val="22"/>
          <w:shd w:val="clear" w:color="auto" w:fill="FFFFFF"/>
        </w:rPr>
        <w:t>.</w:t>
      </w:r>
      <w:r w:rsidR="0091649D" w:rsidRPr="009076AF">
        <w:rPr>
          <w:rFonts w:cs="Arial"/>
          <w:sz w:val="22"/>
          <w:szCs w:val="22"/>
          <w:shd w:val="clear" w:color="auto" w:fill="FFFFFF"/>
        </w:rPr>
        <w:t xml:space="preserve"> Some </w:t>
      </w:r>
      <w:r w:rsidR="00F95216">
        <w:rPr>
          <w:rFonts w:cs="Arial"/>
          <w:sz w:val="22"/>
          <w:szCs w:val="22"/>
          <w:shd w:val="clear" w:color="auto" w:fill="FFFFFF"/>
        </w:rPr>
        <w:t xml:space="preserve">ESG funds </w:t>
      </w:r>
      <w:r w:rsidR="0027358B" w:rsidRPr="009076AF">
        <w:rPr>
          <w:rFonts w:cs="Arial"/>
          <w:sz w:val="22"/>
          <w:szCs w:val="22"/>
          <w:shd w:val="clear" w:color="auto" w:fill="FFFFFF"/>
        </w:rPr>
        <w:t xml:space="preserve">tend to focus more on engagement with companies rather than the selection of </w:t>
      </w:r>
      <w:r w:rsidR="00290071" w:rsidRPr="009076AF">
        <w:rPr>
          <w:rFonts w:cs="Arial"/>
          <w:sz w:val="22"/>
          <w:szCs w:val="22"/>
          <w:shd w:val="clear" w:color="auto" w:fill="FFFFFF"/>
        </w:rPr>
        <w:t>asset in their portfolio. The UK FCA proposal for a "Sustainable Improvers" label tend to provide rules for this approach.</w:t>
      </w:r>
    </w:p>
    <w:p w14:paraId="6C850C5B" w14:textId="7F5AAAB2" w:rsidR="00B543CA" w:rsidRPr="009076AF" w:rsidRDefault="00B543CA" w:rsidP="000809EA">
      <w:pPr>
        <w:jc w:val="both"/>
        <w:rPr>
          <w:rFonts w:cs="Arial"/>
          <w:sz w:val="22"/>
          <w:szCs w:val="22"/>
          <w:shd w:val="clear" w:color="auto" w:fill="FFFFFF"/>
        </w:rPr>
      </w:pPr>
    </w:p>
    <w:p w14:paraId="031AEFA3" w14:textId="77777777" w:rsidR="00C127CE" w:rsidRPr="009076AF" w:rsidRDefault="002C7BE5" w:rsidP="000809EA">
      <w:pPr>
        <w:jc w:val="both"/>
        <w:rPr>
          <w:rFonts w:cs="Arial"/>
          <w:sz w:val="22"/>
          <w:szCs w:val="22"/>
          <w:shd w:val="clear" w:color="auto" w:fill="FFFFFF"/>
        </w:rPr>
      </w:pPr>
      <w:r w:rsidRPr="009076AF">
        <w:rPr>
          <w:rFonts w:cs="Arial"/>
          <w:sz w:val="22"/>
          <w:szCs w:val="22"/>
          <w:shd w:val="clear" w:color="auto" w:fill="FFFFFF"/>
        </w:rPr>
        <w:t xml:space="preserve">Although we believe labels can help to </w:t>
      </w:r>
      <w:r w:rsidR="001607B5" w:rsidRPr="009076AF">
        <w:rPr>
          <w:rFonts w:cs="Arial"/>
          <w:sz w:val="22"/>
          <w:szCs w:val="22"/>
          <w:shd w:val="clear" w:color="auto" w:fill="FFFFFF"/>
        </w:rPr>
        <w:t>make the distinction between the different approaches, we believe regulators should be very cautious about the use of ESG /</w:t>
      </w:r>
      <w:r w:rsidR="00C127CE" w:rsidRPr="009076AF">
        <w:rPr>
          <w:rFonts w:cs="Arial"/>
          <w:sz w:val="22"/>
          <w:szCs w:val="22"/>
          <w:shd w:val="clear" w:color="auto" w:fill="FFFFFF"/>
        </w:rPr>
        <w:t xml:space="preserve"> Impact or</w:t>
      </w:r>
      <w:r w:rsidR="001607B5" w:rsidRPr="009076AF">
        <w:rPr>
          <w:rFonts w:cs="Arial"/>
          <w:sz w:val="22"/>
          <w:szCs w:val="22"/>
          <w:shd w:val="clear" w:color="auto" w:fill="FFFFFF"/>
        </w:rPr>
        <w:t xml:space="preserve"> Sustainable </w:t>
      </w:r>
      <w:r w:rsidR="00C127CE" w:rsidRPr="009076AF">
        <w:rPr>
          <w:rFonts w:cs="Arial"/>
          <w:sz w:val="22"/>
          <w:szCs w:val="22"/>
          <w:shd w:val="clear" w:color="auto" w:fill="FFFFFF"/>
        </w:rPr>
        <w:t xml:space="preserve">related words in the name of the fund. </w:t>
      </w:r>
      <w:r w:rsidR="000809EA" w:rsidRPr="009076AF">
        <w:rPr>
          <w:rFonts w:cs="Arial"/>
          <w:sz w:val="22"/>
          <w:szCs w:val="22"/>
          <w:shd w:val="clear" w:color="auto" w:fill="FFFFFF"/>
        </w:rPr>
        <w:t xml:space="preserve">We consider that “ESG”, “Impact related words”, “Sustainable” or “any other sustainability-related term” are very often used with the same meaning by many stakeholders. </w:t>
      </w:r>
    </w:p>
    <w:p w14:paraId="55895075" w14:textId="77777777" w:rsidR="009076AF" w:rsidRPr="009076AF" w:rsidRDefault="009076AF" w:rsidP="000809EA">
      <w:pPr>
        <w:jc w:val="both"/>
        <w:rPr>
          <w:rFonts w:cs="Arial"/>
          <w:sz w:val="22"/>
          <w:szCs w:val="22"/>
          <w:shd w:val="clear" w:color="auto" w:fill="FFFFFF"/>
        </w:rPr>
      </w:pPr>
    </w:p>
    <w:p w14:paraId="0CF4F275" w14:textId="75C878D4" w:rsidR="000809EA" w:rsidRDefault="000809EA" w:rsidP="00C127CE">
      <w:pPr>
        <w:jc w:val="both"/>
        <w:rPr>
          <w:rFonts w:cs="Arial"/>
          <w:sz w:val="22"/>
          <w:szCs w:val="22"/>
          <w:shd w:val="clear" w:color="auto" w:fill="FFFFFF"/>
        </w:rPr>
      </w:pPr>
      <w:r w:rsidRPr="009076AF">
        <w:rPr>
          <w:rFonts w:cs="Arial"/>
          <w:sz w:val="22"/>
          <w:szCs w:val="22"/>
          <w:shd w:val="clear" w:color="auto" w:fill="FFFFFF"/>
        </w:rPr>
        <w:t xml:space="preserve">As a consequence, </w:t>
      </w:r>
      <w:r w:rsidR="00B20235" w:rsidRPr="009076AF">
        <w:rPr>
          <w:rFonts w:cs="Arial"/>
          <w:sz w:val="22"/>
          <w:szCs w:val="22"/>
          <w:shd w:val="clear" w:color="auto" w:fill="FFFFFF"/>
        </w:rPr>
        <w:t xml:space="preserve">in order to avoid greenwashing accusation, </w:t>
      </w:r>
      <w:r w:rsidRPr="009076AF">
        <w:rPr>
          <w:rFonts w:cs="Arial"/>
          <w:sz w:val="22"/>
          <w:szCs w:val="22"/>
          <w:shd w:val="clear" w:color="auto" w:fill="FFFFFF"/>
        </w:rPr>
        <w:t xml:space="preserve">we </w:t>
      </w:r>
      <w:r w:rsidR="00C127CE" w:rsidRPr="009076AF">
        <w:rPr>
          <w:rFonts w:cs="Arial"/>
          <w:sz w:val="22"/>
          <w:szCs w:val="22"/>
          <w:shd w:val="clear" w:color="auto" w:fill="FFFFFF"/>
        </w:rPr>
        <w:t xml:space="preserve">would recommend that such wording </w:t>
      </w:r>
      <w:r w:rsidR="003E164E" w:rsidRPr="009076AF">
        <w:rPr>
          <w:rFonts w:cs="Arial"/>
          <w:sz w:val="22"/>
          <w:szCs w:val="22"/>
          <w:shd w:val="clear" w:color="auto" w:fill="FFFFFF"/>
        </w:rPr>
        <w:t xml:space="preserve">can only be used </w:t>
      </w:r>
      <w:r w:rsidR="00B20235" w:rsidRPr="009076AF">
        <w:rPr>
          <w:rFonts w:cs="Arial"/>
          <w:sz w:val="22"/>
          <w:szCs w:val="22"/>
          <w:shd w:val="clear" w:color="auto" w:fill="FFFFFF"/>
        </w:rPr>
        <w:t xml:space="preserve">in the name of the fund for </w:t>
      </w:r>
      <w:r w:rsidR="003E164E" w:rsidRPr="009076AF">
        <w:rPr>
          <w:rFonts w:cs="Arial"/>
          <w:sz w:val="22"/>
          <w:szCs w:val="22"/>
          <w:shd w:val="clear" w:color="auto" w:fill="FFFFFF"/>
        </w:rPr>
        <w:t xml:space="preserve">the </w:t>
      </w:r>
      <w:r w:rsidR="00B20235" w:rsidRPr="009076AF">
        <w:rPr>
          <w:rFonts w:cs="Arial"/>
          <w:sz w:val="22"/>
          <w:szCs w:val="22"/>
          <w:shd w:val="clear" w:color="auto" w:fill="FFFFFF"/>
        </w:rPr>
        <w:t xml:space="preserve">first category of </w:t>
      </w:r>
      <w:r w:rsidR="00885F0D">
        <w:rPr>
          <w:rFonts w:cs="Arial"/>
          <w:sz w:val="22"/>
          <w:szCs w:val="22"/>
          <w:shd w:val="clear" w:color="auto" w:fill="FFFFFF"/>
        </w:rPr>
        <w:t>approaches (Impact oriented funds)</w:t>
      </w:r>
      <w:r w:rsidR="003E164E" w:rsidRPr="009076AF">
        <w:rPr>
          <w:rFonts w:cs="Arial"/>
          <w:sz w:val="22"/>
          <w:szCs w:val="22"/>
          <w:shd w:val="clear" w:color="auto" w:fill="FFFFFF"/>
        </w:rPr>
        <w:t xml:space="preserve">, with minimum threshold of investment on solutions and </w:t>
      </w:r>
      <w:r w:rsidR="00B20235" w:rsidRPr="009076AF">
        <w:rPr>
          <w:rFonts w:cs="Arial"/>
          <w:sz w:val="22"/>
          <w:szCs w:val="22"/>
          <w:shd w:val="clear" w:color="auto" w:fill="FFFFFF"/>
        </w:rPr>
        <w:t>strict exclusion criteria</w:t>
      </w:r>
      <w:r w:rsidR="009076AF" w:rsidRPr="009076AF">
        <w:rPr>
          <w:rFonts w:cs="Arial"/>
          <w:sz w:val="22"/>
          <w:szCs w:val="22"/>
          <w:shd w:val="clear" w:color="auto" w:fill="FFFFFF"/>
        </w:rPr>
        <w:t>.</w:t>
      </w:r>
    </w:p>
    <w:p w14:paraId="26D047DE" w14:textId="4E7ACDA8" w:rsidR="00233838" w:rsidRDefault="00233838" w:rsidP="00C127CE">
      <w:pPr>
        <w:jc w:val="both"/>
        <w:rPr>
          <w:rFonts w:cs="Arial"/>
          <w:sz w:val="22"/>
          <w:szCs w:val="22"/>
          <w:shd w:val="clear" w:color="auto" w:fill="FFFFFF"/>
        </w:rPr>
      </w:pPr>
    </w:p>
    <w:p w14:paraId="58309440" w14:textId="0B74D63C" w:rsidR="00233838" w:rsidRPr="009076AF" w:rsidRDefault="00233838" w:rsidP="00C127CE">
      <w:pPr>
        <w:jc w:val="both"/>
        <w:rPr>
          <w:rFonts w:cs="Arial"/>
          <w:sz w:val="22"/>
          <w:szCs w:val="22"/>
          <w:shd w:val="clear" w:color="auto" w:fill="FFFFFF"/>
        </w:rPr>
      </w:pPr>
      <w:r>
        <w:rPr>
          <w:rFonts w:cs="Arial"/>
          <w:sz w:val="22"/>
          <w:szCs w:val="22"/>
          <w:shd w:val="clear" w:color="auto" w:fill="FFFFFF"/>
        </w:rPr>
        <w:t xml:space="preserve">Still, for other marketing </w:t>
      </w:r>
      <w:r w:rsidR="00286A3B">
        <w:rPr>
          <w:rFonts w:cs="Arial"/>
          <w:sz w:val="22"/>
          <w:szCs w:val="22"/>
          <w:shd w:val="clear" w:color="auto" w:fill="FFFFFF"/>
        </w:rPr>
        <w:t>materials</w:t>
      </w:r>
      <w:r>
        <w:rPr>
          <w:rFonts w:cs="Arial"/>
          <w:sz w:val="22"/>
          <w:szCs w:val="22"/>
          <w:shd w:val="clear" w:color="auto" w:fill="FFFFFF"/>
        </w:rPr>
        <w:t xml:space="preserve">, </w:t>
      </w:r>
      <w:r w:rsidR="00286A3B">
        <w:rPr>
          <w:rFonts w:cs="Arial"/>
          <w:sz w:val="22"/>
          <w:szCs w:val="22"/>
          <w:shd w:val="clear" w:color="auto" w:fill="FFFFFF"/>
        </w:rPr>
        <w:t>it appears relevant that market participants can communicate about their ESG approach. In this case</w:t>
      </w:r>
      <w:r w:rsidR="00C02507">
        <w:rPr>
          <w:rFonts w:cs="Arial"/>
          <w:sz w:val="22"/>
          <w:szCs w:val="22"/>
          <w:shd w:val="clear" w:color="auto" w:fill="FFFFFF"/>
        </w:rPr>
        <w:t>, we believe it is relevant for market regulators to provide some guidelines to market participants.</w:t>
      </w:r>
    </w:p>
    <w:permEnd w:id="1100430741"/>
    <w:p w14:paraId="3B95B420" w14:textId="4D663EBA"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3B7AB56A" w14:textId="486D865E" w:rsidR="00F87897" w:rsidRPr="00BF28DA" w:rsidRDefault="00F87897" w:rsidP="00F87897"/>
    <w:p w14:paraId="08CA68BE" w14:textId="77777777" w:rsidR="00B92885" w:rsidRDefault="00F87897" w:rsidP="00B92885">
      <w:pPr>
        <w:pStyle w:val="Questionstyle"/>
        <w:numPr>
          <w:ilvl w:val="0"/>
          <w:numId w:val="39"/>
        </w:numPr>
      </w:pPr>
      <w:r>
        <w:br w:type="page"/>
      </w:r>
      <w:r w:rsidR="00B92885">
        <w:lastRenderedPageBreak/>
        <w:t xml:space="preserve">: </w:t>
      </w:r>
      <w:r w:rsidR="00B92885" w:rsidRPr="00C96AFA">
        <w:t>Do you agree with the need to introduce quantitative thresholds to assess funds’ names?</w:t>
      </w:r>
    </w:p>
    <w:p w14:paraId="5820FAB8" w14:textId="77777777" w:rsidR="00B92885" w:rsidRDefault="00B92885" w:rsidP="00B92885">
      <w:r>
        <w:t>&lt;ESMA_QUESTION_FUNA_1&gt;</w:t>
      </w:r>
    </w:p>
    <w:p w14:paraId="2307389D" w14:textId="04FB1B72" w:rsidR="00FA0029" w:rsidRPr="00386125" w:rsidRDefault="003C729E" w:rsidP="00386125">
      <w:pPr>
        <w:jc w:val="both"/>
        <w:rPr>
          <w:sz w:val="22"/>
          <w:szCs w:val="22"/>
        </w:rPr>
      </w:pPr>
      <w:permStart w:id="1596738700" w:edGrp="everyone"/>
      <w:r>
        <w:rPr>
          <w:sz w:val="22"/>
          <w:szCs w:val="22"/>
        </w:rPr>
        <w:t>Yes</w:t>
      </w:r>
    </w:p>
    <w:permEnd w:id="1596738700"/>
    <w:p w14:paraId="088B5A4D" w14:textId="4A6BC23B" w:rsidR="00B92885" w:rsidRDefault="00B92885" w:rsidP="00B92885">
      <w:r>
        <w:t>&lt;ESMA_QUESTION_FUNA_1&gt;</w:t>
      </w:r>
    </w:p>
    <w:p w14:paraId="651402EE" w14:textId="77777777" w:rsidR="00B92885" w:rsidRDefault="00B92885" w:rsidP="00B92885"/>
    <w:p w14:paraId="4BC13ED3" w14:textId="77777777" w:rsidR="00B92885" w:rsidRPr="00AA6F4F" w:rsidRDefault="00B92885" w:rsidP="00B92885">
      <w:pPr>
        <w:pStyle w:val="Questionstyle"/>
        <w:numPr>
          <w:ilvl w:val="0"/>
          <w:numId w:val="39"/>
        </w:numPr>
      </w:pPr>
      <w:r>
        <w:t xml:space="preserve">: </w:t>
      </w:r>
      <w:bookmarkStart w:id="3" w:name="_Hlk119596330"/>
      <w:r w:rsidRPr="00AA6F4F">
        <w:t>Do you agree with the proposed threshold of 80% of the minimum proportion of investments for the use of any ESG-, or impact-related words in the name of a fund? If not, please explain why and provide an alternative proposal.</w:t>
      </w:r>
    </w:p>
    <w:bookmarkEnd w:id="3"/>
    <w:p w14:paraId="4F9400BD" w14:textId="77777777" w:rsidR="00B92885" w:rsidRDefault="00B92885" w:rsidP="00B92885">
      <w:r>
        <w:t>&lt;ESMA_QUESTION_FUNA_2&gt;</w:t>
      </w:r>
    </w:p>
    <w:p w14:paraId="138A99DF" w14:textId="121A07CB" w:rsidR="008D465B" w:rsidRDefault="008D465B" w:rsidP="00B92885">
      <w:permStart w:id="1305634831" w:edGrp="everyone"/>
      <w:r>
        <w:t xml:space="preserve">As stated in the introduction, we consider that </w:t>
      </w:r>
      <w:r w:rsidR="0066658E">
        <w:t>“light ESG” funds should not use any ESG or impact-related words in the name of the fund. Still, for such funds</w:t>
      </w:r>
      <w:r w:rsidR="00525DF3">
        <w:t xml:space="preserve"> </w:t>
      </w:r>
      <w:r w:rsidR="00495C8E">
        <w:t>communicating about ESG in their marketing materials, some rules could help to better structure the market.</w:t>
      </w:r>
    </w:p>
    <w:p w14:paraId="263B0727" w14:textId="77777777" w:rsidR="008D465B" w:rsidRDefault="008D465B" w:rsidP="00B92885"/>
    <w:p w14:paraId="039FF4ED" w14:textId="66E7986B" w:rsidR="00E0449C" w:rsidRDefault="00FE0722" w:rsidP="00B92885">
      <w:r>
        <w:t xml:space="preserve">For such funds, we </w:t>
      </w:r>
      <w:r w:rsidR="00214282">
        <w:t xml:space="preserve">are unsure whether the 80% threshold would </w:t>
      </w:r>
      <w:r w:rsidR="00565E5E">
        <w:t>be relevant</w:t>
      </w:r>
      <w:r w:rsidR="00214282">
        <w:t>. For this category of fund</w:t>
      </w:r>
      <w:r w:rsidR="00DE4891">
        <w:t>s</w:t>
      </w:r>
      <w:r w:rsidR="00214282">
        <w:t>, we believe that close to 100% of the asset in the portfolio</w:t>
      </w:r>
      <w:r w:rsidR="00565E5E">
        <w:t xml:space="preserve"> should</w:t>
      </w:r>
      <w:r w:rsidR="00214282">
        <w:t xml:space="preserve"> go</w:t>
      </w:r>
      <w:r w:rsidR="00642518">
        <w:t xml:space="preserve"> through an ESG </w:t>
      </w:r>
      <w:r w:rsidR="00565E5E">
        <w:t>analysis</w:t>
      </w:r>
      <w:r w:rsidR="00642518">
        <w:t xml:space="preserve">. The process to </w:t>
      </w:r>
      <w:r w:rsidR="008D465B">
        <w:t xml:space="preserve">meet the environmental or social </w:t>
      </w:r>
      <w:r w:rsidR="00565E5E">
        <w:t>characteristics of the fund could be</w:t>
      </w:r>
      <w:r w:rsidR="005C132E">
        <w:t xml:space="preserve"> left to the </w:t>
      </w:r>
      <w:r w:rsidR="00AA7A03">
        <w:t>portfolio manager (best in class approach, improvement of ratings…)</w:t>
      </w:r>
      <w:r w:rsidR="008D465B">
        <w:t xml:space="preserve"> </w:t>
      </w:r>
    </w:p>
    <w:permEnd w:id="1305634831"/>
    <w:p w14:paraId="562CCC86" w14:textId="4D45A38B" w:rsidR="00B92885" w:rsidRDefault="00B92885" w:rsidP="00B92885">
      <w:r>
        <w:t>&lt;ESMA_QUESTION_FUNA_2&gt;</w:t>
      </w:r>
    </w:p>
    <w:p w14:paraId="0FAF0A39" w14:textId="77777777" w:rsidR="00B92885" w:rsidRDefault="00B92885" w:rsidP="00B92885"/>
    <w:p w14:paraId="4927E281" w14:textId="77777777" w:rsidR="00B92885" w:rsidRDefault="00B92885" w:rsidP="00B92885">
      <w:pPr>
        <w:pStyle w:val="Questionstyle"/>
        <w:numPr>
          <w:ilvl w:val="0"/>
          <w:numId w:val="39"/>
        </w:numPr>
      </w:pPr>
      <w:r>
        <w:t xml:space="preserve">: </w:t>
      </w:r>
      <w:r w:rsidRPr="00AA6F4F">
        <w:t>Do you agree to include an additional threshold of at least 50% of minimum proportion of sustainable investments for the use of the word “sustainable” or any other sustainability-related term in the name of the fund? If not, please explain why and provide an alternative proposal.</w:t>
      </w:r>
    </w:p>
    <w:p w14:paraId="1A2958BD" w14:textId="77777777" w:rsidR="00B92885" w:rsidRDefault="00B92885" w:rsidP="00B92885">
      <w:r>
        <w:t>&lt;ESMA_QUESTION_FUNA_3&gt;</w:t>
      </w:r>
    </w:p>
    <w:p w14:paraId="3701BEB9" w14:textId="3FBB6FB0" w:rsidR="00AA7A03" w:rsidRDefault="00AA7A03" w:rsidP="00386125">
      <w:pPr>
        <w:jc w:val="both"/>
        <w:rPr>
          <w:sz w:val="22"/>
          <w:szCs w:val="22"/>
        </w:rPr>
      </w:pPr>
      <w:permStart w:id="347949177" w:edGrp="everyone"/>
      <w:r>
        <w:rPr>
          <w:sz w:val="22"/>
          <w:szCs w:val="22"/>
        </w:rPr>
        <w:t>Yes</w:t>
      </w:r>
    </w:p>
    <w:p w14:paraId="14B887FC" w14:textId="47CD768C" w:rsidR="00AA7A03" w:rsidRDefault="00AA7A03" w:rsidP="00386125">
      <w:pPr>
        <w:jc w:val="both"/>
        <w:rPr>
          <w:sz w:val="22"/>
          <w:szCs w:val="22"/>
        </w:rPr>
      </w:pPr>
    </w:p>
    <w:p w14:paraId="3049B34D" w14:textId="1240273C" w:rsidR="00AA7A03" w:rsidRDefault="00AA7A03" w:rsidP="00386125">
      <w:pPr>
        <w:jc w:val="both"/>
        <w:rPr>
          <w:sz w:val="22"/>
          <w:szCs w:val="22"/>
        </w:rPr>
      </w:pPr>
      <w:r>
        <w:rPr>
          <w:sz w:val="22"/>
          <w:szCs w:val="22"/>
        </w:rPr>
        <w:t>For Impact oriented funds, we believe a 50% threshol</w:t>
      </w:r>
      <w:r w:rsidR="004F07C7">
        <w:rPr>
          <w:sz w:val="22"/>
          <w:szCs w:val="22"/>
        </w:rPr>
        <w:t xml:space="preserve">d </w:t>
      </w:r>
      <w:r w:rsidR="007D24D0">
        <w:rPr>
          <w:sz w:val="22"/>
          <w:szCs w:val="22"/>
        </w:rPr>
        <w:t>on</w:t>
      </w:r>
      <w:r w:rsidR="004F07C7">
        <w:rPr>
          <w:sz w:val="22"/>
          <w:szCs w:val="22"/>
        </w:rPr>
        <w:t xml:space="preserve"> </w:t>
      </w:r>
      <w:r w:rsidR="004F07C7" w:rsidRPr="004F07C7">
        <w:rPr>
          <w:sz w:val="22"/>
          <w:szCs w:val="22"/>
        </w:rPr>
        <w:t>sustainable investments</w:t>
      </w:r>
      <w:r w:rsidR="004F07C7">
        <w:rPr>
          <w:sz w:val="22"/>
          <w:szCs w:val="22"/>
        </w:rPr>
        <w:t xml:space="preserve"> </w:t>
      </w:r>
      <w:r w:rsidR="00163CBB">
        <w:rPr>
          <w:sz w:val="22"/>
          <w:szCs w:val="22"/>
        </w:rPr>
        <w:t>is a good balance between ambition and pragmatism.</w:t>
      </w:r>
    </w:p>
    <w:p w14:paraId="1E10C45E" w14:textId="1D106D4B" w:rsidR="00163CBB" w:rsidRDefault="00163CBB" w:rsidP="00386125">
      <w:pPr>
        <w:jc w:val="both"/>
        <w:rPr>
          <w:sz w:val="22"/>
          <w:szCs w:val="22"/>
        </w:rPr>
      </w:pPr>
    </w:p>
    <w:p w14:paraId="425DCF9C" w14:textId="77777777" w:rsidR="00FF6F3D" w:rsidRDefault="00A6783A" w:rsidP="00386125">
      <w:pPr>
        <w:jc w:val="both"/>
        <w:rPr>
          <w:sz w:val="22"/>
          <w:szCs w:val="22"/>
        </w:rPr>
      </w:pPr>
      <w:r>
        <w:rPr>
          <w:sz w:val="22"/>
          <w:szCs w:val="22"/>
        </w:rPr>
        <w:t xml:space="preserve">Still, the calculation methodology should be </w:t>
      </w:r>
      <w:r w:rsidR="00CE3BE4">
        <w:rPr>
          <w:sz w:val="22"/>
          <w:szCs w:val="22"/>
        </w:rPr>
        <w:t xml:space="preserve">specified. </w:t>
      </w:r>
      <w:r w:rsidR="000534A7">
        <w:rPr>
          <w:sz w:val="22"/>
          <w:szCs w:val="22"/>
        </w:rPr>
        <w:t xml:space="preserve">We consider that a weighted average </w:t>
      </w:r>
      <w:r w:rsidR="00FF6F3D">
        <w:rPr>
          <w:sz w:val="22"/>
          <w:szCs w:val="22"/>
        </w:rPr>
        <w:t>of:</w:t>
      </w:r>
    </w:p>
    <w:p w14:paraId="1A3DA5E6" w14:textId="0789139B" w:rsidR="00163CBB" w:rsidRDefault="00FF6F3D" w:rsidP="00386125">
      <w:pPr>
        <w:jc w:val="both"/>
        <w:rPr>
          <w:sz w:val="22"/>
          <w:szCs w:val="22"/>
        </w:rPr>
      </w:pPr>
      <w:r>
        <w:rPr>
          <w:sz w:val="22"/>
          <w:szCs w:val="22"/>
        </w:rPr>
        <w:t>- the share of a company’s activity on sustainable investment</w:t>
      </w:r>
    </w:p>
    <w:p w14:paraId="30C1D649" w14:textId="4B060029" w:rsidR="00FF6F3D" w:rsidRDefault="00FF6F3D" w:rsidP="00386125">
      <w:pPr>
        <w:jc w:val="both"/>
        <w:rPr>
          <w:sz w:val="22"/>
          <w:szCs w:val="22"/>
        </w:rPr>
      </w:pPr>
      <w:r>
        <w:rPr>
          <w:sz w:val="22"/>
          <w:szCs w:val="22"/>
        </w:rPr>
        <w:t>and</w:t>
      </w:r>
    </w:p>
    <w:p w14:paraId="0DEC6DD6" w14:textId="77777777" w:rsidR="00210B1E" w:rsidRDefault="00210B1E" w:rsidP="00386125">
      <w:pPr>
        <w:jc w:val="both"/>
        <w:rPr>
          <w:sz w:val="22"/>
          <w:szCs w:val="22"/>
        </w:rPr>
      </w:pPr>
      <w:r>
        <w:rPr>
          <w:sz w:val="22"/>
          <w:szCs w:val="22"/>
        </w:rPr>
        <w:t xml:space="preserve">- the weight in the portfolio </w:t>
      </w:r>
    </w:p>
    <w:p w14:paraId="6F29EB12" w14:textId="77777777" w:rsidR="00210B1E" w:rsidRDefault="00210B1E" w:rsidP="00386125">
      <w:pPr>
        <w:jc w:val="both"/>
        <w:rPr>
          <w:sz w:val="22"/>
          <w:szCs w:val="22"/>
        </w:rPr>
      </w:pPr>
    </w:p>
    <w:p w14:paraId="4040F212" w14:textId="55BF2EBF" w:rsidR="00FF6F3D" w:rsidRDefault="00210B1E" w:rsidP="00386125">
      <w:pPr>
        <w:jc w:val="both"/>
        <w:rPr>
          <w:sz w:val="22"/>
          <w:szCs w:val="22"/>
        </w:rPr>
      </w:pPr>
      <w:r>
        <w:rPr>
          <w:sz w:val="22"/>
          <w:szCs w:val="22"/>
        </w:rPr>
        <w:t>could be too restrictive</w:t>
      </w:r>
      <w:r w:rsidR="00683219">
        <w:rPr>
          <w:sz w:val="22"/>
          <w:szCs w:val="22"/>
        </w:rPr>
        <w:t>.</w:t>
      </w:r>
    </w:p>
    <w:p w14:paraId="09FDC39F" w14:textId="67465F5C" w:rsidR="00210B1E" w:rsidRDefault="00210B1E" w:rsidP="00386125">
      <w:pPr>
        <w:jc w:val="both"/>
        <w:rPr>
          <w:sz w:val="22"/>
          <w:szCs w:val="22"/>
        </w:rPr>
      </w:pPr>
    </w:p>
    <w:p w14:paraId="49392C89" w14:textId="306EA616" w:rsidR="00CD77A5" w:rsidRDefault="00210B1E" w:rsidP="00386125">
      <w:pPr>
        <w:jc w:val="both"/>
        <w:rPr>
          <w:sz w:val="22"/>
          <w:szCs w:val="22"/>
        </w:rPr>
      </w:pPr>
      <w:r>
        <w:rPr>
          <w:sz w:val="22"/>
          <w:szCs w:val="22"/>
        </w:rPr>
        <w:t xml:space="preserve">The rules could be </w:t>
      </w:r>
      <w:r w:rsidR="005A6C21">
        <w:rPr>
          <w:sz w:val="22"/>
          <w:szCs w:val="22"/>
        </w:rPr>
        <w:t xml:space="preserve">“a minimum of 50% of investment in companies with a significant (e.g. &gt; 20%) of their sales on </w:t>
      </w:r>
      <w:r w:rsidR="00683219">
        <w:rPr>
          <w:sz w:val="22"/>
          <w:szCs w:val="22"/>
        </w:rPr>
        <w:t>sustainable activities”</w:t>
      </w:r>
      <w:r w:rsidR="00CD77A5">
        <w:rPr>
          <w:sz w:val="22"/>
          <w:szCs w:val="22"/>
        </w:rPr>
        <w:t>.</w:t>
      </w:r>
    </w:p>
    <w:p w14:paraId="1FE6679F" w14:textId="6521F921" w:rsidR="00726970" w:rsidRDefault="00726970" w:rsidP="00386125">
      <w:pPr>
        <w:jc w:val="both"/>
        <w:rPr>
          <w:sz w:val="22"/>
          <w:szCs w:val="22"/>
        </w:rPr>
      </w:pPr>
    </w:p>
    <w:p w14:paraId="635F53EF" w14:textId="05867C9A" w:rsidR="00726970" w:rsidRDefault="00A2114B" w:rsidP="00386125">
      <w:pPr>
        <w:jc w:val="both"/>
        <w:rPr>
          <w:sz w:val="22"/>
          <w:szCs w:val="22"/>
        </w:rPr>
      </w:pPr>
      <w:r>
        <w:rPr>
          <w:sz w:val="22"/>
          <w:szCs w:val="22"/>
        </w:rPr>
        <w:t xml:space="preserve">Before implementing such a rule, we consider that </w:t>
      </w:r>
      <w:r w:rsidR="00751B2F">
        <w:rPr>
          <w:sz w:val="22"/>
          <w:szCs w:val="22"/>
        </w:rPr>
        <w:t>market participants would</w:t>
      </w:r>
      <w:r>
        <w:rPr>
          <w:sz w:val="22"/>
          <w:szCs w:val="22"/>
        </w:rPr>
        <w:t xml:space="preserve"> need a clarification of </w:t>
      </w:r>
      <w:r w:rsidR="004A121A">
        <w:rPr>
          <w:sz w:val="22"/>
          <w:szCs w:val="22"/>
        </w:rPr>
        <w:t>“Sustainable Investment’ (article 2 (17) of SFDR)</w:t>
      </w:r>
      <w:r w:rsidR="00751B2F">
        <w:rPr>
          <w:sz w:val="22"/>
          <w:szCs w:val="22"/>
        </w:rPr>
        <w:t xml:space="preserve"> to assess the potential impact on portfolio construction</w:t>
      </w:r>
      <w:r w:rsidR="004A121A">
        <w:rPr>
          <w:sz w:val="22"/>
          <w:szCs w:val="22"/>
        </w:rPr>
        <w:t xml:space="preserve">. </w:t>
      </w:r>
    </w:p>
    <w:p w14:paraId="1A9926FC" w14:textId="77777777" w:rsidR="00A6783A" w:rsidRPr="00386125" w:rsidRDefault="00A6783A" w:rsidP="00386125">
      <w:pPr>
        <w:jc w:val="both"/>
        <w:rPr>
          <w:sz w:val="22"/>
          <w:szCs w:val="22"/>
        </w:rPr>
      </w:pPr>
    </w:p>
    <w:permEnd w:id="347949177"/>
    <w:p w14:paraId="4C140ACE" w14:textId="77777777" w:rsidR="00B92885" w:rsidRDefault="00B92885" w:rsidP="00B92885">
      <w:r>
        <w:t>&lt;ESMA_QUESTION_FUNA_3&gt;</w:t>
      </w:r>
    </w:p>
    <w:p w14:paraId="37EF5282" w14:textId="77777777" w:rsidR="00B92885" w:rsidRDefault="00B92885" w:rsidP="00B92885"/>
    <w:p w14:paraId="733D1E9D" w14:textId="77777777" w:rsidR="00B92885" w:rsidRDefault="00B92885" w:rsidP="00B92885">
      <w:pPr>
        <w:pStyle w:val="Questionstyle"/>
        <w:numPr>
          <w:ilvl w:val="0"/>
          <w:numId w:val="39"/>
        </w:numPr>
      </w:pPr>
      <w:r>
        <w:t xml:space="preserve">: </w:t>
      </w:r>
      <w:r w:rsidRPr="00AA6F4F">
        <w:t>Do you think that there are alternative ways to construct the threshold mechanism? If yes, please explain your alternative proposal.</w:t>
      </w:r>
    </w:p>
    <w:p w14:paraId="0ACC61A1" w14:textId="77777777" w:rsidR="00B92885" w:rsidRDefault="00B92885" w:rsidP="00B92885">
      <w:r>
        <w:t>&lt;ESMA_QUESTION_FUNA_4&gt;</w:t>
      </w:r>
    </w:p>
    <w:p w14:paraId="4F1A79C2" w14:textId="33BFCD63" w:rsidR="0085671C" w:rsidRDefault="00CD77A5" w:rsidP="00386125">
      <w:pPr>
        <w:jc w:val="both"/>
        <w:rPr>
          <w:sz w:val="22"/>
          <w:szCs w:val="22"/>
        </w:rPr>
      </w:pPr>
      <w:permStart w:id="351877901" w:edGrp="everyone"/>
      <w:r>
        <w:rPr>
          <w:sz w:val="22"/>
          <w:szCs w:val="22"/>
        </w:rPr>
        <w:lastRenderedPageBreak/>
        <w:t xml:space="preserve">The French Label Greenfin introduced a threshold mechanism with </w:t>
      </w:r>
      <w:r w:rsidR="00155529">
        <w:rPr>
          <w:sz w:val="22"/>
          <w:szCs w:val="22"/>
        </w:rPr>
        <w:t>several buckets which works properly. The idea of the approach is</w:t>
      </w:r>
      <w:r w:rsidR="0085671C" w:rsidRPr="0085671C">
        <w:rPr>
          <w:sz w:val="22"/>
          <w:szCs w:val="22"/>
        </w:rPr>
        <w:t xml:space="preserve"> </w:t>
      </w:r>
      <w:r w:rsidR="0085671C">
        <w:rPr>
          <w:sz w:val="22"/>
          <w:szCs w:val="22"/>
        </w:rPr>
        <w:t>to have:</w:t>
      </w:r>
    </w:p>
    <w:p w14:paraId="5DCA02E0" w14:textId="5DCD39B9" w:rsidR="00B92885" w:rsidRDefault="0085671C" w:rsidP="00386125">
      <w:pPr>
        <w:jc w:val="both"/>
        <w:rPr>
          <w:sz w:val="22"/>
          <w:szCs w:val="22"/>
        </w:rPr>
      </w:pPr>
      <w:r>
        <w:rPr>
          <w:sz w:val="22"/>
          <w:szCs w:val="22"/>
        </w:rPr>
        <w:t>-</w:t>
      </w:r>
      <w:r w:rsidR="00155529">
        <w:rPr>
          <w:sz w:val="22"/>
          <w:szCs w:val="22"/>
        </w:rPr>
        <w:t xml:space="preserve"> a minimum of investment</w:t>
      </w:r>
      <w:r w:rsidR="00746347">
        <w:rPr>
          <w:sz w:val="22"/>
          <w:szCs w:val="22"/>
        </w:rPr>
        <w:t xml:space="preserve"> (&gt;20% investment)</w:t>
      </w:r>
      <w:r w:rsidR="00155529">
        <w:rPr>
          <w:sz w:val="22"/>
          <w:szCs w:val="22"/>
        </w:rPr>
        <w:t xml:space="preserve"> </w:t>
      </w:r>
      <w:r w:rsidR="00077BCD">
        <w:rPr>
          <w:sz w:val="22"/>
          <w:szCs w:val="22"/>
        </w:rPr>
        <w:t>on</w:t>
      </w:r>
      <w:r w:rsidR="00155529">
        <w:rPr>
          <w:sz w:val="22"/>
          <w:szCs w:val="22"/>
        </w:rPr>
        <w:t xml:space="preserve"> </w:t>
      </w:r>
      <w:r w:rsidR="00077BCD">
        <w:rPr>
          <w:sz w:val="22"/>
          <w:szCs w:val="22"/>
        </w:rPr>
        <w:t xml:space="preserve">“impact pure players” </w:t>
      </w:r>
      <w:r w:rsidR="00746347">
        <w:rPr>
          <w:sz w:val="22"/>
          <w:szCs w:val="22"/>
        </w:rPr>
        <w:t>(&gt;50% sales on impact activities).</w:t>
      </w:r>
    </w:p>
    <w:p w14:paraId="6749A05C" w14:textId="678918C2" w:rsidR="0085671C" w:rsidRDefault="0085671C" w:rsidP="00386125">
      <w:pPr>
        <w:jc w:val="both"/>
        <w:rPr>
          <w:sz w:val="22"/>
          <w:szCs w:val="22"/>
        </w:rPr>
      </w:pPr>
      <w:r>
        <w:rPr>
          <w:sz w:val="22"/>
          <w:szCs w:val="22"/>
        </w:rPr>
        <w:t xml:space="preserve">- at least 75% </w:t>
      </w:r>
      <w:r w:rsidR="00F143A6">
        <w:rPr>
          <w:sz w:val="22"/>
          <w:szCs w:val="22"/>
        </w:rPr>
        <w:t>of the portfolio with a significant activity on impact (&gt;10% sales on impact activities)</w:t>
      </w:r>
      <w:r w:rsidR="00F24E75">
        <w:rPr>
          <w:sz w:val="22"/>
          <w:szCs w:val="22"/>
        </w:rPr>
        <w:t>.</w:t>
      </w:r>
    </w:p>
    <w:p w14:paraId="1187BCF8" w14:textId="5282D43A" w:rsidR="00F24E75" w:rsidRDefault="00F24E75" w:rsidP="00386125">
      <w:pPr>
        <w:jc w:val="both"/>
        <w:rPr>
          <w:sz w:val="22"/>
          <w:szCs w:val="22"/>
        </w:rPr>
      </w:pPr>
    </w:p>
    <w:p w14:paraId="00148C37" w14:textId="2E885BAE" w:rsidR="00F24E75" w:rsidRPr="00386125" w:rsidRDefault="00F24E75" w:rsidP="00386125">
      <w:pPr>
        <w:jc w:val="both"/>
        <w:rPr>
          <w:sz w:val="22"/>
          <w:szCs w:val="22"/>
        </w:rPr>
      </w:pPr>
      <w:r>
        <w:rPr>
          <w:sz w:val="22"/>
          <w:szCs w:val="22"/>
        </w:rPr>
        <w:t>Although such an approach is a little bit more technical, it is working quite well in practic</w:t>
      </w:r>
      <w:r w:rsidR="00B55E07">
        <w:rPr>
          <w:sz w:val="22"/>
          <w:szCs w:val="22"/>
        </w:rPr>
        <w:t>e.</w:t>
      </w:r>
    </w:p>
    <w:permEnd w:id="351877901"/>
    <w:p w14:paraId="29DD3DB8" w14:textId="77777777" w:rsidR="00B92885" w:rsidRDefault="00B92885" w:rsidP="00B92885">
      <w:r>
        <w:t>&lt;ESMA_QUESTION_FUNA_4&gt;</w:t>
      </w:r>
    </w:p>
    <w:p w14:paraId="2795765D" w14:textId="77777777" w:rsidR="00B92885" w:rsidRDefault="00B92885" w:rsidP="00B92885"/>
    <w:p w14:paraId="2BEAA24E" w14:textId="77777777" w:rsidR="00B92885" w:rsidRDefault="00B92885" w:rsidP="00B92885">
      <w:pPr>
        <w:pStyle w:val="Questionstyle"/>
        <w:numPr>
          <w:ilvl w:val="0"/>
          <w:numId w:val="39"/>
        </w:numPr>
      </w:pPr>
      <w:r>
        <w:t xml:space="preserve">: </w:t>
      </w:r>
      <w:r w:rsidRPr="000B78F5">
        <w:t>Do you think that there are other ways than the proposed thresholds to achieve the supervisory aim of ensuring that ESG or sustainability-related names of funds are aligned with their investment characteristics and objectives? If yes, please explain your alternative proposal. If yes, please explain your alternative proposal.</w:t>
      </w:r>
      <w:r w:rsidRPr="00391CB0">
        <w:t xml:space="preserve"> </w:t>
      </w:r>
    </w:p>
    <w:p w14:paraId="63615FFA" w14:textId="2D4FA919" w:rsidR="00B92885" w:rsidRDefault="00B92885" w:rsidP="00B92885">
      <w:r>
        <w:t>&lt;ESMA_QUESTION_FUNA_5&gt;</w:t>
      </w:r>
    </w:p>
    <w:p w14:paraId="29ABEB43" w14:textId="3F0A01D0" w:rsidR="00B92885" w:rsidRPr="00386125" w:rsidRDefault="00314E54" w:rsidP="00386125">
      <w:pPr>
        <w:jc w:val="both"/>
        <w:rPr>
          <w:sz w:val="22"/>
          <w:szCs w:val="22"/>
        </w:rPr>
      </w:pPr>
      <w:permStart w:id="1539323392" w:edGrp="everyone"/>
      <w:r>
        <w:rPr>
          <w:sz w:val="22"/>
          <w:szCs w:val="22"/>
        </w:rPr>
        <w:t xml:space="preserve">We believe the thresholds approach is the most relevant. </w:t>
      </w:r>
    </w:p>
    <w:permEnd w:id="1539323392"/>
    <w:p w14:paraId="436D4354" w14:textId="77777777" w:rsidR="00B92885" w:rsidRDefault="00B92885" w:rsidP="00B92885">
      <w:r>
        <w:t>&lt;ESMA_QUESTION_FUNA_5&gt;</w:t>
      </w:r>
    </w:p>
    <w:p w14:paraId="51BCCD20" w14:textId="77777777" w:rsidR="00B92885" w:rsidRDefault="00B92885" w:rsidP="00B92885"/>
    <w:p w14:paraId="531615C6" w14:textId="77777777" w:rsidR="00B92885" w:rsidRDefault="00B92885" w:rsidP="00B92885">
      <w:pPr>
        <w:pStyle w:val="Questionstyle"/>
        <w:numPr>
          <w:ilvl w:val="0"/>
          <w:numId w:val="39"/>
        </w:numPr>
      </w:pPr>
      <w:r>
        <w:t xml:space="preserve">: </w:t>
      </w:r>
      <w:r w:rsidRPr="000B78F5">
        <w:t xml:space="preserve">Do you agree with the need for minimum safeguards for investment </w:t>
      </w:r>
      <w:bookmarkStart w:id="4" w:name="_Hlk127801003"/>
      <w:r w:rsidRPr="000B78F5">
        <w:t>funds with an ESG- or sustainability-related term in their name</w:t>
      </w:r>
      <w:bookmarkEnd w:id="4"/>
      <w:r w:rsidRPr="000B78F5">
        <w:t>? Should such safeguards be based on the exclusion criteria such as Commission Delegated Regulation (EU) 2020/1818 Article 12(1)-(2)? If not, explain why and provide an alternative proposal.</w:t>
      </w:r>
    </w:p>
    <w:p w14:paraId="114E1BE8" w14:textId="77777777" w:rsidR="00B92885" w:rsidRDefault="00B92885" w:rsidP="00B92885">
      <w:r>
        <w:t>&lt;ESMA_QUESTION_FUNA_6&gt;</w:t>
      </w:r>
    </w:p>
    <w:p w14:paraId="7C9157FD" w14:textId="566E5086" w:rsidR="00B92885" w:rsidRDefault="008A6D92" w:rsidP="00386125">
      <w:pPr>
        <w:jc w:val="both"/>
        <w:rPr>
          <w:sz w:val="22"/>
          <w:szCs w:val="22"/>
        </w:rPr>
      </w:pPr>
      <w:permStart w:id="175976681" w:edGrp="everyone"/>
      <w:r w:rsidRPr="00386125">
        <w:rPr>
          <w:sz w:val="22"/>
          <w:szCs w:val="22"/>
        </w:rPr>
        <w:t xml:space="preserve">Yes, </w:t>
      </w:r>
    </w:p>
    <w:p w14:paraId="611414EC" w14:textId="5A737F52" w:rsidR="00BC77BA" w:rsidRDefault="00BC77BA" w:rsidP="00386125">
      <w:pPr>
        <w:jc w:val="both"/>
        <w:rPr>
          <w:sz w:val="22"/>
          <w:szCs w:val="22"/>
        </w:rPr>
      </w:pPr>
    </w:p>
    <w:p w14:paraId="1BE8419C" w14:textId="3B301E81" w:rsidR="00BC77BA" w:rsidRDefault="00BC77BA" w:rsidP="00386125">
      <w:pPr>
        <w:jc w:val="both"/>
        <w:rPr>
          <w:sz w:val="22"/>
          <w:szCs w:val="22"/>
        </w:rPr>
      </w:pPr>
      <w:r>
        <w:rPr>
          <w:sz w:val="22"/>
          <w:szCs w:val="22"/>
        </w:rPr>
        <w:t xml:space="preserve">However, </w:t>
      </w:r>
      <w:r w:rsidR="00226F00">
        <w:rPr>
          <w:sz w:val="22"/>
          <w:szCs w:val="22"/>
        </w:rPr>
        <w:t>we consider that the current safeguards are too light. In particular,</w:t>
      </w:r>
      <w:r w:rsidR="00B52869">
        <w:rPr>
          <w:sz w:val="22"/>
          <w:szCs w:val="22"/>
        </w:rPr>
        <w:t xml:space="preserve"> to avoid greenwashing accusations,</w:t>
      </w:r>
      <w:r w:rsidR="00226F00">
        <w:rPr>
          <w:sz w:val="22"/>
          <w:szCs w:val="22"/>
        </w:rPr>
        <w:t xml:space="preserve"> we consider that </w:t>
      </w:r>
      <w:r w:rsidR="00226F00" w:rsidRPr="00226F00">
        <w:rPr>
          <w:sz w:val="22"/>
          <w:szCs w:val="22"/>
        </w:rPr>
        <w:t>funds with an ESG- or sustainability-related term in their name</w:t>
      </w:r>
      <w:r w:rsidR="00226F00">
        <w:rPr>
          <w:sz w:val="22"/>
          <w:szCs w:val="22"/>
        </w:rPr>
        <w:t xml:space="preserve"> should have strict </w:t>
      </w:r>
      <w:r w:rsidR="00B52869">
        <w:rPr>
          <w:sz w:val="22"/>
          <w:szCs w:val="22"/>
        </w:rPr>
        <w:t>exclusion criteria around fossil fuel investments</w:t>
      </w:r>
      <w:r w:rsidR="00494E98">
        <w:rPr>
          <w:sz w:val="22"/>
          <w:szCs w:val="22"/>
        </w:rPr>
        <w:t xml:space="preserve"> such as no investment in companies involved in the development of new fields</w:t>
      </w:r>
      <w:r w:rsidR="00E04AAA">
        <w:rPr>
          <w:sz w:val="22"/>
          <w:szCs w:val="22"/>
        </w:rPr>
        <w:t xml:space="preserve"> of oil gas or coal.</w:t>
      </w:r>
    </w:p>
    <w:p w14:paraId="7E7B0361" w14:textId="77777777" w:rsidR="00BC77BA" w:rsidRPr="00386125" w:rsidRDefault="00BC77BA" w:rsidP="00386125">
      <w:pPr>
        <w:jc w:val="both"/>
        <w:rPr>
          <w:sz w:val="22"/>
          <w:szCs w:val="22"/>
        </w:rPr>
      </w:pPr>
    </w:p>
    <w:permEnd w:id="175976681"/>
    <w:p w14:paraId="6EE97467" w14:textId="77777777" w:rsidR="00B92885" w:rsidRDefault="00B92885" w:rsidP="00B92885">
      <w:r>
        <w:t>&lt;ESMA_QUESTION_FUNA_6&gt;</w:t>
      </w:r>
    </w:p>
    <w:p w14:paraId="0D23780D" w14:textId="77777777" w:rsidR="00B92885" w:rsidRDefault="00B92885" w:rsidP="00B92885"/>
    <w:p w14:paraId="24C13C1A" w14:textId="77777777" w:rsidR="00B92885" w:rsidRDefault="00B92885" w:rsidP="00B92885">
      <w:pPr>
        <w:pStyle w:val="Questionstyle"/>
        <w:numPr>
          <w:ilvl w:val="0"/>
          <w:numId w:val="39"/>
        </w:numPr>
      </w:pPr>
      <w:r>
        <w:t xml:space="preserve">: </w:t>
      </w:r>
      <w:r w:rsidRPr="000B78F5">
        <w:t xml:space="preserve">Do you think that, for the purpose of these Guidelines, derivatives should be subject to specific provisions for calculating thresholds? </w:t>
      </w:r>
    </w:p>
    <w:p w14:paraId="242B7FD3" w14:textId="77777777" w:rsidR="00B92885" w:rsidRDefault="00B92885" w:rsidP="00B92885">
      <w:r>
        <w:t>&lt;ESMA_QUESTION_FUNA_7&gt;</w:t>
      </w:r>
    </w:p>
    <w:p w14:paraId="33D374FB" w14:textId="2C3A2D6F" w:rsidR="00B92885" w:rsidRPr="00386125" w:rsidRDefault="003C2502" w:rsidP="00386125">
      <w:pPr>
        <w:jc w:val="both"/>
        <w:rPr>
          <w:sz w:val="22"/>
          <w:szCs w:val="22"/>
        </w:rPr>
      </w:pPr>
      <w:permStart w:id="576722602" w:edGrp="everyone"/>
      <w:r>
        <w:rPr>
          <w:sz w:val="22"/>
          <w:szCs w:val="22"/>
        </w:rPr>
        <w:t>N.A.</w:t>
      </w:r>
    </w:p>
    <w:permEnd w:id="576722602"/>
    <w:p w14:paraId="523B84EB" w14:textId="77777777" w:rsidR="00B92885" w:rsidRDefault="00B92885" w:rsidP="00B92885">
      <w:r>
        <w:t>&lt;ESMA_QUESTION_FUNA_7&gt;</w:t>
      </w:r>
    </w:p>
    <w:p w14:paraId="50670D01" w14:textId="77777777" w:rsidR="00B92885" w:rsidRDefault="00B92885" w:rsidP="00B92885"/>
    <w:p w14:paraId="1C6AACD7" w14:textId="77777777" w:rsidR="00B92885" w:rsidRDefault="00B92885" w:rsidP="00B92885">
      <w:pPr>
        <w:pStyle w:val="Questionstyle"/>
        <w:numPr>
          <w:ilvl w:val="0"/>
          <w:numId w:val="40"/>
        </w:numPr>
      </w:pPr>
      <w:r>
        <w:t>Would you suggest the use of the notional value or the market value for the purpose of the calculation of the minimum proportion of investment?</w:t>
      </w:r>
    </w:p>
    <w:p w14:paraId="437586E7" w14:textId="77777777" w:rsidR="00B92885" w:rsidRDefault="00B92885" w:rsidP="00B92885">
      <w:r>
        <w:t>&lt;ESMA_QUESTION_FUNA_1&gt;</w:t>
      </w:r>
    </w:p>
    <w:p w14:paraId="0EC51ABF" w14:textId="731E65C8" w:rsidR="00B92885" w:rsidRDefault="00D0162E" w:rsidP="00B92885">
      <w:permStart w:id="1071974531" w:edGrp="everyone"/>
      <w:r>
        <w:t>N.A.</w:t>
      </w:r>
    </w:p>
    <w:permEnd w:id="1071974531"/>
    <w:p w14:paraId="3A9FC829" w14:textId="77777777" w:rsidR="00B92885" w:rsidRDefault="00B92885" w:rsidP="00B92885">
      <w:r>
        <w:t>&lt;ESMA_QUESTION_FUNA_1&gt;</w:t>
      </w:r>
    </w:p>
    <w:p w14:paraId="1ECE9E45" w14:textId="77777777" w:rsidR="00B92885" w:rsidRDefault="00B92885" w:rsidP="00B92885"/>
    <w:p w14:paraId="779A7A94" w14:textId="77777777" w:rsidR="00B92885" w:rsidRDefault="00B92885" w:rsidP="00B92885">
      <w:pPr>
        <w:pStyle w:val="Questionstyle"/>
        <w:numPr>
          <w:ilvl w:val="0"/>
          <w:numId w:val="40"/>
        </w:numPr>
      </w:pPr>
      <w:r>
        <w:t>Are there any other measures you would recommend for derivatives for the calculation of the minimum proportion of investments?</w:t>
      </w:r>
    </w:p>
    <w:p w14:paraId="7C5D84D6" w14:textId="77777777" w:rsidR="00B92885" w:rsidRDefault="00B92885" w:rsidP="00B92885">
      <w:r>
        <w:t>&lt;ESMA_QUESTION_FUNA_2&gt;</w:t>
      </w:r>
    </w:p>
    <w:p w14:paraId="2ABDF65C" w14:textId="60472EA2" w:rsidR="00B92885" w:rsidRDefault="00D0162E" w:rsidP="00B92885">
      <w:permStart w:id="1162834929" w:edGrp="everyone"/>
      <w:r>
        <w:t>N.A.</w:t>
      </w:r>
    </w:p>
    <w:permEnd w:id="1162834929"/>
    <w:p w14:paraId="54A1018F" w14:textId="77777777" w:rsidR="00B92885" w:rsidRDefault="00B92885" w:rsidP="00B92885">
      <w:r>
        <w:lastRenderedPageBreak/>
        <w:t>&lt;ESMA_QUESTION_FUNA_2&gt;</w:t>
      </w:r>
    </w:p>
    <w:p w14:paraId="3FC5B87F" w14:textId="77777777" w:rsidR="00B92885" w:rsidRDefault="00B92885" w:rsidP="00B92885"/>
    <w:p w14:paraId="1F43A90B" w14:textId="77777777" w:rsidR="00B92885" w:rsidRDefault="00B92885" w:rsidP="00B92885">
      <w:pPr>
        <w:pStyle w:val="Questionstyle"/>
        <w:numPr>
          <w:ilvl w:val="0"/>
          <w:numId w:val="39"/>
        </w:numPr>
      </w:pPr>
      <w:r>
        <w:t xml:space="preserve">: </w:t>
      </w:r>
      <w:r w:rsidRPr="000B78F5">
        <w:t>Do you agree that funds designating an index as a reference benchmark should also consider the same requirements for funds’ names as any other fund? If not, explain why and provide an alternative proposal.</w:t>
      </w:r>
    </w:p>
    <w:p w14:paraId="01B8DAB9" w14:textId="77777777" w:rsidR="00B92885" w:rsidRDefault="00B92885" w:rsidP="00B92885">
      <w:r>
        <w:t>&lt;ESMA_QUESTION_FUNA_8&gt;</w:t>
      </w:r>
    </w:p>
    <w:p w14:paraId="634E85C8" w14:textId="008E1F8F" w:rsidR="00672981" w:rsidRPr="00386125" w:rsidRDefault="00D04D69" w:rsidP="00386125">
      <w:pPr>
        <w:jc w:val="both"/>
        <w:rPr>
          <w:sz w:val="22"/>
          <w:szCs w:val="22"/>
        </w:rPr>
      </w:pPr>
      <w:permStart w:id="650455330" w:edGrp="everyone"/>
      <w:r>
        <w:rPr>
          <w:sz w:val="22"/>
          <w:szCs w:val="22"/>
        </w:rPr>
        <w:t>Yes</w:t>
      </w:r>
    </w:p>
    <w:p w14:paraId="5FEB9EAF" w14:textId="77777777" w:rsidR="005B5965" w:rsidRDefault="005B5965" w:rsidP="00B92885"/>
    <w:permEnd w:id="650455330"/>
    <w:p w14:paraId="737A5FA8" w14:textId="77777777" w:rsidR="00B92885" w:rsidRDefault="00B92885" w:rsidP="00B92885">
      <w:r>
        <w:t>&lt;ESMA_QUESTION_FUNA_8&gt;</w:t>
      </w:r>
    </w:p>
    <w:p w14:paraId="38B4AF69" w14:textId="77777777" w:rsidR="00B92885" w:rsidRDefault="00B92885" w:rsidP="00B92885"/>
    <w:p w14:paraId="06BA20E5" w14:textId="77777777" w:rsidR="00B92885" w:rsidRDefault="00B92885" w:rsidP="00B92885">
      <w:pPr>
        <w:pStyle w:val="Questionstyle"/>
        <w:numPr>
          <w:ilvl w:val="0"/>
          <w:numId w:val="39"/>
        </w:numPr>
      </w:pPr>
      <w:r>
        <w:t xml:space="preserve">: </w:t>
      </w:r>
      <w:r w:rsidRPr="000B78F5">
        <w:t>Would you make a distinction between physical and synthetic replication, for example in relation to the collateral held, of an index?</w:t>
      </w:r>
    </w:p>
    <w:p w14:paraId="2D8CAB30" w14:textId="77777777" w:rsidR="00B92885" w:rsidRDefault="00B92885" w:rsidP="00B92885">
      <w:r>
        <w:t>&lt;ESMA_QUESTION_FUNA_9&gt;</w:t>
      </w:r>
    </w:p>
    <w:p w14:paraId="1B5712A0" w14:textId="24234D59" w:rsidR="00B92885" w:rsidRDefault="00DA4F64" w:rsidP="00B92885">
      <w:permStart w:id="1876589445" w:edGrp="everyone"/>
      <w:r>
        <w:t>N.A.</w:t>
      </w:r>
      <w:permEnd w:id="1876589445"/>
      <w:r w:rsidR="00B92885">
        <w:t>&lt;ESMA_QUESTION_FUNA_9&gt;</w:t>
      </w:r>
    </w:p>
    <w:p w14:paraId="76724C94" w14:textId="77777777" w:rsidR="00B92885" w:rsidRDefault="00B92885" w:rsidP="00B92885"/>
    <w:p w14:paraId="19F0BC69" w14:textId="77777777" w:rsidR="00B92885" w:rsidRDefault="00B92885" w:rsidP="00B92885">
      <w:pPr>
        <w:pStyle w:val="Questionstyle"/>
        <w:numPr>
          <w:ilvl w:val="0"/>
          <w:numId w:val="39"/>
        </w:numPr>
      </w:pPr>
      <w:r>
        <w:t xml:space="preserve">: </w:t>
      </w:r>
      <w:r w:rsidRPr="000B78F5">
        <w:t>Do you agree of having specific provisions for “impact” or impact-related names in these Guidelines</w:t>
      </w:r>
      <w:r w:rsidRPr="00391CB0">
        <w:t>?</w:t>
      </w:r>
      <w:r>
        <w:t xml:space="preserve"> </w:t>
      </w:r>
    </w:p>
    <w:p w14:paraId="4378B853" w14:textId="77777777" w:rsidR="00B92885" w:rsidRDefault="00B92885" w:rsidP="00B92885">
      <w:r>
        <w:t>&lt;ESMA_QUESTION_FUNA_10&gt;</w:t>
      </w:r>
    </w:p>
    <w:p w14:paraId="108E500C" w14:textId="425CD0ED" w:rsidR="00BB47D9" w:rsidRPr="009076AF" w:rsidRDefault="00BB47D9" w:rsidP="00BB47D9">
      <w:pPr>
        <w:jc w:val="both"/>
        <w:rPr>
          <w:rFonts w:cs="Arial"/>
          <w:sz w:val="22"/>
          <w:szCs w:val="22"/>
          <w:shd w:val="clear" w:color="auto" w:fill="FFFFFF"/>
        </w:rPr>
      </w:pPr>
      <w:permStart w:id="1992309739" w:edGrp="everyone"/>
      <w:r>
        <w:t xml:space="preserve"> </w:t>
      </w:r>
      <w:r w:rsidRPr="009A37C0">
        <w:rPr>
          <w:rFonts w:cs="Arial"/>
          <w:sz w:val="22"/>
          <w:szCs w:val="22"/>
          <w:shd w:val="clear" w:color="auto" w:fill="FFFFFF"/>
        </w:rPr>
        <w:t>As stated previously, w</w:t>
      </w:r>
      <w:r w:rsidRPr="009076AF">
        <w:rPr>
          <w:rFonts w:cs="Arial"/>
          <w:sz w:val="22"/>
          <w:szCs w:val="22"/>
          <w:shd w:val="clear" w:color="auto" w:fill="FFFFFF"/>
        </w:rPr>
        <w:t xml:space="preserve">e consider that “ESG”, “Impact related words”, “Sustainable” or “any other sustainability-related term” are very often used with the same meaning by many stakeholders. </w:t>
      </w:r>
      <w:r>
        <w:rPr>
          <w:rFonts w:cs="Arial"/>
          <w:sz w:val="22"/>
          <w:szCs w:val="22"/>
          <w:shd w:val="clear" w:color="auto" w:fill="FFFFFF"/>
        </w:rPr>
        <w:t xml:space="preserve">We consider that </w:t>
      </w:r>
      <w:r w:rsidR="00C705F4">
        <w:rPr>
          <w:rFonts w:cs="Arial"/>
          <w:sz w:val="22"/>
          <w:szCs w:val="22"/>
          <w:shd w:val="clear" w:color="auto" w:fill="FFFFFF"/>
        </w:rPr>
        <w:t>such provisions should apply to any of these wordings.</w:t>
      </w:r>
    </w:p>
    <w:p w14:paraId="43FB0AFB" w14:textId="3EA1A7E3" w:rsidR="00BB47D9" w:rsidRDefault="00BB47D9" w:rsidP="00B92885"/>
    <w:p w14:paraId="278F6116" w14:textId="77777777" w:rsidR="00BB47D9" w:rsidRDefault="00BB47D9" w:rsidP="00B92885"/>
    <w:permEnd w:id="1992309739"/>
    <w:p w14:paraId="14AB0C87" w14:textId="10E11FD8" w:rsidR="00B92885" w:rsidRDefault="00B92885" w:rsidP="00B92885">
      <w:r>
        <w:t>&lt;ESMA_QUESTION_FUNA_10&gt;</w:t>
      </w:r>
    </w:p>
    <w:p w14:paraId="010C54CA" w14:textId="77777777" w:rsidR="00B92885" w:rsidRDefault="00B92885" w:rsidP="00B92885"/>
    <w:p w14:paraId="511D7045" w14:textId="77777777" w:rsidR="00B92885" w:rsidRDefault="00B92885" w:rsidP="00B92885">
      <w:pPr>
        <w:pStyle w:val="Questionstyle"/>
        <w:numPr>
          <w:ilvl w:val="0"/>
          <w:numId w:val="39"/>
        </w:numPr>
      </w:pPr>
      <w:r>
        <w:t xml:space="preserve">: </w:t>
      </w:r>
      <w:r w:rsidRPr="00EA2F1C">
        <w:t>Should there be specific provisions for “transition” or transition-related names in these Guidelines? If yes, what should they be?</w:t>
      </w:r>
    </w:p>
    <w:p w14:paraId="7168EB52" w14:textId="77777777" w:rsidR="00B92885" w:rsidRDefault="00B92885" w:rsidP="00B92885">
      <w:r>
        <w:t>&lt;ESMA_QUESTION_FUNA_11&gt;</w:t>
      </w:r>
    </w:p>
    <w:p w14:paraId="77034442" w14:textId="77777777" w:rsidR="00C705F4" w:rsidRPr="009A37C0" w:rsidRDefault="00C705F4" w:rsidP="00B92885">
      <w:pPr>
        <w:rPr>
          <w:sz w:val="22"/>
          <w:szCs w:val="22"/>
        </w:rPr>
      </w:pPr>
      <w:permStart w:id="1423966990" w:edGrp="everyone"/>
    </w:p>
    <w:p w14:paraId="6C7D0B6D" w14:textId="15BF6E6D" w:rsidR="00C705F4" w:rsidRPr="009A37C0" w:rsidRDefault="00DF59AC" w:rsidP="00B92885">
      <w:pPr>
        <w:rPr>
          <w:rFonts w:cs="Arial"/>
          <w:sz w:val="22"/>
          <w:szCs w:val="22"/>
          <w:shd w:val="clear" w:color="auto" w:fill="FFFFFF"/>
        </w:rPr>
      </w:pPr>
      <w:r w:rsidRPr="009A37C0">
        <w:rPr>
          <w:sz w:val="22"/>
          <w:szCs w:val="22"/>
        </w:rPr>
        <w:t xml:space="preserve">Transition </w:t>
      </w:r>
      <w:r w:rsidR="007A38FC" w:rsidRPr="009A37C0">
        <w:rPr>
          <w:sz w:val="22"/>
          <w:szCs w:val="22"/>
        </w:rPr>
        <w:t xml:space="preserve">related wordings can lead to </w:t>
      </w:r>
      <w:r w:rsidR="0025159C" w:rsidRPr="009A37C0">
        <w:rPr>
          <w:sz w:val="22"/>
          <w:szCs w:val="22"/>
        </w:rPr>
        <w:t xml:space="preserve">different interpretation. If transition is related to investment in “Energy transition” such as investment in </w:t>
      </w:r>
      <w:r w:rsidR="009A37C0" w:rsidRPr="009A37C0">
        <w:rPr>
          <w:sz w:val="22"/>
          <w:szCs w:val="22"/>
        </w:rPr>
        <w:t xml:space="preserve">Renewables or Energy Efficiency, it should have the same provision that </w:t>
      </w:r>
      <w:r w:rsidR="009A37C0" w:rsidRPr="009A37C0">
        <w:rPr>
          <w:rFonts w:cs="Arial"/>
          <w:sz w:val="22"/>
          <w:szCs w:val="22"/>
          <w:shd w:val="clear" w:color="auto" w:fill="FFFFFF"/>
        </w:rPr>
        <w:t xml:space="preserve">“ESG”, “Impact related words”, “Sustainable” or “any other sustainability-related term”. </w:t>
      </w:r>
    </w:p>
    <w:p w14:paraId="6BFC067D" w14:textId="3E91E0C5" w:rsidR="009A37C0" w:rsidRPr="009A37C0" w:rsidRDefault="009A37C0" w:rsidP="00B92885">
      <w:pPr>
        <w:rPr>
          <w:rFonts w:cs="Arial"/>
          <w:sz w:val="22"/>
          <w:szCs w:val="22"/>
          <w:shd w:val="clear" w:color="auto" w:fill="FFFFFF"/>
        </w:rPr>
      </w:pPr>
    </w:p>
    <w:p w14:paraId="7D68CD0A" w14:textId="24913C05" w:rsidR="009A37C0" w:rsidRPr="009A37C0" w:rsidRDefault="00F3005F" w:rsidP="00B92885">
      <w:pPr>
        <w:rPr>
          <w:sz w:val="22"/>
          <w:szCs w:val="22"/>
        </w:rPr>
      </w:pPr>
      <w:r>
        <w:rPr>
          <w:sz w:val="22"/>
          <w:szCs w:val="22"/>
        </w:rPr>
        <w:t>If Transition refers to investment in “brown” asset</w:t>
      </w:r>
      <w:r w:rsidR="009F1D38">
        <w:rPr>
          <w:sz w:val="22"/>
          <w:szCs w:val="22"/>
        </w:rPr>
        <w:t>s</w:t>
      </w:r>
      <w:r>
        <w:rPr>
          <w:sz w:val="22"/>
          <w:szCs w:val="22"/>
        </w:rPr>
        <w:t xml:space="preserve"> with the purpose to </w:t>
      </w:r>
      <w:r w:rsidR="00A770C3">
        <w:rPr>
          <w:sz w:val="22"/>
          <w:szCs w:val="22"/>
        </w:rPr>
        <w:t xml:space="preserve">improve their practices through dialogue and engagement, specific provisions might </w:t>
      </w:r>
      <w:r w:rsidR="000E605E">
        <w:rPr>
          <w:sz w:val="22"/>
          <w:szCs w:val="22"/>
        </w:rPr>
        <w:t xml:space="preserve">be required to explain the </w:t>
      </w:r>
      <w:r w:rsidR="0055211B">
        <w:rPr>
          <w:sz w:val="22"/>
          <w:szCs w:val="22"/>
        </w:rPr>
        <w:t>process and methodology.</w:t>
      </w:r>
    </w:p>
    <w:p w14:paraId="7F54611E" w14:textId="0077C532" w:rsidR="00C705F4" w:rsidRPr="009A37C0" w:rsidRDefault="00C705F4" w:rsidP="00B92885">
      <w:pPr>
        <w:rPr>
          <w:sz w:val="22"/>
          <w:szCs w:val="22"/>
        </w:rPr>
      </w:pPr>
    </w:p>
    <w:p w14:paraId="0DD4CF15" w14:textId="77777777" w:rsidR="00C705F4" w:rsidRPr="009A37C0" w:rsidRDefault="00C705F4" w:rsidP="00B92885">
      <w:pPr>
        <w:rPr>
          <w:sz w:val="22"/>
          <w:szCs w:val="22"/>
        </w:rPr>
      </w:pPr>
    </w:p>
    <w:permEnd w:id="1423966990"/>
    <w:p w14:paraId="0643B633" w14:textId="535E8765" w:rsidR="00B92885" w:rsidRDefault="00B92885" w:rsidP="00B92885">
      <w:r>
        <w:t>&lt;ESMA_QUESTION_FUNA_11&gt;</w:t>
      </w:r>
    </w:p>
    <w:p w14:paraId="6EB17554" w14:textId="77777777" w:rsidR="00B92885" w:rsidRDefault="00B92885" w:rsidP="00B92885"/>
    <w:p w14:paraId="28EEF733" w14:textId="77777777" w:rsidR="00B92885" w:rsidRDefault="00B92885" w:rsidP="00B92885">
      <w:pPr>
        <w:pStyle w:val="Questionstyle"/>
        <w:numPr>
          <w:ilvl w:val="0"/>
          <w:numId w:val="39"/>
        </w:numPr>
      </w:pPr>
      <w:r>
        <w:t>:</w:t>
      </w:r>
      <w:r w:rsidRPr="00EA2F1C">
        <w:t xml:space="preserve"> The proposals in this consultation paper relates to investment funds’ names in light of specific sectoral concerns. However, considering the SFDR disclosures apply also to other sectors, do you think that these proposals may have implications for other sectors and, if so, would you see merit in </w:t>
      </w:r>
      <w:r>
        <w:t>hav</w:t>
      </w:r>
      <w:r w:rsidRPr="00EA2F1C">
        <w:t>ing similar guidance for other financial products?</w:t>
      </w:r>
      <w:r>
        <w:t xml:space="preserve">   </w:t>
      </w:r>
    </w:p>
    <w:p w14:paraId="728E37B7" w14:textId="77777777" w:rsidR="00B92885" w:rsidRDefault="00B92885" w:rsidP="00B92885">
      <w:r>
        <w:t>&lt;ESMA_QUESTION_FUNA_12&gt;</w:t>
      </w:r>
    </w:p>
    <w:p w14:paraId="54FC5FAA" w14:textId="779516F9" w:rsidR="00B92885" w:rsidRDefault="00743152" w:rsidP="00B92885">
      <w:permStart w:id="1434478937" w:edGrp="everyone"/>
      <w:r>
        <w:t>N.A.</w:t>
      </w:r>
    </w:p>
    <w:permEnd w:id="1434478937"/>
    <w:p w14:paraId="70EEE415" w14:textId="77777777" w:rsidR="00B92885" w:rsidRDefault="00B92885" w:rsidP="00B92885">
      <w:r>
        <w:t>&lt;ESMA_QUESTION_FUNA_12&gt;</w:t>
      </w:r>
    </w:p>
    <w:p w14:paraId="17B0E5FA" w14:textId="77777777" w:rsidR="00B92885" w:rsidRDefault="00B92885" w:rsidP="00B92885"/>
    <w:p w14:paraId="78737478" w14:textId="77777777" w:rsidR="00B92885" w:rsidRDefault="00B92885" w:rsidP="00B92885">
      <w:pPr>
        <w:pStyle w:val="Questionstyle"/>
        <w:numPr>
          <w:ilvl w:val="0"/>
          <w:numId w:val="39"/>
        </w:numPr>
      </w:pPr>
      <w:r>
        <w:t xml:space="preserve">: </w:t>
      </w:r>
      <w:r w:rsidRPr="00EA2F1C">
        <w:t>Do you agree with having a transitional period of 6 months from the date of the application of the Guidelines for existing funds? If not, please explain why and provide an alternative proposal.</w:t>
      </w:r>
    </w:p>
    <w:p w14:paraId="004818D5" w14:textId="77777777" w:rsidR="00B92885" w:rsidRDefault="00B92885" w:rsidP="00B92885">
      <w:r>
        <w:t>&lt;ESMA_QUESTION_FUNA_13&gt;</w:t>
      </w:r>
    </w:p>
    <w:p w14:paraId="68ED52F5" w14:textId="266DEC97" w:rsidR="00B92885" w:rsidRDefault="007F50F6" w:rsidP="00B92885">
      <w:permStart w:id="489244833" w:edGrp="everyone"/>
      <w:r>
        <w:t>Yes</w:t>
      </w:r>
    </w:p>
    <w:permEnd w:id="489244833"/>
    <w:p w14:paraId="739467F4" w14:textId="77777777" w:rsidR="00B92885" w:rsidRDefault="00B92885" w:rsidP="00B92885">
      <w:r>
        <w:t>&lt;ESMA_QUESTION_FUNA_13&gt;</w:t>
      </w:r>
    </w:p>
    <w:p w14:paraId="1F64F9E6" w14:textId="77777777" w:rsidR="00B92885" w:rsidRDefault="00B92885" w:rsidP="00B92885"/>
    <w:p w14:paraId="7FD3A293" w14:textId="77777777" w:rsidR="00B92885" w:rsidRDefault="00B92885" w:rsidP="00B92885">
      <w:pPr>
        <w:pStyle w:val="Questionstyle"/>
        <w:numPr>
          <w:ilvl w:val="0"/>
          <w:numId w:val="39"/>
        </w:numPr>
      </w:pPr>
      <w:r>
        <w:t xml:space="preserve">: </w:t>
      </w:r>
      <w:r w:rsidRPr="00EA2F1C">
        <w:t>Should the naming-related provisions be extended to closed-ended funds which have terminated their subscription period before the application date of the Guidelines? If not, please explain your answer.</w:t>
      </w:r>
    </w:p>
    <w:p w14:paraId="7510E02E" w14:textId="77777777" w:rsidR="00B92885" w:rsidRDefault="00B92885" w:rsidP="00B92885">
      <w:r>
        <w:t>&lt;ESMA_QUESTION_FUNA_14&gt;</w:t>
      </w:r>
    </w:p>
    <w:p w14:paraId="23752B71" w14:textId="28D1F741" w:rsidR="00B92885" w:rsidRDefault="00FA1022" w:rsidP="00B92885">
      <w:permStart w:id="1766353355" w:edGrp="everyone"/>
      <w:r>
        <w:t>Yes</w:t>
      </w:r>
    </w:p>
    <w:permEnd w:id="1766353355"/>
    <w:p w14:paraId="611042B9" w14:textId="77777777" w:rsidR="00B92885" w:rsidRDefault="00B92885" w:rsidP="00B92885">
      <w:r>
        <w:t>&lt;ESMA_QUESTION_FUNA_14&gt;</w:t>
      </w:r>
    </w:p>
    <w:p w14:paraId="47DCA7A5" w14:textId="77777777" w:rsidR="00B92885" w:rsidRDefault="00B92885" w:rsidP="00B92885"/>
    <w:p w14:paraId="7718491E" w14:textId="77777777" w:rsidR="00B92885" w:rsidRDefault="00B92885" w:rsidP="00B92885">
      <w:pPr>
        <w:pStyle w:val="Questionstyle"/>
        <w:numPr>
          <w:ilvl w:val="0"/>
          <w:numId w:val="39"/>
        </w:numPr>
      </w:pPr>
      <w:r>
        <w:t xml:space="preserve">: </w:t>
      </w:r>
      <w:r w:rsidRPr="00D5777E">
        <w:t>What is the anticipated impact from the introduction of the proposed Guidelines?</w:t>
      </w:r>
    </w:p>
    <w:p w14:paraId="79B9FE7A" w14:textId="77777777" w:rsidR="00B92885" w:rsidRDefault="00B92885" w:rsidP="00B92885">
      <w:r>
        <w:t>&lt;ESMA_QUESTION_FUNA_15&gt;</w:t>
      </w:r>
    </w:p>
    <w:p w14:paraId="6F6494D0" w14:textId="67CFB0EF" w:rsidR="00B92885" w:rsidRPr="00386125" w:rsidRDefault="00EB4ED7" w:rsidP="00386125">
      <w:pPr>
        <w:jc w:val="both"/>
        <w:rPr>
          <w:sz w:val="22"/>
          <w:szCs w:val="22"/>
        </w:rPr>
      </w:pPr>
      <w:permStart w:id="929254269" w:edGrp="everyone"/>
      <w:r w:rsidRPr="00386125">
        <w:rPr>
          <w:sz w:val="22"/>
          <w:szCs w:val="22"/>
        </w:rPr>
        <w:t>Clarifying guidelines surrounding sustainability claims would greatly increase the overall transparency of the financial industry, alleviate greenwashing and, as a result, develop sustainable finance.</w:t>
      </w:r>
      <w:r w:rsidR="00956CD3" w:rsidRPr="00386125">
        <w:rPr>
          <w:sz w:val="22"/>
          <w:szCs w:val="22"/>
        </w:rPr>
        <w:t xml:space="preserve"> We consider that greenwashing is the result of a misalignment market participants’ understandings of sustainability.</w:t>
      </w:r>
      <w:r w:rsidR="005765DA" w:rsidRPr="00386125">
        <w:rPr>
          <w:sz w:val="22"/>
          <w:szCs w:val="22"/>
        </w:rPr>
        <w:t xml:space="preserve"> The lack of standards and shared methodologies has created blurred lines between different concepts which has been amplified by the lack of consensus on the definitions and understandings of sustainable development and "ESG" within the industry.</w:t>
      </w:r>
    </w:p>
    <w:permEnd w:id="929254269"/>
    <w:p w14:paraId="00ADF191" w14:textId="77777777" w:rsidR="00B92885" w:rsidRDefault="00B92885" w:rsidP="00B92885">
      <w:r>
        <w:t>&lt;ESMA_QUESTION_FUNA_15&gt;</w:t>
      </w:r>
    </w:p>
    <w:p w14:paraId="2C1900D9" w14:textId="77777777" w:rsidR="00B92885" w:rsidRDefault="00B92885" w:rsidP="00B92885"/>
    <w:p w14:paraId="56424F03" w14:textId="77777777" w:rsidR="00B92885" w:rsidRPr="00C24402" w:rsidRDefault="00B92885" w:rsidP="00B92885">
      <w:pPr>
        <w:pStyle w:val="Questionstyle"/>
        <w:numPr>
          <w:ilvl w:val="0"/>
          <w:numId w:val="39"/>
        </w:numPr>
      </w:pPr>
      <w:r>
        <w:t xml:space="preserve">: </w:t>
      </w:r>
      <w:r w:rsidRPr="00D5777E">
        <w:t>What additional costs and benefits would compliance with the proposed Guidelines bring to the stakeholder(s) you represent? Please provide quantitative figures, where available.</w:t>
      </w:r>
      <w:r w:rsidRPr="00C24402">
        <w:t xml:space="preserve"> </w:t>
      </w:r>
    </w:p>
    <w:p w14:paraId="48DE04B0" w14:textId="77777777" w:rsidR="00B92885" w:rsidRDefault="00B92885" w:rsidP="00B92885">
      <w:r>
        <w:t>&lt;ESMA_QUESTION_FUNA_16&gt;</w:t>
      </w:r>
    </w:p>
    <w:p w14:paraId="0866A6F6" w14:textId="56F2F7BE" w:rsidR="00B92885" w:rsidRDefault="006B2F6A" w:rsidP="00B92885">
      <w:permStart w:id="878708964" w:edGrp="everyone"/>
      <w:r>
        <w:t>N.A.</w:t>
      </w:r>
    </w:p>
    <w:permEnd w:id="878708964"/>
    <w:p w14:paraId="651FE8BB" w14:textId="77777777" w:rsidR="00B92885" w:rsidRDefault="00B92885" w:rsidP="00B92885">
      <w:r>
        <w:t>&lt;ESMA_QUESTION_FUNA_16&gt;</w:t>
      </w:r>
    </w:p>
    <w:p w14:paraId="6D8E7793" w14:textId="14304513" w:rsidR="00F87897" w:rsidRDefault="00F87897" w:rsidP="00B92885">
      <w:pPr>
        <w:pStyle w:val="Questionstyle"/>
        <w:numPr>
          <w:ilvl w:val="0"/>
          <w:numId w:val="39"/>
        </w:numPr>
        <w:rPr>
          <w:rFonts w:cstheme="minorBidi"/>
          <w:b w:val="0"/>
          <w:sz w:val="22"/>
          <w:lang w:eastAsia="en-US"/>
        </w:rPr>
      </w:pPr>
    </w:p>
    <w:sectPr w:rsidR="00F87897" w:rsidSect="00A8728B">
      <w:headerReference w:type="even" r:id="rId17"/>
      <w:headerReference w:type="first" r:id="rId18"/>
      <w:footerReference w:type="first" r:id="rId19"/>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314B3" w14:textId="77777777" w:rsidR="00FE0B04" w:rsidRDefault="00FE0B04">
      <w:r>
        <w:separator/>
      </w:r>
    </w:p>
    <w:p w14:paraId="5D8DE361" w14:textId="77777777" w:rsidR="00FE0B04" w:rsidRDefault="00FE0B04"/>
  </w:endnote>
  <w:endnote w:type="continuationSeparator" w:id="0">
    <w:p w14:paraId="173A1CDD" w14:textId="77777777" w:rsidR="00FE0B04" w:rsidRDefault="00FE0B04">
      <w:r>
        <w:continuationSeparator/>
      </w:r>
    </w:p>
    <w:p w14:paraId="2B71FB71" w14:textId="77777777" w:rsidR="00FE0B04" w:rsidRDefault="00FE0B04"/>
  </w:endnote>
  <w:endnote w:type="continuationNotice" w:id="1">
    <w:p w14:paraId="63A3EF5E" w14:textId="77777777" w:rsidR="00FE0B04" w:rsidRDefault="00FE0B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616B9B" w14:paraId="313FAE1A" w14:textId="77777777" w:rsidTr="00315E96">
      <w:trPr>
        <w:trHeight w:val="284"/>
      </w:trPr>
      <w:tc>
        <w:tcPr>
          <w:tcW w:w="8460" w:type="dxa"/>
        </w:tcPr>
        <w:p w14:paraId="0BEF8BC6" w14:textId="77777777" w:rsidR="00267551" w:rsidRPr="00315E96" w:rsidRDefault="00267551" w:rsidP="00315E96">
          <w:pPr>
            <w:pStyle w:val="00Footer"/>
            <w:rPr>
              <w:lang w:val="fr-FR"/>
            </w:rPr>
          </w:pPr>
        </w:p>
      </w:tc>
      <w:tc>
        <w:tcPr>
          <w:tcW w:w="952" w:type="dxa"/>
        </w:tcPr>
        <w:p w14:paraId="7FD1DE07" w14:textId="77777777" w:rsidR="00267551" w:rsidRPr="00616B9B" w:rsidRDefault="00267551"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267551" w:rsidRDefault="0026755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5726" w14:textId="4CF051A6" w:rsidR="00267551" w:rsidRDefault="00267551" w:rsidP="00B92885">
    <w:pPr>
      <w:pStyle w:val="Pieddepage"/>
      <w:tabs>
        <w:tab w:val="clear" w:pos="4536"/>
        <w:tab w:val="clear" w:pos="9072"/>
        <w:tab w:val="left" w:pos="8227"/>
        <w:tab w:val="right" w:pos="9412"/>
      </w:tabs>
    </w:pPr>
    <w:r>
      <w:tab/>
    </w:r>
    <w:r w:rsidR="00B92885">
      <w:tab/>
    </w:r>
  </w:p>
  <w:p w14:paraId="3A793707" w14:textId="084F8123" w:rsidR="00B92885" w:rsidRDefault="00B92885" w:rsidP="00B92885">
    <w:pPr>
      <w:pStyle w:val="Pieddepage"/>
      <w:tabs>
        <w:tab w:val="clear" w:pos="4536"/>
        <w:tab w:val="clear" w:pos="9072"/>
        <w:tab w:val="left" w:pos="8227"/>
        <w:tab w:val="right" w:pos="9412"/>
      </w:tabs>
    </w:pPr>
    <w:r>
      <w:tab/>
    </w:r>
    <w:r>
      <w:tab/>
    </w:r>
    <w:r>
      <w:tab/>
    </w:r>
  </w:p>
  <w:p w14:paraId="6D19C66C" w14:textId="10DE0B9B" w:rsidR="00B92885" w:rsidRDefault="00B92885" w:rsidP="00B92885">
    <w:pPr>
      <w:pStyle w:val="Pieddepage"/>
      <w:tabs>
        <w:tab w:val="clear" w:pos="4536"/>
        <w:tab w:val="clear" w:pos="9072"/>
        <w:tab w:val="left" w:pos="8227"/>
        <w:tab w:val="right" w:pos="9412"/>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22F5" w14:textId="77777777" w:rsidR="00267551" w:rsidRDefault="0026755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58E3E" w14:textId="77777777" w:rsidR="00FE0B04" w:rsidRDefault="00FE0B04">
      <w:r>
        <w:separator/>
      </w:r>
    </w:p>
    <w:p w14:paraId="516EB6FD" w14:textId="77777777" w:rsidR="00FE0B04" w:rsidRDefault="00FE0B04"/>
  </w:footnote>
  <w:footnote w:type="continuationSeparator" w:id="0">
    <w:p w14:paraId="7F5DEBCF" w14:textId="77777777" w:rsidR="00FE0B04" w:rsidRDefault="00FE0B04">
      <w:r>
        <w:continuationSeparator/>
      </w:r>
    </w:p>
    <w:p w14:paraId="512C6E4B" w14:textId="77777777" w:rsidR="00FE0B04" w:rsidRDefault="00FE0B04"/>
  </w:footnote>
  <w:footnote w:type="continuationNotice" w:id="1">
    <w:p w14:paraId="1FF9E62F" w14:textId="77777777" w:rsidR="00FE0B04" w:rsidRDefault="00FE0B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7985" w14:textId="77777777" w:rsidR="00267551" w:rsidRDefault="00267551">
    <w:pPr>
      <w:pStyle w:val="En-tte"/>
    </w:pPr>
    <w:r>
      <w:rPr>
        <w:noProof/>
        <w:lang w:eastAsia="en-GB"/>
      </w:rPr>
      <w:drawing>
        <wp:anchor distT="0" distB="0" distL="114300" distR="114300" simplePos="0" relativeHeight="251658243"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3"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8241"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A8966" id="Line 16" o:spid="_x0000_s1026" style="position:absolute;z-index:251658241;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M4OqTN4AAAAKAQAADwAAAGRycy9kb3ducmV2LnhtbEyP&#10;wU7DMAyG70i8Q2QkbiztWk2jNJ0QEocK7cBgO6eNaTsap0qyrbw9RhzgaPvT7+8vN7MdxRl9GBwp&#10;SBcJCKTWmYE6Be9vz3drECFqMnp0hAq+MMCmur4qdWHchV7xvIud4BAKhVbQxzgVUoa2R6vDwk1I&#10;fPtw3urIo++k8frC4XaUyyRZSasH4g+9nvCpx/Zzd7IK5kYmL+6Yb9N0j1l9PNTbxtdK3d7Mjw8g&#10;Is7xD4YffVaHip0adyITxKhgmWesHhXcr3IQDPwuGibXeQayKuX/CtU3AAAA//8DAFBLAQItABQA&#10;BgAIAAAAIQC2gziS/gAAAOEBAAATAAAAAAAAAAAAAAAAAAAAAABbQ29udGVudF9UeXBlc10ueG1s&#10;UEsBAi0AFAAGAAgAAAAhADj9If/WAAAAlAEAAAsAAAAAAAAAAAAAAAAALwEAAF9yZWxzLy5yZWxz&#10;UEsBAi0AFAAGAAgAAAAhAAsu1I6yAQAASAMAAA4AAAAAAAAAAAAAAAAALgIAAGRycy9lMm9Eb2Mu&#10;eG1sUEsBAi0AFAAGAAgAAAAhADODqkzeAAAACgEAAA8AAAAAAAAAAAAAAAAADAQAAGRycy9kb3du&#10;cmV2LnhtbFBLBQYAAAAABAAEAPMAAAAX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EEA6" w14:textId="77777777" w:rsidR="00267551" w:rsidRDefault="00267551" w:rsidP="00013CCE">
    <w:pPr>
      <w:pStyle w:val="En-tte"/>
      <w:jc w:val="right"/>
    </w:pPr>
    <w:r>
      <w:rPr>
        <w:noProof/>
        <w:lang w:eastAsia="en-GB"/>
      </w:rPr>
      <w:drawing>
        <wp:anchor distT="0" distB="0" distL="114300" distR="114300" simplePos="0" relativeHeight="251658242"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6"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A3DA" w14:textId="77777777" w:rsidR="00267551" w:rsidRDefault="0026755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2F4496" w14:paraId="60C7474C" w14:textId="77777777" w:rsidTr="000C06C9">
      <w:trPr>
        <w:trHeight w:val="284"/>
      </w:trPr>
      <w:tc>
        <w:tcPr>
          <w:tcW w:w="8460" w:type="dxa"/>
        </w:tcPr>
        <w:p w14:paraId="54B7E7F0" w14:textId="77777777" w:rsidR="00267551" w:rsidRPr="000C3B6D" w:rsidRDefault="00267551" w:rsidP="000C06C9">
          <w:pPr>
            <w:pStyle w:val="00Footer"/>
            <w:rPr>
              <w:lang w:val="fr-FR"/>
            </w:rPr>
          </w:pPr>
        </w:p>
      </w:tc>
      <w:tc>
        <w:tcPr>
          <w:tcW w:w="952" w:type="dxa"/>
        </w:tcPr>
        <w:p w14:paraId="2E49D042" w14:textId="77777777" w:rsidR="00267551" w:rsidRPr="00146B34" w:rsidRDefault="00267551" w:rsidP="000C06C9">
          <w:pPr>
            <w:pStyle w:val="00aPagenumber"/>
            <w:rPr>
              <w:lang w:val="fr-FR"/>
            </w:rPr>
          </w:pPr>
        </w:p>
      </w:tc>
    </w:tr>
  </w:tbl>
  <w:p w14:paraId="580707D9" w14:textId="77777777" w:rsidR="00267551" w:rsidRPr="00DB46C3" w:rsidRDefault="00267551">
    <w:pPr>
      <w:rPr>
        <w:lang w:val="fr-FR"/>
      </w:rPr>
    </w:pPr>
  </w:p>
  <w:p w14:paraId="20C4F67C" w14:textId="77777777" w:rsidR="00267551" w:rsidRPr="002F4496" w:rsidRDefault="00267551">
    <w:pPr>
      <w:pStyle w:val="En-tte"/>
      <w:rPr>
        <w:lang w:val="fr-FR"/>
      </w:rPr>
    </w:pPr>
  </w:p>
  <w:p w14:paraId="3F30C70B" w14:textId="77777777" w:rsidR="00267551" w:rsidRPr="002F4496" w:rsidRDefault="00267551" w:rsidP="000C06C9">
    <w:pPr>
      <w:pStyle w:val="En-tte"/>
      <w:tabs>
        <w:tab w:val="clear" w:pos="4536"/>
        <w:tab w:val="clear" w:pos="9072"/>
        <w:tab w:val="left" w:pos="8227"/>
      </w:tabs>
      <w:rPr>
        <w:lang w:val="fr-FR"/>
      </w:rPr>
    </w:pPr>
  </w:p>
  <w:p w14:paraId="4D50BC39" w14:textId="77777777" w:rsidR="00267551" w:rsidRPr="002F4496" w:rsidRDefault="00267551" w:rsidP="00583885">
    <w:pPr>
      <w:pStyle w:val="En-tte"/>
      <w:jc w:val="right"/>
      <w:rPr>
        <w:lang w:val="fr-FR"/>
      </w:rPr>
    </w:pPr>
  </w:p>
  <w:p w14:paraId="2D51BEA2" w14:textId="77777777" w:rsidR="00267551" w:rsidRPr="002F4496" w:rsidRDefault="00267551">
    <w:pPr>
      <w:pStyle w:val="En-tte"/>
      <w:rPr>
        <w:lang w:val="fr-FR"/>
      </w:rPr>
    </w:pPr>
  </w:p>
  <w:p w14:paraId="340B2438" w14:textId="77777777" w:rsidR="00267551" w:rsidRPr="002F4496" w:rsidRDefault="00267551">
    <w:pPr>
      <w:pStyle w:val="En-tte"/>
      <w:rPr>
        <w:lang w:val="fr-FR"/>
      </w:rPr>
    </w:pPr>
  </w:p>
  <w:p w14:paraId="2A794A3E" w14:textId="77777777" w:rsidR="00267551" w:rsidRPr="002F4496" w:rsidRDefault="00267551">
    <w:pPr>
      <w:pStyle w:val="En-tte"/>
      <w:rPr>
        <w:lang w:val="fr-FR"/>
      </w:rPr>
    </w:pPr>
  </w:p>
  <w:p w14:paraId="0A21F475" w14:textId="77777777" w:rsidR="00267551" w:rsidRPr="002F4496" w:rsidRDefault="00267551">
    <w:pPr>
      <w:pStyle w:val="En-tte"/>
      <w:rPr>
        <w:highlight w:val="yellow"/>
        <w:lang w:val="fr-FR"/>
      </w:rPr>
    </w:pPr>
  </w:p>
  <w:p w14:paraId="53ABEE5D" w14:textId="77777777" w:rsidR="00267551" w:rsidRDefault="00267551">
    <w:pPr>
      <w:pStyle w:val="En-tte"/>
    </w:pPr>
    <w:r>
      <w:rPr>
        <w:noProof/>
        <w:lang w:eastAsia="en-GB"/>
      </w:rPr>
      <mc:AlternateContent>
        <mc:Choice Requires="wps">
          <w:drawing>
            <wp:anchor distT="0" distB="0" distL="114299" distR="114299" simplePos="0" relativeHeight="251658245"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5BFE4" id="Straight Connector 138" o:spid="_x0000_s1026" style="position:absolute;z-index:251658245;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zjsgEAAEgDAAAOAAAAZHJzL2Uyb0RvYy54bWysU8tu2zAQvBfoPxC815IdpLEFyzk4TS9p&#10;ayDpB6xJSiJCcQkubcl/X5KWnT5uRS7Ech+zs8Pl+n7sDTsqTxptzeezkjNlBUpt25r/fHn8tOSM&#10;AlgJBq2q+UkRv998/LAeXKUW2KGRyrMIYqkaXM27EFxVFCQ61QPN0Ckbgw36HkK8+raQHoaI3pti&#10;UZafiwG9dB6FIoreh3OQbzJ+0ygRfjQNqcBMzSO3kE+fz306i80aqtaD67SYaMB/sOhB29j0CvUA&#10;AdjB63+gei08EjZhJrAvsGm0UHmGOM28/Gua5w6cyrNEcchdZaL3gxXfj1u784m6GO2ze0LxSszi&#10;tgPbqkzg5eTiw82TVMXgqLqWpAu5nWf74RvKmAOHgFmFsfF9gozzsTGLfbqKrcbAxNkpone5Wt2t&#10;bjM4VJc65yl8VdizZNTcaJtkgAqOTxQSD6guKclt8VEbk5/SWDZEsou7sswVhEbLFE155Nv91nh2&#10;hLgNi+XN7fJmavxHmseDlRmtUyC/THYAbc527G7sJEaaPy0bVXuUp52/iBSfK9OcVivtw+/3XP32&#10;ATa/AAAA//8DAFBLAwQUAAYACAAAACEA9ozhbd8AAAAKAQAADwAAAGRycy9kb3ducmV2LnhtbEyP&#10;zU7DMBCE70i8g7VI3KiTpiptmk2FkDhEqAfKz9mJt0lKvI5stw1vjxEHOO7saOabYjuZQZzJ+d4y&#10;QjpLQBA3VvfcIry9Pt2tQPigWKvBMiF8kYdteX1VqFzbC7/QeR9aEUPY5wqhC2HMpfRNR0b5mR2J&#10;4+9gnVEhnq6V2qlLDDeDnCfJUhrVc2zo1EiPHTWf+5NBmGqZPNvjYpem75RVx49qV7sK8fZmetiA&#10;CDSFPzP84Ed0KCNTbU+svRgQ7tdZRA8I6+UCRDT8CjXCPFulIMtC/p9QfgMAAP//AwBQSwECLQAU&#10;AAYACAAAACEAtoM4kv4AAADhAQAAEwAAAAAAAAAAAAAAAAAAAAAAW0NvbnRlbnRfVHlwZXNdLnht&#10;bFBLAQItABQABgAIAAAAIQA4/SH/1gAAAJQBAAALAAAAAAAAAAAAAAAAAC8BAABfcmVscy8ucmVs&#10;c1BLAQItABQABgAIAAAAIQATDezjsgEAAEgDAAAOAAAAAAAAAAAAAAAAAC4CAABkcnMvZTJvRG9j&#10;LnhtbFBLAQItABQABgAIAAAAIQD2jOFt3wAAAAoBAAAPAAAAAAAAAAAAAAAAAAwEAABkcnMvZG93&#10;bnJldi54bWxQSwUGAAAAAAQABADzAAAAGAUAAAAA&#10;" strokecolor="#283583" strokeweight="1pt">
              <w10:wrap anchorx="page" anchory="page"/>
            </v:line>
          </w:pict>
        </mc:Fallback>
      </mc:AlternateContent>
    </w:r>
    <w:r>
      <w:rPr>
        <w:noProof/>
        <w:lang w:eastAsia="en-GB"/>
      </w:rPr>
      <w:drawing>
        <wp:anchor distT="0" distB="0" distL="114300" distR="114300" simplePos="0" relativeHeight="25165824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B0521"/>
    <w:multiLevelType w:val="hybridMultilevel"/>
    <w:tmpl w:val="F76CB20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8503FBC"/>
    <w:multiLevelType w:val="hybridMultilevel"/>
    <w:tmpl w:val="9008E812"/>
    <w:lvl w:ilvl="0" w:tplc="68AA9A30">
      <w:start w:val="1"/>
      <w:numFmt w:val="bullet"/>
      <w:lvlText w:val=""/>
      <w:lvlJc w:val="left"/>
      <w:pPr>
        <w:ind w:left="720" w:hanging="360"/>
      </w:pPr>
      <w:rPr>
        <w:rFonts w:ascii="Wingdings" w:eastAsia="Times New Roman"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DE60E9"/>
    <w:multiLevelType w:val="hybridMultilevel"/>
    <w:tmpl w:val="1084069A"/>
    <w:lvl w:ilvl="0" w:tplc="B532C018">
      <w:start w:val="2"/>
      <w:numFmt w:val="upperRoman"/>
      <w:pStyle w:val="Titre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15:restartNumberingAfterBreak="0">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33"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16cid:durableId="1603492463">
    <w:abstractNumId w:val="17"/>
  </w:num>
  <w:num w:numId="2" w16cid:durableId="111362147">
    <w:abstractNumId w:val="19"/>
  </w:num>
  <w:num w:numId="3" w16cid:durableId="439566610">
    <w:abstractNumId w:val="12"/>
  </w:num>
  <w:num w:numId="4" w16cid:durableId="394011770">
    <w:abstractNumId w:val="24"/>
  </w:num>
  <w:num w:numId="5" w16cid:durableId="1413965829">
    <w:abstractNumId w:val="26"/>
  </w:num>
  <w:num w:numId="6" w16cid:durableId="2138638320">
    <w:abstractNumId w:val="0"/>
  </w:num>
  <w:num w:numId="7" w16cid:durableId="2077126485">
    <w:abstractNumId w:val="3"/>
  </w:num>
  <w:num w:numId="8" w16cid:durableId="14065358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4943978">
    <w:abstractNumId w:val="32"/>
  </w:num>
  <w:num w:numId="10" w16cid:durableId="150381308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18028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6467977">
    <w:abstractNumId w:val="28"/>
  </w:num>
  <w:num w:numId="13" w16cid:durableId="1097486099">
    <w:abstractNumId w:val="31"/>
  </w:num>
  <w:num w:numId="14" w16cid:durableId="2040619025">
    <w:abstractNumId w:val="23"/>
  </w:num>
  <w:num w:numId="15" w16cid:durableId="1067455933">
    <w:abstractNumId w:val="11"/>
  </w:num>
  <w:num w:numId="16" w16cid:durableId="412701114">
    <w:abstractNumId w:val="1"/>
  </w:num>
  <w:num w:numId="17" w16cid:durableId="446900105">
    <w:abstractNumId w:val="15"/>
  </w:num>
  <w:num w:numId="18" w16cid:durableId="1792898153">
    <w:abstractNumId w:val="16"/>
  </w:num>
  <w:num w:numId="19" w16cid:durableId="1479034421">
    <w:abstractNumId w:val="18"/>
  </w:num>
  <w:num w:numId="20" w16cid:durableId="1097948539">
    <w:abstractNumId w:val="27"/>
  </w:num>
  <w:num w:numId="21" w16cid:durableId="2139643330">
    <w:abstractNumId w:val="37"/>
  </w:num>
  <w:num w:numId="22" w16cid:durableId="692613020">
    <w:abstractNumId w:val="25"/>
  </w:num>
  <w:num w:numId="23" w16cid:durableId="1449547458">
    <w:abstractNumId w:val="10"/>
  </w:num>
  <w:num w:numId="24" w16cid:durableId="1662932133">
    <w:abstractNumId w:val="30"/>
  </w:num>
  <w:num w:numId="25" w16cid:durableId="1248802733">
    <w:abstractNumId w:val="29"/>
  </w:num>
  <w:num w:numId="26" w16cid:durableId="1506550698">
    <w:abstractNumId w:val="20"/>
  </w:num>
  <w:num w:numId="27" w16cid:durableId="1195463617">
    <w:abstractNumId w:val="33"/>
  </w:num>
  <w:num w:numId="28" w16cid:durableId="1752655527">
    <w:abstractNumId w:val="39"/>
  </w:num>
  <w:num w:numId="29" w16cid:durableId="1693527653">
    <w:abstractNumId w:val="7"/>
  </w:num>
  <w:num w:numId="30" w16cid:durableId="1788812610">
    <w:abstractNumId w:val="2"/>
  </w:num>
  <w:num w:numId="31" w16cid:durableId="49428793">
    <w:abstractNumId w:val="22"/>
  </w:num>
  <w:num w:numId="32" w16cid:durableId="825508394">
    <w:abstractNumId w:val="21"/>
  </w:num>
  <w:num w:numId="33" w16cid:durableId="127668312">
    <w:abstractNumId w:val="35"/>
  </w:num>
  <w:num w:numId="34" w16cid:durableId="77795120">
    <w:abstractNumId w:val="34"/>
  </w:num>
  <w:num w:numId="35" w16cid:durableId="1642618116">
    <w:abstractNumId w:val="4"/>
  </w:num>
  <w:num w:numId="36" w16cid:durableId="897665122">
    <w:abstractNumId w:val="36"/>
  </w:num>
  <w:num w:numId="37" w16cid:durableId="1653362602">
    <w:abstractNumId w:val="21"/>
    <w:lvlOverride w:ilvl="0">
      <w:startOverride w:val="1"/>
    </w:lvlOverride>
  </w:num>
  <w:num w:numId="38" w16cid:durableId="1260798607">
    <w:abstractNumId w:val="21"/>
  </w:num>
  <w:num w:numId="39" w16cid:durableId="753891268">
    <w:abstractNumId w:val="13"/>
  </w:num>
  <w:num w:numId="40" w16cid:durableId="1677613792">
    <w:abstractNumId w:val="5"/>
  </w:num>
  <w:num w:numId="41" w16cid:durableId="1152721853">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ql+FyrJRIpIZ+6Lmlf37vcyrEwxculZlAqor49Mb3vWDHtuyruwrq9FlOtk8ij2nk4hStJ5t1je+F2j/k7sqAw==" w:salt="XtxIJ4JTstjo6DkS7RFc8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2FB"/>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504"/>
    <w:rsid w:val="00025E71"/>
    <w:rsid w:val="00026226"/>
    <w:rsid w:val="00026269"/>
    <w:rsid w:val="00027154"/>
    <w:rsid w:val="00027ECF"/>
    <w:rsid w:val="00027EEB"/>
    <w:rsid w:val="000303BE"/>
    <w:rsid w:val="000344D6"/>
    <w:rsid w:val="00034960"/>
    <w:rsid w:val="00036FAE"/>
    <w:rsid w:val="00041858"/>
    <w:rsid w:val="0004389E"/>
    <w:rsid w:val="00045CA6"/>
    <w:rsid w:val="000463A6"/>
    <w:rsid w:val="00046CC9"/>
    <w:rsid w:val="00046E91"/>
    <w:rsid w:val="00047350"/>
    <w:rsid w:val="000502FE"/>
    <w:rsid w:val="0005126D"/>
    <w:rsid w:val="00051992"/>
    <w:rsid w:val="00051E9A"/>
    <w:rsid w:val="000521A7"/>
    <w:rsid w:val="00052F47"/>
    <w:rsid w:val="000534A7"/>
    <w:rsid w:val="000537BB"/>
    <w:rsid w:val="0005399B"/>
    <w:rsid w:val="00054DE6"/>
    <w:rsid w:val="000569D7"/>
    <w:rsid w:val="000576D7"/>
    <w:rsid w:val="000608BE"/>
    <w:rsid w:val="00060B01"/>
    <w:rsid w:val="00060F72"/>
    <w:rsid w:val="00062592"/>
    <w:rsid w:val="000636A1"/>
    <w:rsid w:val="000649D9"/>
    <w:rsid w:val="000652BE"/>
    <w:rsid w:val="000652D7"/>
    <w:rsid w:val="00066479"/>
    <w:rsid w:val="0006723C"/>
    <w:rsid w:val="00070376"/>
    <w:rsid w:val="00070630"/>
    <w:rsid w:val="00070974"/>
    <w:rsid w:val="00071EAD"/>
    <w:rsid w:val="00071F4E"/>
    <w:rsid w:val="00072271"/>
    <w:rsid w:val="00072B54"/>
    <w:rsid w:val="0007463D"/>
    <w:rsid w:val="00074979"/>
    <w:rsid w:val="000749F0"/>
    <w:rsid w:val="0007609D"/>
    <w:rsid w:val="00077BCD"/>
    <w:rsid w:val="00077C67"/>
    <w:rsid w:val="00080976"/>
    <w:rsid w:val="000809EA"/>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6EA0"/>
    <w:rsid w:val="0009752D"/>
    <w:rsid w:val="00097AEE"/>
    <w:rsid w:val="000A014A"/>
    <w:rsid w:val="000A0396"/>
    <w:rsid w:val="000A04B6"/>
    <w:rsid w:val="000A0E36"/>
    <w:rsid w:val="000A1BD2"/>
    <w:rsid w:val="000A2127"/>
    <w:rsid w:val="000A358F"/>
    <w:rsid w:val="000A395E"/>
    <w:rsid w:val="000A43CC"/>
    <w:rsid w:val="000A609F"/>
    <w:rsid w:val="000A7314"/>
    <w:rsid w:val="000A7B53"/>
    <w:rsid w:val="000A7B64"/>
    <w:rsid w:val="000B275C"/>
    <w:rsid w:val="000B2C3D"/>
    <w:rsid w:val="000B55C0"/>
    <w:rsid w:val="000B590D"/>
    <w:rsid w:val="000B5DF2"/>
    <w:rsid w:val="000C06C9"/>
    <w:rsid w:val="000C1DCC"/>
    <w:rsid w:val="000C1FBC"/>
    <w:rsid w:val="000C2054"/>
    <w:rsid w:val="000C2B6A"/>
    <w:rsid w:val="000C2F88"/>
    <w:rsid w:val="000C37F9"/>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1FEB"/>
    <w:rsid w:val="000E2FE0"/>
    <w:rsid w:val="000E3937"/>
    <w:rsid w:val="000E4926"/>
    <w:rsid w:val="000E49B7"/>
    <w:rsid w:val="000E5F7F"/>
    <w:rsid w:val="000E605E"/>
    <w:rsid w:val="000E7086"/>
    <w:rsid w:val="000E78C1"/>
    <w:rsid w:val="000E7C65"/>
    <w:rsid w:val="000F04D2"/>
    <w:rsid w:val="000F55B7"/>
    <w:rsid w:val="000F57CE"/>
    <w:rsid w:val="000F604F"/>
    <w:rsid w:val="000F7399"/>
    <w:rsid w:val="00101BF1"/>
    <w:rsid w:val="001027F1"/>
    <w:rsid w:val="00104F2E"/>
    <w:rsid w:val="001072DD"/>
    <w:rsid w:val="00110D7A"/>
    <w:rsid w:val="00111464"/>
    <w:rsid w:val="0011167D"/>
    <w:rsid w:val="00112892"/>
    <w:rsid w:val="001129F9"/>
    <w:rsid w:val="00112E48"/>
    <w:rsid w:val="001130EA"/>
    <w:rsid w:val="001138E8"/>
    <w:rsid w:val="00114259"/>
    <w:rsid w:val="001168B2"/>
    <w:rsid w:val="00117C20"/>
    <w:rsid w:val="00120F0E"/>
    <w:rsid w:val="00121A5D"/>
    <w:rsid w:val="00121BED"/>
    <w:rsid w:val="0012269C"/>
    <w:rsid w:val="00123D39"/>
    <w:rsid w:val="001244CD"/>
    <w:rsid w:val="0012566F"/>
    <w:rsid w:val="001262B1"/>
    <w:rsid w:val="00130F41"/>
    <w:rsid w:val="00130FAF"/>
    <w:rsid w:val="00131A05"/>
    <w:rsid w:val="00135F2B"/>
    <w:rsid w:val="001372DD"/>
    <w:rsid w:val="00137E05"/>
    <w:rsid w:val="001405BA"/>
    <w:rsid w:val="00141497"/>
    <w:rsid w:val="0014253A"/>
    <w:rsid w:val="001425C8"/>
    <w:rsid w:val="001431AE"/>
    <w:rsid w:val="00143B87"/>
    <w:rsid w:val="001459E3"/>
    <w:rsid w:val="00146A0B"/>
    <w:rsid w:val="0014761E"/>
    <w:rsid w:val="00151907"/>
    <w:rsid w:val="001544C8"/>
    <w:rsid w:val="00155529"/>
    <w:rsid w:val="00155FAB"/>
    <w:rsid w:val="001567A1"/>
    <w:rsid w:val="00156857"/>
    <w:rsid w:val="00157E79"/>
    <w:rsid w:val="00157EED"/>
    <w:rsid w:val="001607B5"/>
    <w:rsid w:val="0016087A"/>
    <w:rsid w:val="00160A5C"/>
    <w:rsid w:val="001613EC"/>
    <w:rsid w:val="0016358A"/>
    <w:rsid w:val="001638D4"/>
    <w:rsid w:val="00163CBB"/>
    <w:rsid w:val="00164664"/>
    <w:rsid w:val="00164F15"/>
    <w:rsid w:val="001651A4"/>
    <w:rsid w:val="0016552B"/>
    <w:rsid w:val="00166B04"/>
    <w:rsid w:val="001670A6"/>
    <w:rsid w:val="001701FA"/>
    <w:rsid w:val="0017109E"/>
    <w:rsid w:val="00171183"/>
    <w:rsid w:val="001725A5"/>
    <w:rsid w:val="00172681"/>
    <w:rsid w:val="00173AC7"/>
    <w:rsid w:val="001745D7"/>
    <w:rsid w:val="00175754"/>
    <w:rsid w:val="00176982"/>
    <w:rsid w:val="00176EFD"/>
    <w:rsid w:val="0017701C"/>
    <w:rsid w:val="00181264"/>
    <w:rsid w:val="00181BD1"/>
    <w:rsid w:val="0018204A"/>
    <w:rsid w:val="00182F7C"/>
    <w:rsid w:val="001843B5"/>
    <w:rsid w:val="00186829"/>
    <w:rsid w:val="001868CA"/>
    <w:rsid w:val="00187304"/>
    <w:rsid w:val="001875BE"/>
    <w:rsid w:val="0019017A"/>
    <w:rsid w:val="00190B8C"/>
    <w:rsid w:val="00190FF8"/>
    <w:rsid w:val="00192737"/>
    <w:rsid w:val="0019311A"/>
    <w:rsid w:val="0019508A"/>
    <w:rsid w:val="001960D8"/>
    <w:rsid w:val="001A058C"/>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B73D3"/>
    <w:rsid w:val="001B7AA2"/>
    <w:rsid w:val="001C0344"/>
    <w:rsid w:val="001C0F2A"/>
    <w:rsid w:val="001C188E"/>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29B9"/>
    <w:rsid w:val="001F3996"/>
    <w:rsid w:val="001F44A4"/>
    <w:rsid w:val="001F579D"/>
    <w:rsid w:val="001F65EF"/>
    <w:rsid w:val="001F697B"/>
    <w:rsid w:val="002005A6"/>
    <w:rsid w:val="00200609"/>
    <w:rsid w:val="00204CBC"/>
    <w:rsid w:val="002051F1"/>
    <w:rsid w:val="002067BA"/>
    <w:rsid w:val="002073F1"/>
    <w:rsid w:val="0021058D"/>
    <w:rsid w:val="00210B1E"/>
    <w:rsid w:val="00211E2F"/>
    <w:rsid w:val="00211E9E"/>
    <w:rsid w:val="00214282"/>
    <w:rsid w:val="00214FB4"/>
    <w:rsid w:val="00215940"/>
    <w:rsid w:val="00217C23"/>
    <w:rsid w:val="00220561"/>
    <w:rsid w:val="00220CE4"/>
    <w:rsid w:val="00222D9B"/>
    <w:rsid w:val="00223788"/>
    <w:rsid w:val="00223D11"/>
    <w:rsid w:val="002242D3"/>
    <w:rsid w:val="00226F00"/>
    <w:rsid w:val="00227C1A"/>
    <w:rsid w:val="002301E6"/>
    <w:rsid w:val="00232F90"/>
    <w:rsid w:val="00233838"/>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0E70"/>
    <w:rsid w:val="0025159C"/>
    <w:rsid w:val="00251EA9"/>
    <w:rsid w:val="00252843"/>
    <w:rsid w:val="002543F8"/>
    <w:rsid w:val="002551A4"/>
    <w:rsid w:val="002559F3"/>
    <w:rsid w:val="00256DFE"/>
    <w:rsid w:val="00261D56"/>
    <w:rsid w:val="00261FD3"/>
    <w:rsid w:val="00263505"/>
    <w:rsid w:val="00264077"/>
    <w:rsid w:val="00266B9A"/>
    <w:rsid w:val="00267551"/>
    <w:rsid w:val="00270983"/>
    <w:rsid w:val="00270E54"/>
    <w:rsid w:val="0027358B"/>
    <w:rsid w:val="00273633"/>
    <w:rsid w:val="00273681"/>
    <w:rsid w:val="002754B5"/>
    <w:rsid w:val="002764C5"/>
    <w:rsid w:val="00276A5A"/>
    <w:rsid w:val="002772AE"/>
    <w:rsid w:val="00277943"/>
    <w:rsid w:val="00280613"/>
    <w:rsid w:val="002819C4"/>
    <w:rsid w:val="0028274D"/>
    <w:rsid w:val="00282B96"/>
    <w:rsid w:val="002833D6"/>
    <w:rsid w:val="00283F51"/>
    <w:rsid w:val="00286064"/>
    <w:rsid w:val="002867B1"/>
    <w:rsid w:val="002868FC"/>
    <w:rsid w:val="00286A3B"/>
    <w:rsid w:val="00287BBB"/>
    <w:rsid w:val="00287E3B"/>
    <w:rsid w:val="00290071"/>
    <w:rsid w:val="00290638"/>
    <w:rsid w:val="00291763"/>
    <w:rsid w:val="00291D80"/>
    <w:rsid w:val="00292E82"/>
    <w:rsid w:val="00293156"/>
    <w:rsid w:val="00293BE7"/>
    <w:rsid w:val="00293D78"/>
    <w:rsid w:val="002946DC"/>
    <w:rsid w:val="002A0C82"/>
    <w:rsid w:val="002A0CD8"/>
    <w:rsid w:val="002A0E50"/>
    <w:rsid w:val="002A13EB"/>
    <w:rsid w:val="002A35EF"/>
    <w:rsid w:val="002A362C"/>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BE5"/>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9EF"/>
    <w:rsid w:val="00300F56"/>
    <w:rsid w:val="00301006"/>
    <w:rsid w:val="00301C2B"/>
    <w:rsid w:val="00304A71"/>
    <w:rsid w:val="003066C8"/>
    <w:rsid w:val="0030739D"/>
    <w:rsid w:val="00307AFB"/>
    <w:rsid w:val="00311184"/>
    <w:rsid w:val="00311E05"/>
    <w:rsid w:val="00312675"/>
    <w:rsid w:val="00314013"/>
    <w:rsid w:val="00314643"/>
    <w:rsid w:val="00314945"/>
    <w:rsid w:val="00314E54"/>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3083"/>
    <w:rsid w:val="00344496"/>
    <w:rsid w:val="00344626"/>
    <w:rsid w:val="00345968"/>
    <w:rsid w:val="00347667"/>
    <w:rsid w:val="00350485"/>
    <w:rsid w:val="003507E2"/>
    <w:rsid w:val="0035085E"/>
    <w:rsid w:val="003522B2"/>
    <w:rsid w:val="00353ADE"/>
    <w:rsid w:val="0035455E"/>
    <w:rsid w:val="00354A6F"/>
    <w:rsid w:val="00354B48"/>
    <w:rsid w:val="00355789"/>
    <w:rsid w:val="003609B6"/>
    <w:rsid w:val="00361119"/>
    <w:rsid w:val="003622E9"/>
    <w:rsid w:val="00362EDC"/>
    <w:rsid w:val="0036538D"/>
    <w:rsid w:val="00365D12"/>
    <w:rsid w:val="00366E20"/>
    <w:rsid w:val="003670E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2"/>
    <w:rsid w:val="00381226"/>
    <w:rsid w:val="00381B1B"/>
    <w:rsid w:val="00381FF6"/>
    <w:rsid w:val="00383D7D"/>
    <w:rsid w:val="00384CCE"/>
    <w:rsid w:val="00386125"/>
    <w:rsid w:val="003865E5"/>
    <w:rsid w:val="003926C1"/>
    <w:rsid w:val="00392900"/>
    <w:rsid w:val="00393357"/>
    <w:rsid w:val="00395E7B"/>
    <w:rsid w:val="00395F4C"/>
    <w:rsid w:val="003A51C5"/>
    <w:rsid w:val="003A5DAC"/>
    <w:rsid w:val="003A6591"/>
    <w:rsid w:val="003A6E9A"/>
    <w:rsid w:val="003A7579"/>
    <w:rsid w:val="003B08C8"/>
    <w:rsid w:val="003B20B8"/>
    <w:rsid w:val="003B2567"/>
    <w:rsid w:val="003B381A"/>
    <w:rsid w:val="003B42FA"/>
    <w:rsid w:val="003B4976"/>
    <w:rsid w:val="003B4B3F"/>
    <w:rsid w:val="003B6258"/>
    <w:rsid w:val="003B7A99"/>
    <w:rsid w:val="003C0343"/>
    <w:rsid w:val="003C1C32"/>
    <w:rsid w:val="003C2502"/>
    <w:rsid w:val="003C2760"/>
    <w:rsid w:val="003C40DA"/>
    <w:rsid w:val="003C42BA"/>
    <w:rsid w:val="003C462F"/>
    <w:rsid w:val="003C4A02"/>
    <w:rsid w:val="003C4F05"/>
    <w:rsid w:val="003C6191"/>
    <w:rsid w:val="003C6E49"/>
    <w:rsid w:val="003C729E"/>
    <w:rsid w:val="003D0CBF"/>
    <w:rsid w:val="003D0DD6"/>
    <w:rsid w:val="003D4B73"/>
    <w:rsid w:val="003D503B"/>
    <w:rsid w:val="003D605E"/>
    <w:rsid w:val="003D61D1"/>
    <w:rsid w:val="003D6780"/>
    <w:rsid w:val="003D6FCB"/>
    <w:rsid w:val="003E0F84"/>
    <w:rsid w:val="003E164E"/>
    <w:rsid w:val="003E1FF3"/>
    <w:rsid w:val="003E3ACA"/>
    <w:rsid w:val="003E50EA"/>
    <w:rsid w:val="003E63A6"/>
    <w:rsid w:val="003E68C7"/>
    <w:rsid w:val="003E79B0"/>
    <w:rsid w:val="003F0403"/>
    <w:rsid w:val="003F1094"/>
    <w:rsid w:val="003F2E45"/>
    <w:rsid w:val="003F36CA"/>
    <w:rsid w:val="003F3EFE"/>
    <w:rsid w:val="003F40B8"/>
    <w:rsid w:val="003F5C06"/>
    <w:rsid w:val="00400195"/>
    <w:rsid w:val="0040254B"/>
    <w:rsid w:val="00403086"/>
    <w:rsid w:val="00403460"/>
    <w:rsid w:val="004040FF"/>
    <w:rsid w:val="00404284"/>
    <w:rsid w:val="004042C4"/>
    <w:rsid w:val="00406E90"/>
    <w:rsid w:val="00410240"/>
    <w:rsid w:val="00410760"/>
    <w:rsid w:val="00412253"/>
    <w:rsid w:val="004142ED"/>
    <w:rsid w:val="0041634D"/>
    <w:rsid w:val="00416ABC"/>
    <w:rsid w:val="00417EF7"/>
    <w:rsid w:val="00420ADA"/>
    <w:rsid w:val="00422A7D"/>
    <w:rsid w:val="00422BFC"/>
    <w:rsid w:val="00424642"/>
    <w:rsid w:val="00425ABB"/>
    <w:rsid w:val="00425BB6"/>
    <w:rsid w:val="004261A0"/>
    <w:rsid w:val="004265AA"/>
    <w:rsid w:val="00426BC3"/>
    <w:rsid w:val="00426CE1"/>
    <w:rsid w:val="0042739E"/>
    <w:rsid w:val="00427D52"/>
    <w:rsid w:val="00427F35"/>
    <w:rsid w:val="00430412"/>
    <w:rsid w:val="00430497"/>
    <w:rsid w:val="004307B8"/>
    <w:rsid w:val="00430EA4"/>
    <w:rsid w:val="004315F8"/>
    <w:rsid w:val="0043173B"/>
    <w:rsid w:val="00431B0A"/>
    <w:rsid w:val="00431DA4"/>
    <w:rsid w:val="0043287C"/>
    <w:rsid w:val="00432A91"/>
    <w:rsid w:val="004332A4"/>
    <w:rsid w:val="0043453F"/>
    <w:rsid w:val="00434A74"/>
    <w:rsid w:val="00437929"/>
    <w:rsid w:val="00437A4A"/>
    <w:rsid w:val="00440541"/>
    <w:rsid w:val="0044162D"/>
    <w:rsid w:val="00441DDE"/>
    <w:rsid w:val="0044277A"/>
    <w:rsid w:val="004434EF"/>
    <w:rsid w:val="004456DC"/>
    <w:rsid w:val="004462D9"/>
    <w:rsid w:val="00447FBE"/>
    <w:rsid w:val="0045035E"/>
    <w:rsid w:val="0045175A"/>
    <w:rsid w:val="00451ED9"/>
    <w:rsid w:val="00452180"/>
    <w:rsid w:val="00453072"/>
    <w:rsid w:val="004539F8"/>
    <w:rsid w:val="00453F26"/>
    <w:rsid w:val="0045503F"/>
    <w:rsid w:val="00455273"/>
    <w:rsid w:val="00455C5D"/>
    <w:rsid w:val="0045658C"/>
    <w:rsid w:val="00460905"/>
    <w:rsid w:val="00461E35"/>
    <w:rsid w:val="004621DB"/>
    <w:rsid w:val="004634A7"/>
    <w:rsid w:val="00463787"/>
    <w:rsid w:val="00466926"/>
    <w:rsid w:val="00466FDA"/>
    <w:rsid w:val="004671D0"/>
    <w:rsid w:val="004674D1"/>
    <w:rsid w:val="00470773"/>
    <w:rsid w:val="00471A69"/>
    <w:rsid w:val="00471FF9"/>
    <w:rsid w:val="0047331B"/>
    <w:rsid w:val="00473E74"/>
    <w:rsid w:val="00473FEF"/>
    <w:rsid w:val="00475B8E"/>
    <w:rsid w:val="0048104E"/>
    <w:rsid w:val="004814BB"/>
    <w:rsid w:val="004815DA"/>
    <w:rsid w:val="00482458"/>
    <w:rsid w:val="004837ED"/>
    <w:rsid w:val="00483942"/>
    <w:rsid w:val="004843CE"/>
    <w:rsid w:val="00484750"/>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4E98"/>
    <w:rsid w:val="004957DF"/>
    <w:rsid w:val="00495A6A"/>
    <w:rsid w:val="00495C8E"/>
    <w:rsid w:val="004964F6"/>
    <w:rsid w:val="00496821"/>
    <w:rsid w:val="00497750"/>
    <w:rsid w:val="00497B44"/>
    <w:rsid w:val="00497BF8"/>
    <w:rsid w:val="004A00E5"/>
    <w:rsid w:val="004A01A7"/>
    <w:rsid w:val="004A0CA6"/>
    <w:rsid w:val="004A0D09"/>
    <w:rsid w:val="004A116E"/>
    <w:rsid w:val="004A121A"/>
    <w:rsid w:val="004A18AD"/>
    <w:rsid w:val="004A357F"/>
    <w:rsid w:val="004A3DAD"/>
    <w:rsid w:val="004A4A83"/>
    <w:rsid w:val="004B0335"/>
    <w:rsid w:val="004B0F1C"/>
    <w:rsid w:val="004B1E61"/>
    <w:rsid w:val="004B21AB"/>
    <w:rsid w:val="004B55A8"/>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230"/>
    <w:rsid w:val="004D5A0D"/>
    <w:rsid w:val="004D7910"/>
    <w:rsid w:val="004D7DEA"/>
    <w:rsid w:val="004E0A28"/>
    <w:rsid w:val="004E1A0F"/>
    <w:rsid w:val="004E2E89"/>
    <w:rsid w:val="004E33C2"/>
    <w:rsid w:val="004E3B9A"/>
    <w:rsid w:val="004E49B0"/>
    <w:rsid w:val="004E62DE"/>
    <w:rsid w:val="004E6B05"/>
    <w:rsid w:val="004E76A1"/>
    <w:rsid w:val="004F05DE"/>
    <w:rsid w:val="004F07C7"/>
    <w:rsid w:val="004F6376"/>
    <w:rsid w:val="004F6A93"/>
    <w:rsid w:val="004F6E70"/>
    <w:rsid w:val="004F6F14"/>
    <w:rsid w:val="004F728D"/>
    <w:rsid w:val="004F757D"/>
    <w:rsid w:val="004F76D9"/>
    <w:rsid w:val="004F79A6"/>
    <w:rsid w:val="00501BF5"/>
    <w:rsid w:val="00501D8B"/>
    <w:rsid w:val="00503A33"/>
    <w:rsid w:val="00503A3E"/>
    <w:rsid w:val="00503F59"/>
    <w:rsid w:val="005049A7"/>
    <w:rsid w:val="005053B2"/>
    <w:rsid w:val="00506331"/>
    <w:rsid w:val="00506820"/>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25DF3"/>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211B"/>
    <w:rsid w:val="005532B5"/>
    <w:rsid w:val="00554A05"/>
    <w:rsid w:val="00555849"/>
    <w:rsid w:val="005559A8"/>
    <w:rsid w:val="00557048"/>
    <w:rsid w:val="00557FB5"/>
    <w:rsid w:val="00561AED"/>
    <w:rsid w:val="005648A8"/>
    <w:rsid w:val="00564DE3"/>
    <w:rsid w:val="00564E44"/>
    <w:rsid w:val="00565E5E"/>
    <w:rsid w:val="00566C6A"/>
    <w:rsid w:val="00566CE5"/>
    <w:rsid w:val="00566D36"/>
    <w:rsid w:val="005716D3"/>
    <w:rsid w:val="00573569"/>
    <w:rsid w:val="00573871"/>
    <w:rsid w:val="0057389E"/>
    <w:rsid w:val="0057452E"/>
    <w:rsid w:val="005765C0"/>
    <w:rsid w:val="005765DA"/>
    <w:rsid w:val="005778DE"/>
    <w:rsid w:val="00580B3F"/>
    <w:rsid w:val="00581F2A"/>
    <w:rsid w:val="005825F2"/>
    <w:rsid w:val="00583885"/>
    <w:rsid w:val="005860AF"/>
    <w:rsid w:val="00587F1D"/>
    <w:rsid w:val="00590348"/>
    <w:rsid w:val="00591161"/>
    <w:rsid w:val="00591CDF"/>
    <w:rsid w:val="00592318"/>
    <w:rsid w:val="00593133"/>
    <w:rsid w:val="0059575D"/>
    <w:rsid w:val="00596825"/>
    <w:rsid w:val="005A06A0"/>
    <w:rsid w:val="005A150A"/>
    <w:rsid w:val="005A2B3E"/>
    <w:rsid w:val="005A3644"/>
    <w:rsid w:val="005A4087"/>
    <w:rsid w:val="005A4B18"/>
    <w:rsid w:val="005A537E"/>
    <w:rsid w:val="005A6C21"/>
    <w:rsid w:val="005A6F43"/>
    <w:rsid w:val="005A767D"/>
    <w:rsid w:val="005B00F1"/>
    <w:rsid w:val="005B0CE7"/>
    <w:rsid w:val="005B10E2"/>
    <w:rsid w:val="005B1803"/>
    <w:rsid w:val="005B4079"/>
    <w:rsid w:val="005B428E"/>
    <w:rsid w:val="005B5965"/>
    <w:rsid w:val="005B5B3C"/>
    <w:rsid w:val="005B64CB"/>
    <w:rsid w:val="005B65C0"/>
    <w:rsid w:val="005B6AAA"/>
    <w:rsid w:val="005B7554"/>
    <w:rsid w:val="005B7C78"/>
    <w:rsid w:val="005C0FB2"/>
    <w:rsid w:val="005C1169"/>
    <w:rsid w:val="005C132E"/>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5F6CF2"/>
    <w:rsid w:val="006000DD"/>
    <w:rsid w:val="00600F63"/>
    <w:rsid w:val="006012E1"/>
    <w:rsid w:val="0060161A"/>
    <w:rsid w:val="006021B8"/>
    <w:rsid w:val="00602253"/>
    <w:rsid w:val="006023E1"/>
    <w:rsid w:val="00604E94"/>
    <w:rsid w:val="00605531"/>
    <w:rsid w:val="00605748"/>
    <w:rsid w:val="00606240"/>
    <w:rsid w:val="0060674A"/>
    <w:rsid w:val="00606F77"/>
    <w:rsid w:val="006072DA"/>
    <w:rsid w:val="00607832"/>
    <w:rsid w:val="0060784B"/>
    <w:rsid w:val="00610254"/>
    <w:rsid w:val="006105FB"/>
    <w:rsid w:val="00610F94"/>
    <w:rsid w:val="00611293"/>
    <w:rsid w:val="0061135E"/>
    <w:rsid w:val="0061263A"/>
    <w:rsid w:val="00612C41"/>
    <w:rsid w:val="006145DE"/>
    <w:rsid w:val="0061478E"/>
    <w:rsid w:val="00614F25"/>
    <w:rsid w:val="00616A11"/>
    <w:rsid w:val="00616B51"/>
    <w:rsid w:val="00616B9B"/>
    <w:rsid w:val="00617520"/>
    <w:rsid w:val="0062022D"/>
    <w:rsid w:val="00620D7C"/>
    <w:rsid w:val="00621089"/>
    <w:rsid w:val="00621E1F"/>
    <w:rsid w:val="006228B2"/>
    <w:rsid w:val="006228E1"/>
    <w:rsid w:val="00622E32"/>
    <w:rsid w:val="00622EAB"/>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518"/>
    <w:rsid w:val="00642972"/>
    <w:rsid w:val="00644F4D"/>
    <w:rsid w:val="006469B1"/>
    <w:rsid w:val="00646AE9"/>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246A"/>
    <w:rsid w:val="006630CF"/>
    <w:rsid w:val="00663EFF"/>
    <w:rsid w:val="00664FFB"/>
    <w:rsid w:val="00665F81"/>
    <w:rsid w:val="0066658E"/>
    <w:rsid w:val="00666F74"/>
    <w:rsid w:val="00667FEA"/>
    <w:rsid w:val="006710D2"/>
    <w:rsid w:val="00671A8B"/>
    <w:rsid w:val="00671F53"/>
    <w:rsid w:val="006725A0"/>
    <w:rsid w:val="00672981"/>
    <w:rsid w:val="00674628"/>
    <w:rsid w:val="0067555E"/>
    <w:rsid w:val="00675E02"/>
    <w:rsid w:val="00677FAD"/>
    <w:rsid w:val="006802DE"/>
    <w:rsid w:val="0068032D"/>
    <w:rsid w:val="0068068C"/>
    <w:rsid w:val="00681115"/>
    <w:rsid w:val="00683219"/>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2F6A"/>
    <w:rsid w:val="006B34DF"/>
    <w:rsid w:val="006B39B2"/>
    <w:rsid w:val="006B3AF9"/>
    <w:rsid w:val="006B45A0"/>
    <w:rsid w:val="006B5668"/>
    <w:rsid w:val="006B5887"/>
    <w:rsid w:val="006B5F71"/>
    <w:rsid w:val="006B6E44"/>
    <w:rsid w:val="006B7059"/>
    <w:rsid w:val="006B7287"/>
    <w:rsid w:val="006B7F2E"/>
    <w:rsid w:val="006C0BF8"/>
    <w:rsid w:val="006C2253"/>
    <w:rsid w:val="006C2CCB"/>
    <w:rsid w:val="006C4334"/>
    <w:rsid w:val="006C4B0F"/>
    <w:rsid w:val="006C5E96"/>
    <w:rsid w:val="006D18F4"/>
    <w:rsid w:val="006D28E7"/>
    <w:rsid w:val="006D399F"/>
    <w:rsid w:val="006D4F0C"/>
    <w:rsid w:val="006D5645"/>
    <w:rsid w:val="006E0C8A"/>
    <w:rsid w:val="006E2A23"/>
    <w:rsid w:val="006E35E5"/>
    <w:rsid w:val="006E3C72"/>
    <w:rsid w:val="006E4F20"/>
    <w:rsid w:val="006E649A"/>
    <w:rsid w:val="006E7B51"/>
    <w:rsid w:val="006F08DC"/>
    <w:rsid w:val="006F3948"/>
    <w:rsid w:val="006F4403"/>
    <w:rsid w:val="006F45CA"/>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4610"/>
    <w:rsid w:val="007151A2"/>
    <w:rsid w:val="00716774"/>
    <w:rsid w:val="0071740A"/>
    <w:rsid w:val="007209DD"/>
    <w:rsid w:val="00722E49"/>
    <w:rsid w:val="00723A08"/>
    <w:rsid w:val="00723B5C"/>
    <w:rsid w:val="00724391"/>
    <w:rsid w:val="00724C18"/>
    <w:rsid w:val="007254DD"/>
    <w:rsid w:val="00725FB1"/>
    <w:rsid w:val="00726630"/>
    <w:rsid w:val="00726970"/>
    <w:rsid w:val="007276BE"/>
    <w:rsid w:val="00727F73"/>
    <w:rsid w:val="00730705"/>
    <w:rsid w:val="00730944"/>
    <w:rsid w:val="0073248E"/>
    <w:rsid w:val="00733158"/>
    <w:rsid w:val="00733EE9"/>
    <w:rsid w:val="00735B8E"/>
    <w:rsid w:val="00736651"/>
    <w:rsid w:val="0073673C"/>
    <w:rsid w:val="00736935"/>
    <w:rsid w:val="00743152"/>
    <w:rsid w:val="00743DE7"/>
    <w:rsid w:val="0074509E"/>
    <w:rsid w:val="00745B9F"/>
    <w:rsid w:val="00746347"/>
    <w:rsid w:val="00746BDE"/>
    <w:rsid w:val="0074726F"/>
    <w:rsid w:val="00751B2F"/>
    <w:rsid w:val="00752D4F"/>
    <w:rsid w:val="0075409F"/>
    <w:rsid w:val="0075525A"/>
    <w:rsid w:val="00755609"/>
    <w:rsid w:val="00755986"/>
    <w:rsid w:val="00755C86"/>
    <w:rsid w:val="00755E19"/>
    <w:rsid w:val="00756BFF"/>
    <w:rsid w:val="00756D77"/>
    <w:rsid w:val="00760041"/>
    <w:rsid w:val="007605C7"/>
    <w:rsid w:val="00760B08"/>
    <w:rsid w:val="00760EDA"/>
    <w:rsid w:val="00761C55"/>
    <w:rsid w:val="00761F4E"/>
    <w:rsid w:val="00762150"/>
    <w:rsid w:val="00762621"/>
    <w:rsid w:val="00762821"/>
    <w:rsid w:val="00763F36"/>
    <w:rsid w:val="007648A0"/>
    <w:rsid w:val="00766F4D"/>
    <w:rsid w:val="00770268"/>
    <w:rsid w:val="007706B9"/>
    <w:rsid w:val="007707ED"/>
    <w:rsid w:val="00771C3B"/>
    <w:rsid w:val="007726F9"/>
    <w:rsid w:val="00773B94"/>
    <w:rsid w:val="00773C65"/>
    <w:rsid w:val="00775937"/>
    <w:rsid w:val="0077679F"/>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38FC"/>
    <w:rsid w:val="007A411B"/>
    <w:rsid w:val="007A45E6"/>
    <w:rsid w:val="007A4B28"/>
    <w:rsid w:val="007A5C2C"/>
    <w:rsid w:val="007A7678"/>
    <w:rsid w:val="007A78E9"/>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92D"/>
    <w:rsid w:val="007C5AC3"/>
    <w:rsid w:val="007C7233"/>
    <w:rsid w:val="007D10EE"/>
    <w:rsid w:val="007D1193"/>
    <w:rsid w:val="007D21D5"/>
    <w:rsid w:val="007D24D0"/>
    <w:rsid w:val="007D3E8D"/>
    <w:rsid w:val="007D5915"/>
    <w:rsid w:val="007D5B4F"/>
    <w:rsid w:val="007D5C30"/>
    <w:rsid w:val="007E0660"/>
    <w:rsid w:val="007E1411"/>
    <w:rsid w:val="007E1882"/>
    <w:rsid w:val="007E1BB4"/>
    <w:rsid w:val="007E2077"/>
    <w:rsid w:val="007E3286"/>
    <w:rsid w:val="007E3514"/>
    <w:rsid w:val="007E4AAA"/>
    <w:rsid w:val="007E4BD2"/>
    <w:rsid w:val="007E4C0C"/>
    <w:rsid w:val="007E4C29"/>
    <w:rsid w:val="007E5E44"/>
    <w:rsid w:val="007F0DDA"/>
    <w:rsid w:val="007F1939"/>
    <w:rsid w:val="007F365C"/>
    <w:rsid w:val="007F5066"/>
    <w:rsid w:val="007F50F6"/>
    <w:rsid w:val="007F61D3"/>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16549"/>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2CA8"/>
    <w:rsid w:val="00844515"/>
    <w:rsid w:val="0084465A"/>
    <w:rsid w:val="00844DFF"/>
    <w:rsid w:val="00845D87"/>
    <w:rsid w:val="00846C3A"/>
    <w:rsid w:val="008477BF"/>
    <w:rsid w:val="008503DA"/>
    <w:rsid w:val="00850B68"/>
    <w:rsid w:val="00850E82"/>
    <w:rsid w:val="0085122D"/>
    <w:rsid w:val="008519E8"/>
    <w:rsid w:val="008525FF"/>
    <w:rsid w:val="00852C03"/>
    <w:rsid w:val="00852FFA"/>
    <w:rsid w:val="0085590C"/>
    <w:rsid w:val="0085671C"/>
    <w:rsid w:val="008575EB"/>
    <w:rsid w:val="00862DDD"/>
    <w:rsid w:val="0086326D"/>
    <w:rsid w:val="00863CC1"/>
    <w:rsid w:val="00864F5C"/>
    <w:rsid w:val="00865B01"/>
    <w:rsid w:val="00866D7A"/>
    <w:rsid w:val="00866EE3"/>
    <w:rsid w:val="00871F04"/>
    <w:rsid w:val="008746C1"/>
    <w:rsid w:val="00880224"/>
    <w:rsid w:val="0088244C"/>
    <w:rsid w:val="00883367"/>
    <w:rsid w:val="00884900"/>
    <w:rsid w:val="00884C47"/>
    <w:rsid w:val="00885E6F"/>
    <w:rsid w:val="00885F0D"/>
    <w:rsid w:val="008861AC"/>
    <w:rsid w:val="008868E4"/>
    <w:rsid w:val="00886A60"/>
    <w:rsid w:val="0088759B"/>
    <w:rsid w:val="008906EA"/>
    <w:rsid w:val="008909B4"/>
    <w:rsid w:val="00890CC0"/>
    <w:rsid w:val="008922E8"/>
    <w:rsid w:val="00892530"/>
    <w:rsid w:val="00893916"/>
    <w:rsid w:val="0089442C"/>
    <w:rsid w:val="00895818"/>
    <w:rsid w:val="008A2585"/>
    <w:rsid w:val="008A2718"/>
    <w:rsid w:val="008A3DB2"/>
    <w:rsid w:val="008A4CF6"/>
    <w:rsid w:val="008A4E42"/>
    <w:rsid w:val="008A51AA"/>
    <w:rsid w:val="008A6A12"/>
    <w:rsid w:val="008A6D92"/>
    <w:rsid w:val="008A6DE6"/>
    <w:rsid w:val="008B0DC6"/>
    <w:rsid w:val="008B2B9E"/>
    <w:rsid w:val="008B31F5"/>
    <w:rsid w:val="008B4C79"/>
    <w:rsid w:val="008B5D2D"/>
    <w:rsid w:val="008B6361"/>
    <w:rsid w:val="008C0320"/>
    <w:rsid w:val="008C2A81"/>
    <w:rsid w:val="008C3815"/>
    <w:rsid w:val="008C3863"/>
    <w:rsid w:val="008C3B6B"/>
    <w:rsid w:val="008C4BDC"/>
    <w:rsid w:val="008C50FF"/>
    <w:rsid w:val="008C5435"/>
    <w:rsid w:val="008C6BD1"/>
    <w:rsid w:val="008D0B90"/>
    <w:rsid w:val="008D2DB5"/>
    <w:rsid w:val="008D37D4"/>
    <w:rsid w:val="008D3F10"/>
    <w:rsid w:val="008D465B"/>
    <w:rsid w:val="008D611D"/>
    <w:rsid w:val="008E1B6A"/>
    <w:rsid w:val="008E3054"/>
    <w:rsid w:val="008E32FF"/>
    <w:rsid w:val="008E5625"/>
    <w:rsid w:val="008E5C5B"/>
    <w:rsid w:val="008E6A37"/>
    <w:rsid w:val="008F0354"/>
    <w:rsid w:val="008F085A"/>
    <w:rsid w:val="008F1462"/>
    <w:rsid w:val="008F2413"/>
    <w:rsid w:val="008F248D"/>
    <w:rsid w:val="008F24C5"/>
    <w:rsid w:val="008F4B2C"/>
    <w:rsid w:val="008F4C08"/>
    <w:rsid w:val="008F6851"/>
    <w:rsid w:val="008F7BC4"/>
    <w:rsid w:val="009003B8"/>
    <w:rsid w:val="00900E7A"/>
    <w:rsid w:val="00903E11"/>
    <w:rsid w:val="00903EBE"/>
    <w:rsid w:val="009041DE"/>
    <w:rsid w:val="00905D59"/>
    <w:rsid w:val="009062CA"/>
    <w:rsid w:val="00907631"/>
    <w:rsid w:val="009076AF"/>
    <w:rsid w:val="00907776"/>
    <w:rsid w:val="00907865"/>
    <w:rsid w:val="00913401"/>
    <w:rsid w:val="00913567"/>
    <w:rsid w:val="009137B6"/>
    <w:rsid w:val="00915EBA"/>
    <w:rsid w:val="0091649D"/>
    <w:rsid w:val="00917093"/>
    <w:rsid w:val="0092030E"/>
    <w:rsid w:val="009217B1"/>
    <w:rsid w:val="00921A42"/>
    <w:rsid w:val="009223BB"/>
    <w:rsid w:val="00922491"/>
    <w:rsid w:val="00923BCF"/>
    <w:rsid w:val="009246A5"/>
    <w:rsid w:val="00925AEC"/>
    <w:rsid w:val="00926C7C"/>
    <w:rsid w:val="0092751A"/>
    <w:rsid w:val="009305C4"/>
    <w:rsid w:val="00931FAF"/>
    <w:rsid w:val="00932478"/>
    <w:rsid w:val="009360F6"/>
    <w:rsid w:val="009371DC"/>
    <w:rsid w:val="0093759D"/>
    <w:rsid w:val="00940239"/>
    <w:rsid w:val="009424FB"/>
    <w:rsid w:val="00942BD6"/>
    <w:rsid w:val="00942DED"/>
    <w:rsid w:val="009431C9"/>
    <w:rsid w:val="00944404"/>
    <w:rsid w:val="009452D7"/>
    <w:rsid w:val="00945BCF"/>
    <w:rsid w:val="00945FD1"/>
    <w:rsid w:val="00946CCC"/>
    <w:rsid w:val="009503E5"/>
    <w:rsid w:val="00950F71"/>
    <w:rsid w:val="00952F2C"/>
    <w:rsid w:val="009532E3"/>
    <w:rsid w:val="00953537"/>
    <w:rsid w:val="00953615"/>
    <w:rsid w:val="00954BAF"/>
    <w:rsid w:val="00955AD5"/>
    <w:rsid w:val="00955F48"/>
    <w:rsid w:val="009560B3"/>
    <w:rsid w:val="00956CD3"/>
    <w:rsid w:val="0095745E"/>
    <w:rsid w:val="00957CE0"/>
    <w:rsid w:val="0096002E"/>
    <w:rsid w:val="0096039E"/>
    <w:rsid w:val="00961D42"/>
    <w:rsid w:val="00962CEF"/>
    <w:rsid w:val="00963766"/>
    <w:rsid w:val="00963FDF"/>
    <w:rsid w:val="00964C32"/>
    <w:rsid w:val="0096528F"/>
    <w:rsid w:val="009653F2"/>
    <w:rsid w:val="009661DF"/>
    <w:rsid w:val="009667BD"/>
    <w:rsid w:val="00966B43"/>
    <w:rsid w:val="009670C9"/>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6AF7"/>
    <w:rsid w:val="00987829"/>
    <w:rsid w:val="00987F7A"/>
    <w:rsid w:val="00991276"/>
    <w:rsid w:val="009923E7"/>
    <w:rsid w:val="00992697"/>
    <w:rsid w:val="00992ADB"/>
    <w:rsid w:val="00992D4E"/>
    <w:rsid w:val="009934BB"/>
    <w:rsid w:val="00994621"/>
    <w:rsid w:val="009947FF"/>
    <w:rsid w:val="0099544B"/>
    <w:rsid w:val="009A07A6"/>
    <w:rsid w:val="009A0D56"/>
    <w:rsid w:val="009A128D"/>
    <w:rsid w:val="009A31B9"/>
    <w:rsid w:val="009A37C0"/>
    <w:rsid w:val="009A4D4F"/>
    <w:rsid w:val="009A53D8"/>
    <w:rsid w:val="009A597F"/>
    <w:rsid w:val="009A7B72"/>
    <w:rsid w:val="009A7F49"/>
    <w:rsid w:val="009B03C4"/>
    <w:rsid w:val="009B0AA2"/>
    <w:rsid w:val="009B1D02"/>
    <w:rsid w:val="009B2477"/>
    <w:rsid w:val="009B3761"/>
    <w:rsid w:val="009B5A56"/>
    <w:rsid w:val="009B6FEE"/>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1DED"/>
    <w:rsid w:val="009D2295"/>
    <w:rsid w:val="009D2511"/>
    <w:rsid w:val="009D3E7C"/>
    <w:rsid w:val="009D55CA"/>
    <w:rsid w:val="009D5EF0"/>
    <w:rsid w:val="009D6401"/>
    <w:rsid w:val="009D6B1F"/>
    <w:rsid w:val="009E0711"/>
    <w:rsid w:val="009E1917"/>
    <w:rsid w:val="009E3594"/>
    <w:rsid w:val="009E6B77"/>
    <w:rsid w:val="009E7724"/>
    <w:rsid w:val="009E7D1F"/>
    <w:rsid w:val="009F1D38"/>
    <w:rsid w:val="009F1D82"/>
    <w:rsid w:val="009F37AA"/>
    <w:rsid w:val="009F544C"/>
    <w:rsid w:val="009F5731"/>
    <w:rsid w:val="009F6321"/>
    <w:rsid w:val="009F6378"/>
    <w:rsid w:val="009F7669"/>
    <w:rsid w:val="009F7F45"/>
    <w:rsid w:val="009F7FD5"/>
    <w:rsid w:val="00A005D4"/>
    <w:rsid w:val="00A0083C"/>
    <w:rsid w:val="00A01A90"/>
    <w:rsid w:val="00A02370"/>
    <w:rsid w:val="00A0258C"/>
    <w:rsid w:val="00A04685"/>
    <w:rsid w:val="00A04C57"/>
    <w:rsid w:val="00A06340"/>
    <w:rsid w:val="00A0684F"/>
    <w:rsid w:val="00A06867"/>
    <w:rsid w:val="00A07A48"/>
    <w:rsid w:val="00A07C91"/>
    <w:rsid w:val="00A10148"/>
    <w:rsid w:val="00A113FD"/>
    <w:rsid w:val="00A11DDE"/>
    <w:rsid w:val="00A127A7"/>
    <w:rsid w:val="00A129F4"/>
    <w:rsid w:val="00A136F4"/>
    <w:rsid w:val="00A15A01"/>
    <w:rsid w:val="00A160D3"/>
    <w:rsid w:val="00A16DC9"/>
    <w:rsid w:val="00A20225"/>
    <w:rsid w:val="00A2114B"/>
    <w:rsid w:val="00A23AAC"/>
    <w:rsid w:val="00A24269"/>
    <w:rsid w:val="00A243E4"/>
    <w:rsid w:val="00A25392"/>
    <w:rsid w:val="00A25ED4"/>
    <w:rsid w:val="00A263DF"/>
    <w:rsid w:val="00A26C5C"/>
    <w:rsid w:val="00A3026E"/>
    <w:rsid w:val="00A30BDE"/>
    <w:rsid w:val="00A3131C"/>
    <w:rsid w:val="00A31785"/>
    <w:rsid w:val="00A31F14"/>
    <w:rsid w:val="00A324DC"/>
    <w:rsid w:val="00A32B5A"/>
    <w:rsid w:val="00A33CCC"/>
    <w:rsid w:val="00A33ECB"/>
    <w:rsid w:val="00A34DE0"/>
    <w:rsid w:val="00A35728"/>
    <w:rsid w:val="00A36A1C"/>
    <w:rsid w:val="00A36EE3"/>
    <w:rsid w:val="00A37435"/>
    <w:rsid w:val="00A41107"/>
    <w:rsid w:val="00A41627"/>
    <w:rsid w:val="00A4173D"/>
    <w:rsid w:val="00A41A95"/>
    <w:rsid w:val="00A4248B"/>
    <w:rsid w:val="00A4376E"/>
    <w:rsid w:val="00A4572B"/>
    <w:rsid w:val="00A46246"/>
    <w:rsid w:val="00A46349"/>
    <w:rsid w:val="00A46D5E"/>
    <w:rsid w:val="00A4715F"/>
    <w:rsid w:val="00A50847"/>
    <w:rsid w:val="00A512C7"/>
    <w:rsid w:val="00A52EBB"/>
    <w:rsid w:val="00A54BFF"/>
    <w:rsid w:val="00A54C63"/>
    <w:rsid w:val="00A54FBB"/>
    <w:rsid w:val="00A55BB1"/>
    <w:rsid w:val="00A55D71"/>
    <w:rsid w:val="00A55FD6"/>
    <w:rsid w:val="00A5619C"/>
    <w:rsid w:val="00A564CD"/>
    <w:rsid w:val="00A564CE"/>
    <w:rsid w:val="00A5675F"/>
    <w:rsid w:val="00A571D3"/>
    <w:rsid w:val="00A60D6F"/>
    <w:rsid w:val="00A61009"/>
    <w:rsid w:val="00A61762"/>
    <w:rsid w:val="00A61938"/>
    <w:rsid w:val="00A61CFD"/>
    <w:rsid w:val="00A62B86"/>
    <w:rsid w:val="00A63C96"/>
    <w:rsid w:val="00A64CEB"/>
    <w:rsid w:val="00A65805"/>
    <w:rsid w:val="00A66BEE"/>
    <w:rsid w:val="00A671C9"/>
    <w:rsid w:val="00A6783A"/>
    <w:rsid w:val="00A67DFD"/>
    <w:rsid w:val="00A73623"/>
    <w:rsid w:val="00A74F9F"/>
    <w:rsid w:val="00A750B3"/>
    <w:rsid w:val="00A75559"/>
    <w:rsid w:val="00A7623D"/>
    <w:rsid w:val="00A770C3"/>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97269"/>
    <w:rsid w:val="00AA003B"/>
    <w:rsid w:val="00AA016B"/>
    <w:rsid w:val="00AA15DD"/>
    <w:rsid w:val="00AA1C09"/>
    <w:rsid w:val="00AA2F67"/>
    <w:rsid w:val="00AA3569"/>
    <w:rsid w:val="00AA5F4C"/>
    <w:rsid w:val="00AA615C"/>
    <w:rsid w:val="00AA6711"/>
    <w:rsid w:val="00AA7A03"/>
    <w:rsid w:val="00AB2AEC"/>
    <w:rsid w:val="00AB2DC1"/>
    <w:rsid w:val="00AB3102"/>
    <w:rsid w:val="00AB3D9A"/>
    <w:rsid w:val="00AB4824"/>
    <w:rsid w:val="00AB4B1D"/>
    <w:rsid w:val="00AB4C16"/>
    <w:rsid w:val="00AB60CE"/>
    <w:rsid w:val="00AB6B5E"/>
    <w:rsid w:val="00AC047F"/>
    <w:rsid w:val="00AC3934"/>
    <w:rsid w:val="00AC4B91"/>
    <w:rsid w:val="00AC50C8"/>
    <w:rsid w:val="00AC5132"/>
    <w:rsid w:val="00AC5581"/>
    <w:rsid w:val="00AC56AD"/>
    <w:rsid w:val="00AC61BE"/>
    <w:rsid w:val="00AD0C8A"/>
    <w:rsid w:val="00AD0CB4"/>
    <w:rsid w:val="00AD1FF2"/>
    <w:rsid w:val="00AD2A21"/>
    <w:rsid w:val="00AD3B43"/>
    <w:rsid w:val="00AD4B92"/>
    <w:rsid w:val="00AD4FF2"/>
    <w:rsid w:val="00AD506C"/>
    <w:rsid w:val="00AD6BE5"/>
    <w:rsid w:val="00AD783E"/>
    <w:rsid w:val="00AE1393"/>
    <w:rsid w:val="00AE1599"/>
    <w:rsid w:val="00AE1928"/>
    <w:rsid w:val="00AE3BC6"/>
    <w:rsid w:val="00AE4D4F"/>
    <w:rsid w:val="00AE627C"/>
    <w:rsid w:val="00AE62B0"/>
    <w:rsid w:val="00AE68A2"/>
    <w:rsid w:val="00AF0029"/>
    <w:rsid w:val="00AF0354"/>
    <w:rsid w:val="00AF0755"/>
    <w:rsid w:val="00AF1236"/>
    <w:rsid w:val="00AF3C29"/>
    <w:rsid w:val="00AF4401"/>
    <w:rsid w:val="00AF4463"/>
    <w:rsid w:val="00AF53CB"/>
    <w:rsid w:val="00AF65C5"/>
    <w:rsid w:val="00B03CE2"/>
    <w:rsid w:val="00B06544"/>
    <w:rsid w:val="00B104C3"/>
    <w:rsid w:val="00B105F2"/>
    <w:rsid w:val="00B10991"/>
    <w:rsid w:val="00B12128"/>
    <w:rsid w:val="00B12945"/>
    <w:rsid w:val="00B12C1E"/>
    <w:rsid w:val="00B1467D"/>
    <w:rsid w:val="00B155DF"/>
    <w:rsid w:val="00B156CF"/>
    <w:rsid w:val="00B1570E"/>
    <w:rsid w:val="00B176B9"/>
    <w:rsid w:val="00B17AD5"/>
    <w:rsid w:val="00B17DC8"/>
    <w:rsid w:val="00B17E1E"/>
    <w:rsid w:val="00B20235"/>
    <w:rsid w:val="00B207F1"/>
    <w:rsid w:val="00B20A42"/>
    <w:rsid w:val="00B20BDE"/>
    <w:rsid w:val="00B20C41"/>
    <w:rsid w:val="00B2138D"/>
    <w:rsid w:val="00B21768"/>
    <w:rsid w:val="00B23F86"/>
    <w:rsid w:val="00B248A0"/>
    <w:rsid w:val="00B24B0D"/>
    <w:rsid w:val="00B24B42"/>
    <w:rsid w:val="00B24DC6"/>
    <w:rsid w:val="00B24E30"/>
    <w:rsid w:val="00B258F3"/>
    <w:rsid w:val="00B2659C"/>
    <w:rsid w:val="00B26B13"/>
    <w:rsid w:val="00B26BD2"/>
    <w:rsid w:val="00B26FD7"/>
    <w:rsid w:val="00B270AB"/>
    <w:rsid w:val="00B2725B"/>
    <w:rsid w:val="00B27460"/>
    <w:rsid w:val="00B27E7B"/>
    <w:rsid w:val="00B306FC"/>
    <w:rsid w:val="00B309D2"/>
    <w:rsid w:val="00B30E4F"/>
    <w:rsid w:val="00B3124F"/>
    <w:rsid w:val="00B33294"/>
    <w:rsid w:val="00B33657"/>
    <w:rsid w:val="00B34885"/>
    <w:rsid w:val="00B34D68"/>
    <w:rsid w:val="00B36117"/>
    <w:rsid w:val="00B362E3"/>
    <w:rsid w:val="00B37C73"/>
    <w:rsid w:val="00B4009B"/>
    <w:rsid w:val="00B400A1"/>
    <w:rsid w:val="00B402C4"/>
    <w:rsid w:val="00B40A2B"/>
    <w:rsid w:val="00B420CB"/>
    <w:rsid w:val="00B42B37"/>
    <w:rsid w:val="00B4401C"/>
    <w:rsid w:val="00B44802"/>
    <w:rsid w:val="00B44A96"/>
    <w:rsid w:val="00B455D1"/>
    <w:rsid w:val="00B46135"/>
    <w:rsid w:val="00B4623B"/>
    <w:rsid w:val="00B472AB"/>
    <w:rsid w:val="00B47CE4"/>
    <w:rsid w:val="00B503A8"/>
    <w:rsid w:val="00B5121D"/>
    <w:rsid w:val="00B517DD"/>
    <w:rsid w:val="00B525C0"/>
    <w:rsid w:val="00B52869"/>
    <w:rsid w:val="00B52FAB"/>
    <w:rsid w:val="00B5319A"/>
    <w:rsid w:val="00B539F9"/>
    <w:rsid w:val="00B53E56"/>
    <w:rsid w:val="00B543CA"/>
    <w:rsid w:val="00B546C3"/>
    <w:rsid w:val="00B54BD9"/>
    <w:rsid w:val="00B5503C"/>
    <w:rsid w:val="00B55640"/>
    <w:rsid w:val="00B55C57"/>
    <w:rsid w:val="00B55E07"/>
    <w:rsid w:val="00B57107"/>
    <w:rsid w:val="00B60D27"/>
    <w:rsid w:val="00B619E4"/>
    <w:rsid w:val="00B61CD3"/>
    <w:rsid w:val="00B61D0B"/>
    <w:rsid w:val="00B6351C"/>
    <w:rsid w:val="00B64033"/>
    <w:rsid w:val="00B6439A"/>
    <w:rsid w:val="00B6443B"/>
    <w:rsid w:val="00B6517B"/>
    <w:rsid w:val="00B65623"/>
    <w:rsid w:val="00B65E71"/>
    <w:rsid w:val="00B66C26"/>
    <w:rsid w:val="00B67829"/>
    <w:rsid w:val="00B71FB3"/>
    <w:rsid w:val="00B73492"/>
    <w:rsid w:val="00B7512A"/>
    <w:rsid w:val="00B754B7"/>
    <w:rsid w:val="00B76548"/>
    <w:rsid w:val="00B76BED"/>
    <w:rsid w:val="00B804E6"/>
    <w:rsid w:val="00B806E6"/>
    <w:rsid w:val="00B82DC1"/>
    <w:rsid w:val="00B835D5"/>
    <w:rsid w:val="00B84028"/>
    <w:rsid w:val="00B84307"/>
    <w:rsid w:val="00B8430D"/>
    <w:rsid w:val="00B85661"/>
    <w:rsid w:val="00B85C8A"/>
    <w:rsid w:val="00B86DAF"/>
    <w:rsid w:val="00B86FBD"/>
    <w:rsid w:val="00B91B86"/>
    <w:rsid w:val="00B927CA"/>
    <w:rsid w:val="00B92885"/>
    <w:rsid w:val="00B928AE"/>
    <w:rsid w:val="00B93CDA"/>
    <w:rsid w:val="00B940DE"/>
    <w:rsid w:val="00B942E9"/>
    <w:rsid w:val="00B9433A"/>
    <w:rsid w:val="00B948EE"/>
    <w:rsid w:val="00B94BF3"/>
    <w:rsid w:val="00B94F90"/>
    <w:rsid w:val="00B95DC5"/>
    <w:rsid w:val="00B96E28"/>
    <w:rsid w:val="00B97E34"/>
    <w:rsid w:val="00B97FEF"/>
    <w:rsid w:val="00BA1354"/>
    <w:rsid w:val="00BA140C"/>
    <w:rsid w:val="00BA24F8"/>
    <w:rsid w:val="00BA31AA"/>
    <w:rsid w:val="00BA45D8"/>
    <w:rsid w:val="00BA5828"/>
    <w:rsid w:val="00BA64B3"/>
    <w:rsid w:val="00BA754A"/>
    <w:rsid w:val="00BA7820"/>
    <w:rsid w:val="00BA794C"/>
    <w:rsid w:val="00BB09FB"/>
    <w:rsid w:val="00BB238D"/>
    <w:rsid w:val="00BB37CC"/>
    <w:rsid w:val="00BB47D9"/>
    <w:rsid w:val="00BB48C4"/>
    <w:rsid w:val="00BB6907"/>
    <w:rsid w:val="00BB7A20"/>
    <w:rsid w:val="00BC15B1"/>
    <w:rsid w:val="00BC18D0"/>
    <w:rsid w:val="00BC3C06"/>
    <w:rsid w:val="00BC3F19"/>
    <w:rsid w:val="00BC4E8B"/>
    <w:rsid w:val="00BC5622"/>
    <w:rsid w:val="00BC6060"/>
    <w:rsid w:val="00BC6A9F"/>
    <w:rsid w:val="00BC77BA"/>
    <w:rsid w:val="00BC7897"/>
    <w:rsid w:val="00BD06D7"/>
    <w:rsid w:val="00BD0F35"/>
    <w:rsid w:val="00BD45A4"/>
    <w:rsid w:val="00BD4A5F"/>
    <w:rsid w:val="00BD59AA"/>
    <w:rsid w:val="00BD65E6"/>
    <w:rsid w:val="00BD6654"/>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07"/>
    <w:rsid w:val="00C025B9"/>
    <w:rsid w:val="00C044B4"/>
    <w:rsid w:val="00C04916"/>
    <w:rsid w:val="00C05105"/>
    <w:rsid w:val="00C05A5D"/>
    <w:rsid w:val="00C0654A"/>
    <w:rsid w:val="00C06DE3"/>
    <w:rsid w:val="00C06F97"/>
    <w:rsid w:val="00C10BE6"/>
    <w:rsid w:val="00C11296"/>
    <w:rsid w:val="00C11905"/>
    <w:rsid w:val="00C11917"/>
    <w:rsid w:val="00C1234A"/>
    <w:rsid w:val="00C12661"/>
    <w:rsid w:val="00C126E3"/>
    <w:rsid w:val="00C127CE"/>
    <w:rsid w:val="00C1330F"/>
    <w:rsid w:val="00C13ED7"/>
    <w:rsid w:val="00C14615"/>
    <w:rsid w:val="00C14F48"/>
    <w:rsid w:val="00C15296"/>
    <w:rsid w:val="00C17750"/>
    <w:rsid w:val="00C2094B"/>
    <w:rsid w:val="00C20DC5"/>
    <w:rsid w:val="00C228C1"/>
    <w:rsid w:val="00C2294E"/>
    <w:rsid w:val="00C22A5B"/>
    <w:rsid w:val="00C23412"/>
    <w:rsid w:val="00C24741"/>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990"/>
    <w:rsid w:val="00C53FC1"/>
    <w:rsid w:val="00C54B64"/>
    <w:rsid w:val="00C551D2"/>
    <w:rsid w:val="00C56438"/>
    <w:rsid w:val="00C570B3"/>
    <w:rsid w:val="00C6009F"/>
    <w:rsid w:val="00C60417"/>
    <w:rsid w:val="00C6046F"/>
    <w:rsid w:val="00C638C2"/>
    <w:rsid w:val="00C651D4"/>
    <w:rsid w:val="00C6669E"/>
    <w:rsid w:val="00C672B0"/>
    <w:rsid w:val="00C705F4"/>
    <w:rsid w:val="00C729C7"/>
    <w:rsid w:val="00C777AD"/>
    <w:rsid w:val="00C80C53"/>
    <w:rsid w:val="00C81195"/>
    <w:rsid w:val="00C81798"/>
    <w:rsid w:val="00C81BA8"/>
    <w:rsid w:val="00C85387"/>
    <w:rsid w:val="00C85E52"/>
    <w:rsid w:val="00C86471"/>
    <w:rsid w:val="00C8677B"/>
    <w:rsid w:val="00C86F96"/>
    <w:rsid w:val="00C909C6"/>
    <w:rsid w:val="00C90DC9"/>
    <w:rsid w:val="00C923B7"/>
    <w:rsid w:val="00C94D4C"/>
    <w:rsid w:val="00C96C1E"/>
    <w:rsid w:val="00C96CA4"/>
    <w:rsid w:val="00C97A9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2552"/>
    <w:rsid w:val="00CC370F"/>
    <w:rsid w:val="00CC3B46"/>
    <w:rsid w:val="00CC3B49"/>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D77A5"/>
    <w:rsid w:val="00CE157F"/>
    <w:rsid w:val="00CE1966"/>
    <w:rsid w:val="00CE1ED4"/>
    <w:rsid w:val="00CE2216"/>
    <w:rsid w:val="00CE2885"/>
    <w:rsid w:val="00CE3014"/>
    <w:rsid w:val="00CE30E5"/>
    <w:rsid w:val="00CE3BE4"/>
    <w:rsid w:val="00CE6FC6"/>
    <w:rsid w:val="00CF2056"/>
    <w:rsid w:val="00CF4471"/>
    <w:rsid w:val="00CF51C0"/>
    <w:rsid w:val="00CF5B2A"/>
    <w:rsid w:val="00CF5F57"/>
    <w:rsid w:val="00CF64A7"/>
    <w:rsid w:val="00CF6730"/>
    <w:rsid w:val="00CF70E5"/>
    <w:rsid w:val="00CF7CEC"/>
    <w:rsid w:val="00D00B0F"/>
    <w:rsid w:val="00D0162E"/>
    <w:rsid w:val="00D01BF4"/>
    <w:rsid w:val="00D0272C"/>
    <w:rsid w:val="00D03DD0"/>
    <w:rsid w:val="00D045CE"/>
    <w:rsid w:val="00D04D69"/>
    <w:rsid w:val="00D05082"/>
    <w:rsid w:val="00D05171"/>
    <w:rsid w:val="00D06163"/>
    <w:rsid w:val="00D06937"/>
    <w:rsid w:val="00D07AFD"/>
    <w:rsid w:val="00D11749"/>
    <w:rsid w:val="00D12A7D"/>
    <w:rsid w:val="00D13AB0"/>
    <w:rsid w:val="00D1519E"/>
    <w:rsid w:val="00D152B7"/>
    <w:rsid w:val="00D16EDC"/>
    <w:rsid w:val="00D17FDE"/>
    <w:rsid w:val="00D201CB"/>
    <w:rsid w:val="00D211F6"/>
    <w:rsid w:val="00D22786"/>
    <w:rsid w:val="00D228B4"/>
    <w:rsid w:val="00D250E9"/>
    <w:rsid w:val="00D25AC4"/>
    <w:rsid w:val="00D305F6"/>
    <w:rsid w:val="00D30B25"/>
    <w:rsid w:val="00D3175A"/>
    <w:rsid w:val="00D31A00"/>
    <w:rsid w:val="00D320F7"/>
    <w:rsid w:val="00D323E4"/>
    <w:rsid w:val="00D32871"/>
    <w:rsid w:val="00D329F6"/>
    <w:rsid w:val="00D32D17"/>
    <w:rsid w:val="00D33881"/>
    <w:rsid w:val="00D34282"/>
    <w:rsid w:val="00D366B1"/>
    <w:rsid w:val="00D37AE0"/>
    <w:rsid w:val="00D4017D"/>
    <w:rsid w:val="00D416A8"/>
    <w:rsid w:val="00D4217D"/>
    <w:rsid w:val="00D4257C"/>
    <w:rsid w:val="00D425AC"/>
    <w:rsid w:val="00D42823"/>
    <w:rsid w:val="00D42D5E"/>
    <w:rsid w:val="00D43F14"/>
    <w:rsid w:val="00D44009"/>
    <w:rsid w:val="00D4410B"/>
    <w:rsid w:val="00D44C18"/>
    <w:rsid w:val="00D4556D"/>
    <w:rsid w:val="00D511C6"/>
    <w:rsid w:val="00D5121D"/>
    <w:rsid w:val="00D516AC"/>
    <w:rsid w:val="00D521BB"/>
    <w:rsid w:val="00D52875"/>
    <w:rsid w:val="00D53941"/>
    <w:rsid w:val="00D539F0"/>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4F64"/>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452B"/>
    <w:rsid w:val="00DD52D9"/>
    <w:rsid w:val="00DD61F5"/>
    <w:rsid w:val="00DD7418"/>
    <w:rsid w:val="00DE0F41"/>
    <w:rsid w:val="00DE393B"/>
    <w:rsid w:val="00DE4891"/>
    <w:rsid w:val="00DE64A6"/>
    <w:rsid w:val="00DE66EB"/>
    <w:rsid w:val="00DE7035"/>
    <w:rsid w:val="00DF12E3"/>
    <w:rsid w:val="00DF2A20"/>
    <w:rsid w:val="00DF3F1D"/>
    <w:rsid w:val="00DF595C"/>
    <w:rsid w:val="00DF59AC"/>
    <w:rsid w:val="00DF7EA7"/>
    <w:rsid w:val="00E0449C"/>
    <w:rsid w:val="00E04548"/>
    <w:rsid w:val="00E0484E"/>
    <w:rsid w:val="00E04AAA"/>
    <w:rsid w:val="00E063F8"/>
    <w:rsid w:val="00E113B5"/>
    <w:rsid w:val="00E114D6"/>
    <w:rsid w:val="00E1166E"/>
    <w:rsid w:val="00E119D6"/>
    <w:rsid w:val="00E11DBD"/>
    <w:rsid w:val="00E12CC4"/>
    <w:rsid w:val="00E13211"/>
    <w:rsid w:val="00E13A0A"/>
    <w:rsid w:val="00E16FB5"/>
    <w:rsid w:val="00E179D6"/>
    <w:rsid w:val="00E21407"/>
    <w:rsid w:val="00E22668"/>
    <w:rsid w:val="00E227D3"/>
    <w:rsid w:val="00E22BFF"/>
    <w:rsid w:val="00E22CB0"/>
    <w:rsid w:val="00E23798"/>
    <w:rsid w:val="00E2585D"/>
    <w:rsid w:val="00E25DBD"/>
    <w:rsid w:val="00E25FA2"/>
    <w:rsid w:val="00E2723D"/>
    <w:rsid w:val="00E27C77"/>
    <w:rsid w:val="00E30775"/>
    <w:rsid w:val="00E3179E"/>
    <w:rsid w:val="00E32AC9"/>
    <w:rsid w:val="00E34A62"/>
    <w:rsid w:val="00E354DA"/>
    <w:rsid w:val="00E354F5"/>
    <w:rsid w:val="00E3687E"/>
    <w:rsid w:val="00E40974"/>
    <w:rsid w:val="00E40AAB"/>
    <w:rsid w:val="00E41205"/>
    <w:rsid w:val="00E41F32"/>
    <w:rsid w:val="00E42608"/>
    <w:rsid w:val="00E43536"/>
    <w:rsid w:val="00E43DA3"/>
    <w:rsid w:val="00E44B80"/>
    <w:rsid w:val="00E45938"/>
    <w:rsid w:val="00E47430"/>
    <w:rsid w:val="00E503F5"/>
    <w:rsid w:val="00E50FB7"/>
    <w:rsid w:val="00E5199F"/>
    <w:rsid w:val="00E526DF"/>
    <w:rsid w:val="00E53C15"/>
    <w:rsid w:val="00E54EE6"/>
    <w:rsid w:val="00E56715"/>
    <w:rsid w:val="00E56C2C"/>
    <w:rsid w:val="00E57F8E"/>
    <w:rsid w:val="00E611C8"/>
    <w:rsid w:val="00E62005"/>
    <w:rsid w:val="00E6344A"/>
    <w:rsid w:val="00E64E69"/>
    <w:rsid w:val="00E64FB7"/>
    <w:rsid w:val="00E669A1"/>
    <w:rsid w:val="00E679BA"/>
    <w:rsid w:val="00E70243"/>
    <w:rsid w:val="00E72CC6"/>
    <w:rsid w:val="00E73D44"/>
    <w:rsid w:val="00E7494A"/>
    <w:rsid w:val="00E74BE2"/>
    <w:rsid w:val="00E74C66"/>
    <w:rsid w:val="00E75933"/>
    <w:rsid w:val="00E76DA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4ED7"/>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1A9B"/>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A6"/>
    <w:rsid w:val="00F143BA"/>
    <w:rsid w:val="00F14D98"/>
    <w:rsid w:val="00F2081B"/>
    <w:rsid w:val="00F20A43"/>
    <w:rsid w:val="00F20C51"/>
    <w:rsid w:val="00F21049"/>
    <w:rsid w:val="00F218AE"/>
    <w:rsid w:val="00F22232"/>
    <w:rsid w:val="00F2228E"/>
    <w:rsid w:val="00F22D3C"/>
    <w:rsid w:val="00F23D66"/>
    <w:rsid w:val="00F24E6F"/>
    <w:rsid w:val="00F24E75"/>
    <w:rsid w:val="00F26069"/>
    <w:rsid w:val="00F26B7E"/>
    <w:rsid w:val="00F27D7D"/>
    <w:rsid w:val="00F3002B"/>
    <w:rsid w:val="00F3005F"/>
    <w:rsid w:val="00F30BC9"/>
    <w:rsid w:val="00F32462"/>
    <w:rsid w:val="00F32FF7"/>
    <w:rsid w:val="00F33EDE"/>
    <w:rsid w:val="00F3568B"/>
    <w:rsid w:val="00F377CD"/>
    <w:rsid w:val="00F40C3B"/>
    <w:rsid w:val="00F40CE0"/>
    <w:rsid w:val="00F426C5"/>
    <w:rsid w:val="00F42DBC"/>
    <w:rsid w:val="00F4308D"/>
    <w:rsid w:val="00F44012"/>
    <w:rsid w:val="00F44947"/>
    <w:rsid w:val="00F44A55"/>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20B7"/>
    <w:rsid w:val="00F739D4"/>
    <w:rsid w:val="00F73D9B"/>
    <w:rsid w:val="00F75972"/>
    <w:rsid w:val="00F75F7B"/>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216"/>
    <w:rsid w:val="00F9580B"/>
    <w:rsid w:val="00F95F15"/>
    <w:rsid w:val="00F974A2"/>
    <w:rsid w:val="00F975CA"/>
    <w:rsid w:val="00FA0029"/>
    <w:rsid w:val="00FA0B60"/>
    <w:rsid w:val="00FA1022"/>
    <w:rsid w:val="00FA2528"/>
    <w:rsid w:val="00FA5524"/>
    <w:rsid w:val="00FA5535"/>
    <w:rsid w:val="00FA6D86"/>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0722"/>
    <w:rsid w:val="00FE0B04"/>
    <w:rsid w:val="00FE1330"/>
    <w:rsid w:val="00FE1CE5"/>
    <w:rsid w:val="00FE2832"/>
    <w:rsid w:val="00FE2D38"/>
    <w:rsid w:val="00FE3929"/>
    <w:rsid w:val="00FE3E32"/>
    <w:rsid w:val="00FF097B"/>
    <w:rsid w:val="00FF0B6E"/>
    <w:rsid w:val="00FF1C1B"/>
    <w:rsid w:val="00FF2067"/>
    <w:rsid w:val="00FF3BC4"/>
    <w:rsid w:val="00FF4B66"/>
    <w:rsid w:val="00FF5939"/>
    <w:rsid w:val="00FF688E"/>
    <w:rsid w:val="00FF6F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6C30"/>
    <w:rPr>
      <w:rFonts w:ascii="Arial" w:hAnsi="Arial"/>
      <w:szCs w:val="24"/>
      <w:lang w:eastAsia="de-DE"/>
    </w:rPr>
  </w:style>
  <w:style w:type="paragraph" w:styleId="Titre1">
    <w:name w:val="heading 1"/>
    <w:basedOn w:val="Normal"/>
    <w:next w:val="Normal"/>
    <w:link w:val="Titre1Car"/>
    <w:qFormat/>
    <w:locked/>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locked/>
    <w:rsid w:val="00886A60"/>
    <w:pPr>
      <w:keepNext/>
      <w:keepLines/>
      <w:spacing w:before="200" w:after="120"/>
      <w:outlineLvl w:val="1"/>
    </w:pPr>
    <w:rPr>
      <w:b/>
      <w:bCs/>
      <w:szCs w:val="26"/>
    </w:rPr>
  </w:style>
  <w:style w:type="paragraph" w:styleId="Titre3">
    <w:name w:val="heading 3"/>
    <w:basedOn w:val="Normal"/>
    <w:next w:val="Normal"/>
    <w:link w:val="Titre3Car"/>
    <w:qFormat/>
    <w:locked/>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uiPriority w:val="9"/>
    <w:qFormat/>
    <w:locked/>
    <w:rsid w:val="00E9344E"/>
    <w:pPr>
      <w:keepNext/>
      <w:keepLines/>
      <w:numPr>
        <w:numId w:val="13"/>
      </w:numPr>
      <w:spacing w:before="200"/>
      <w:jc w:val="both"/>
      <w:outlineLvl w:val="4"/>
    </w:pPr>
    <w:rPr>
      <w:b/>
    </w:rPr>
  </w:style>
  <w:style w:type="paragraph" w:styleId="Titre6">
    <w:name w:val="heading 6"/>
    <w:basedOn w:val="Normal"/>
    <w:next w:val="Normal"/>
    <w:link w:val="Titre6Car"/>
    <w:qFormat/>
    <w:locked/>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locked/>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locked/>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locked/>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locked/>
    <w:rsid w:val="005B64CB"/>
    <w:pPr>
      <w:tabs>
        <w:tab w:val="center" w:pos="4536"/>
        <w:tab w:val="right" w:pos="9072"/>
      </w:tabs>
    </w:pPr>
  </w:style>
  <w:style w:type="paragraph" w:styleId="Pieddepage">
    <w:name w:val="footer"/>
    <w:basedOn w:val="Normal"/>
    <w:link w:val="PieddepageCar"/>
    <w:uiPriority w:val="99"/>
    <w:locked/>
    <w:rsid w:val="005B64CB"/>
    <w:pPr>
      <w:tabs>
        <w:tab w:val="center" w:pos="4536"/>
        <w:tab w:val="right" w:pos="9072"/>
      </w:tabs>
    </w:pPr>
  </w:style>
  <w:style w:type="table" w:styleId="Grilledutableau">
    <w:name w:val="Table Grid"/>
    <w:basedOn w:val="Tableau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Numrodepage">
    <w:name w:val="page number"/>
    <w:basedOn w:val="Policepardfau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Lienhypertexte">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qFormat/>
    <w:locked/>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locked/>
    <w:rsid w:val="00C274F3"/>
    <w:rPr>
      <w:vertAlign w:val="superscript"/>
    </w:rPr>
  </w:style>
  <w:style w:type="paragraph" w:styleId="TM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Marquedecommentaire">
    <w:name w:val="annotation reference"/>
    <w:locked/>
    <w:rsid w:val="004B1E61"/>
    <w:rPr>
      <w:sz w:val="16"/>
      <w:szCs w:val="16"/>
    </w:rPr>
  </w:style>
  <w:style w:type="paragraph" w:styleId="Commentaire">
    <w:name w:val="annotation text"/>
    <w:basedOn w:val="Normal"/>
    <w:link w:val="CommentaireCar"/>
    <w:locked/>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locked/>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locked/>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locked/>
    <w:rsid w:val="002A0C82"/>
    <w:pPr>
      <w:ind w:left="720"/>
      <w:contextualSpacing/>
    </w:pPr>
  </w:style>
  <w:style w:type="paragraph" w:styleId="En-ttedetabledesmatires">
    <w:name w:val="TOC Heading"/>
    <w:basedOn w:val="Titre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Accentuation">
    <w:name w:val="Emphasis"/>
    <w:uiPriority w:val="20"/>
    <w:qFormat/>
    <w:locked/>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Lgende">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Explorateurdedocuments">
    <w:name w:val="Document Map"/>
    <w:basedOn w:val="Normal"/>
    <w:link w:val="ExplorateurdedocumentsCar"/>
    <w:locked/>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lock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lock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lev">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locked/>
    <w:rsid w:val="002D6E1A"/>
  </w:style>
  <w:style w:type="character" w:styleId="Lienhypertextesuivivisit">
    <w:name w:val="FollowedHyperlink"/>
    <w:unhideWhenUsed/>
    <w:lock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uiPriority w:val="99"/>
    <w:rsid w:val="002D6E1A"/>
    <w:rPr>
      <w:rFonts w:ascii="Georgia" w:hAnsi="Georgia"/>
      <w:sz w:val="22"/>
      <w:szCs w:val="24"/>
      <w:lang w:eastAsia="de-DE"/>
    </w:rPr>
  </w:style>
  <w:style w:type="paragraph" w:styleId="Notedefin">
    <w:name w:val="endnote text"/>
    <w:basedOn w:val="Normal"/>
    <w:link w:val="NotedefinCar"/>
    <w:unhideWhenUsed/>
    <w:lock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locked/>
    <w:rsid w:val="002D6E1A"/>
    <w:rPr>
      <w:vertAlign w:val="superscript"/>
    </w:rPr>
  </w:style>
  <w:style w:type="character" w:styleId="Textedelespacerserv">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au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Titre5Car">
    <w:name w:val="Titre 5 Car"/>
    <w:aliases w:val="Questions Car"/>
    <w:link w:val="Titre5"/>
    <w:uiPriority w:val="9"/>
    <w:rsid w:val="00E9344E"/>
    <w:rPr>
      <w:rFonts w:ascii="Arial" w:hAnsi="Arial"/>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Titre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Titre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enumros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re">
    <w:name w:val="Title"/>
    <w:basedOn w:val="Normal"/>
    <w:next w:val="Normal"/>
    <w:link w:val="TitreC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lgre">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Accentuationintense">
    <w:name w:val="Intense Emphasis"/>
    <w:basedOn w:val="Policepardfaut"/>
    <w:uiPriority w:val="21"/>
    <w:qFormat/>
    <w:locked/>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customStyle="1" w:styleId="QuestionstyleChar">
    <w:name w:val="Question style Char"/>
    <w:basedOn w:val="Policepardfaut"/>
    <w:link w:val="Questionstyle"/>
    <w:locked/>
    <w:rsid w:val="000A609F"/>
    <w:rPr>
      <w:rFonts w:ascii="Arial" w:eastAsiaTheme="minorEastAsia" w:hAnsi="Arial" w:cs="Arial"/>
      <w:b/>
      <w:lang w:val="en-US"/>
    </w:rPr>
  </w:style>
  <w:style w:type="paragraph" w:customStyle="1" w:styleId="Questionstyle">
    <w:name w:val="Question style"/>
    <w:basedOn w:val="Normal"/>
    <w:next w:val="Normal"/>
    <w:link w:val="QuestionstyleChar"/>
    <w:autoRedefine/>
    <w:qFormat/>
    <w:rsid w:val="000A609F"/>
    <w:pPr>
      <w:spacing w:after="250" w:line="276" w:lineRule="auto"/>
      <w:contextualSpacing/>
      <w:jc w:val="both"/>
    </w:pPr>
    <w:rPr>
      <w:rFonts w:eastAsiaTheme="minorEastAsia" w:cs="Arial"/>
      <w:b/>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25463588">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09818697">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2329a53-96f0-43aa-91b4-8f3672335a21">
      <UserInfo>
        <DisplayName>Ladislas SMIA</DisplayName>
        <AccountId>27</AccountId>
        <AccountType/>
      </UserInfo>
      <UserInfo>
        <DisplayName>Romain Touyé</DisplayName>
        <AccountId>42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F21B19F8DE44B43A7A485C7D8A2017C" ma:contentTypeVersion="4" ma:contentTypeDescription="Crée un document." ma:contentTypeScope="" ma:versionID="eb5bd62518f58f0c30bcffef5101534a">
  <xsd:schema xmlns:xsd="http://www.w3.org/2001/XMLSchema" xmlns:xs="http://www.w3.org/2001/XMLSchema" xmlns:p="http://schemas.microsoft.com/office/2006/metadata/properties" xmlns:ns2="c7c688cb-4aad-4f42-9bf1-1960532623f7" xmlns:ns3="b2329a53-96f0-43aa-91b4-8f3672335a21" targetNamespace="http://schemas.microsoft.com/office/2006/metadata/properties" ma:root="true" ma:fieldsID="8d97ba30be240b4a3aec871212a96de6" ns2:_="" ns3:_="">
    <xsd:import namespace="c7c688cb-4aad-4f42-9bf1-1960532623f7"/>
    <xsd:import namespace="b2329a53-96f0-43aa-91b4-8f3672335a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688cb-4aad-4f42-9bf1-196053262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329a53-96f0-43aa-91b4-8f3672335a2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b2329a53-96f0-43aa-91b4-8f3672335a21"/>
  </ds:schemaRefs>
</ds:datastoreItem>
</file>

<file path=customXml/itemProps2.xml><?xml version="1.0" encoding="utf-8"?>
<ds:datastoreItem xmlns:ds="http://schemas.openxmlformats.org/officeDocument/2006/customXml" ds:itemID="{C2BBE542-2ED8-4F04-B2FF-D6B68D465407}">
  <ds:schemaRefs>
    <ds:schemaRef ds:uri="http://schemas.openxmlformats.org/officeDocument/2006/bibliography"/>
  </ds:schemaRefs>
</ds:datastoreItem>
</file>

<file path=customXml/itemProps3.xml><?xml version="1.0" encoding="utf-8"?>
<ds:datastoreItem xmlns:ds="http://schemas.openxmlformats.org/officeDocument/2006/customXml" ds:itemID="{931E65A7-3D2D-4CA9-A73E-6F9C241F28E9}">
  <ds:schemaRefs>
    <ds:schemaRef ds:uri="http://schemas.openxmlformats.org/officeDocument/2006/bibliography"/>
  </ds:schemaRefs>
</ds:datastoreItem>
</file>

<file path=customXml/itemProps4.xml><?xml version="1.0" encoding="utf-8"?>
<ds:datastoreItem xmlns:ds="http://schemas.openxmlformats.org/officeDocument/2006/customXml" ds:itemID="{386135F4-6ED5-415A-8661-6CC242696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688cb-4aad-4f42-9bf1-1960532623f7"/>
    <ds:schemaRef ds:uri="b2329a53-96f0-43aa-91b4-8f3672335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B30FA8-3D72-457A-9AB5-7BB1703E6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8</Pages>
  <Words>1876</Words>
  <Characters>10694</Characters>
  <Application>Microsoft Office Word</Application>
  <DocSecurity>8</DocSecurity>
  <Lines>89</Lines>
  <Paragraphs>25</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 CP on Guidelines on funds’ names using ESG or sustainability-related terms</vt:lpstr>
      <vt:lpstr>20110000</vt:lpstr>
      <vt:lpstr>20110000</vt:lpstr>
      <vt:lpstr>20110000</vt:lpstr>
      <vt:lpstr>20110000</vt:lpstr>
    </vt:vector>
  </TitlesOfParts>
  <Company>ESMA</Company>
  <LinksUpToDate>false</LinksUpToDate>
  <CharactersWithSpaces>12545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 CP on Guidelines on funds’ names using ESG or sustainability-related terms</dc:title>
  <dc:creator>ESMA</dc:creator>
  <cp:lastModifiedBy>Ladislas SMIA</cp:lastModifiedBy>
  <cp:revision>139</cp:revision>
  <cp:lastPrinted>2015-02-18T11:01:00Z</cp:lastPrinted>
  <dcterms:created xsi:type="dcterms:W3CDTF">2023-02-20T13:35:00Z</dcterms:created>
  <dcterms:modified xsi:type="dcterms:W3CDTF">2023-02-20T18:01:00Z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0x0101002F21B19F8DE44B43A7A485C7D8A2017C</vt:lpwstr>
  </property>
  <property fmtid="{D5CDD505-2E9C-101B-9397-08002B2CF9AE}" pid="3" name="_dlc_DocIdItemGuid">
    <vt:lpwstr>75d40206-4f20-46b1-8861-374bc561b2bb</vt:lpwstr>
  </property>
  <property fmtid="{D5CDD505-2E9C-101B-9397-08002B2CF9AE}" pid="4" name="EsmaAudience">
    <vt:lpwstr>194;#Public|902c1e7c-3957-48c1-abbe-acf26525b3f2</vt:lpwstr>
  </property>
  <property fmtid="{D5CDD505-2E9C-101B-9397-08002B2CF9AE}" pid="5" name="TeamName">
    <vt:lpwstr>38;#Investment Management|9630b78b-e81c-4ffd-baef-5f8b4aeb7ac5</vt:lpwstr>
  </property>
  <property fmtid="{D5CDD505-2E9C-101B-9397-08002B2CF9AE}" pid="6" name="Topic">
    <vt:lpwstr>379;#IMSC and OWG work on sustainable finance|f6ed5092-971f-4cd6-863c-09ec339003ff</vt:lpwstr>
  </property>
  <property fmtid="{D5CDD505-2E9C-101B-9397-08002B2CF9AE}" pid="7" name="ConfidentialityLevel">
    <vt:lpwstr>15;#Regular|07f1e362-856b-423d-bea6-a14079762141</vt:lpwstr>
  </property>
  <property fmtid="{D5CDD505-2E9C-101B-9397-08002B2CF9AE}" pid="8" name="DocumentType">
    <vt:lpwstr>46;#Note|b9e1c92e-303a-4555-86f0-5c711c65937e</vt:lpwstr>
  </property>
  <property fmtid="{D5CDD505-2E9C-101B-9397-08002B2CF9AE}" pid="9" name="SubTopic">
    <vt:lpwstr>385;#Supervisory briefing|bf46ff00-e6bf-4d5e-8642-e9ec713c4e98</vt:lpwstr>
  </property>
</Properties>
</file>