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Content>
            <w:tc>
              <w:tcPr>
                <w:tcW w:w="5595" w:type="dxa"/>
                <w:shd w:val="clear" w:color="auto" w:fill="auto"/>
              </w:tcPr>
              <w:p w14:paraId="7A68491E" w14:textId="3C16529D" w:rsidR="00C2682A" w:rsidRPr="00AB6D88" w:rsidRDefault="00CE155D" w:rsidP="00FA5524">
                <w:pPr>
                  <w:rPr>
                    <w:rStyle w:val="PlaceholderText"/>
                    <w:rFonts w:cs="Arial"/>
                  </w:rPr>
                </w:pPr>
                <w:r>
                  <w:rPr>
                    <w:rStyle w:val="PlaceholderText"/>
                    <w:rFonts w:cs="Arial"/>
                  </w:rPr>
                  <w:t>ShareAction</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6DA30A5F" w:rsidR="00C2682A" w:rsidRPr="00AB6D88" w:rsidRDefault="0000000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5613A4">
                  <w:rPr>
                    <w:rFonts w:cs="Arial"/>
                  </w:rPr>
                  <w:t>Audit/Legal/Individual</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Content>
            <w:tc>
              <w:tcPr>
                <w:tcW w:w="5595" w:type="dxa"/>
                <w:shd w:val="clear" w:color="auto" w:fill="auto"/>
              </w:tcPr>
              <w:p w14:paraId="3EE0D441" w14:textId="41F79C44" w:rsidR="00C2682A" w:rsidRPr="00AB6D88" w:rsidRDefault="00D4017D"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42F634C8" w:rsidR="00C2682A" w:rsidRPr="00AB6D88" w:rsidRDefault="0070572A" w:rsidP="00FA5524">
                <w:pPr>
                  <w:rPr>
                    <w:rFonts w:cs="Arial"/>
                  </w:rPr>
                </w:pPr>
                <w:r>
                  <w:rPr>
                    <w:rFonts w:cs="Arial"/>
                  </w:rPr>
                  <w:t>B</w:t>
                </w:r>
                <w:r>
                  <w:t>elgium</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08C6541E" w14:textId="5C1C4CBD" w:rsidR="00B92885" w:rsidRDefault="00910F4F" w:rsidP="00910F4F">
      <w:pPr>
        <w:spacing w:after="160" w:line="259" w:lineRule="auto"/>
        <w:rPr>
          <w:rFonts w:ascii="Calibri" w:eastAsia="Calibri" w:hAnsi="Calibri"/>
          <w:sz w:val="22"/>
          <w:szCs w:val="22"/>
          <w:lang w:eastAsia="en-US"/>
        </w:rPr>
      </w:pPr>
      <w:permStart w:id="1100430741" w:edGrp="everyone"/>
      <w:r w:rsidRPr="00910F4F">
        <w:rPr>
          <w:rFonts w:ascii="Calibri" w:eastAsia="Calibri" w:hAnsi="Calibri"/>
          <w:sz w:val="22"/>
          <w:szCs w:val="22"/>
          <w:lang w:eastAsia="en-US"/>
        </w:rPr>
        <w:t>ShareAction is a research and campaigning organisation pushing the global investment system to take responsibility for its impacts on people and planet, and to use its power to create a green, fair, and healthy society.</w:t>
      </w:r>
      <w:r w:rsidR="00115B14">
        <w:rPr>
          <w:rFonts w:ascii="Calibri" w:eastAsia="Calibri" w:hAnsi="Calibri"/>
          <w:sz w:val="22"/>
          <w:szCs w:val="22"/>
          <w:lang w:eastAsia="en-US"/>
        </w:rPr>
        <w:t xml:space="preserve"> </w:t>
      </w:r>
      <w:r w:rsidRPr="00910F4F">
        <w:rPr>
          <w:rFonts w:ascii="Calibri" w:eastAsia="Calibri" w:hAnsi="Calibri"/>
          <w:sz w:val="22"/>
          <w:szCs w:val="22"/>
          <w:lang w:eastAsia="en-US"/>
        </w:rPr>
        <w:t>We want a future where all finance powers social progress. For 15 years ShareAction has driven responsibility into the heart of mainstream investment through research, campaigning, policy advocacy and public mobilisation. Using our tools and expertise, we influence major investors and the companies they invest in to improve labour standards, tackle the climate crisis and address inequality and public health issues.</w:t>
      </w:r>
    </w:p>
    <w:p w14:paraId="448BC232" w14:textId="68D35AA5" w:rsidR="0079175F" w:rsidRPr="00596DFF" w:rsidRDefault="002E09C6" w:rsidP="0079175F">
      <w:pPr>
        <w:spacing w:after="160" w:line="259" w:lineRule="auto"/>
        <w:rPr>
          <w:rFonts w:asciiTheme="minorHAnsi" w:eastAsia="Calibri" w:hAnsiTheme="minorHAnsi" w:cstheme="minorHAnsi"/>
          <w:sz w:val="22"/>
          <w:szCs w:val="22"/>
          <w:lang w:eastAsia="en-US"/>
        </w:rPr>
      </w:pPr>
      <w:r w:rsidRPr="00596DFF">
        <w:rPr>
          <w:rFonts w:asciiTheme="minorHAnsi" w:hAnsiTheme="minorHAnsi" w:cstheme="minorHAnsi"/>
          <w:sz w:val="22"/>
          <w:szCs w:val="22"/>
        </w:rPr>
        <w:t>ShareAction welcomes ESMA’s proposal to introduce quantitative thresholds for</w:t>
      </w:r>
      <w:r w:rsidR="00DB13DD" w:rsidRPr="00596DFF">
        <w:rPr>
          <w:rFonts w:asciiTheme="minorHAnsi" w:hAnsiTheme="minorHAnsi" w:cstheme="minorHAnsi"/>
          <w:sz w:val="22"/>
          <w:szCs w:val="22"/>
        </w:rPr>
        <w:t xml:space="preserve"> ESG and sustainability related</w:t>
      </w:r>
      <w:r w:rsidRPr="00596DFF">
        <w:rPr>
          <w:rFonts w:asciiTheme="minorHAnsi" w:hAnsiTheme="minorHAnsi" w:cstheme="minorHAnsi"/>
          <w:sz w:val="22"/>
          <w:szCs w:val="22"/>
        </w:rPr>
        <w:t xml:space="preserve"> fund names. </w:t>
      </w:r>
      <w:r w:rsidR="00D9791F" w:rsidRPr="00596DFF">
        <w:rPr>
          <w:rFonts w:asciiTheme="minorHAnsi" w:hAnsiTheme="minorHAnsi" w:cstheme="minorHAnsi"/>
          <w:sz w:val="22"/>
          <w:szCs w:val="22"/>
        </w:rPr>
        <w:t>Q</w:t>
      </w:r>
      <w:r w:rsidRPr="00596DFF">
        <w:rPr>
          <w:rFonts w:asciiTheme="minorHAnsi" w:hAnsiTheme="minorHAnsi" w:cstheme="minorHAnsi"/>
          <w:sz w:val="22"/>
          <w:szCs w:val="22"/>
        </w:rPr>
        <w:t xml:space="preserve">uantitative thresholds on their own will not guarantee that funds names are an accurate reflection of their investment strategy and holdings, </w:t>
      </w:r>
      <w:r w:rsidR="00CB080C" w:rsidRPr="00596DFF">
        <w:rPr>
          <w:rFonts w:asciiTheme="minorHAnsi" w:hAnsiTheme="minorHAnsi" w:cstheme="minorHAnsi"/>
          <w:sz w:val="22"/>
          <w:szCs w:val="22"/>
        </w:rPr>
        <w:t>and further action is needed to curb greenwashing in sust</w:t>
      </w:r>
      <w:r w:rsidR="00D11190" w:rsidRPr="00596DFF">
        <w:rPr>
          <w:rFonts w:asciiTheme="minorHAnsi" w:hAnsiTheme="minorHAnsi" w:cstheme="minorHAnsi"/>
          <w:sz w:val="22"/>
          <w:szCs w:val="22"/>
        </w:rPr>
        <w:t xml:space="preserve">ainability disclosures. </w:t>
      </w:r>
      <w:r w:rsidR="0079175F" w:rsidRPr="00596DFF">
        <w:rPr>
          <w:rFonts w:asciiTheme="minorHAnsi" w:eastAsia="Calibri" w:hAnsiTheme="minorHAnsi" w:cstheme="minorHAnsi"/>
          <w:sz w:val="22"/>
          <w:szCs w:val="22"/>
          <w:lang w:eastAsia="en-US"/>
        </w:rPr>
        <w:t xml:space="preserve">The </w:t>
      </w:r>
      <w:hyperlink r:id="rId17" w:history="1">
        <w:r w:rsidR="0079175F" w:rsidRPr="00596DFF">
          <w:rPr>
            <w:rStyle w:val="Hyperlink"/>
            <w:rFonts w:asciiTheme="minorHAnsi" w:eastAsia="Calibri" w:hAnsiTheme="minorHAnsi" w:cstheme="minorHAnsi"/>
            <w:sz w:val="22"/>
            <w:szCs w:val="22"/>
            <w:lang w:eastAsia="en-US"/>
          </w:rPr>
          <w:t>recommendations</w:t>
        </w:r>
      </w:hyperlink>
      <w:r w:rsidR="0079175F" w:rsidRPr="00596DFF">
        <w:rPr>
          <w:rFonts w:asciiTheme="minorHAnsi" w:eastAsia="Calibri" w:hAnsiTheme="minorHAnsi" w:cstheme="minorHAnsi"/>
          <w:sz w:val="22"/>
          <w:szCs w:val="22"/>
          <w:lang w:eastAsia="en-US"/>
        </w:rPr>
        <w:t xml:space="preserve"> made by ShareAction and other civil society organisations in 202</w:t>
      </w:r>
      <w:r w:rsidR="00723370" w:rsidRPr="00596DFF">
        <w:rPr>
          <w:rFonts w:asciiTheme="minorHAnsi" w:eastAsia="Calibri" w:hAnsiTheme="minorHAnsi" w:cstheme="minorHAnsi"/>
          <w:sz w:val="22"/>
          <w:szCs w:val="22"/>
          <w:lang w:eastAsia="en-US"/>
        </w:rPr>
        <w:t>2</w:t>
      </w:r>
      <w:r w:rsidR="0079175F" w:rsidRPr="00596DFF">
        <w:rPr>
          <w:rFonts w:asciiTheme="minorHAnsi" w:eastAsia="Calibri" w:hAnsiTheme="minorHAnsi" w:cstheme="minorHAnsi"/>
          <w:sz w:val="22"/>
          <w:szCs w:val="22"/>
          <w:lang w:eastAsia="en-US"/>
        </w:rPr>
        <w:t xml:space="preserve"> remain relevant in that regard</w:t>
      </w:r>
      <w:r w:rsidR="0087213D">
        <w:rPr>
          <w:rFonts w:asciiTheme="minorHAnsi" w:eastAsia="Calibri" w:hAnsiTheme="minorHAnsi" w:cstheme="minorHAnsi"/>
          <w:sz w:val="22"/>
          <w:szCs w:val="22"/>
          <w:lang w:eastAsia="en-US"/>
        </w:rPr>
        <w:t xml:space="preserve">. </w:t>
      </w:r>
      <w:r w:rsidR="00723370" w:rsidRPr="00596DFF">
        <w:rPr>
          <w:rFonts w:asciiTheme="minorHAnsi" w:eastAsia="Calibri" w:hAnsiTheme="minorHAnsi" w:cstheme="minorHAnsi"/>
          <w:sz w:val="22"/>
          <w:szCs w:val="22"/>
          <w:lang w:eastAsia="en-US"/>
        </w:rPr>
        <w:t>H</w:t>
      </w:r>
      <w:r w:rsidR="004F64E7" w:rsidRPr="00596DFF">
        <w:rPr>
          <w:rFonts w:asciiTheme="minorHAnsi" w:eastAsia="Calibri" w:hAnsiTheme="minorHAnsi" w:cstheme="minorHAnsi"/>
          <w:sz w:val="22"/>
          <w:szCs w:val="22"/>
          <w:lang w:eastAsia="en-US"/>
        </w:rPr>
        <w:t>owever, t</w:t>
      </w:r>
      <w:r w:rsidR="00723370" w:rsidRPr="00596DFF">
        <w:rPr>
          <w:rFonts w:asciiTheme="minorHAnsi" w:eastAsia="Calibri" w:hAnsiTheme="minorHAnsi" w:cstheme="minorHAnsi"/>
          <w:sz w:val="22"/>
          <w:szCs w:val="22"/>
          <w:lang w:eastAsia="en-US"/>
        </w:rPr>
        <w:t>h</w:t>
      </w:r>
      <w:r w:rsidR="004F64E7" w:rsidRPr="00596DFF">
        <w:rPr>
          <w:rFonts w:asciiTheme="minorHAnsi" w:eastAsia="Calibri" w:hAnsiTheme="minorHAnsi" w:cstheme="minorHAnsi"/>
          <w:sz w:val="22"/>
          <w:szCs w:val="22"/>
          <w:lang w:eastAsia="en-US"/>
        </w:rPr>
        <w:t>resholds</w:t>
      </w:r>
      <w:r w:rsidR="00723370" w:rsidRPr="00596DFF">
        <w:rPr>
          <w:rFonts w:asciiTheme="minorHAnsi" w:eastAsia="Calibri" w:hAnsiTheme="minorHAnsi" w:cstheme="minorHAnsi"/>
          <w:sz w:val="22"/>
          <w:szCs w:val="22"/>
          <w:lang w:eastAsia="en-US"/>
        </w:rPr>
        <w:t xml:space="preserve"> in principle</w:t>
      </w:r>
      <w:r w:rsidR="004F64E7" w:rsidRPr="00596DFF">
        <w:rPr>
          <w:rFonts w:asciiTheme="minorHAnsi" w:eastAsia="Calibri" w:hAnsiTheme="minorHAnsi" w:cstheme="minorHAnsi"/>
          <w:sz w:val="22"/>
          <w:szCs w:val="22"/>
          <w:lang w:eastAsia="en-US"/>
        </w:rPr>
        <w:t xml:space="preserve"> are a welcome step to guide fund managers, supervisors and other stakeholders in identifying </w:t>
      </w:r>
      <w:r w:rsidR="00C763DC" w:rsidRPr="00596DFF">
        <w:rPr>
          <w:rFonts w:asciiTheme="minorHAnsi" w:eastAsia="Calibri" w:hAnsiTheme="minorHAnsi" w:cstheme="minorHAnsi"/>
          <w:sz w:val="22"/>
          <w:szCs w:val="22"/>
          <w:lang w:eastAsia="en-US"/>
        </w:rPr>
        <w:t xml:space="preserve">and preventing greenwashing. </w:t>
      </w:r>
    </w:p>
    <w:p w14:paraId="18D9EEFE" w14:textId="40547A7D" w:rsidR="00C763DC" w:rsidRPr="00596DFF" w:rsidRDefault="00C763DC" w:rsidP="0079175F">
      <w:pPr>
        <w:spacing w:after="160" w:line="259" w:lineRule="auto"/>
        <w:rPr>
          <w:rFonts w:asciiTheme="minorHAnsi" w:eastAsia="Calibri" w:hAnsiTheme="minorHAnsi" w:cstheme="minorHAnsi"/>
          <w:sz w:val="22"/>
          <w:szCs w:val="22"/>
          <w:lang w:eastAsia="en-US"/>
        </w:rPr>
      </w:pPr>
      <w:r w:rsidRPr="00596DFF">
        <w:rPr>
          <w:rFonts w:asciiTheme="minorHAnsi" w:eastAsia="Calibri" w:hAnsiTheme="minorHAnsi" w:cstheme="minorHAnsi"/>
          <w:sz w:val="22"/>
          <w:szCs w:val="22"/>
          <w:lang w:eastAsia="en-US"/>
        </w:rPr>
        <w:t xml:space="preserve">We have provided several </w:t>
      </w:r>
      <w:r w:rsidR="00EF41A6" w:rsidRPr="00596DFF">
        <w:rPr>
          <w:rFonts w:asciiTheme="minorHAnsi" w:eastAsia="Calibri" w:hAnsiTheme="minorHAnsi" w:cstheme="minorHAnsi"/>
          <w:sz w:val="22"/>
          <w:szCs w:val="22"/>
          <w:lang w:eastAsia="en-US"/>
        </w:rPr>
        <w:t>suggestions</w:t>
      </w:r>
      <w:r w:rsidRPr="00596DFF">
        <w:rPr>
          <w:rFonts w:asciiTheme="minorHAnsi" w:eastAsia="Calibri" w:hAnsiTheme="minorHAnsi" w:cstheme="minorHAnsi"/>
          <w:sz w:val="22"/>
          <w:szCs w:val="22"/>
          <w:lang w:eastAsia="en-US"/>
        </w:rPr>
        <w:t xml:space="preserve">, on how to </w:t>
      </w:r>
      <w:r w:rsidR="00544F7F" w:rsidRPr="00596DFF">
        <w:rPr>
          <w:rFonts w:asciiTheme="minorHAnsi" w:eastAsia="Calibri" w:hAnsiTheme="minorHAnsi" w:cstheme="minorHAnsi"/>
          <w:sz w:val="22"/>
          <w:szCs w:val="22"/>
          <w:lang w:eastAsia="en-US"/>
        </w:rPr>
        <w:t xml:space="preserve">clarify </w:t>
      </w:r>
      <w:r w:rsidR="00853919" w:rsidRPr="00596DFF">
        <w:rPr>
          <w:rFonts w:asciiTheme="minorHAnsi" w:eastAsia="Calibri" w:hAnsiTheme="minorHAnsi" w:cstheme="minorHAnsi"/>
          <w:sz w:val="22"/>
          <w:szCs w:val="22"/>
          <w:lang w:eastAsia="en-US"/>
        </w:rPr>
        <w:t>the guidance and make it more meaningful in its application</w:t>
      </w:r>
      <w:r w:rsidR="00EF41A6" w:rsidRPr="00596DFF">
        <w:rPr>
          <w:rFonts w:asciiTheme="minorHAnsi" w:eastAsia="Calibri" w:hAnsiTheme="minorHAnsi" w:cstheme="minorHAnsi"/>
          <w:sz w:val="22"/>
          <w:szCs w:val="22"/>
          <w:lang w:eastAsia="en-US"/>
        </w:rPr>
        <w:t>. Our main recommendations are:</w:t>
      </w:r>
    </w:p>
    <w:p w14:paraId="03EBE6F4" w14:textId="59C8FD10" w:rsidR="00EF41A6" w:rsidRPr="00596DFF" w:rsidRDefault="0050423A" w:rsidP="00EF41A6">
      <w:pPr>
        <w:pStyle w:val="ListParagraph"/>
        <w:numPr>
          <w:ilvl w:val="0"/>
          <w:numId w:val="43"/>
        </w:numPr>
        <w:spacing w:after="160" w:line="259" w:lineRule="auto"/>
        <w:rPr>
          <w:rFonts w:asciiTheme="minorHAnsi" w:eastAsia="Calibri" w:hAnsiTheme="minorHAnsi" w:cstheme="minorHAnsi"/>
          <w:sz w:val="22"/>
          <w:szCs w:val="22"/>
          <w:lang w:eastAsia="en-US"/>
        </w:rPr>
      </w:pPr>
      <w:r w:rsidRPr="00596DFF">
        <w:rPr>
          <w:rFonts w:asciiTheme="minorHAnsi" w:eastAsia="Calibri" w:hAnsiTheme="minorHAnsi" w:cstheme="minorHAnsi"/>
          <w:sz w:val="22"/>
          <w:szCs w:val="22"/>
          <w:lang w:eastAsia="en-US"/>
        </w:rPr>
        <w:t xml:space="preserve">Increase the threshold </w:t>
      </w:r>
      <w:r w:rsidRPr="00596DFF">
        <w:rPr>
          <w:rFonts w:asciiTheme="minorHAnsi" w:hAnsiTheme="minorHAnsi" w:cstheme="minorHAnsi"/>
          <w:sz w:val="22"/>
          <w:szCs w:val="22"/>
        </w:rPr>
        <w:t xml:space="preserve">of the minimum proportion of investments for </w:t>
      </w:r>
      <w:r w:rsidR="00115B14">
        <w:rPr>
          <w:rFonts w:asciiTheme="minorHAnsi" w:hAnsiTheme="minorHAnsi" w:cstheme="minorHAnsi"/>
          <w:sz w:val="22"/>
          <w:szCs w:val="22"/>
        </w:rPr>
        <w:t>funds with names including</w:t>
      </w:r>
      <w:r w:rsidRPr="00596DFF">
        <w:rPr>
          <w:rFonts w:asciiTheme="minorHAnsi" w:hAnsiTheme="minorHAnsi" w:cstheme="minorHAnsi"/>
          <w:sz w:val="22"/>
          <w:szCs w:val="22"/>
        </w:rPr>
        <w:t xml:space="preserve"> ESG-,</w:t>
      </w:r>
      <w:r w:rsidR="00FA1357" w:rsidRPr="00596DFF">
        <w:rPr>
          <w:rFonts w:asciiTheme="minorHAnsi" w:hAnsiTheme="minorHAnsi" w:cstheme="minorHAnsi"/>
          <w:sz w:val="22"/>
          <w:szCs w:val="22"/>
        </w:rPr>
        <w:t xml:space="preserve"> transition-, </w:t>
      </w:r>
      <w:r w:rsidRPr="00596DFF">
        <w:rPr>
          <w:rFonts w:asciiTheme="minorHAnsi" w:hAnsiTheme="minorHAnsi" w:cstheme="minorHAnsi"/>
          <w:sz w:val="22"/>
          <w:szCs w:val="22"/>
        </w:rPr>
        <w:t>or impact-related to 90%</w:t>
      </w:r>
      <w:r w:rsidR="003926AE">
        <w:rPr>
          <w:rFonts w:asciiTheme="minorHAnsi" w:hAnsiTheme="minorHAnsi" w:cstheme="minorHAnsi"/>
          <w:sz w:val="22"/>
          <w:szCs w:val="22"/>
        </w:rPr>
        <w:t>.</w:t>
      </w:r>
    </w:p>
    <w:p w14:paraId="36CD1321" w14:textId="1A10390E" w:rsidR="00362B6F" w:rsidRPr="003474FA" w:rsidRDefault="00640C8D" w:rsidP="00EF41A6">
      <w:pPr>
        <w:pStyle w:val="ListParagraph"/>
        <w:numPr>
          <w:ilvl w:val="0"/>
          <w:numId w:val="43"/>
        </w:numPr>
        <w:spacing w:after="160" w:line="259" w:lineRule="auto"/>
        <w:rPr>
          <w:rFonts w:asciiTheme="minorHAnsi" w:eastAsia="Calibri" w:hAnsiTheme="minorHAnsi" w:cstheme="minorHAnsi"/>
          <w:sz w:val="22"/>
          <w:szCs w:val="22"/>
          <w:lang w:eastAsia="en-US"/>
        </w:rPr>
      </w:pPr>
      <w:r w:rsidRPr="00596DFF">
        <w:rPr>
          <w:rFonts w:asciiTheme="minorHAnsi" w:hAnsiTheme="minorHAnsi" w:cstheme="minorHAnsi"/>
          <w:sz w:val="22"/>
          <w:szCs w:val="22"/>
        </w:rPr>
        <w:t>Minimum safeguards</w:t>
      </w:r>
      <w:r w:rsidR="00DF5FF4" w:rsidRPr="00596DFF">
        <w:rPr>
          <w:rFonts w:asciiTheme="minorHAnsi" w:hAnsiTheme="minorHAnsi" w:cstheme="minorHAnsi"/>
          <w:sz w:val="22"/>
          <w:szCs w:val="22"/>
        </w:rPr>
        <w:t xml:space="preserve"> should apply to </w:t>
      </w:r>
      <w:r w:rsidR="0062005D" w:rsidRPr="00596DFF">
        <w:rPr>
          <w:rFonts w:asciiTheme="minorHAnsi" w:hAnsiTheme="minorHAnsi" w:cstheme="minorHAnsi"/>
          <w:sz w:val="22"/>
          <w:szCs w:val="22"/>
        </w:rPr>
        <w:t>100% o</w:t>
      </w:r>
      <w:r w:rsidR="00B134F8">
        <w:rPr>
          <w:rFonts w:asciiTheme="minorHAnsi" w:hAnsiTheme="minorHAnsi" w:cstheme="minorHAnsi"/>
          <w:sz w:val="22"/>
          <w:szCs w:val="22"/>
        </w:rPr>
        <w:t>f</w:t>
      </w:r>
      <w:r w:rsidR="0062005D" w:rsidRPr="00596DFF">
        <w:rPr>
          <w:rFonts w:asciiTheme="minorHAnsi" w:hAnsiTheme="minorHAnsi" w:cstheme="minorHAnsi"/>
          <w:sz w:val="22"/>
          <w:szCs w:val="22"/>
        </w:rPr>
        <w:t xml:space="preserve"> </w:t>
      </w:r>
      <w:r w:rsidR="00DF5FF4" w:rsidRPr="00596DFF">
        <w:rPr>
          <w:rFonts w:asciiTheme="minorHAnsi" w:hAnsiTheme="minorHAnsi" w:cstheme="minorHAnsi"/>
          <w:sz w:val="22"/>
          <w:szCs w:val="22"/>
        </w:rPr>
        <w:t xml:space="preserve">investments, not only </w:t>
      </w:r>
      <w:r w:rsidR="00B134F8">
        <w:rPr>
          <w:rFonts w:asciiTheme="minorHAnsi" w:hAnsiTheme="minorHAnsi" w:cstheme="minorHAnsi"/>
          <w:sz w:val="22"/>
          <w:szCs w:val="22"/>
        </w:rPr>
        <w:t xml:space="preserve">to </w:t>
      </w:r>
      <w:r w:rsidR="00DF5FF4" w:rsidRPr="00596DFF">
        <w:rPr>
          <w:rFonts w:asciiTheme="minorHAnsi" w:hAnsiTheme="minorHAnsi" w:cstheme="minorHAnsi"/>
          <w:sz w:val="22"/>
          <w:szCs w:val="22"/>
        </w:rPr>
        <w:t xml:space="preserve">the part that does not </w:t>
      </w:r>
      <w:r w:rsidRPr="00596DFF">
        <w:rPr>
          <w:rFonts w:asciiTheme="minorHAnsi" w:hAnsiTheme="minorHAnsi" w:cstheme="minorHAnsi"/>
          <w:sz w:val="22"/>
          <w:szCs w:val="22"/>
        </w:rPr>
        <w:t xml:space="preserve">meet the </w:t>
      </w:r>
      <w:r w:rsidR="002B2959">
        <w:rPr>
          <w:rFonts w:asciiTheme="minorHAnsi" w:hAnsiTheme="minorHAnsi" w:cstheme="minorHAnsi"/>
          <w:sz w:val="22"/>
          <w:szCs w:val="22"/>
        </w:rPr>
        <w:t>ESG-, transition-,sustainability- or impact-</w:t>
      </w:r>
      <w:r w:rsidRPr="00596DFF">
        <w:rPr>
          <w:rFonts w:asciiTheme="minorHAnsi" w:hAnsiTheme="minorHAnsi" w:cstheme="minorHAnsi"/>
          <w:sz w:val="22"/>
          <w:szCs w:val="22"/>
        </w:rPr>
        <w:t>characteristics or objectives of the fund</w:t>
      </w:r>
      <w:r w:rsidR="0062005D" w:rsidRPr="00596DFF">
        <w:rPr>
          <w:rFonts w:asciiTheme="minorHAnsi" w:hAnsiTheme="minorHAnsi" w:cstheme="minorHAnsi"/>
          <w:sz w:val="22"/>
          <w:szCs w:val="22"/>
        </w:rPr>
        <w:t>.</w:t>
      </w:r>
    </w:p>
    <w:p w14:paraId="7DEAC946" w14:textId="0D1095F0" w:rsidR="003474FA" w:rsidRPr="0061156E" w:rsidRDefault="0061156E" w:rsidP="0061156E">
      <w:pPr>
        <w:pStyle w:val="ListParagraph"/>
        <w:numPr>
          <w:ilvl w:val="0"/>
          <w:numId w:val="43"/>
        </w:numPr>
        <w:spacing w:after="160" w:line="259" w:lineRule="auto"/>
        <w:rPr>
          <w:rFonts w:asciiTheme="minorHAnsi" w:eastAsia="Calibri" w:hAnsiTheme="minorHAnsi" w:cstheme="minorHAnsi"/>
          <w:sz w:val="22"/>
          <w:szCs w:val="22"/>
          <w:lang w:eastAsia="en-US"/>
        </w:rPr>
      </w:pPr>
      <w:r w:rsidRPr="00596DFF">
        <w:rPr>
          <w:rFonts w:asciiTheme="minorHAnsi" w:hAnsiTheme="minorHAnsi" w:cstheme="minorHAnsi"/>
          <w:sz w:val="22"/>
          <w:szCs w:val="22"/>
        </w:rPr>
        <w:t>Funds with  “sustainability” or any other sustainability-related term in their name should be required to hold at least 90% of assets that can be considered sustainable according to Art. 2(17) SFDR</w:t>
      </w:r>
      <w:r>
        <w:rPr>
          <w:rFonts w:asciiTheme="minorHAnsi" w:hAnsiTheme="minorHAnsi" w:cstheme="minorHAnsi"/>
          <w:sz w:val="22"/>
          <w:szCs w:val="22"/>
        </w:rPr>
        <w:t>. T</w:t>
      </w:r>
      <w:r w:rsidR="003474FA" w:rsidRPr="0061156E">
        <w:rPr>
          <w:rFonts w:asciiTheme="minorHAnsi" w:hAnsiTheme="minorHAnsi" w:cstheme="minorHAnsi"/>
          <w:sz w:val="22"/>
          <w:szCs w:val="22"/>
        </w:rPr>
        <w:t>he</w:t>
      </w:r>
      <w:r w:rsidR="00E914CC" w:rsidRPr="0061156E">
        <w:rPr>
          <w:rFonts w:asciiTheme="minorHAnsi" w:hAnsiTheme="minorHAnsi" w:cstheme="minorHAnsi"/>
          <w:sz w:val="22"/>
          <w:szCs w:val="22"/>
        </w:rPr>
        <w:t xml:space="preserve"> </w:t>
      </w:r>
      <w:r w:rsidR="003474FA" w:rsidRPr="0061156E">
        <w:rPr>
          <w:rFonts w:asciiTheme="minorHAnsi" w:hAnsiTheme="minorHAnsi" w:cstheme="minorHAnsi"/>
          <w:sz w:val="22"/>
          <w:szCs w:val="22"/>
        </w:rPr>
        <w:t xml:space="preserve">proportion of non-sustainable investments </w:t>
      </w:r>
      <w:r w:rsidR="00E914CC" w:rsidRPr="0061156E">
        <w:rPr>
          <w:rFonts w:asciiTheme="minorHAnsi" w:hAnsiTheme="minorHAnsi" w:cstheme="minorHAnsi"/>
          <w:sz w:val="22"/>
          <w:szCs w:val="22"/>
        </w:rPr>
        <w:t xml:space="preserve">should </w:t>
      </w:r>
      <w:r w:rsidR="003474FA" w:rsidRPr="0061156E">
        <w:rPr>
          <w:rFonts w:asciiTheme="minorHAnsi" w:hAnsiTheme="minorHAnsi" w:cstheme="minorHAnsi"/>
          <w:sz w:val="22"/>
          <w:szCs w:val="22"/>
        </w:rPr>
        <w:t xml:space="preserve">be required to comply with </w:t>
      </w:r>
      <w:r w:rsidR="00D95D94">
        <w:rPr>
          <w:rFonts w:asciiTheme="minorHAnsi" w:hAnsiTheme="minorHAnsi" w:cstheme="minorHAnsi"/>
          <w:sz w:val="22"/>
          <w:szCs w:val="22"/>
        </w:rPr>
        <w:t xml:space="preserve">the </w:t>
      </w:r>
      <w:r w:rsidR="003474FA" w:rsidRPr="0061156E">
        <w:rPr>
          <w:rFonts w:asciiTheme="minorHAnsi" w:hAnsiTheme="minorHAnsi" w:cstheme="minorHAnsi"/>
          <w:sz w:val="22"/>
          <w:szCs w:val="22"/>
        </w:rPr>
        <w:t>D</w:t>
      </w:r>
      <w:r w:rsidR="00D95D94">
        <w:rPr>
          <w:rFonts w:asciiTheme="minorHAnsi" w:hAnsiTheme="minorHAnsi" w:cstheme="minorHAnsi"/>
          <w:sz w:val="22"/>
          <w:szCs w:val="22"/>
        </w:rPr>
        <w:t xml:space="preserve">o </w:t>
      </w:r>
      <w:r w:rsidR="003474FA" w:rsidRPr="0061156E">
        <w:rPr>
          <w:rFonts w:asciiTheme="minorHAnsi" w:hAnsiTheme="minorHAnsi" w:cstheme="minorHAnsi"/>
          <w:sz w:val="22"/>
          <w:szCs w:val="22"/>
        </w:rPr>
        <w:t>N</w:t>
      </w:r>
      <w:r w:rsidR="00D95D94">
        <w:rPr>
          <w:rFonts w:asciiTheme="minorHAnsi" w:hAnsiTheme="minorHAnsi" w:cstheme="minorHAnsi"/>
          <w:sz w:val="22"/>
          <w:szCs w:val="22"/>
        </w:rPr>
        <w:t xml:space="preserve">o Significant </w:t>
      </w:r>
      <w:r w:rsidR="003474FA" w:rsidRPr="0061156E">
        <w:rPr>
          <w:rFonts w:asciiTheme="minorHAnsi" w:hAnsiTheme="minorHAnsi" w:cstheme="minorHAnsi"/>
          <w:sz w:val="22"/>
          <w:szCs w:val="22"/>
        </w:rPr>
        <w:t>H</w:t>
      </w:r>
      <w:r w:rsidR="003926AE">
        <w:rPr>
          <w:rFonts w:asciiTheme="minorHAnsi" w:hAnsiTheme="minorHAnsi" w:cstheme="minorHAnsi"/>
          <w:sz w:val="22"/>
          <w:szCs w:val="22"/>
        </w:rPr>
        <w:t>arm principle</w:t>
      </w:r>
      <w:r w:rsidR="003474FA" w:rsidRPr="0061156E">
        <w:rPr>
          <w:rFonts w:asciiTheme="minorHAnsi" w:hAnsiTheme="minorHAnsi" w:cstheme="minorHAnsi"/>
          <w:sz w:val="22"/>
          <w:szCs w:val="22"/>
        </w:rPr>
        <w:t xml:space="preserve"> and </w:t>
      </w:r>
      <w:r w:rsidR="003926AE">
        <w:rPr>
          <w:rFonts w:asciiTheme="minorHAnsi" w:hAnsiTheme="minorHAnsi" w:cstheme="minorHAnsi"/>
          <w:sz w:val="22"/>
          <w:szCs w:val="22"/>
        </w:rPr>
        <w:t xml:space="preserve">the </w:t>
      </w:r>
      <w:r w:rsidR="003474FA" w:rsidRPr="0061156E">
        <w:rPr>
          <w:rFonts w:asciiTheme="minorHAnsi" w:hAnsiTheme="minorHAnsi" w:cstheme="minorHAnsi"/>
          <w:sz w:val="22"/>
          <w:szCs w:val="22"/>
        </w:rPr>
        <w:t>Minimum (social) Safeguards of the Taxonomy Regulation (Art. 3(b) and 3(c)).</w:t>
      </w:r>
    </w:p>
    <w:p w14:paraId="6836D1A5" w14:textId="5DCD9FC3" w:rsidR="002E09C6" w:rsidRPr="00115B14" w:rsidRDefault="00362B6F" w:rsidP="00910F4F">
      <w:pPr>
        <w:pStyle w:val="ListParagraph"/>
        <w:numPr>
          <w:ilvl w:val="0"/>
          <w:numId w:val="43"/>
        </w:numPr>
        <w:spacing w:after="160" w:line="259" w:lineRule="auto"/>
        <w:rPr>
          <w:rFonts w:asciiTheme="minorHAnsi" w:eastAsia="Calibri" w:hAnsiTheme="minorHAnsi" w:cstheme="minorHAnsi"/>
          <w:sz w:val="22"/>
          <w:szCs w:val="22"/>
          <w:lang w:eastAsia="en-US"/>
        </w:rPr>
      </w:pPr>
      <w:r w:rsidRPr="000A3BF6">
        <w:rPr>
          <w:rFonts w:asciiTheme="minorHAnsi" w:hAnsiTheme="minorHAnsi" w:cstheme="minorHAnsi"/>
          <w:sz w:val="22"/>
          <w:szCs w:val="22"/>
        </w:rPr>
        <w:t>ShareAction proposes that any fund name that is ESG-, sustainability-, transition- or impact related is accompanied by a logic model that explains clearly and distinctly to what extent and in what way the fund in question deserves to bear such name.</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5E68FA11" w14:textId="2FA2D4AD" w:rsidR="00136890" w:rsidRPr="00596DFF" w:rsidRDefault="00BF04F3" w:rsidP="0044702B">
      <w:pPr>
        <w:rPr>
          <w:rFonts w:asciiTheme="minorHAnsi" w:hAnsiTheme="minorHAnsi" w:cstheme="minorHAnsi"/>
          <w:sz w:val="22"/>
          <w:szCs w:val="22"/>
        </w:rPr>
      </w:pPr>
      <w:permStart w:id="1596738700" w:edGrp="everyone"/>
      <w:r w:rsidRPr="00596DFF">
        <w:rPr>
          <w:rFonts w:asciiTheme="minorHAnsi" w:hAnsiTheme="minorHAnsi" w:cstheme="minorHAnsi"/>
          <w:sz w:val="22"/>
          <w:szCs w:val="22"/>
        </w:rPr>
        <w:t xml:space="preserve">Greenwashing occurs as part of </w:t>
      </w:r>
      <w:r w:rsidR="0068651E" w:rsidRPr="00596DFF">
        <w:rPr>
          <w:rFonts w:asciiTheme="minorHAnsi" w:hAnsiTheme="minorHAnsi" w:cstheme="minorHAnsi"/>
          <w:sz w:val="22"/>
          <w:szCs w:val="22"/>
        </w:rPr>
        <w:t>sustainability</w:t>
      </w:r>
      <w:r w:rsidRPr="00596DFF">
        <w:rPr>
          <w:rFonts w:asciiTheme="minorHAnsi" w:hAnsiTheme="minorHAnsi" w:cstheme="minorHAnsi"/>
          <w:sz w:val="22"/>
          <w:szCs w:val="22"/>
        </w:rPr>
        <w:t xml:space="preserve"> disclosures. </w:t>
      </w:r>
      <w:r w:rsidR="000E7700" w:rsidRPr="00596DFF">
        <w:rPr>
          <w:rFonts w:asciiTheme="minorHAnsi" w:hAnsiTheme="minorHAnsi" w:cstheme="minorHAnsi"/>
          <w:sz w:val="22"/>
          <w:szCs w:val="22"/>
        </w:rPr>
        <w:t xml:space="preserve">The EU Sustainable Finance Disclosure </w:t>
      </w:r>
      <w:r w:rsidR="004F2CE5" w:rsidRPr="00596DFF">
        <w:rPr>
          <w:rFonts w:asciiTheme="minorHAnsi" w:hAnsiTheme="minorHAnsi" w:cstheme="minorHAnsi"/>
          <w:sz w:val="22"/>
          <w:szCs w:val="22"/>
        </w:rPr>
        <w:t>R</w:t>
      </w:r>
      <w:r w:rsidR="000E7700" w:rsidRPr="00596DFF">
        <w:rPr>
          <w:rFonts w:asciiTheme="minorHAnsi" w:hAnsiTheme="minorHAnsi" w:cstheme="minorHAnsi"/>
          <w:sz w:val="22"/>
          <w:szCs w:val="22"/>
        </w:rPr>
        <w:t>egulation</w:t>
      </w:r>
      <w:r w:rsidR="004F2CE5" w:rsidRPr="00596DFF">
        <w:rPr>
          <w:rFonts w:asciiTheme="minorHAnsi" w:hAnsiTheme="minorHAnsi" w:cstheme="minorHAnsi"/>
          <w:sz w:val="22"/>
          <w:szCs w:val="22"/>
        </w:rPr>
        <w:t xml:space="preserve"> (SFDR)</w:t>
      </w:r>
      <w:r w:rsidR="000E7700" w:rsidRPr="00596DFF">
        <w:rPr>
          <w:rFonts w:asciiTheme="minorHAnsi" w:hAnsiTheme="minorHAnsi" w:cstheme="minorHAnsi"/>
          <w:sz w:val="22"/>
          <w:szCs w:val="22"/>
        </w:rPr>
        <w:t>, aimed at combatting greenwashing, was clearly constructed as a disclosure regime, but in its implementation and interpretation turned into a de facto labelling regime, hereby creating conditions for continued misrepresentation of sustainability claims. The often used references to “light green” and “dark green” can easily be misinterpreted</w:t>
      </w:r>
      <w:r w:rsidR="005F1D00" w:rsidRPr="00596DFF">
        <w:rPr>
          <w:rFonts w:asciiTheme="minorHAnsi" w:hAnsiTheme="minorHAnsi" w:cstheme="minorHAnsi"/>
          <w:sz w:val="22"/>
          <w:szCs w:val="22"/>
        </w:rPr>
        <w:t>,</w:t>
      </w:r>
      <w:r w:rsidR="000E7700" w:rsidRPr="00596DFF">
        <w:rPr>
          <w:rFonts w:asciiTheme="minorHAnsi" w:hAnsiTheme="minorHAnsi" w:cstheme="minorHAnsi"/>
          <w:sz w:val="22"/>
          <w:szCs w:val="22"/>
        </w:rPr>
        <w:t xml:space="preserve"> as under the SFDR rules funds</w:t>
      </w:r>
      <w:r w:rsidR="00B02859" w:rsidRPr="00596DFF">
        <w:rPr>
          <w:rFonts w:asciiTheme="minorHAnsi" w:hAnsiTheme="minorHAnsi" w:cstheme="minorHAnsi"/>
          <w:sz w:val="22"/>
          <w:szCs w:val="22"/>
        </w:rPr>
        <w:t>,</w:t>
      </w:r>
      <w:r w:rsidR="000E7700" w:rsidRPr="00596DFF">
        <w:rPr>
          <w:rFonts w:asciiTheme="minorHAnsi" w:hAnsiTheme="minorHAnsi" w:cstheme="minorHAnsi"/>
          <w:sz w:val="22"/>
          <w:szCs w:val="22"/>
        </w:rPr>
        <w:t xml:space="preserve"> are able to brand themselves green despite having </w:t>
      </w:r>
      <w:r w:rsidR="00B02859" w:rsidRPr="00596DFF">
        <w:rPr>
          <w:rFonts w:asciiTheme="minorHAnsi" w:hAnsiTheme="minorHAnsi" w:cstheme="minorHAnsi"/>
          <w:sz w:val="22"/>
          <w:szCs w:val="22"/>
        </w:rPr>
        <w:t xml:space="preserve">- </w:t>
      </w:r>
      <w:r w:rsidR="000E7700" w:rsidRPr="00596DFF">
        <w:rPr>
          <w:rFonts w:asciiTheme="minorHAnsi" w:hAnsiTheme="minorHAnsi" w:cstheme="minorHAnsi"/>
          <w:sz w:val="22"/>
          <w:szCs w:val="22"/>
        </w:rPr>
        <w:t xml:space="preserve">for instance </w:t>
      </w:r>
      <w:r w:rsidR="00B02859" w:rsidRPr="00596DFF">
        <w:rPr>
          <w:rFonts w:asciiTheme="minorHAnsi" w:hAnsiTheme="minorHAnsi" w:cstheme="minorHAnsi"/>
          <w:sz w:val="22"/>
          <w:szCs w:val="22"/>
        </w:rPr>
        <w:t xml:space="preserve">- </w:t>
      </w:r>
      <w:r w:rsidR="000E7700" w:rsidRPr="00596DFF">
        <w:rPr>
          <w:rFonts w:asciiTheme="minorHAnsi" w:hAnsiTheme="minorHAnsi" w:cstheme="minorHAnsi"/>
          <w:sz w:val="22"/>
          <w:szCs w:val="22"/>
        </w:rPr>
        <w:t>exposure to fossil fuels, or not actually trying to advance sustainability</w:t>
      </w:r>
      <w:r w:rsidR="008B40D8">
        <w:rPr>
          <w:rFonts w:asciiTheme="minorHAnsi" w:hAnsiTheme="minorHAnsi" w:cstheme="minorHAnsi"/>
          <w:sz w:val="22"/>
          <w:szCs w:val="22"/>
        </w:rPr>
        <w:t>.</w:t>
      </w:r>
      <w:r w:rsidR="000E7700" w:rsidRPr="00596DFF">
        <w:rPr>
          <w:rFonts w:asciiTheme="minorHAnsi" w:hAnsiTheme="minorHAnsi" w:cstheme="minorHAnsi"/>
          <w:sz w:val="22"/>
          <w:szCs w:val="22"/>
        </w:rPr>
        <w:t xml:space="preserve"> The mislabelling and misclassification </w:t>
      </w:r>
      <w:r w:rsidR="00641893" w:rsidRPr="00596DFF">
        <w:rPr>
          <w:rFonts w:asciiTheme="minorHAnsi" w:hAnsiTheme="minorHAnsi" w:cstheme="minorHAnsi"/>
          <w:sz w:val="22"/>
          <w:szCs w:val="22"/>
        </w:rPr>
        <w:t xml:space="preserve">practices </w:t>
      </w:r>
      <w:r w:rsidR="000E7700" w:rsidRPr="00596DFF">
        <w:rPr>
          <w:rFonts w:asciiTheme="minorHAnsi" w:hAnsiTheme="minorHAnsi" w:cstheme="minorHAnsi"/>
          <w:sz w:val="22"/>
          <w:szCs w:val="22"/>
        </w:rPr>
        <w:t xml:space="preserve">predate the SFDR implementation, but have also manifested </w:t>
      </w:r>
      <w:r w:rsidR="00641893" w:rsidRPr="00596DFF">
        <w:rPr>
          <w:rFonts w:asciiTheme="minorHAnsi" w:hAnsiTheme="minorHAnsi" w:cstheme="minorHAnsi"/>
          <w:sz w:val="22"/>
          <w:szCs w:val="22"/>
        </w:rPr>
        <w:t xml:space="preserve">themselves </w:t>
      </w:r>
      <w:r w:rsidR="000E7700" w:rsidRPr="00596DFF">
        <w:rPr>
          <w:rFonts w:asciiTheme="minorHAnsi" w:hAnsiTheme="minorHAnsi" w:cstheme="minorHAnsi"/>
          <w:sz w:val="22"/>
          <w:szCs w:val="22"/>
        </w:rPr>
        <w:t>as part of SFDR disclosures.</w:t>
      </w:r>
      <w:r w:rsidR="00196DAE" w:rsidRPr="00596DFF">
        <w:rPr>
          <w:rFonts w:asciiTheme="minorHAnsi" w:hAnsiTheme="minorHAnsi" w:cstheme="minorHAnsi"/>
          <w:sz w:val="22"/>
          <w:szCs w:val="22"/>
        </w:rPr>
        <w:t xml:space="preserve"> </w:t>
      </w:r>
      <w:r w:rsidR="004F2FB4" w:rsidRPr="00596DFF">
        <w:rPr>
          <w:rFonts w:asciiTheme="minorHAnsi" w:hAnsiTheme="minorHAnsi" w:cstheme="minorHAnsi"/>
          <w:sz w:val="22"/>
          <w:szCs w:val="22"/>
        </w:rPr>
        <w:t xml:space="preserve">There is no requirement for Article 8 and Article 9 products to reveal the intended impact, which opens the door for greenwashing. </w:t>
      </w:r>
      <w:r w:rsidR="00994A14" w:rsidRPr="00596DFF">
        <w:rPr>
          <w:rFonts w:asciiTheme="minorHAnsi" w:hAnsiTheme="minorHAnsi" w:cstheme="minorHAnsi"/>
          <w:sz w:val="22"/>
          <w:szCs w:val="22"/>
        </w:rPr>
        <w:t>We therefor</w:t>
      </w:r>
      <w:r w:rsidR="003177B4" w:rsidRPr="00596DFF">
        <w:rPr>
          <w:rFonts w:asciiTheme="minorHAnsi" w:hAnsiTheme="minorHAnsi" w:cstheme="minorHAnsi"/>
          <w:sz w:val="22"/>
          <w:szCs w:val="22"/>
        </w:rPr>
        <w:t>e</w:t>
      </w:r>
      <w:r w:rsidR="00994A14" w:rsidRPr="00596DFF">
        <w:rPr>
          <w:rFonts w:asciiTheme="minorHAnsi" w:hAnsiTheme="minorHAnsi" w:cstheme="minorHAnsi"/>
          <w:sz w:val="22"/>
          <w:szCs w:val="22"/>
        </w:rPr>
        <w:t xml:space="preserve"> call for </w:t>
      </w:r>
      <w:r w:rsidR="0044702B" w:rsidRPr="00596DFF">
        <w:rPr>
          <w:rFonts w:asciiTheme="minorHAnsi" w:hAnsiTheme="minorHAnsi" w:cstheme="minorHAnsi"/>
          <w:sz w:val="22"/>
          <w:szCs w:val="22"/>
        </w:rPr>
        <w:t>the development of minimum criteria for Article 8 and Article 9 produc</w:t>
      </w:r>
      <w:r w:rsidR="00020527" w:rsidRPr="00596DFF">
        <w:rPr>
          <w:rFonts w:asciiTheme="minorHAnsi" w:hAnsiTheme="minorHAnsi" w:cstheme="minorHAnsi"/>
          <w:sz w:val="22"/>
          <w:szCs w:val="22"/>
        </w:rPr>
        <w:t>t</w:t>
      </w:r>
      <w:r w:rsidR="0044702B" w:rsidRPr="00596DFF">
        <w:rPr>
          <w:rFonts w:asciiTheme="minorHAnsi" w:hAnsiTheme="minorHAnsi" w:cstheme="minorHAnsi"/>
          <w:sz w:val="22"/>
          <w:szCs w:val="22"/>
        </w:rPr>
        <w:t xml:space="preserve">s. </w:t>
      </w:r>
    </w:p>
    <w:p w14:paraId="4D7A93C5" w14:textId="7A9C5756" w:rsidR="00D3543F" w:rsidRPr="00596DFF" w:rsidRDefault="003177B4" w:rsidP="0044702B">
      <w:pPr>
        <w:rPr>
          <w:rFonts w:asciiTheme="minorHAnsi" w:hAnsiTheme="minorHAnsi" w:cstheme="minorHAnsi"/>
          <w:sz w:val="22"/>
          <w:szCs w:val="22"/>
        </w:rPr>
      </w:pPr>
      <w:r w:rsidRPr="00596DFF">
        <w:rPr>
          <w:rFonts w:asciiTheme="minorHAnsi" w:hAnsiTheme="minorHAnsi" w:cstheme="minorHAnsi"/>
          <w:sz w:val="22"/>
          <w:szCs w:val="22"/>
        </w:rPr>
        <w:t>Th</w:t>
      </w:r>
      <w:r w:rsidR="009F4848" w:rsidRPr="00596DFF">
        <w:rPr>
          <w:rFonts w:asciiTheme="minorHAnsi" w:hAnsiTheme="minorHAnsi" w:cstheme="minorHAnsi"/>
          <w:sz w:val="22"/>
          <w:szCs w:val="22"/>
        </w:rPr>
        <w:t xml:space="preserve">e proposal to introduce these criteria </w:t>
      </w:r>
      <w:r w:rsidR="00D3543F" w:rsidRPr="00596DFF">
        <w:rPr>
          <w:rFonts w:asciiTheme="minorHAnsi" w:hAnsiTheme="minorHAnsi" w:cstheme="minorHAnsi"/>
          <w:sz w:val="22"/>
          <w:szCs w:val="22"/>
        </w:rPr>
        <w:t>is also support</w:t>
      </w:r>
      <w:r w:rsidR="00C70D34" w:rsidRPr="00596DFF">
        <w:rPr>
          <w:rFonts w:asciiTheme="minorHAnsi" w:hAnsiTheme="minorHAnsi" w:cstheme="minorHAnsi"/>
          <w:sz w:val="22"/>
          <w:szCs w:val="22"/>
        </w:rPr>
        <w:t>ed</w:t>
      </w:r>
      <w:r w:rsidR="00D3543F" w:rsidRPr="00596DFF">
        <w:rPr>
          <w:rFonts w:asciiTheme="minorHAnsi" w:hAnsiTheme="minorHAnsi" w:cstheme="minorHAnsi"/>
          <w:sz w:val="22"/>
          <w:szCs w:val="22"/>
        </w:rPr>
        <w:t xml:space="preserve"> by </w:t>
      </w:r>
      <w:r w:rsidR="00CC55CD" w:rsidRPr="00596DFF">
        <w:rPr>
          <w:rFonts w:asciiTheme="minorHAnsi" w:hAnsiTheme="minorHAnsi" w:cstheme="minorHAnsi"/>
          <w:sz w:val="22"/>
          <w:szCs w:val="22"/>
        </w:rPr>
        <w:t>French supervisor</w:t>
      </w:r>
      <w:r w:rsidR="00C70D34" w:rsidRPr="00596DFF">
        <w:rPr>
          <w:rFonts w:asciiTheme="minorHAnsi" w:hAnsiTheme="minorHAnsi" w:cstheme="minorHAnsi"/>
          <w:sz w:val="22"/>
          <w:szCs w:val="22"/>
        </w:rPr>
        <w:t xml:space="preserve"> </w:t>
      </w:r>
      <w:r w:rsidR="0006446B" w:rsidRPr="00596DFF">
        <w:rPr>
          <w:rFonts w:asciiTheme="minorHAnsi" w:hAnsiTheme="minorHAnsi" w:cstheme="minorHAnsi"/>
          <w:color w:val="202124"/>
          <w:sz w:val="22"/>
          <w:szCs w:val="22"/>
          <w:shd w:val="clear" w:color="auto" w:fill="FFFFFF"/>
        </w:rPr>
        <w:t xml:space="preserve">Autorité des </w:t>
      </w:r>
      <w:r w:rsidR="000A0CF7" w:rsidRPr="00596DFF">
        <w:rPr>
          <w:rFonts w:asciiTheme="minorHAnsi" w:hAnsiTheme="minorHAnsi" w:cstheme="minorHAnsi"/>
          <w:color w:val="202124"/>
          <w:sz w:val="22"/>
          <w:szCs w:val="22"/>
          <w:shd w:val="clear" w:color="auto" w:fill="FFFFFF"/>
        </w:rPr>
        <w:t>M</w:t>
      </w:r>
      <w:r w:rsidR="0006446B" w:rsidRPr="00596DFF">
        <w:rPr>
          <w:rFonts w:asciiTheme="minorHAnsi" w:hAnsiTheme="minorHAnsi" w:cstheme="minorHAnsi"/>
          <w:color w:val="202124"/>
          <w:sz w:val="22"/>
          <w:szCs w:val="22"/>
          <w:shd w:val="clear" w:color="auto" w:fill="FFFFFF"/>
        </w:rPr>
        <w:t xml:space="preserve">archés </w:t>
      </w:r>
      <w:r w:rsidR="000A0CF7" w:rsidRPr="00596DFF">
        <w:rPr>
          <w:rFonts w:asciiTheme="minorHAnsi" w:hAnsiTheme="minorHAnsi" w:cstheme="minorHAnsi"/>
          <w:color w:val="202124"/>
          <w:sz w:val="22"/>
          <w:szCs w:val="22"/>
          <w:shd w:val="clear" w:color="auto" w:fill="FFFFFF"/>
        </w:rPr>
        <w:t>F</w:t>
      </w:r>
      <w:r w:rsidR="0006446B" w:rsidRPr="00596DFF">
        <w:rPr>
          <w:rFonts w:asciiTheme="minorHAnsi" w:hAnsiTheme="minorHAnsi" w:cstheme="minorHAnsi"/>
          <w:color w:val="202124"/>
          <w:sz w:val="22"/>
          <w:szCs w:val="22"/>
          <w:shd w:val="clear" w:color="auto" w:fill="FFFFFF"/>
        </w:rPr>
        <w:t>inanciers</w:t>
      </w:r>
      <w:r w:rsidR="00E26253" w:rsidRPr="00596DFF">
        <w:rPr>
          <w:rFonts w:asciiTheme="minorHAnsi" w:hAnsiTheme="minorHAnsi" w:cstheme="minorHAnsi"/>
          <w:color w:val="202124"/>
          <w:sz w:val="22"/>
          <w:szCs w:val="22"/>
          <w:shd w:val="clear" w:color="auto" w:fill="FFFFFF"/>
        </w:rPr>
        <w:t xml:space="preserve"> in this 2023 statement</w:t>
      </w:r>
      <w:r w:rsidR="0006446B" w:rsidRPr="00596DFF">
        <w:rPr>
          <w:rFonts w:asciiTheme="minorHAnsi" w:hAnsiTheme="minorHAnsi" w:cstheme="minorHAnsi"/>
          <w:color w:val="202124"/>
          <w:sz w:val="22"/>
          <w:szCs w:val="22"/>
          <w:shd w:val="clear" w:color="auto" w:fill="FFFFFF"/>
        </w:rPr>
        <w:t xml:space="preserve">: </w:t>
      </w:r>
      <w:hyperlink r:id="rId18" w:history="1">
        <w:r w:rsidR="00E26253" w:rsidRPr="00596DFF">
          <w:rPr>
            <w:rStyle w:val="Hyperlink"/>
            <w:rFonts w:asciiTheme="minorHAnsi" w:hAnsiTheme="minorHAnsi" w:cstheme="minorHAnsi"/>
            <w:sz w:val="22"/>
            <w:szCs w:val="22"/>
          </w:rPr>
          <w:t>https://www.amf-france.org/en/news-publications/news-releases/amf-news-releases/sustainable-finance-disclosure-regulation-amf-proposes-targeted-review-include-minimum-environmental</w:t>
        </w:r>
      </w:hyperlink>
    </w:p>
    <w:p w14:paraId="45B28631" w14:textId="77777777" w:rsidR="00D3543F" w:rsidRPr="00596DFF" w:rsidRDefault="00D3543F" w:rsidP="0044702B">
      <w:pPr>
        <w:rPr>
          <w:rFonts w:asciiTheme="minorHAnsi" w:hAnsiTheme="minorHAnsi" w:cstheme="minorHAnsi"/>
          <w:sz w:val="22"/>
          <w:szCs w:val="22"/>
        </w:rPr>
      </w:pPr>
    </w:p>
    <w:p w14:paraId="345DC954" w14:textId="773FD120" w:rsidR="004F2FB4" w:rsidRPr="00596DFF" w:rsidRDefault="0044702B" w:rsidP="0044702B">
      <w:pPr>
        <w:rPr>
          <w:rFonts w:asciiTheme="minorHAnsi" w:hAnsiTheme="minorHAnsi" w:cstheme="minorHAnsi"/>
          <w:sz w:val="22"/>
          <w:szCs w:val="22"/>
        </w:rPr>
      </w:pPr>
      <w:r w:rsidRPr="00596DFF">
        <w:rPr>
          <w:rFonts w:asciiTheme="minorHAnsi" w:hAnsiTheme="minorHAnsi" w:cstheme="minorHAnsi"/>
          <w:sz w:val="22"/>
          <w:szCs w:val="22"/>
        </w:rPr>
        <w:t xml:space="preserve">Read our recommendations for minimum criteria here: </w:t>
      </w:r>
      <w:hyperlink r:id="rId19" w:history="1">
        <w:r w:rsidR="00F16777" w:rsidRPr="00596DFF">
          <w:rPr>
            <w:rStyle w:val="Hyperlink"/>
            <w:rFonts w:asciiTheme="minorHAnsi" w:hAnsiTheme="minorHAnsi" w:cstheme="minorHAnsi"/>
            <w:sz w:val="22"/>
            <w:szCs w:val="22"/>
          </w:rPr>
          <w:t>https://shareaction.org/policies/joint-ngos-and-consumer-recommendations-for-minimum-criteria-for-sustainable-investments-and-products-with-esg-characteristics</w:t>
        </w:r>
      </w:hyperlink>
      <w:r w:rsidR="00F16777" w:rsidRPr="00596DFF">
        <w:rPr>
          <w:rFonts w:asciiTheme="minorHAnsi" w:hAnsiTheme="minorHAnsi" w:cstheme="minorHAnsi"/>
          <w:sz w:val="22"/>
          <w:szCs w:val="22"/>
        </w:rPr>
        <w:t xml:space="preserve"> </w:t>
      </w:r>
    </w:p>
    <w:p w14:paraId="0BCF17EF" w14:textId="77777777" w:rsidR="004F2FB4" w:rsidRPr="00596DFF" w:rsidRDefault="004F2FB4" w:rsidP="0044702B">
      <w:pPr>
        <w:rPr>
          <w:rFonts w:asciiTheme="minorHAnsi" w:hAnsiTheme="minorHAnsi" w:cstheme="minorHAnsi"/>
          <w:sz w:val="22"/>
          <w:szCs w:val="22"/>
        </w:rPr>
      </w:pPr>
    </w:p>
    <w:p w14:paraId="1A173895" w14:textId="52132814" w:rsidR="004F2FB4" w:rsidRPr="00596DFF" w:rsidRDefault="004F2FB4" w:rsidP="004F2FB4">
      <w:pPr>
        <w:rPr>
          <w:rFonts w:asciiTheme="minorHAnsi" w:hAnsiTheme="minorHAnsi" w:cstheme="minorHAnsi"/>
          <w:color w:val="FF0000"/>
          <w:sz w:val="22"/>
          <w:szCs w:val="22"/>
        </w:rPr>
      </w:pPr>
      <w:r w:rsidRPr="00596DFF">
        <w:rPr>
          <w:rFonts w:asciiTheme="minorHAnsi" w:hAnsiTheme="minorHAnsi" w:cstheme="minorHAnsi"/>
          <w:sz w:val="22"/>
          <w:szCs w:val="22"/>
        </w:rPr>
        <w:t xml:space="preserve">In the meantime, ShareAction welcomes ESMA’s proposal to introduce quantitative thresholds for fund names. While quantitative thresholds on their own will not guarantee that funds names are an accurate reflection of their investment strategy and holdings, they </w:t>
      </w:r>
      <w:r w:rsidR="009366B8" w:rsidRPr="00596DFF">
        <w:rPr>
          <w:rFonts w:asciiTheme="minorHAnsi" w:hAnsiTheme="minorHAnsi" w:cstheme="minorHAnsi"/>
          <w:sz w:val="22"/>
          <w:szCs w:val="22"/>
        </w:rPr>
        <w:t xml:space="preserve">will function as a useful </w:t>
      </w:r>
      <w:r w:rsidRPr="00596DFF">
        <w:rPr>
          <w:rFonts w:asciiTheme="minorHAnsi" w:hAnsiTheme="minorHAnsi" w:cstheme="minorHAnsi"/>
          <w:color w:val="000000" w:themeColor="text1"/>
          <w:sz w:val="22"/>
          <w:szCs w:val="22"/>
        </w:rPr>
        <w:t>guide.</w:t>
      </w:r>
    </w:p>
    <w:p w14:paraId="7A2CDF07" w14:textId="406A7C46" w:rsidR="00A33519" w:rsidRPr="00BF58EB" w:rsidRDefault="00A33519" w:rsidP="00B92885">
      <w:pPr>
        <w:rPr>
          <w:i/>
          <w:iCs/>
        </w:rPr>
      </w:pP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7BED3590" w14:textId="665F4937" w:rsidR="00B92885" w:rsidRPr="00804EAB" w:rsidRDefault="00F35AD9" w:rsidP="00B92885">
      <w:pPr>
        <w:rPr>
          <w:rFonts w:asciiTheme="minorHAnsi" w:hAnsiTheme="minorHAnsi" w:cstheme="minorHAnsi"/>
          <w:sz w:val="22"/>
          <w:szCs w:val="22"/>
        </w:rPr>
      </w:pPr>
      <w:permStart w:id="1305634831" w:edGrp="everyone"/>
      <w:r w:rsidRPr="00804EAB">
        <w:rPr>
          <w:rFonts w:asciiTheme="minorHAnsi" w:hAnsiTheme="minorHAnsi" w:cstheme="minorHAnsi"/>
          <w:sz w:val="22"/>
          <w:szCs w:val="22"/>
        </w:rPr>
        <w:t>No</w:t>
      </w:r>
      <w:r w:rsidR="0074751D" w:rsidRPr="00804EAB">
        <w:rPr>
          <w:rFonts w:asciiTheme="minorHAnsi" w:hAnsiTheme="minorHAnsi" w:cstheme="minorHAnsi"/>
          <w:sz w:val="22"/>
          <w:szCs w:val="22"/>
        </w:rPr>
        <w:t xml:space="preserve">, </w:t>
      </w:r>
      <w:r w:rsidR="004F78ED" w:rsidRPr="00804EAB">
        <w:rPr>
          <w:rFonts w:asciiTheme="minorHAnsi" w:hAnsiTheme="minorHAnsi" w:cstheme="minorHAnsi"/>
          <w:sz w:val="22"/>
          <w:szCs w:val="22"/>
        </w:rPr>
        <w:t>ShareAction</w:t>
      </w:r>
      <w:r w:rsidR="00BE4DC9" w:rsidRPr="00804EAB">
        <w:rPr>
          <w:rFonts w:asciiTheme="minorHAnsi" w:hAnsiTheme="minorHAnsi" w:cstheme="minorHAnsi"/>
          <w:sz w:val="22"/>
          <w:szCs w:val="22"/>
        </w:rPr>
        <w:t xml:space="preserve"> does not</w:t>
      </w:r>
      <w:r w:rsidR="0074751D" w:rsidRPr="00804EAB">
        <w:rPr>
          <w:rFonts w:asciiTheme="minorHAnsi" w:hAnsiTheme="minorHAnsi" w:cstheme="minorHAnsi"/>
          <w:sz w:val="22"/>
          <w:szCs w:val="22"/>
        </w:rPr>
        <w:t xml:space="preserve"> agree with the threshold figure of 80%.</w:t>
      </w:r>
      <w:r w:rsidR="00BE4DC9" w:rsidRPr="00804EAB">
        <w:rPr>
          <w:rFonts w:asciiTheme="minorHAnsi" w:hAnsiTheme="minorHAnsi" w:cstheme="minorHAnsi"/>
          <w:sz w:val="22"/>
          <w:szCs w:val="22"/>
        </w:rPr>
        <w:t xml:space="preserve"> For a fund product that claims dedication to certain characteristics or causes, the suggested figure appears to be </w:t>
      </w:r>
      <w:r w:rsidR="00B12812">
        <w:rPr>
          <w:rFonts w:asciiTheme="minorHAnsi" w:hAnsiTheme="minorHAnsi" w:cstheme="minorHAnsi"/>
          <w:sz w:val="22"/>
          <w:szCs w:val="22"/>
        </w:rPr>
        <w:t xml:space="preserve">too </w:t>
      </w:r>
      <w:r w:rsidR="00BE4DC9" w:rsidRPr="00804EAB">
        <w:rPr>
          <w:rFonts w:asciiTheme="minorHAnsi" w:hAnsiTheme="minorHAnsi" w:cstheme="minorHAnsi"/>
          <w:sz w:val="22"/>
          <w:szCs w:val="22"/>
        </w:rPr>
        <w:t xml:space="preserve">low. A nutritional value-focussed consumer intending to buy bio </w:t>
      </w:r>
      <w:r w:rsidR="006403CA" w:rsidRPr="00804EAB">
        <w:rPr>
          <w:rFonts w:asciiTheme="minorHAnsi" w:hAnsiTheme="minorHAnsi" w:cstheme="minorHAnsi"/>
          <w:sz w:val="22"/>
          <w:szCs w:val="22"/>
        </w:rPr>
        <w:t>muesli</w:t>
      </w:r>
      <w:r w:rsidR="00BE4DC9" w:rsidRPr="00804EAB">
        <w:rPr>
          <w:rFonts w:asciiTheme="minorHAnsi" w:hAnsiTheme="minorHAnsi" w:cstheme="minorHAnsi"/>
          <w:sz w:val="22"/>
          <w:szCs w:val="22"/>
        </w:rPr>
        <w:t xml:space="preserve"> would not be content with 80% of the </w:t>
      </w:r>
      <w:r w:rsidR="006403CA" w:rsidRPr="00804EAB">
        <w:rPr>
          <w:rFonts w:asciiTheme="minorHAnsi" w:hAnsiTheme="minorHAnsi" w:cstheme="minorHAnsi"/>
          <w:sz w:val="22"/>
          <w:szCs w:val="22"/>
        </w:rPr>
        <w:t>muesli</w:t>
      </w:r>
      <w:r w:rsidR="00BE4DC9" w:rsidRPr="00804EAB">
        <w:rPr>
          <w:rFonts w:asciiTheme="minorHAnsi" w:hAnsiTheme="minorHAnsi" w:cstheme="minorHAnsi"/>
          <w:sz w:val="22"/>
          <w:szCs w:val="22"/>
        </w:rPr>
        <w:t xml:space="preserve"> having been grown through bio</w:t>
      </w:r>
      <w:r w:rsidR="00B62376" w:rsidRPr="00804EAB">
        <w:rPr>
          <w:rFonts w:asciiTheme="minorHAnsi" w:hAnsiTheme="minorHAnsi" w:cstheme="minorHAnsi"/>
          <w:sz w:val="22"/>
          <w:szCs w:val="22"/>
        </w:rPr>
        <w:t>-focussed activities. A possible exception is water as an ingredient of many products, bio or not. In that way, 10% of funds claiming ESG or impact should be permitted to be invested in assets providing liquidity</w:t>
      </w:r>
      <w:r w:rsidR="000A2327" w:rsidRPr="00804EAB">
        <w:rPr>
          <w:rFonts w:asciiTheme="minorHAnsi" w:hAnsiTheme="minorHAnsi" w:cstheme="minorHAnsi"/>
          <w:sz w:val="22"/>
          <w:szCs w:val="22"/>
        </w:rPr>
        <w:t>,</w:t>
      </w:r>
      <w:r w:rsidR="00B62376" w:rsidRPr="00804EAB">
        <w:rPr>
          <w:rFonts w:asciiTheme="minorHAnsi" w:hAnsiTheme="minorHAnsi" w:cstheme="minorHAnsi"/>
          <w:sz w:val="22"/>
          <w:szCs w:val="22"/>
        </w:rPr>
        <w:t xml:space="preserve"> or</w:t>
      </w:r>
      <w:r w:rsidR="000A2327" w:rsidRPr="00804EAB">
        <w:rPr>
          <w:rFonts w:asciiTheme="minorHAnsi" w:hAnsiTheme="minorHAnsi" w:cstheme="minorHAnsi"/>
          <w:sz w:val="22"/>
          <w:szCs w:val="22"/>
        </w:rPr>
        <w:t xml:space="preserve"> for</w:t>
      </w:r>
      <w:r w:rsidR="00B62376" w:rsidRPr="00804EAB">
        <w:rPr>
          <w:rFonts w:asciiTheme="minorHAnsi" w:hAnsiTheme="minorHAnsi" w:cstheme="minorHAnsi"/>
          <w:sz w:val="22"/>
          <w:szCs w:val="22"/>
        </w:rPr>
        <w:t xml:space="preserve"> duration or currency hedging. ShareAction believes that 90%</w:t>
      </w:r>
      <w:r w:rsidR="000F2E29" w:rsidRPr="00804EAB">
        <w:rPr>
          <w:rFonts w:asciiTheme="minorHAnsi" w:hAnsiTheme="minorHAnsi" w:cstheme="minorHAnsi"/>
          <w:sz w:val="22"/>
          <w:szCs w:val="22"/>
        </w:rPr>
        <w:t xml:space="preserve"> is </w:t>
      </w:r>
      <w:r w:rsidR="00B62376" w:rsidRPr="00804EAB">
        <w:rPr>
          <w:rFonts w:asciiTheme="minorHAnsi" w:hAnsiTheme="minorHAnsi" w:cstheme="minorHAnsi"/>
          <w:sz w:val="22"/>
          <w:szCs w:val="22"/>
        </w:rPr>
        <w:t xml:space="preserve">a threshold figure that would satisfy </w:t>
      </w:r>
      <w:r w:rsidR="00885794" w:rsidRPr="00804EAB">
        <w:rPr>
          <w:rFonts w:asciiTheme="minorHAnsi" w:hAnsiTheme="minorHAnsi" w:cstheme="minorHAnsi"/>
          <w:sz w:val="22"/>
          <w:szCs w:val="22"/>
        </w:rPr>
        <w:t xml:space="preserve">the requirement for clear labelling while allowing </w:t>
      </w:r>
      <w:r w:rsidR="007F52E4" w:rsidRPr="00804EAB">
        <w:rPr>
          <w:rFonts w:asciiTheme="minorHAnsi" w:hAnsiTheme="minorHAnsi" w:cstheme="minorHAnsi"/>
          <w:sz w:val="22"/>
          <w:szCs w:val="22"/>
        </w:rPr>
        <w:t xml:space="preserve">for practical asset management concerns. </w:t>
      </w:r>
    </w:p>
    <w:p w14:paraId="60712EA0" w14:textId="6B4FAF4F" w:rsidR="00CA205C" w:rsidRPr="00804EAB" w:rsidRDefault="00CA205C" w:rsidP="00B92885">
      <w:pPr>
        <w:rPr>
          <w:rFonts w:asciiTheme="minorHAnsi" w:hAnsiTheme="minorHAnsi" w:cstheme="minorHAnsi"/>
          <w:sz w:val="22"/>
          <w:szCs w:val="22"/>
        </w:rPr>
      </w:pPr>
    </w:p>
    <w:p w14:paraId="68067834" w14:textId="6291AAAE" w:rsidR="00526B4C" w:rsidRPr="00804EAB" w:rsidRDefault="00526B4C" w:rsidP="00526B4C">
      <w:pPr>
        <w:rPr>
          <w:rFonts w:asciiTheme="minorHAnsi" w:hAnsiTheme="minorHAnsi" w:cstheme="minorHAnsi"/>
          <w:sz w:val="22"/>
          <w:szCs w:val="22"/>
        </w:rPr>
      </w:pPr>
      <w:r w:rsidRPr="00804EAB">
        <w:rPr>
          <w:rFonts w:asciiTheme="minorHAnsi" w:hAnsiTheme="minorHAnsi" w:cstheme="minorHAnsi"/>
          <w:sz w:val="22"/>
          <w:szCs w:val="22"/>
        </w:rPr>
        <w:t>ShareAction strongly agrees with the need for</w:t>
      </w:r>
      <w:r w:rsidR="00EB18CF" w:rsidRPr="00804EAB">
        <w:rPr>
          <w:rFonts w:asciiTheme="minorHAnsi" w:hAnsiTheme="minorHAnsi" w:cstheme="minorHAnsi"/>
          <w:sz w:val="22"/>
          <w:szCs w:val="22"/>
        </w:rPr>
        <w:t xml:space="preserve"> </w:t>
      </w:r>
      <w:r w:rsidRPr="00804EAB">
        <w:rPr>
          <w:rFonts w:asciiTheme="minorHAnsi" w:hAnsiTheme="minorHAnsi" w:cstheme="minorHAnsi"/>
          <w:sz w:val="22"/>
          <w:szCs w:val="22"/>
        </w:rPr>
        <w:t xml:space="preserve">safeguards, but we think that these should not only apply to the investment not used to meet the environmental or social characteristics or objectives of the fund, but to all investments. </w:t>
      </w:r>
    </w:p>
    <w:p w14:paraId="5B3E560E" w14:textId="77777777" w:rsidR="00526B4C" w:rsidRPr="00804EAB" w:rsidRDefault="00526B4C" w:rsidP="00526B4C">
      <w:pPr>
        <w:rPr>
          <w:rFonts w:asciiTheme="minorHAnsi" w:hAnsiTheme="minorHAnsi" w:cstheme="minorHAnsi"/>
          <w:sz w:val="22"/>
          <w:szCs w:val="22"/>
        </w:rPr>
      </w:pPr>
    </w:p>
    <w:p w14:paraId="017837E6" w14:textId="1835FB40" w:rsidR="00526B4C" w:rsidRPr="00804EAB" w:rsidRDefault="00526B4C" w:rsidP="00526B4C">
      <w:pPr>
        <w:rPr>
          <w:rFonts w:asciiTheme="minorHAnsi" w:hAnsiTheme="minorHAnsi" w:cstheme="minorHAnsi"/>
          <w:sz w:val="22"/>
          <w:szCs w:val="22"/>
        </w:rPr>
      </w:pPr>
      <w:r w:rsidRPr="00804EAB">
        <w:rPr>
          <w:rFonts w:asciiTheme="minorHAnsi" w:hAnsiTheme="minorHAnsi" w:cstheme="minorHAnsi"/>
          <w:sz w:val="22"/>
          <w:szCs w:val="22"/>
        </w:rPr>
        <w:t xml:space="preserve">Moreover, </w:t>
      </w:r>
      <w:r w:rsidR="00EB18CF" w:rsidRPr="00804EAB">
        <w:rPr>
          <w:rFonts w:asciiTheme="minorHAnsi" w:hAnsiTheme="minorHAnsi" w:cstheme="minorHAnsi"/>
          <w:sz w:val="22"/>
          <w:szCs w:val="22"/>
        </w:rPr>
        <w:t>ShareAction</w:t>
      </w:r>
      <w:r w:rsidRPr="00804EAB">
        <w:rPr>
          <w:rFonts w:asciiTheme="minorHAnsi" w:hAnsiTheme="minorHAnsi" w:cstheme="minorHAnsi"/>
          <w:sz w:val="22"/>
          <w:szCs w:val="22"/>
        </w:rPr>
        <w:t xml:space="preserve"> believe</w:t>
      </w:r>
      <w:r w:rsidR="00EB18CF" w:rsidRPr="00804EAB">
        <w:rPr>
          <w:rFonts w:asciiTheme="minorHAnsi" w:hAnsiTheme="minorHAnsi" w:cstheme="minorHAnsi"/>
          <w:sz w:val="22"/>
          <w:szCs w:val="22"/>
        </w:rPr>
        <w:t>s</w:t>
      </w:r>
      <w:r w:rsidRPr="00804EAB">
        <w:rPr>
          <w:rFonts w:asciiTheme="minorHAnsi" w:hAnsiTheme="minorHAnsi" w:cstheme="minorHAnsi"/>
          <w:sz w:val="22"/>
          <w:szCs w:val="22"/>
        </w:rPr>
        <w:t xml:space="preserve"> that the criteria of Commission Delegated Regulation (EU) 2020/1818 Article 12(1)-(2) are not strong enough and would have to be tightened to lend credibility to safeguards. </w:t>
      </w:r>
      <w:r w:rsidRPr="00804EAB">
        <w:rPr>
          <w:rFonts w:asciiTheme="minorHAnsi" w:hAnsiTheme="minorHAnsi" w:cstheme="minorHAnsi"/>
          <w:sz w:val="22"/>
          <w:szCs w:val="22"/>
        </w:rPr>
        <w:lastRenderedPageBreak/>
        <w:t>In particular, Article 12(1.d) would have to be lowered below 1% for revenues from coal related activities; 12(1.e) would have to be lowered significantly below 10% for revenues from oil related activities; and 12(1.g) would have to be lowered very significantly below 50% for revenues from gas and electricity related activities.</w:t>
      </w:r>
    </w:p>
    <w:p w14:paraId="79138015" w14:textId="2D57154D" w:rsidR="00C37F8F" w:rsidRPr="00804EAB" w:rsidRDefault="00C37F8F" w:rsidP="00526B4C">
      <w:pPr>
        <w:rPr>
          <w:rFonts w:asciiTheme="minorHAnsi" w:hAnsiTheme="minorHAnsi" w:cstheme="minorHAnsi"/>
          <w:color w:val="FF0000"/>
          <w:sz w:val="22"/>
          <w:szCs w:val="22"/>
        </w:rPr>
      </w:pPr>
    </w:p>
    <w:p w14:paraId="20E80DBF" w14:textId="6CB79D86" w:rsidR="00C37F8F" w:rsidRPr="00804EAB" w:rsidRDefault="00C37F8F" w:rsidP="00F7085C">
      <w:pPr>
        <w:tabs>
          <w:tab w:val="left" w:pos="3686"/>
        </w:tabs>
        <w:rPr>
          <w:rFonts w:asciiTheme="minorHAnsi" w:hAnsiTheme="minorHAnsi" w:cstheme="minorHAnsi"/>
          <w:color w:val="548DD4" w:themeColor="text2" w:themeTint="99"/>
          <w:sz w:val="22"/>
          <w:szCs w:val="22"/>
        </w:rPr>
      </w:pPr>
      <w:r w:rsidRPr="00804EAB">
        <w:rPr>
          <w:rFonts w:asciiTheme="minorHAnsi" w:hAnsiTheme="minorHAnsi" w:cstheme="minorHAnsi"/>
          <w:sz w:val="22"/>
          <w:szCs w:val="22"/>
        </w:rPr>
        <w:t xml:space="preserve">Lastly, </w:t>
      </w:r>
      <w:r w:rsidR="00DC0902" w:rsidRPr="00804EAB">
        <w:rPr>
          <w:rFonts w:asciiTheme="minorHAnsi" w:hAnsiTheme="minorHAnsi" w:cstheme="minorHAnsi"/>
          <w:sz w:val="22"/>
          <w:szCs w:val="22"/>
        </w:rPr>
        <w:t>ShareAction</w:t>
      </w:r>
      <w:r w:rsidRPr="00804EAB">
        <w:rPr>
          <w:rFonts w:asciiTheme="minorHAnsi" w:hAnsiTheme="minorHAnsi" w:cstheme="minorHAnsi"/>
          <w:sz w:val="22"/>
          <w:szCs w:val="22"/>
        </w:rPr>
        <w:t xml:space="preserve"> feel</w:t>
      </w:r>
      <w:r w:rsidR="00DC0902" w:rsidRPr="00804EAB">
        <w:rPr>
          <w:rFonts w:asciiTheme="minorHAnsi" w:hAnsiTheme="minorHAnsi" w:cstheme="minorHAnsi"/>
          <w:sz w:val="22"/>
          <w:szCs w:val="22"/>
        </w:rPr>
        <w:t>s</w:t>
      </w:r>
      <w:r w:rsidRPr="00804EAB">
        <w:rPr>
          <w:rFonts w:asciiTheme="minorHAnsi" w:hAnsiTheme="minorHAnsi" w:cstheme="minorHAnsi"/>
          <w:sz w:val="22"/>
          <w:szCs w:val="22"/>
        </w:rPr>
        <w:t xml:space="preserve"> that the distinction between funds with ESG-related words and </w:t>
      </w:r>
      <w:r w:rsidR="00E923A1">
        <w:rPr>
          <w:rFonts w:asciiTheme="minorHAnsi" w:hAnsiTheme="minorHAnsi" w:cstheme="minorHAnsi"/>
          <w:sz w:val="22"/>
          <w:szCs w:val="22"/>
        </w:rPr>
        <w:t xml:space="preserve">funds with </w:t>
      </w:r>
      <w:r w:rsidRPr="00804EAB">
        <w:rPr>
          <w:rFonts w:asciiTheme="minorHAnsi" w:hAnsiTheme="minorHAnsi" w:cstheme="minorHAnsi"/>
          <w:sz w:val="22"/>
          <w:szCs w:val="22"/>
        </w:rPr>
        <w:t>sustainability</w:t>
      </w:r>
      <w:r w:rsidR="00DC0902" w:rsidRPr="00804EAB">
        <w:rPr>
          <w:rFonts w:asciiTheme="minorHAnsi" w:hAnsiTheme="minorHAnsi" w:cstheme="minorHAnsi"/>
          <w:sz w:val="22"/>
          <w:szCs w:val="22"/>
        </w:rPr>
        <w:t xml:space="preserve">-related words in their </w:t>
      </w:r>
      <w:r w:rsidRPr="00804EAB">
        <w:rPr>
          <w:rFonts w:asciiTheme="minorHAnsi" w:hAnsiTheme="minorHAnsi" w:cstheme="minorHAnsi"/>
          <w:sz w:val="22"/>
          <w:szCs w:val="22"/>
        </w:rPr>
        <w:t>names is artificial</w:t>
      </w:r>
      <w:r w:rsidR="00EE2363" w:rsidRPr="00804EAB">
        <w:rPr>
          <w:rFonts w:asciiTheme="minorHAnsi" w:hAnsiTheme="minorHAnsi" w:cstheme="minorHAnsi"/>
          <w:sz w:val="22"/>
          <w:szCs w:val="22"/>
        </w:rPr>
        <w:t xml:space="preserve">, especially if this proposal </w:t>
      </w:r>
      <w:r w:rsidR="0090520D" w:rsidRPr="00804EAB">
        <w:rPr>
          <w:rFonts w:asciiTheme="minorHAnsi" w:hAnsiTheme="minorHAnsi" w:cstheme="minorHAnsi"/>
          <w:sz w:val="22"/>
          <w:szCs w:val="22"/>
        </w:rPr>
        <w:t>is not meant to</w:t>
      </w:r>
      <w:r w:rsidR="00EE2363" w:rsidRPr="00804EAB">
        <w:rPr>
          <w:rFonts w:asciiTheme="minorHAnsi" w:hAnsiTheme="minorHAnsi" w:cstheme="minorHAnsi"/>
          <w:sz w:val="22"/>
          <w:szCs w:val="22"/>
        </w:rPr>
        <w:t xml:space="preserve"> be read </w:t>
      </w:r>
      <w:r w:rsidR="00D45AEB" w:rsidRPr="00804EAB">
        <w:rPr>
          <w:rFonts w:asciiTheme="minorHAnsi" w:hAnsiTheme="minorHAnsi" w:cstheme="minorHAnsi"/>
          <w:sz w:val="22"/>
          <w:szCs w:val="22"/>
        </w:rPr>
        <w:t xml:space="preserve">as part of the application of </w:t>
      </w:r>
      <w:r w:rsidR="004F2CE5" w:rsidRPr="00804EAB">
        <w:rPr>
          <w:rFonts w:asciiTheme="minorHAnsi" w:hAnsiTheme="minorHAnsi" w:cstheme="minorHAnsi"/>
          <w:sz w:val="22"/>
          <w:szCs w:val="22"/>
        </w:rPr>
        <w:t xml:space="preserve">SFDR. </w:t>
      </w:r>
      <w:r w:rsidRPr="00804EAB">
        <w:rPr>
          <w:rFonts w:asciiTheme="minorHAnsi" w:hAnsiTheme="minorHAnsi" w:cstheme="minorHAnsi"/>
          <w:sz w:val="22"/>
          <w:szCs w:val="22"/>
        </w:rPr>
        <w:t xml:space="preserve">The lower </w:t>
      </w:r>
      <w:r w:rsidRPr="00057DCD">
        <w:rPr>
          <w:rFonts w:asciiTheme="minorHAnsi" w:hAnsiTheme="minorHAnsi" w:cstheme="minorHAnsi"/>
          <w:color w:val="000000" w:themeColor="text1"/>
          <w:sz w:val="22"/>
          <w:szCs w:val="22"/>
        </w:rPr>
        <w:t>requirements for ESG</w:t>
      </w:r>
      <w:r w:rsidR="00F30EB7" w:rsidRPr="00057DCD">
        <w:rPr>
          <w:rFonts w:asciiTheme="minorHAnsi" w:hAnsiTheme="minorHAnsi" w:cstheme="minorHAnsi"/>
          <w:color w:val="000000" w:themeColor="text1"/>
          <w:sz w:val="22"/>
          <w:szCs w:val="22"/>
        </w:rPr>
        <w:t>-</w:t>
      </w:r>
      <w:r w:rsidRPr="00057DCD">
        <w:rPr>
          <w:rFonts w:asciiTheme="minorHAnsi" w:hAnsiTheme="minorHAnsi" w:cstheme="minorHAnsi"/>
          <w:color w:val="000000" w:themeColor="text1"/>
          <w:sz w:val="22"/>
          <w:szCs w:val="22"/>
        </w:rPr>
        <w:t xml:space="preserve">related </w:t>
      </w:r>
      <w:r w:rsidR="00F30EB7" w:rsidRPr="00057DCD">
        <w:rPr>
          <w:rFonts w:asciiTheme="minorHAnsi" w:hAnsiTheme="minorHAnsi" w:cstheme="minorHAnsi"/>
          <w:color w:val="000000" w:themeColor="text1"/>
          <w:sz w:val="22"/>
          <w:szCs w:val="22"/>
        </w:rPr>
        <w:t xml:space="preserve">versus sustainability-related </w:t>
      </w:r>
      <w:r w:rsidRPr="00057DCD">
        <w:rPr>
          <w:rFonts w:asciiTheme="minorHAnsi" w:hAnsiTheme="minorHAnsi" w:cstheme="minorHAnsi"/>
          <w:color w:val="000000" w:themeColor="text1"/>
          <w:sz w:val="22"/>
          <w:szCs w:val="22"/>
        </w:rPr>
        <w:t>fund names</w:t>
      </w:r>
      <w:r w:rsidR="0090520D" w:rsidRPr="00057DCD">
        <w:rPr>
          <w:rFonts w:asciiTheme="minorHAnsi" w:hAnsiTheme="minorHAnsi" w:cstheme="minorHAnsi"/>
          <w:color w:val="000000" w:themeColor="text1"/>
          <w:sz w:val="22"/>
          <w:szCs w:val="22"/>
        </w:rPr>
        <w:t xml:space="preserve"> </w:t>
      </w:r>
      <w:r w:rsidRPr="00057DCD">
        <w:rPr>
          <w:rFonts w:asciiTheme="minorHAnsi" w:hAnsiTheme="minorHAnsi" w:cstheme="minorHAnsi"/>
          <w:color w:val="000000" w:themeColor="text1"/>
          <w:sz w:val="22"/>
          <w:szCs w:val="22"/>
        </w:rPr>
        <w:t>may not be justified as</w:t>
      </w:r>
      <w:r w:rsidR="00F7085C" w:rsidRPr="00057DCD">
        <w:rPr>
          <w:rFonts w:asciiTheme="minorHAnsi" w:hAnsiTheme="minorHAnsi" w:cstheme="minorHAnsi"/>
          <w:color w:val="000000" w:themeColor="text1"/>
          <w:sz w:val="22"/>
          <w:szCs w:val="22"/>
        </w:rPr>
        <w:t xml:space="preserve">, </w:t>
      </w:r>
      <w:r w:rsidR="00F7085C" w:rsidRPr="00057DCD">
        <w:rPr>
          <w:rFonts w:asciiTheme="minorHAnsi" w:hAnsiTheme="minorHAnsi" w:cstheme="minorHAnsi"/>
          <w:color w:val="000000" w:themeColor="text1"/>
          <w:sz w:val="22"/>
          <w:szCs w:val="22"/>
          <w:highlight w:val="red"/>
        </w:rPr>
        <w:t>w</w:t>
      </w:r>
      <w:r w:rsidR="00F7085C" w:rsidRPr="00057DCD">
        <w:rPr>
          <w:rFonts w:asciiTheme="minorHAnsi" w:hAnsiTheme="minorHAnsi" w:cstheme="minorHAnsi"/>
          <w:color w:val="000000" w:themeColor="text1"/>
          <w:sz w:val="22"/>
          <w:szCs w:val="22"/>
        </w:rPr>
        <w:t xml:space="preserve">ithout clear definitions, consumers and retail clients will not be able to differentiate </w:t>
      </w:r>
      <w:r w:rsidRPr="00057DCD">
        <w:rPr>
          <w:rFonts w:asciiTheme="minorHAnsi" w:hAnsiTheme="minorHAnsi" w:cstheme="minorHAnsi"/>
          <w:color w:val="000000" w:themeColor="text1"/>
          <w:sz w:val="22"/>
          <w:szCs w:val="22"/>
        </w:rPr>
        <w:t>the level of ambition expressed by the fund</w:t>
      </w:r>
      <w:r w:rsidR="00F7085C" w:rsidRPr="00057DCD">
        <w:rPr>
          <w:rFonts w:asciiTheme="minorHAnsi" w:hAnsiTheme="minorHAnsi" w:cstheme="minorHAnsi"/>
          <w:color w:val="000000" w:themeColor="text1"/>
          <w:sz w:val="22"/>
          <w:szCs w:val="22"/>
        </w:rPr>
        <w:t>s’</w:t>
      </w:r>
      <w:r w:rsidRPr="00057DCD">
        <w:rPr>
          <w:rFonts w:asciiTheme="minorHAnsi" w:hAnsiTheme="minorHAnsi" w:cstheme="minorHAnsi"/>
          <w:color w:val="000000" w:themeColor="text1"/>
          <w:sz w:val="22"/>
          <w:szCs w:val="22"/>
        </w:rPr>
        <w:t xml:space="preserve"> name</w:t>
      </w:r>
      <w:r w:rsidR="00F7085C" w:rsidRPr="00057DCD">
        <w:rPr>
          <w:rFonts w:asciiTheme="minorHAnsi" w:hAnsiTheme="minorHAnsi" w:cstheme="minorHAnsi"/>
          <w:color w:val="000000" w:themeColor="text1"/>
          <w:sz w:val="22"/>
          <w:szCs w:val="22"/>
        </w:rPr>
        <w:t>s</w:t>
      </w:r>
      <w:r w:rsidRPr="00057DCD">
        <w:rPr>
          <w:rFonts w:asciiTheme="minorHAnsi" w:hAnsiTheme="minorHAnsi" w:cstheme="minorHAnsi"/>
          <w:color w:val="000000" w:themeColor="text1"/>
          <w:sz w:val="22"/>
          <w:szCs w:val="22"/>
        </w:rPr>
        <w:t xml:space="preserve"> </w:t>
      </w:r>
      <w:r w:rsidR="00F7085C" w:rsidRPr="00057DCD">
        <w:rPr>
          <w:rFonts w:asciiTheme="minorHAnsi" w:hAnsiTheme="minorHAnsi" w:cstheme="minorHAnsi"/>
          <w:color w:val="000000" w:themeColor="text1"/>
          <w:sz w:val="22"/>
          <w:szCs w:val="22"/>
        </w:rPr>
        <w:t xml:space="preserve">in each category. </w:t>
      </w:r>
    </w:p>
    <w:p w14:paraId="00D906D7" w14:textId="77777777" w:rsidR="00C37F8F" w:rsidRPr="00F7085C" w:rsidRDefault="00C37F8F" w:rsidP="00526B4C">
      <w:pPr>
        <w:rPr>
          <w:color w:val="548DD4" w:themeColor="text2" w:themeTint="99"/>
        </w:rPr>
      </w:pPr>
    </w:p>
    <w:p w14:paraId="20CB41CC" w14:textId="20043477" w:rsidR="0036766C" w:rsidRDefault="0036766C" w:rsidP="00B92885"/>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1FB8ED5B" w14:textId="77777777" w:rsidR="002A22D2" w:rsidRPr="00A766A4" w:rsidRDefault="004F78ED" w:rsidP="00B92885">
      <w:pPr>
        <w:rPr>
          <w:rFonts w:asciiTheme="minorHAnsi" w:hAnsiTheme="minorHAnsi" w:cstheme="minorHAnsi"/>
          <w:sz w:val="22"/>
          <w:szCs w:val="22"/>
        </w:rPr>
      </w:pPr>
      <w:permStart w:id="347949177" w:edGrp="everyone"/>
      <w:r w:rsidRPr="00A766A4">
        <w:rPr>
          <w:rFonts w:asciiTheme="minorHAnsi" w:hAnsiTheme="minorHAnsi" w:cstheme="minorHAnsi"/>
          <w:sz w:val="22"/>
          <w:szCs w:val="22"/>
        </w:rPr>
        <w:t xml:space="preserve">No, ShareAction </w:t>
      </w:r>
      <w:r w:rsidR="008917D3" w:rsidRPr="00A766A4">
        <w:rPr>
          <w:rFonts w:asciiTheme="minorHAnsi" w:hAnsiTheme="minorHAnsi" w:cstheme="minorHAnsi"/>
          <w:sz w:val="22"/>
          <w:szCs w:val="22"/>
        </w:rPr>
        <w:t>strongly disagrees</w:t>
      </w:r>
      <w:r w:rsidRPr="00A766A4">
        <w:rPr>
          <w:rFonts w:asciiTheme="minorHAnsi" w:hAnsiTheme="minorHAnsi" w:cstheme="minorHAnsi"/>
          <w:sz w:val="22"/>
          <w:szCs w:val="22"/>
        </w:rPr>
        <w:t xml:space="preserve"> with the 50% minimum threshold for sustainable investments</w:t>
      </w:r>
      <w:r w:rsidR="0023343E" w:rsidRPr="00A766A4">
        <w:rPr>
          <w:rFonts w:asciiTheme="minorHAnsi" w:hAnsiTheme="minorHAnsi" w:cstheme="minorHAnsi"/>
          <w:sz w:val="22"/>
          <w:szCs w:val="22"/>
        </w:rPr>
        <w:t xml:space="preserve"> in funds with sustainability-related names</w:t>
      </w:r>
      <w:r w:rsidRPr="00A766A4">
        <w:rPr>
          <w:rFonts w:asciiTheme="minorHAnsi" w:hAnsiTheme="minorHAnsi" w:cstheme="minorHAnsi"/>
          <w:sz w:val="22"/>
          <w:szCs w:val="22"/>
        </w:rPr>
        <w:t>. To justify the word “sustainable</w:t>
      </w:r>
      <w:r w:rsidR="00891E97" w:rsidRPr="00A766A4">
        <w:rPr>
          <w:rFonts w:asciiTheme="minorHAnsi" w:hAnsiTheme="minorHAnsi" w:cstheme="minorHAnsi"/>
          <w:sz w:val="22"/>
          <w:szCs w:val="22"/>
        </w:rPr>
        <w:t>”</w:t>
      </w:r>
      <w:r w:rsidRPr="00A766A4">
        <w:rPr>
          <w:rFonts w:asciiTheme="minorHAnsi" w:hAnsiTheme="minorHAnsi" w:cstheme="minorHAnsi"/>
          <w:sz w:val="22"/>
          <w:szCs w:val="22"/>
        </w:rPr>
        <w:t xml:space="preserve"> or any other sustainability-related term, </w:t>
      </w:r>
      <w:r w:rsidR="00E4732D" w:rsidRPr="00A766A4">
        <w:rPr>
          <w:rFonts w:asciiTheme="minorHAnsi" w:hAnsiTheme="minorHAnsi" w:cstheme="minorHAnsi"/>
          <w:sz w:val="22"/>
          <w:szCs w:val="22"/>
        </w:rPr>
        <w:t xml:space="preserve">a fund must hold significantly more sustainable investments than only half of the </w:t>
      </w:r>
      <w:r w:rsidR="0023343E" w:rsidRPr="00A766A4">
        <w:rPr>
          <w:rFonts w:asciiTheme="minorHAnsi" w:hAnsiTheme="minorHAnsi" w:cstheme="minorHAnsi"/>
          <w:sz w:val="22"/>
          <w:szCs w:val="22"/>
        </w:rPr>
        <w:t>portfolio</w:t>
      </w:r>
      <w:r w:rsidR="00E4732D" w:rsidRPr="00A766A4">
        <w:rPr>
          <w:rFonts w:asciiTheme="minorHAnsi" w:hAnsiTheme="minorHAnsi" w:cstheme="minorHAnsi"/>
          <w:sz w:val="22"/>
          <w:szCs w:val="22"/>
        </w:rPr>
        <w:t>.</w:t>
      </w:r>
      <w:r w:rsidR="009B5076" w:rsidRPr="00A766A4">
        <w:rPr>
          <w:rFonts w:asciiTheme="minorHAnsi" w:hAnsiTheme="minorHAnsi" w:cstheme="minorHAnsi"/>
          <w:sz w:val="22"/>
          <w:szCs w:val="22"/>
        </w:rPr>
        <w:t xml:space="preserve"> ShareAction believes that the </w:t>
      </w:r>
      <w:r w:rsidR="00533177" w:rsidRPr="00A766A4">
        <w:rPr>
          <w:rFonts w:asciiTheme="minorHAnsi" w:hAnsiTheme="minorHAnsi" w:cstheme="minorHAnsi"/>
          <w:sz w:val="22"/>
          <w:szCs w:val="22"/>
        </w:rPr>
        <w:t>threshold</w:t>
      </w:r>
      <w:r w:rsidR="009B5076" w:rsidRPr="00A766A4">
        <w:rPr>
          <w:rFonts w:asciiTheme="minorHAnsi" w:hAnsiTheme="minorHAnsi" w:cstheme="minorHAnsi"/>
          <w:sz w:val="22"/>
          <w:szCs w:val="22"/>
        </w:rPr>
        <w:t xml:space="preserve"> </w:t>
      </w:r>
      <w:r w:rsidR="006920BA" w:rsidRPr="00A766A4">
        <w:rPr>
          <w:rFonts w:asciiTheme="minorHAnsi" w:hAnsiTheme="minorHAnsi" w:cstheme="minorHAnsi"/>
          <w:sz w:val="22"/>
          <w:szCs w:val="22"/>
        </w:rPr>
        <w:t>for funds</w:t>
      </w:r>
      <w:r w:rsidR="00397575" w:rsidRPr="00A766A4">
        <w:rPr>
          <w:rFonts w:asciiTheme="minorHAnsi" w:hAnsiTheme="minorHAnsi" w:cstheme="minorHAnsi"/>
          <w:sz w:val="22"/>
          <w:szCs w:val="22"/>
        </w:rPr>
        <w:t xml:space="preserve"> with ESG-related words in their names </w:t>
      </w:r>
      <w:r w:rsidR="00533177" w:rsidRPr="00A766A4">
        <w:rPr>
          <w:rFonts w:asciiTheme="minorHAnsi" w:hAnsiTheme="minorHAnsi" w:cstheme="minorHAnsi"/>
          <w:sz w:val="22"/>
          <w:szCs w:val="22"/>
        </w:rPr>
        <w:t xml:space="preserve">(80% as per the proposal, or 90% as per ShareAction’s suggestion) </w:t>
      </w:r>
      <w:r w:rsidR="00397575" w:rsidRPr="00A766A4">
        <w:rPr>
          <w:rFonts w:asciiTheme="minorHAnsi" w:hAnsiTheme="minorHAnsi" w:cstheme="minorHAnsi"/>
          <w:sz w:val="22"/>
          <w:szCs w:val="22"/>
        </w:rPr>
        <w:t xml:space="preserve">should be mirrored for funds with </w:t>
      </w:r>
      <w:r w:rsidR="00533177" w:rsidRPr="00A766A4">
        <w:rPr>
          <w:rFonts w:asciiTheme="minorHAnsi" w:hAnsiTheme="minorHAnsi" w:cstheme="minorHAnsi"/>
          <w:sz w:val="22"/>
          <w:szCs w:val="22"/>
        </w:rPr>
        <w:t>“</w:t>
      </w:r>
      <w:r w:rsidR="00397575" w:rsidRPr="00A766A4">
        <w:rPr>
          <w:rFonts w:asciiTheme="minorHAnsi" w:hAnsiTheme="minorHAnsi" w:cstheme="minorHAnsi"/>
          <w:sz w:val="22"/>
          <w:szCs w:val="22"/>
        </w:rPr>
        <w:t>sustainability</w:t>
      </w:r>
      <w:r w:rsidR="00533177" w:rsidRPr="00A766A4">
        <w:rPr>
          <w:rFonts w:asciiTheme="minorHAnsi" w:hAnsiTheme="minorHAnsi" w:cstheme="minorHAnsi"/>
          <w:sz w:val="22"/>
          <w:szCs w:val="22"/>
        </w:rPr>
        <w:t>”</w:t>
      </w:r>
      <w:r w:rsidR="00397575" w:rsidRPr="00A766A4">
        <w:rPr>
          <w:rFonts w:asciiTheme="minorHAnsi" w:hAnsiTheme="minorHAnsi" w:cstheme="minorHAnsi"/>
          <w:sz w:val="22"/>
          <w:szCs w:val="22"/>
        </w:rPr>
        <w:t xml:space="preserve"> or any other sustainability-related term in their name. </w:t>
      </w:r>
    </w:p>
    <w:p w14:paraId="233397CF" w14:textId="77777777" w:rsidR="002A22D2" w:rsidRPr="00A766A4" w:rsidRDefault="002A22D2" w:rsidP="00B92885">
      <w:pPr>
        <w:rPr>
          <w:rFonts w:asciiTheme="minorHAnsi" w:hAnsiTheme="minorHAnsi" w:cstheme="minorHAnsi"/>
          <w:sz w:val="22"/>
          <w:szCs w:val="22"/>
        </w:rPr>
      </w:pPr>
    </w:p>
    <w:p w14:paraId="7CF8E7C4" w14:textId="566F29B7" w:rsidR="00505B5D" w:rsidRDefault="006C2C6D" w:rsidP="00B92885">
      <w:pPr>
        <w:rPr>
          <w:rFonts w:asciiTheme="minorHAnsi" w:hAnsiTheme="minorHAnsi" w:cstheme="minorHAnsi"/>
          <w:sz w:val="22"/>
          <w:szCs w:val="22"/>
        </w:rPr>
      </w:pPr>
      <w:r w:rsidRPr="00A766A4">
        <w:rPr>
          <w:rFonts w:asciiTheme="minorHAnsi" w:hAnsiTheme="minorHAnsi" w:cstheme="minorHAnsi"/>
          <w:sz w:val="22"/>
          <w:szCs w:val="22"/>
        </w:rPr>
        <w:t>The minimum proportion of sustainable investments</w:t>
      </w:r>
      <w:r w:rsidR="00317AEB" w:rsidRPr="00A766A4">
        <w:rPr>
          <w:rFonts w:asciiTheme="minorHAnsi" w:hAnsiTheme="minorHAnsi" w:cstheme="minorHAnsi"/>
          <w:sz w:val="22"/>
          <w:szCs w:val="22"/>
        </w:rPr>
        <w:t xml:space="preserve"> </w:t>
      </w:r>
      <w:r w:rsidRPr="00A766A4">
        <w:rPr>
          <w:rFonts w:asciiTheme="minorHAnsi" w:hAnsiTheme="minorHAnsi" w:cstheme="minorHAnsi"/>
          <w:sz w:val="22"/>
          <w:szCs w:val="22"/>
        </w:rPr>
        <w:t xml:space="preserve"> for funds with sustainability-related terms in their names </w:t>
      </w:r>
      <w:r w:rsidR="00317AEB" w:rsidRPr="00A766A4">
        <w:rPr>
          <w:rFonts w:asciiTheme="minorHAnsi" w:hAnsiTheme="minorHAnsi" w:cstheme="minorHAnsi"/>
          <w:sz w:val="22"/>
          <w:szCs w:val="22"/>
        </w:rPr>
        <w:t>(50% in the ESMA proposal, 90% according to ShareAction’s suggestions)</w:t>
      </w:r>
      <w:r w:rsidR="00374989">
        <w:rPr>
          <w:rFonts w:asciiTheme="minorHAnsi" w:hAnsiTheme="minorHAnsi" w:cstheme="minorHAnsi"/>
          <w:sz w:val="22"/>
          <w:szCs w:val="22"/>
        </w:rPr>
        <w:t xml:space="preserve"> </w:t>
      </w:r>
      <w:r w:rsidR="00397575" w:rsidRPr="00A766A4">
        <w:rPr>
          <w:rFonts w:asciiTheme="minorHAnsi" w:hAnsiTheme="minorHAnsi" w:cstheme="minorHAnsi"/>
          <w:sz w:val="22"/>
          <w:szCs w:val="22"/>
        </w:rPr>
        <w:t xml:space="preserve">should be required to </w:t>
      </w:r>
      <w:r w:rsidRPr="00A766A4">
        <w:rPr>
          <w:rFonts w:asciiTheme="minorHAnsi" w:hAnsiTheme="minorHAnsi" w:cstheme="minorHAnsi"/>
          <w:sz w:val="22"/>
          <w:szCs w:val="22"/>
        </w:rPr>
        <w:t xml:space="preserve">comply with </w:t>
      </w:r>
      <w:r w:rsidR="00A611FA" w:rsidRPr="00A766A4">
        <w:rPr>
          <w:rFonts w:asciiTheme="minorHAnsi" w:hAnsiTheme="minorHAnsi" w:cstheme="minorHAnsi"/>
          <w:sz w:val="22"/>
          <w:szCs w:val="22"/>
        </w:rPr>
        <w:t>to Art. 2(17) SFDR.</w:t>
      </w:r>
      <w:r w:rsidR="00397575" w:rsidRPr="00A766A4">
        <w:rPr>
          <w:rFonts w:asciiTheme="minorHAnsi" w:hAnsiTheme="minorHAnsi" w:cstheme="minorHAnsi"/>
          <w:sz w:val="22"/>
          <w:szCs w:val="22"/>
        </w:rPr>
        <w:t xml:space="preserve"> </w:t>
      </w:r>
    </w:p>
    <w:p w14:paraId="7D799633" w14:textId="77777777" w:rsidR="00505B5D" w:rsidRDefault="00505B5D" w:rsidP="00B92885">
      <w:pPr>
        <w:rPr>
          <w:rFonts w:asciiTheme="minorHAnsi" w:hAnsiTheme="minorHAnsi" w:cstheme="minorHAnsi"/>
          <w:sz w:val="22"/>
          <w:szCs w:val="22"/>
        </w:rPr>
      </w:pPr>
    </w:p>
    <w:p w14:paraId="3F3E1763" w14:textId="05D95BA2" w:rsidR="00B92885" w:rsidRPr="000B3655" w:rsidRDefault="002A22D2" w:rsidP="00B92885">
      <w:pPr>
        <w:rPr>
          <w:rFonts w:asciiTheme="minorHAnsi" w:hAnsiTheme="minorHAnsi" w:cstheme="minorHAnsi"/>
          <w:color w:val="000000" w:themeColor="text1"/>
          <w:sz w:val="22"/>
          <w:szCs w:val="22"/>
        </w:rPr>
      </w:pPr>
      <w:r w:rsidRPr="000B3655">
        <w:rPr>
          <w:rFonts w:asciiTheme="minorHAnsi" w:hAnsiTheme="minorHAnsi" w:cstheme="minorHAnsi"/>
          <w:color w:val="000000" w:themeColor="text1"/>
          <w:sz w:val="22"/>
          <w:szCs w:val="22"/>
        </w:rPr>
        <w:t xml:space="preserve">As a safeguard, the maximum proportion of non-sustainable investments (50% in the ESMA proposal, 10% according to ShareAction’s suggestions) </w:t>
      </w:r>
      <w:r w:rsidR="0052122C" w:rsidRPr="000B3655">
        <w:rPr>
          <w:rFonts w:asciiTheme="minorHAnsi" w:hAnsiTheme="minorHAnsi" w:cstheme="minorHAnsi"/>
          <w:color w:val="000000" w:themeColor="text1"/>
          <w:sz w:val="22"/>
          <w:szCs w:val="22"/>
        </w:rPr>
        <w:t xml:space="preserve">should </w:t>
      </w:r>
      <w:r w:rsidR="00B43476" w:rsidRPr="000B3655">
        <w:rPr>
          <w:rFonts w:asciiTheme="minorHAnsi" w:hAnsiTheme="minorHAnsi" w:cstheme="minorHAnsi"/>
          <w:color w:val="000000" w:themeColor="text1"/>
          <w:sz w:val="22"/>
          <w:szCs w:val="22"/>
        </w:rPr>
        <w:t xml:space="preserve">be required to comply with </w:t>
      </w:r>
      <w:r w:rsidR="005A5C85" w:rsidRPr="000B3655">
        <w:rPr>
          <w:rFonts w:asciiTheme="minorHAnsi" w:hAnsiTheme="minorHAnsi" w:cstheme="minorHAnsi"/>
          <w:color w:val="000000" w:themeColor="text1"/>
          <w:sz w:val="22"/>
          <w:szCs w:val="22"/>
        </w:rPr>
        <w:t>D</w:t>
      </w:r>
      <w:r w:rsidR="007A2C85" w:rsidRPr="000B3655">
        <w:rPr>
          <w:rFonts w:asciiTheme="minorHAnsi" w:hAnsiTheme="minorHAnsi" w:cstheme="minorHAnsi"/>
          <w:color w:val="000000" w:themeColor="text1"/>
          <w:sz w:val="22"/>
          <w:szCs w:val="22"/>
        </w:rPr>
        <w:t xml:space="preserve">o </w:t>
      </w:r>
      <w:r w:rsidR="005A5C85" w:rsidRPr="000B3655">
        <w:rPr>
          <w:rFonts w:asciiTheme="minorHAnsi" w:hAnsiTheme="minorHAnsi" w:cstheme="minorHAnsi"/>
          <w:color w:val="000000" w:themeColor="text1"/>
          <w:sz w:val="22"/>
          <w:szCs w:val="22"/>
        </w:rPr>
        <w:t>N</w:t>
      </w:r>
      <w:r w:rsidR="007A2C85" w:rsidRPr="000B3655">
        <w:rPr>
          <w:rFonts w:asciiTheme="minorHAnsi" w:hAnsiTheme="minorHAnsi" w:cstheme="minorHAnsi"/>
          <w:color w:val="000000" w:themeColor="text1"/>
          <w:sz w:val="22"/>
          <w:szCs w:val="22"/>
        </w:rPr>
        <w:t xml:space="preserve">o </w:t>
      </w:r>
      <w:r w:rsidR="005A5C85" w:rsidRPr="000B3655">
        <w:rPr>
          <w:rFonts w:asciiTheme="minorHAnsi" w:hAnsiTheme="minorHAnsi" w:cstheme="minorHAnsi"/>
          <w:color w:val="000000" w:themeColor="text1"/>
          <w:sz w:val="22"/>
          <w:szCs w:val="22"/>
        </w:rPr>
        <w:t>S</w:t>
      </w:r>
      <w:r w:rsidR="007A2C85" w:rsidRPr="000B3655">
        <w:rPr>
          <w:rFonts w:asciiTheme="minorHAnsi" w:hAnsiTheme="minorHAnsi" w:cstheme="minorHAnsi"/>
          <w:color w:val="000000" w:themeColor="text1"/>
          <w:sz w:val="22"/>
          <w:szCs w:val="22"/>
        </w:rPr>
        <w:t xml:space="preserve">ignificant </w:t>
      </w:r>
      <w:r w:rsidR="005A5C85" w:rsidRPr="000B3655">
        <w:rPr>
          <w:rFonts w:asciiTheme="minorHAnsi" w:hAnsiTheme="minorHAnsi" w:cstheme="minorHAnsi"/>
          <w:color w:val="000000" w:themeColor="text1"/>
          <w:sz w:val="22"/>
          <w:szCs w:val="22"/>
        </w:rPr>
        <w:t>H</w:t>
      </w:r>
      <w:r w:rsidR="007A2C85" w:rsidRPr="000B3655">
        <w:rPr>
          <w:rFonts w:asciiTheme="minorHAnsi" w:hAnsiTheme="minorHAnsi" w:cstheme="minorHAnsi"/>
          <w:color w:val="000000" w:themeColor="text1"/>
          <w:sz w:val="22"/>
          <w:szCs w:val="22"/>
        </w:rPr>
        <w:t>arm</w:t>
      </w:r>
      <w:r w:rsidR="00166AA3" w:rsidRPr="000B3655">
        <w:rPr>
          <w:rFonts w:asciiTheme="minorHAnsi" w:hAnsiTheme="minorHAnsi" w:cstheme="minorHAnsi"/>
          <w:color w:val="000000" w:themeColor="text1"/>
          <w:sz w:val="22"/>
          <w:szCs w:val="22"/>
        </w:rPr>
        <w:t xml:space="preserve"> principle</w:t>
      </w:r>
      <w:r w:rsidR="005A5C85" w:rsidRPr="000B3655">
        <w:rPr>
          <w:rFonts w:asciiTheme="minorHAnsi" w:hAnsiTheme="minorHAnsi" w:cstheme="minorHAnsi"/>
          <w:color w:val="000000" w:themeColor="text1"/>
          <w:sz w:val="22"/>
          <w:szCs w:val="22"/>
        </w:rPr>
        <w:t xml:space="preserve"> </w:t>
      </w:r>
      <w:r w:rsidR="00246E92" w:rsidRPr="000B3655">
        <w:rPr>
          <w:rFonts w:asciiTheme="minorHAnsi" w:hAnsiTheme="minorHAnsi" w:cstheme="minorHAnsi"/>
          <w:color w:val="000000" w:themeColor="text1"/>
          <w:sz w:val="22"/>
          <w:szCs w:val="22"/>
        </w:rPr>
        <w:t xml:space="preserve">and </w:t>
      </w:r>
      <w:r w:rsidR="00166AA3" w:rsidRPr="000B3655">
        <w:rPr>
          <w:rFonts w:asciiTheme="minorHAnsi" w:hAnsiTheme="minorHAnsi" w:cstheme="minorHAnsi"/>
          <w:color w:val="000000" w:themeColor="text1"/>
          <w:sz w:val="22"/>
          <w:szCs w:val="22"/>
        </w:rPr>
        <w:t xml:space="preserve">the </w:t>
      </w:r>
      <w:r w:rsidR="00246E92" w:rsidRPr="000B3655">
        <w:rPr>
          <w:rFonts w:asciiTheme="minorHAnsi" w:hAnsiTheme="minorHAnsi" w:cstheme="minorHAnsi"/>
          <w:color w:val="000000" w:themeColor="text1"/>
          <w:sz w:val="22"/>
          <w:szCs w:val="22"/>
        </w:rPr>
        <w:t xml:space="preserve">Minimum (social) Safeguards of the Taxonomy Regulation </w:t>
      </w:r>
      <w:r w:rsidR="005A5C85" w:rsidRPr="000B3655">
        <w:rPr>
          <w:rFonts w:asciiTheme="minorHAnsi" w:hAnsiTheme="minorHAnsi" w:cstheme="minorHAnsi"/>
          <w:color w:val="000000" w:themeColor="text1"/>
          <w:sz w:val="22"/>
          <w:szCs w:val="22"/>
        </w:rPr>
        <w:t>(Art. 3(b)</w:t>
      </w:r>
      <w:r w:rsidR="00246E92" w:rsidRPr="000B3655">
        <w:rPr>
          <w:rFonts w:asciiTheme="minorHAnsi" w:hAnsiTheme="minorHAnsi" w:cstheme="minorHAnsi"/>
          <w:color w:val="000000" w:themeColor="text1"/>
          <w:sz w:val="22"/>
          <w:szCs w:val="22"/>
        </w:rPr>
        <w:t xml:space="preserve"> and 3(c))</w:t>
      </w:r>
      <w:r w:rsidR="00AC3641" w:rsidRPr="000B3655">
        <w:rPr>
          <w:rFonts w:asciiTheme="minorHAnsi" w:hAnsiTheme="minorHAnsi" w:cstheme="minorHAnsi"/>
          <w:color w:val="000000" w:themeColor="text1"/>
          <w:sz w:val="22"/>
          <w:szCs w:val="22"/>
        </w:rPr>
        <w:t>.</w:t>
      </w:r>
    </w:p>
    <w:p w14:paraId="41188E44" w14:textId="77777777" w:rsidR="00B740DA" w:rsidRPr="000A3BF6" w:rsidRDefault="00B740DA" w:rsidP="00B92885">
      <w:pPr>
        <w:rPr>
          <w:rFonts w:asciiTheme="minorHAnsi" w:hAnsiTheme="minorHAnsi" w:cstheme="minorHAnsi"/>
          <w:color w:val="0070C0"/>
          <w:sz w:val="22"/>
          <w:szCs w:val="22"/>
        </w:rPr>
      </w:pP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5DCA02E0" w14:textId="58023D4F" w:rsidR="00B92885" w:rsidRPr="000C6C12" w:rsidRDefault="00CD4AFA" w:rsidP="00B92885">
      <w:pPr>
        <w:rPr>
          <w:rFonts w:asciiTheme="minorHAnsi" w:hAnsiTheme="minorHAnsi" w:cstheme="minorHAnsi"/>
          <w:sz w:val="24"/>
          <w:szCs w:val="32"/>
        </w:rPr>
      </w:pPr>
      <w:permStart w:id="351877901" w:edGrp="everyone"/>
      <w:r w:rsidRPr="000C6C12">
        <w:rPr>
          <w:rFonts w:asciiTheme="minorHAnsi" w:hAnsiTheme="minorHAnsi" w:cstheme="minorHAnsi"/>
          <w:sz w:val="22"/>
          <w:szCs w:val="22"/>
        </w:rPr>
        <w:t xml:space="preserve">ShareAction’s </w:t>
      </w:r>
      <w:r w:rsidR="0012685F" w:rsidRPr="000C6C12">
        <w:rPr>
          <w:rFonts w:asciiTheme="minorHAnsi" w:hAnsiTheme="minorHAnsi" w:cstheme="minorHAnsi"/>
          <w:sz w:val="22"/>
          <w:szCs w:val="22"/>
        </w:rPr>
        <w:t xml:space="preserve"> suggestions on how to improve the set t</w:t>
      </w:r>
      <w:r w:rsidRPr="000C6C12">
        <w:rPr>
          <w:rFonts w:asciiTheme="minorHAnsi" w:hAnsiTheme="minorHAnsi" w:cstheme="minorHAnsi"/>
          <w:sz w:val="22"/>
          <w:szCs w:val="22"/>
        </w:rPr>
        <w:t>h</w:t>
      </w:r>
      <w:r w:rsidR="0012685F" w:rsidRPr="000C6C12">
        <w:rPr>
          <w:rFonts w:asciiTheme="minorHAnsi" w:hAnsiTheme="minorHAnsi" w:cstheme="minorHAnsi"/>
          <w:sz w:val="22"/>
          <w:szCs w:val="22"/>
        </w:rPr>
        <w:t xml:space="preserve">resholds can be found in our answers to </w:t>
      </w:r>
      <w:r w:rsidR="0012685F" w:rsidRPr="00AC116F">
        <w:rPr>
          <w:rFonts w:asciiTheme="minorHAnsi" w:hAnsiTheme="minorHAnsi" w:cstheme="minorHAnsi"/>
          <w:color w:val="000000" w:themeColor="text1"/>
          <w:sz w:val="22"/>
          <w:szCs w:val="22"/>
        </w:rPr>
        <w:t>questions 1-3</w:t>
      </w:r>
      <w:r w:rsidR="008E10DD" w:rsidRPr="00AC116F">
        <w:rPr>
          <w:rFonts w:asciiTheme="minorHAnsi" w:hAnsiTheme="minorHAnsi" w:cstheme="minorHAnsi"/>
          <w:color w:val="000000" w:themeColor="text1"/>
          <w:sz w:val="22"/>
          <w:szCs w:val="22"/>
        </w:rPr>
        <w:t>.</w:t>
      </w:r>
      <w:r w:rsidR="00A766A4" w:rsidRPr="00AC116F">
        <w:rPr>
          <w:rFonts w:asciiTheme="minorHAnsi" w:hAnsiTheme="minorHAnsi" w:cstheme="minorHAnsi"/>
          <w:color w:val="000000" w:themeColor="text1"/>
          <w:sz w:val="22"/>
          <w:szCs w:val="22"/>
        </w:rPr>
        <w:t xml:space="preserve"> While ShareAction </w:t>
      </w:r>
      <w:r w:rsidR="00C47095" w:rsidRPr="00AC116F">
        <w:rPr>
          <w:rFonts w:asciiTheme="minorHAnsi" w:hAnsiTheme="minorHAnsi" w:cstheme="minorHAnsi"/>
          <w:color w:val="000000" w:themeColor="text1"/>
          <w:sz w:val="22"/>
          <w:szCs w:val="22"/>
        </w:rPr>
        <w:t>is supportive of</w:t>
      </w:r>
      <w:r w:rsidR="00A766A4" w:rsidRPr="00AC116F">
        <w:rPr>
          <w:rFonts w:asciiTheme="minorHAnsi" w:hAnsiTheme="minorHAnsi" w:cstheme="minorHAnsi"/>
          <w:color w:val="000000" w:themeColor="text1"/>
          <w:sz w:val="22"/>
          <w:szCs w:val="22"/>
        </w:rPr>
        <w:t xml:space="preserve"> the introduction of thresholds, </w:t>
      </w:r>
      <w:r w:rsidR="000C6C12" w:rsidRPr="00AC116F">
        <w:rPr>
          <w:rFonts w:asciiTheme="minorHAnsi" w:hAnsiTheme="minorHAnsi" w:cstheme="minorHAnsi"/>
          <w:color w:val="000000" w:themeColor="text1"/>
          <w:sz w:val="22"/>
          <w:szCs w:val="22"/>
        </w:rPr>
        <w:t>this measure alone will not be sufficient. Without providing a clear definition of “ESG”- and “</w:t>
      </w:r>
      <w:r w:rsidR="000A3BF6" w:rsidRPr="00AC116F">
        <w:rPr>
          <w:rFonts w:asciiTheme="minorHAnsi" w:hAnsiTheme="minorHAnsi" w:cstheme="minorHAnsi"/>
          <w:color w:val="000000" w:themeColor="text1"/>
          <w:sz w:val="22"/>
          <w:szCs w:val="22"/>
        </w:rPr>
        <w:t>t</w:t>
      </w:r>
      <w:r w:rsidR="000C6C12" w:rsidRPr="00AC116F">
        <w:rPr>
          <w:rFonts w:asciiTheme="minorHAnsi" w:hAnsiTheme="minorHAnsi" w:cstheme="minorHAnsi"/>
          <w:color w:val="000000" w:themeColor="text1"/>
          <w:sz w:val="22"/>
          <w:szCs w:val="22"/>
        </w:rPr>
        <w:t>ransition”-related</w:t>
      </w:r>
      <w:r w:rsidR="00F465A9" w:rsidRPr="00AC116F">
        <w:rPr>
          <w:rFonts w:asciiTheme="minorHAnsi" w:hAnsiTheme="minorHAnsi" w:cstheme="minorHAnsi"/>
          <w:color w:val="000000" w:themeColor="text1"/>
          <w:sz w:val="22"/>
          <w:szCs w:val="22"/>
        </w:rPr>
        <w:t xml:space="preserve"> words in fund names</w:t>
      </w:r>
      <w:r w:rsidR="000C6C12" w:rsidRPr="00AC116F">
        <w:rPr>
          <w:rFonts w:asciiTheme="minorHAnsi" w:hAnsiTheme="minorHAnsi" w:cstheme="minorHAnsi"/>
          <w:color w:val="000000" w:themeColor="text1"/>
          <w:sz w:val="22"/>
          <w:szCs w:val="22"/>
        </w:rPr>
        <w:t xml:space="preserve">, and without clarifying whether “sustainability”-related is indeed supposed to be identical with the definition of Art. 2(17) SFDR, </w:t>
      </w:r>
      <w:r w:rsidR="00C7406B" w:rsidRPr="00AC116F">
        <w:rPr>
          <w:rFonts w:asciiTheme="minorHAnsi" w:hAnsiTheme="minorHAnsi" w:cstheme="minorHAnsi"/>
          <w:color w:val="000000" w:themeColor="text1"/>
          <w:sz w:val="22"/>
          <w:szCs w:val="22"/>
        </w:rPr>
        <w:t>the opportunity for intentional and unintentional greenwashing is still abundant. We therefore urge ESMA to provide those definitions, as well as a clarification to how these terms are supposed to relate to SFDR.</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lastRenderedPageBreak/>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5323381A" w14:textId="4A680038" w:rsidR="001D1727" w:rsidRPr="00115B14" w:rsidRDefault="001D1727" w:rsidP="001D1727">
      <w:pPr>
        <w:rPr>
          <w:rFonts w:asciiTheme="minorHAnsi" w:hAnsiTheme="minorHAnsi" w:cstheme="minorHAnsi"/>
          <w:sz w:val="22"/>
          <w:szCs w:val="28"/>
        </w:rPr>
      </w:pPr>
      <w:permStart w:id="1539323392" w:edGrp="everyone"/>
      <w:r w:rsidRPr="00115B14">
        <w:rPr>
          <w:rFonts w:asciiTheme="minorHAnsi" w:hAnsiTheme="minorHAnsi" w:cstheme="minorHAnsi"/>
          <w:sz w:val="22"/>
          <w:szCs w:val="28"/>
        </w:rPr>
        <w:t xml:space="preserve">ShareAction </w:t>
      </w:r>
      <w:r w:rsidR="009C51A9" w:rsidRPr="00115B14">
        <w:rPr>
          <w:rFonts w:asciiTheme="minorHAnsi" w:hAnsiTheme="minorHAnsi" w:cstheme="minorHAnsi"/>
          <w:sz w:val="22"/>
          <w:szCs w:val="28"/>
        </w:rPr>
        <w:t>proposes that any fund name that is ESG-, sustainability-, transition- or impact related is accompanied by a logic model that explains clearly and distinctly to what extent and in what way the fund in question deserves to bear such name.</w:t>
      </w:r>
      <w:r w:rsidRPr="00115B14">
        <w:rPr>
          <w:rFonts w:asciiTheme="minorHAnsi" w:hAnsiTheme="minorHAnsi" w:cstheme="minorHAnsi"/>
          <w:sz w:val="22"/>
          <w:szCs w:val="28"/>
        </w:rPr>
        <w:t xml:space="preserve"> Through logic models</w:t>
      </w:r>
      <w:r w:rsidR="009C51A9" w:rsidRPr="00115B14">
        <w:rPr>
          <w:rFonts w:asciiTheme="minorHAnsi" w:hAnsiTheme="minorHAnsi" w:cstheme="minorHAnsi"/>
          <w:sz w:val="22"/>
          <w:szCs w:val="28"/>
        </w:rPr>
        <w:t xml:space="preserve">, </w:t>
      </w:r>
      <w:r w:rsidRPr="00115B14">
        <w:rPr>
          <w:rFonts w:asciiTheme="minorHAnsi" w:hAnsiTheme="minorHAnsi" w:cstheme="minorHAnsi"/>
          <w:sz w:val="22"/>
          <w:szCs w:val="28"/>
        </w:rPr>
        <w:t>investment activity can be broken down and analysed. Where the future is concerned, assumptions can be</w:t>
      </w:r>
      <w:r w:rsidR="009C51A9" w:rsidRPr="00115B14">
        <w:rPr>
          <w:rFonts w:asciiTheme="minorHAnsi" w:hAnsiTheme="minorHAnsi" w:cstheme="minorHAnsi"/>
          <w:sz w:val="22"/>
          <w:szCs w:val="28"/>
        </w:rPr>
        <w:t xml:space="preserve"> </w:t>
      </w:r>
      <w:r w:rsidRPr="00115B14">
        <w:rPr>
          <w:rFonts w:asciiTheme="minorHAnsi" w:hAnsiTheme="minorHAnsi" w:cstheme="minorHAnsi"/>
          <w:sz w:val="22"/>
          <w:szCs w:val="28"/>
        </w:rPr>
        <w:t>checked for plausibility. Logic models, often called ‘theories of change’, have long been used by charities</w:t>
      </w:r>
      <w:r w:rsidR="009C51A9" w:rsidRPr="00115B14">
        <w:rPr>
          <w:rFonts w:asciiTheme="minorHAnsi" w:hAnsiTheme="minorHAnsi" w:cstheme="minorHAnsi"/>
          <w:sz w:val="22"/>
          <w:szCs w:val="28"/>
        </w:rPr>
        <w:t xml:space="preserve"> </w:t>
      </w:r>
      <w:r w:rsidRPr="00115B14">
        <w:rPr>
          <w:rFonts w:asciiTheme="minorHAnsi" w:hAnsiTheme="minorHAnsi" w:cstheme="minorHAnsi"/>
          <w:sz w:val="22"/>
          <w:szCs w:val="28"/>
        </w:rPr>
        <w:t>and NGOs to explain the impact they expect to have, but cannot strictly promise or evidence.</w:t>
      </w:r>
    </w:p>
    <w:p w14:paraId="4E28916A" w14:textId="77777777" w:rsidR="009C51A9" w:rsidRPr="00115B14" w:rsidRDefault="009C51A9" w:rsidP="001D1727">
      <w:pPr>
        <w:rPr>
          <w:rFonts w:asciiTheme="minorHAnsi" w:hAnsiTheme="minorHAnsi" w:cstheme="minorHAnsi"/>
          <w:sz w:val="22"/>
          <w:szCs w:val="28"/>
        </w:rPr>
      </w:pPr>
    </w:p>
    <w:p w14:paraId="092C24ED" w14:textId="590EBD3D" w:rsidR="001D1727" w:rsidRPr="00115B14" w:rsidRDefault="00115B14" w:rsidP="001D1727">
      <w:pPr>
        <w:rPr>
          <w:rFonts w:asciiTheme="minorHAnsi" w:hAnsiTheme="minorHAnsi" w:cstheme="minorHAnsi"/>
          <w:sz w:val="22"/>
          <w:szCs w:val="28"/>
        </w:rPr>
      </w:pPr>
      <w:r>
        <w:rPr>
          <w:rFonts w:asciiTheme="minorHAnsi" w:hAnsiTheme="minorHAnsi" w:cstheme="minorHAnsi"/>
          <w:sz w:val="22"/>
          <w:szCs w:val="28"/>
        </w:rPr>
        <w:t>A</w:t>
      </w:r>
      <w:r w:rsidR="001D1727" w:rsidRPr="00115B14">
        <w:rPr>
          <w:rFonts w:asciiTheme="minorHAnsi" w:hAnsiTheme="minorHAnsi" w:cstheme="minorHAnsi"/>
          <w:sz w:val="22"/>
          <w:szCs w:val="28"/>
        </w:rPr>
        <w:t xml:space="preserve"> Logic Model</w:t>
      </w:r>
      <w:r>
        <w:rPr>
          <w:rFonts w:asciiTheme="minorHAnsi" w:hAnsiTheme="minorHAnsi" w:cstheme="minorHAnsi"/>
          <w:sz w:val="22"/>
          <w:szCs w:val="28"/>
        </w:rPr>
        <w:t xml:space="preserve"> considers the following steps of a process: </w:t>
      </w:r>
    </w:p>
    <w:p w14:paraId="7D9145A7" w14:textId="75E39FB9" w:rsidR="001D1727" w:rsidRPr="00115B14" w:rsidRDefault="001D1727" w:rsidP="00115B14">
      <w:pPr>
        <w:pStyle w:val="ListParagraph"/>
        <w:numPr>
          <w:ilvl w:val="0"/>
          <w:numId w:val="44"/>
        </w:numPr>
        <w:rPr>
          <w:rFonts w:asciiTheme="minorHAnsi" w:hAnsiTheme="minorHAnsi" w:cstheme="minorHAnsi"/>
          <w:sz w:val="22"/>
          <w:szCs w:val="28"/>
        </w:rPr>
      </w:pPr>
      <w:r w:rsidRPr="00115B14">
        <w:rPr>
          <w:rFonts w:asciiTheme="minorHAnsi" w:hAnsiTheme="minorHAnsi" w:cstheme="minorHAnsi"/>
          <w:sz w:val="22"/>
          <w:szCs w:val="28"/>
        </w:rPr>
        <w:t xml:space="preserve">INPUT --&gt; </w:t>
      </w:r>
      <w:r w:rsidR="00115B14">
        <w:rPr>
          <w:rFonts w:asciiTheme="minorHAnsi" w:hAnsiTheme="minorHAnsi" w:cstheme="minorHAnsi"/>
          <w:sz w:val="22"/>
          <w:szCs w:val="28"/>
        </w:rPr>
        <w:t xml:space="preserve">2. </w:t>
      </w:r>
      <w:r w:rsidRPr="00115B14">
        <w:rPr>
          <w:rFonts w:asciiTheme="minorHAnsi" w:hAnsiTheme="minorHAnsi" w:cstheme="minorHAnsi"/>
          <w:sz w:val="22"/>
          <w:szCs w:val="28"/>
        </w:rPr>
        <w:t xml:space="preserve">ACTIVITY --&gt; </w:t>
      </w:r>
      <w:r w:rsidR="00115B14">
        <w:rPr>
          <w:rFonts w:asciiTheme="minorHAnsi" w:hAnsiTheme="minorHAnsi" w:cstheme="minorHAnsi"/>
          <w:sz w:val="22"/>
          <w:szCs w:val="28"/>
        </w:rPr>
        <w:t xml:space="preserve">3. </w:t>
      </w:r>
      <w:r w:rsidRPr="00115B14">
        <w:rPr>
          <w:rFonts w:asciiTheme="minorHAnsi" w:hAnsiTheme="minorHAnsi" w:cstheme="minorHAnsi"/>
          <w:sz w:val="22"/>
          <w:szCs w:val="28"/>
        </w:rPr>
        <w:t xml:space="preserve">OUTPUT --&gt; </w:t>
      </w:r>
      <w:r w:rsidR="00115B14">
        <w:rPr>
          <w:rFonts w:asciiTheme="minorHAnsi" w:hAnsiTheme="minorHAnsi" w:cstheme="minorHAnsi"/>
          <w:sz w:val="22"/>
          <w:szCs w:val="28"/>
        </w:rPr>
        <w:t xml:space="preserve">4. </w:t>
      </w:r>
      <w:r w:rsidRPr="00115B14">
        <w:rPr>
          <w:rFonts w:asciiTheme="minorHAnsi" w:hAnsiTheme="minorHAnsi" w:cstheme="minorHAnsi"/>
          <w:sz w:val="22"/>
          <w:szCs w:val="28"/>
        </w:rPr>
        <w:t xml:space="preserve">OUTCOME --&gt; </w:t>
      </w:r>
      <w:r w:rsidR="00115B14">
        <w:rPr>
          <w:rFonts w:asciiTheme="minorHAnsi" w:hAnsiTheme="minorHAnsi" w:cstheme="minorHAnsi"/>
          <w:sz w:val="22"/>
          <w:szCs w:val="28"/>
        </w:rPr>
        <w:t xml:space="preserve">5. </w:t>
      </w:r>
      <w:r w:rsidRPr="00115B14">
        <w:rPr>
          <w:rFonts w:asciiTheme="minorHAnsi" w:hAnsiTheme="minorHAnsi" w:cstheme="minorHAnsi"/>
          <w:sz w:val="22"/>
          <w:szCs w:val="28"/>
        </w:rPr>
        <w:t>IMPACT</w:t>
      </w:r>
    </w:p>
    <w:p w14:paraId="651F8D9C" w14:textId="5870F987" w:rsidR="001D1727" w:rsidRDefault="001D1727" w:rsidP="001D1727">
      <w:pPr>
        <w:rPr>
          <w:rFonts w:asciiTheme="minorHAnsi" w:hAnsiTheme="minorHAnsi" w:cstheme="minorHAnsi"/>
          <w:sz w:val="22"/>
          <w:szCs w:val="28"/>
        </w:rPr>
      </w:pPr>
      <w:r w:rsidRPr="00115B14">
        <w:rPr>
          <w:rFonts w:asciiTheme="minorHAnsi" w:hAnsiTheme="minorHAnsi" w:cstheme="minorHAnsi"/>
          <w:sz w:val="22"/>
          <w:szCs w:val="28"/>
        </w:rPr>
        <w:t>A</w:t>
      </w:r>
      <w:r w:rsidR="00115B14">
        <w:rPr>
          <w:rFonts w:asciiTheme="minorHAnsi" w:hAnsiTheme="minorHAnsi" w:cstheme="minorHAnsi"/>
          <w:sz w:val="22"/>
          <w:szCs w:val="28"/>
        </w:rPr>
        <w:t>pplied to an investment process, a</w:t>
      </w:r>
      <w:r w:rsidRPr="00115B14">
        <w:rPr>
          <w:rFonts w:asciiTheme="minorHAnsi" w:hAnsiTheme="minorHAnsi" w:cstheme="minorHAnsi"/>
          <w:sz w:val="22"/>
          <w:szCs w:val="28"/>
        </w:rPr>
        <w:t xml:space="preserve"> logic model provides two kinds of components: Elements that are within the control of the investor and can</w:t>
      </w:r>
      <w:r w:rsidR="009C51A9" w:rsidRPr="00115B14">
        <w:rPr>
          <w:rFonts w:asciiTheme="minorHAnsi" w:hAnsiTheme="minorHAnsi" w:cstheme="minorHAnsi"/>
          <w:sz w:val="22"/>
          <w:szCs w:val="28"/>
        </w:rPr>
        <w:t xml:space="preserve"> </w:t>
      </w:r>
      <w:r w:rsidRPr="00115B14">
        <w:rPr>
          <w:rFonts w:asciiTheme="minorHAnsi" w:hAnsiTheme="minorHAnsi" w:cstheme="minorHAnsi"/>
          <w:sz w:val="22"/>
          <w:szCs w:val="28"/>
        </w:rPr>
        <w:t xml:space="preserve">(in principle) be evidenced; and elements that lie in the future or rely on complex causal chains. The former </w:t>
      </w:r>
      <w:r w:rsidR="00115B14">
        <w:rPr>
          <w:rFonts w:asciiTheme="minorHAnsi" w:hAnsiTheme="minorHAnsi" w:cstheme="minorHAnsi"/>
          <w:sz w:val="22"/>
          <w:szCs w:val="28"/>
        </w:rPr>
        <w:t>–</w:t>
      </w:r>
      <w:r w:rsidR="009C51A9" w:rsidRPr="00115B14">
        <w:rPr>
          <w:rFonts w:asciiTheme="minorHAnsi" w:hAnsiTheme="minorHAnsi" w:cstheme="minorHAnsi"/>
          <w:sz w:val="22"/>
          <w:szCs w:val="28"/>
        </w:rPr>
        <w:t xml:space="preserve"> </w:t>
      </w:r>
      <w:r w:rsidRPr="00115B14">
        <w:rPr>
          <w:rFonts w:asciiTheme="minorHAnsi" w:hAnsiTheme="minorHAnsi" w:cstheme="minorHAnsi"/>
          <w:sz w:val="22"/>
          <w:szCs w:val="28"/>
        </w:rPr>
        <w:t xml:space="preserve">input, activity and output </w:t>
      </w:r>
      <w:r w:rsidR="00115B14">
        <w:rPr>
          <w:rFonts w:asciiTheme="minorHAnsi" w:hAnsiTheme="minorHAnsi" w:cstheme="minorHAnsi"/>
          <w:sz w:val="22"/>
          <w:szCs w:val="28"/>
        </w:rPr>
        <w:t>–</w:t>
      </w:r>
      <w:r w:rsidRPr="00115B14">
        <w:rPr>
          <w:rFonts w:asciiTheme="minorHAnsi" w:hAnsiTheme="minorHAnsi" w:cstheme="minorHAnsi"/>
          <w:sz w:val="22"/>
          <w:szCs w:val="28"/>
        </w:rPr>
        <w:t xml:space="preserve"> can be evidenced by regulators; the latter</w:t>
      </w:r>
      <w:r w:rsidR="00115B14">
        <w:rPr>
          <w:rFonts w:asciiTheme="minorHAnsi" w:hAnsiTheme="minorHAnsi" w:cstheme="minorHAnsi"/>
          <w:sz w:val="22"/>
          <w:szCs w:val="28"/>
        </w:rPr>
        <w:t xml:space="preserve"> –</w:t>
      </w:r>
      <w:r w:rsidRPr="00115B14">
        <w:rPr>
          <w:rFonts w:asciiTheme="minorHAnsi" w:hAnsiTheme="minorHAnsi" w:cstheme="minorHAnsi"/>
          <w:sz w:val="22"/>
          <w:szCs w:val="28"/>
        </w:rPr>
        <w:t xml:space="preserve"> outcome and impact </w:t>
      </w:r>
      <w:r w:rsidR="00115B14">
        <w:rPr>
          <w:rFonts w:asciiTheme="minorHAnsi" w:hAnsiTheme="minorHAnsi" w:cstheme="minorHAnsi"/>
          <w:sz w:val="22"/>
          <w:szCs w:val="28"/>
        </w:rPr>
        <w:t>–</w:t>
      </w:r>
      <w:r w:rsidRPr="00115B14">
        <w:rPr>
          <w:rFonts w:asciiTheme="minorHAnsi" w:hAnsiTheme="minorHAnsi" w:cstheme="minorHAnsi"/>
          <w:sz w:val="22"/>
          <w:szCs w:val="28"/>
        </w:rPr>
        <w:t xml:space="preserve"> cannot be</w:t>
      </w:r>
      <w:r w:rsidR="009C51A9" w:rsidRPr="00115B14">
        <w:rPr>
          <w:rFonts w:asciiTheme="minorHAnsi" w:hAnsiTheme="minorHAnsi" w:cstheme="minorHAnsi"/>
          <w:sz w:val="22"/>
          <w:szCs w:val="28"/>
        </w:rPr>
        <w:t xml:space="preserve"> </w:t>
      </w:r>
      <w:r w:rsidRPr="00115B14">
        <w:rPr>
          <w:rFonts w:asciiTheme="minorHAnsi" w:hAnsiTheme="minorHAnsi" w:cstheme="minorHAnsi"/>
          <w:sz w:val="22"/>
          <w:szCs w:val="28"/>
        </w:rPr>
        <w:t>evidenced easily or at all. Therefore, determining what is and what isn’t greenwashing becomes challenging</w:t>
      </w:r>
      <w:r w:rsidR="009C51A9" w:rsidRPr="00115B14">
        <w:rPr>
          <w:rFonts w:asciiTheme="minorHAnsi" w:hAnsiTheme="minorHAnsi" w:cstheme="minorHAnsi"/>
          <w:sz w:val="22"/>
          <w:szCs w:val="28"/>
        </w:rPr>
        <w:t xml:space="preserve"> </w:t>
      </w:r>
      <w:r w:rsidRPr="00115B14">
        <w:rPr>
          <w:rFonts w:asciiTheme="minorHAnsi" w:hAnsiTheme="minorHAnsi" w:cstheme="minorHAnsi"/>
          <w:sz w:val="22"/>
          <w:szCs w:val="28"/>
        </w:rPr>
        <w:t xml:space="preserve">without being able to look at assumptions. </w:t>
      </w:r>
      <w:r w:rsidR="006834C3" w:rsidRPr="00115B14">
        <w:rPr>
          <w:rFonts w:asciiTheme="minorHAnsi" w:hAnsiTheme="minorHAnsi" w:cstheme="minorHAnsi"/>
          <w:sz w:val="22"/>
          <w:szCs w:val="28"/>
        </w:rPr>
        <w:t>ShareA</w:t>
      </w:r>
      <w:r w:rsidR="00115B14">
        <w:rPr>
          <w:rFonts w:asciiTheme="minorHAnsi" w:hAnsiTheme="minorHAnsi" w:cstheme="minorHAnsi"/>
          <w:sz w:val="22"/>
          <w:szCs w:val="28"/>
        </w:rPr>
        <w:t>c</w:t>
      </w:r>
      <w:r w:rsidR="006834C3" w:rsidRPr="00115B14">
        <w:rPr>
          <w:rFonts w:asciiTheme="minorHAnsi" w:hAnsiTheme="minorHAnsi" w:cstheme="minorHAnsi"/>
          <w:sz w:val="22"/>
          <w:szCs w:val="28"/>
        </w:rPr>
        <w:t>tion</w:t>
      </w:r>
      <w:r w:rsidRPr="00115B14">
        <w:rPr>
          <w:rFonts w:asciiTheme="minorHAnsi" w:hAnsiTheme="minorHAnsi" w:cstheme="minorHAnsi"/>
          <w:sz w:val="22"/>
          <w:szCs w:val="28"/>
        </w:rPr>
        <w:t xml:space="preserve"> recommend</w:t>
      </w:r>
      <w:r w:rsidR="00115B14">
        <w:rPr>
          <w:rFonts w:asciiTheme="minorHAnsi" w:hAnsiTheme="minorHAnsi" w:cstheme="minorHAnsi"/>
          <w:sz w:val="22"/>
          <w:szCs w:val="28"/>
        </w:rPr>
        <w:t>s</w:t>
      </w:r>
      <w:r w:rsidRPr="00115B14">
        <w:rPr>
          <w:rFonts w:asciiTheme="minorHAnsi" w:hAnsiTheme="minorHAnsi" w:cstheme="minorHAnsi"/>
          <w:sz w:val="22"/>
          <w:szCs w:val="28"/>
        </w:rPr>
        <w:t xml:space="preserve"> that for every financial product</w:t>
      </w:r>
      <w:r w:rsidR="006834C3" w:rsidRPr="00115B14">
        <w:rPr>
          <w:rFonts w:asciiTheme="minorHAnsi" w:hAnsiTheme="minorHAnsi" w:cstheme="minorHAnsi"/>
          <w:sz w:val="22"/>
          <w:szCs w:val="28"/>
        </w:rPr>
        <w:t xml:space="preserve"> with ESG-, sustainability-, transition- or impact ambition</w:t>
      </w:r>
      <w:r w:rsidRPr="00115B14">
        <w:rPr>
          <w:rFonts w:asciiTheme="minorHAnsi" w:hAnsiTheme="minorHAnsi" w:cstheme="minorHAnsi"/>
          <w:sz w:val="22"/>
          <w:szCs w:val="28"/>
        </w:rPr>
        <w:t>, a Theory of</w:t>
      </w:r>
      <w:r w:rsidR="006834C3" w:rsidRPr="00115B14">
        <w:rPr>
          <w:rFonts w:asciiTheme="minorHAnsi" w:hAnsiTheme="minorHAnsi" w:cstheme="minorHAnsi"/>
          <w:sz w:val="22"/>
          <w:szCs w:val="28"/>
        </w:rPr>
        <w:t xml:space="preserve"> </w:t>
      </w:r>
      <w:r w:rsidRPr="00115B14">
        <w:rPr>
          <w:rFonts w:asciiTheme="minorHAnsi" w:hAnsiTheme="minorHAnsi" w:cstheme="minorHAnsi"/>
          <w:sz w:val="22"/>
          <w:szCs w:val="28"/>
        </w:rPr>
        <w:t>Change (ToC) in form of a logic model is created. With this ToC, retail investors and regulators can form a</w:t>
      </w:r>
      <w:r w:rsidR="006834C3" w:rsidRPr="00115B14">
        <w:rPr>
          <w:rFonts w:asciiTheme="minorHAnsi" w:hAnsiTheme="minorHAnsi" w:cstheme="minorHAnsi"/>
          <w:sz w:val="22"/>
          <w:szCs w:val="28"/>
        </w:rPr>
        <w:t xml:space="preserve"> </w:t>
      </w:r>
      <w:r w:rsidRPr="00115B14">
        <w:rPr>
          <w:rFonts w:asciiTheme="minorHAnsi" w:hAnsiTheme="minorHAnsi" w:cstheme="minorHAnsi"/>
          <w:sz w:val="22"/>
          <w:szCs w:val="28"/>
        </w:rPr>
        <w:t>view on the plausibility of sustainability claims.</w:t>
      </w:r>
    </w:p>
    <w:p w14:paraId="01219713" w14:textId="77777777" w:rsidR="00115B14" w:rsidRPr="00115B14" w:rsidRDefault="00115B14" w:rsidP="001D1727">
      <w:pPr>
        <w:rPr>
          <w:rFonts w:asciiTheme="minorHAnsi" w:hAnsiTheme="minorHAnsi" w:cstheme="minorHAnsi"/>
          <w:sz w:val="22"/>
          <w:szCs w:val="28"/>
        </w:rPr>
      </w:pPr>
    </w:p>
    <w:p w14:paraId="068892D6" w14:textId="77777777" w:rsidR="001D1727" w:rsidRPr="00115B14" w:rsidRDefault="001D1727" w:rsidP="001D1727">
      <w:pPr>
        <w:rPr>
          <w:rFonts w:asciiTheme="minorHAnsi" w:hAnsiTheme="minorHAnsi" w:cstheme="minorHAnsi"/>
          <w:sz w:val="22"/>
          <w:szCs w:val="28"/>
        </w:rPr>
      </w:pPr>
      <w:r w:rsidRPr="00115B14">
        <w:rPr>
          <w:rFonts w:asciiTheme="minorHAnsi" w:hAnsiTheme="minorHAnsi" w:cstheme="minorHAnsi"/>
          <w:sz w:val="22"/>
          <w:szCs w:val="28"/>
        </w:rPr>
        <w:t>By comparing the model steps Input, Activity and Output with available evidence and probing the</w:t>
      </w:r>
    </w:p>
    <w:p w14:paraId="4075C434" w14:textId="649A2B91" w:rsidR="001D1727" w:rsidRPr="00115B14" w:rsidRDefault="001D1727" w:rsidP="001D1727">
      <w:pPr>
        <w:rPr>
          <w:rFonts w:asciiTheme="minorHAnsi" w:hAnsiTheme="minorHAnsi" w:cstheme="minorHAnsi"/>
          <w:sz w:val="22"/>
          <w:szCs w:val="28"/>
        </w:rPr>
      </w:pPr>
      <w:r w:rsidRPr="00115B14">
        <w:rPr>
          <w:rFonts w:asciiTheme="minorHAnsi" w:hAnsiTheme="minorHAnsi" w:cstheme="minorHAnsi"/>
          <w:sz w:val="22"/>
          <w:szCs w:val="28"/>
        </w:rPr>
        <w:t xml:space="preserve">assumptions for Outcome and Impact, it will be possible </w:t>
      </w:r>
      <w:r w:rsidR="006834C3" w:rsidRPr="00115B14">
        <w:rPr>
          <w:rFonts w:asciiTheme="minorHAnsi" w:hAnsiTheme="minorHAnsi" w:cstheme="minorHAnsi"/>
          <w:sz w:val="22"/>
          <w:szCs w:val="28"/>
        </w:rPr>
        <w:t>for the consumer to form a view on the strategy of a particular fund.</w:t>
      </w:r>
    </w:p>
    <w:p w14:paraId="0112F30A" w14:textId="77777777" w:rsidR="006834C3" w:rsidRPr="00115B14" w:rsidRDefault="006834C3" w:rsidP="001D1727">
      <w:pPr>
        <w:rPr>
          <w:rFonts w:asciiTheme="minorHAnsi" w:hAnsiTheme="minorHAnsi" w:cstheme="minorHAnsi"/>
          <w:sz w:val="22"/>
          <w:szCs w:val="28"/>
        </w:rPr>
      </w:pPr>
    </w:p>
    <w:p w14:paraId="00F4DC08" w14:textId="77777777" w:rsidR="001D1727" w:rsidRPr="00115B14" w:rsidRDefault="001D1727" w:rsidP="001D1727">
      <w:pPr>
        <w:rPr>
          <w:rFonts w:asciiTheme="minorHAnsi" w:hAnsiTheme="minorHAnsi" w:cstheme="minorHAnsi"/>
          <w:sz w:val="22"/>
          <w:szCs w:val="28"/>
        </w:rPr>
      </w:pPr>
      <w:r w:rsidRPr="00115B14">
        <w:rPr>
          <w:rFonts w:asciiTheme="minorHAnsi" w:hAnsiTheme="minorHAnsi" w:cstheme="minorHAnsi"/>
          <w:sz w:val="22"/>
          <w:szCs w:val="28"/>
        </w:rPr>
        <w:t>Examples of Greenwashing at each of the model steps</w:t>
      </w:r>
    </w:p>
    <w:p w14:paraId="4CA9C9EA" w14:textId="77777777" w:rsidR="001D1727" w:rsidRPr="00115B14" w:rsidRDefault="001D1727" w:rsidP="001D1727">
      <w:pPr>
        <w:rPr>
          <w:rFonts w:asciiTheme="minorHAnsi" w:hAnsiTheme="minorHAnsi" w:cstheme="minorHAnsi"/>
          <w:sz w:val="22"/>
          <w:szCs w:val="28"/>
        </w:rPr>
      </w:pPr>
      <w:r w:rsidRPr="00115B14">
        <w:rPr>
          <w:rFonts w:asciiTheme="minorHAnsi" w:hAnsiTheme="minorHAnsi" w:cstheme="minorHAnsi"/>
          <w:sz w:val="22"/>
          <w:szCs w:val="28"/>
        </w:rPr>
        <w:t>Input: Creating misleading impressions on what resources are available</w:t>
      </w:r>
    </w:p>
    <w:p w14:paraId="1B8663A4" w14:textId="74B3230A" w:rsidR="001D1727" w:rsidRPr="00115B14" w:rsidRDefault="001D1727" w:rsidP="001D1727">
      <w:pPr>
        <w:rPr>
          <w:rFonts w:asciiTheme="minorHAnsi" w:hAnsiTheme="minorHAnsi" w:cstheme="minorHAnsi"/>
          <w:sz w:val="22"/>
          <w:szCs w:val="28"/>
        </w:rPr>
      </w:pPr>
      <w:r w:rsidRPr="00115B14">
        <w:rPr>
          <w:rFonts w:asciiTheme="minorHAnsi" w:hAnsiTheme="minorHAnsi" w:cstheme="minorHAnsi"/>
          <w:sz w:val="22"/>
          <w:szCs w:val="28"/>
        </w:rPr>
        <w:t>Fund provider claims to employ sustainability experts when no-one at the firm has had any relevant training/knowledge</w:t>
      </w:r>
    </w:p>
    <w:p w14:paraId="1452A6DF" w14:textId="77777777" w:rsidR="00CB01E2" w:rsidRPr="00115B14" w:rsidRDefault="00CB01E2" w:rsidP="001D1727">
      <w:pPr>
        <w:rPr>
          <w:rFonts w:asciiTheme="minorHAnsi" w:hAnsiTheme="minorHAnsi" w:cstheme="minorHAnsi"/>
          <w:sz w:val="22"/>
          <w:szCs w:val="28"/>
        </w:rPr>
      </w:pPr>
    </w:p>
    <w:p w14:paraId="0DA94CD1" w14:textId="175433C4" w:rsidR="001D1727" w:rsidRPr="00115B14" w:rsidRDefault="001D1727" w:rsidP="001D1727">
      <w:pPr>
        <w:rPr>
          <w:rFonts w:asciiTheme="minorHAnsi" w:hAnsiTheme="minorHAnsi" w:cstheme="minorHAnsi"/>
          <w:sz w:val="22"/>
          <w:szCs w:val="28"/>
        </w:rPr>
      </w:pPr>
      <w:r w:rsidRPr="00115B14">
        <w:rPr>
          <w:rFonts w:asciiTheme="minorHAnsi" w:hAnsiTheme="minorHAnsi" w:cstheme="minorHAnsi"/>
          <w:sz w:val="22"/>
          <w:szCs w:val="28"/>
        </w:rPr>
        <w:t>Activity: Misleading impressions on investment process</w:t>
      </w:r>
    </w:p>
    <w:p w14:paraId="32F4B748" w14:textId="77777777" w:rsidR="001D1727" w:rsidRPr="00115B14" w:rsidRDefault="001D1727" w:rsidP="001D1727">
      <w:pPr>
        <w:rPr>
          <w:rFonts w:asciiTheme="minorHAnsi" w:hAnsiTheme="minorHAnsi" w:cstheme="minorHAnsi"/>
          <w:sz w:val="22"/>
          <w:szCs w:val="28"/>
        </w:rPr>
      </w:pPr>
      <w:r w:rsidRPr="00115B14">
        <w:rPr>
          <w:rFonts w:asciiTheme="minorHAnsi" w:hAnsiTheme="minorHAnsi" w:cstheme="minorHAnsi"/>
          <w:sz w:val="22"/>
          <w:szCs w:val="28"/>
        </w:rPr>
        <w:t>Fund provider claims to be doing research into environmental impacts of all portfolio holdings, when in fact</w:t>
      </w:r>
    </w:p>
    <w:p w14:paraId="71281853" w14:textId="77777777" w:rsidR="001D1727" w:rsidRPr="00115B14" w:rsidRDefault="001D1727" w:rsidP="001D1727">
      <w:pPr>
        <w:rPr>
          <w:rFonts w:asciiTheme="minorHAnsi" w:hAnsiTheme="minorHAnsi" w:cstheme="minorHAnsi"/>
          <w:sz w:val="22"/>
          <w:szCs w:val="28"/>
        </w:rPr>
      </w:pPr>
      <w:r w:rsidRPr="00115B14">
        <w:rPr>
          <w:rFonts w:asciiTheme="minorHAnsi" w:hAnsiTheme="minorHAnsi" w:cstheme="minorHAnsi"/>
          <w:sz w:val="22"/>
          <w:szCs w:val="28"/>
        </w:rPr>
        <w:t>this is only done for 30% of holdings</w:t>
      </w:r>
    </w:p>
    <w:p w14:paraId="27043746" w14:textId="77777777" w:rsidR="00CB01E2" w:rsidRPr="00115B14" w:rsidRDefault="00CB01E2" w:rsidP="001D1727">
      <w:pPr>
        <w:rPr>
          <w:rFonts w:asciiTheme="minorHAnsi" w:hAnsiTheme="minorHAnsi" w:cstheme="minorHAnsi"/>
          <w:sz w:val="22"/>
          <w:szCs w:val="28"/>
        </w:rPr>
      </w:pPr>
    </w:p>
    <w:p w14:paraId="2A3A19D2" w14:textId="51EA5D25" w:rsidR="001D1727" w:rsidRPr="00115B14" w:rsidRDefault="001D1727" w:rsidP="001D1727">
      <w:pPr>
        <w:rPr>
          <w:rFonts w:asciiTheme="minorHAnsi" w:hAnsiTheme="minorHAnsi" w:cstheme="minorHAnsi"/>
          <w:sz w:val="22"/>
          <w:szCs w:val="28"/>
        </w:rPr>
      </w:pPr>
      <w:r w:rsidRPr="00115B14">
        <w:rPr>
          <w:rFonts w:asciiTheme="minorHAnsi" w:hAnsiTheme="minorHAnsi" w:cstheme="minorHAnsi"/>
          <w:sz w:val="22"/>
          <w:szCs w:val="28"/>
        </w:rPr>
        <w:t>Output: Creating misleading impressions on how the portfolio looks</w:t>
      </w:r>
    </w:p>
    <w:p w14:paraId="0E49BFEF" w14:textId="35986665" w:rsidR="001D1727" w:rsidRPr="00115B14" w:rsidRDefault="001D1727" w:rsidP="001D1727">
      <w:pPr>
        <w:rPr>
          <w:rFonts w:asciiTheme="minorHAnsi" w:hAnsiTheme="minorHAnsi" w:cstheme="minorHAnsi"/>
          <w:sz w:val="22"/>
          <w:szCs w:val="28"/>
        </w:rPr>
      </w:pPr>
      <w:r w:rsidRPr="00115B14">
        <w:rPr>
          <w:rFonts w:asciiTheme="minorHAnsi" w:hAnsiTheme="minorHAnsi" w:cstheme="minorHAnsi"/>
          <w:sz w:val="22"/>
          <w:szCs w:val="28"/>
        </w:rPr>
        <w:t>Fund provider claims that fund has</w:t>
      </w:r>
      <w:r w:rsidR="00115B14">
        <w:rPr>
          <w:rFonts w:asciiTheme="minorHAnsi" w:hAnsiTheme="minorHAnsi" w:cstheme="minorHAnsi"/>
          <w:sz w:val="22"/>
          <w:szCs w:val="28"/>
        </w:rPr>
        <w:t xml:space="preserve"> </w:t>
      </w:r>
      <w:r w:rsidRPr="00115B14">
        <w:rPr>
          <w:rFonts w:asciiTheme="minorHAnsi" w:hAnsiTheme="minorHAnsi" w:cstheme="minorHAnsi"/>
          <w:sz w:val="22"/>
          <w:szCs w:val="28"/>
        </w:rPr>
        <w:t>a significantly better ESG score than the benchmark, when in fact the</w:t>
      </w:r>
    </w:p>
    <w:p w14:paraId="3E54F89C" w14:textId="77777777" w:rsidR="001D1727" w:rsidRPr="00115B14" w:rsidRDefault="001D1727" w:rsidP="001D1727">
      <w:pPr>
        <w:rPr>
          <w:rFonts w:asciiTheme="minorHAnsi" w:hAnsiTheme="minorHAnsi" w:cstheme="minorHAnsi"/>
          <w:sz w:val="22"/>
          <w:szCs w:val="28"/>
        </w:rPr>
      </w:pPr>
      <w:r w:rsidRPr="00115B14">
        <w:rPr>
          <w:rFonts w:asciiTheme="minorHAnsi" w:hAnsiTheme="minorHAnsi" w:cstheme="minorHAnsi"/>
          <w:sz w:val="22"/>
          <w:szCs w:val="28"/>
        </w:rPr>
        <w:t>difference is insignificant</w:t>
      </w:r>
    </w:p>
    <w:p w14:paraId="71C203C1" w14:textId="77777777" w:rsidR="00CB01E2" w:rsidRPr="00115B14" w:rsidRDefault="00CB01E2" w:rsidP="001D1727">
      <w:pPr>
        <w:rPr>
          <w:rFonts w:asciiTheme="minorHAnsi" w:hAnsiTheme="minorHAnsi" w:cstheme="minorHAnsi"/>
          <w:sz w:val="22"/>
          <w:szCs w:val="28"/>
        </w:rPr>
      </w:pPr>
    </w:p>
    <w:p w14:paraId="5CD248C5" w14:textId="6E87FB56" w:rsidR="001D1727" w:rsidRPr="00115B14" w:rsidRDefault="001D1727" w:rsidP="001D1727">
      <w:pPr>
        <w:rPr>
          <w:rFonts w:asciiTheme="minorHAnsi" w:hAnsiTheme="minorHAnsi" w:cstheme="minorHAnsi"/>
          <w:sz w:val="22"/>
          <w:szCs w:val="28"/>
        </w:rPr>
      </w:pPr>
      <w:r w:rsidRPr="00115B14">
        <w:rPr>
          <w:rFonts w:asciiTheme="minorHAnsi" w:hAnsiTheme="minorHAnsi" w:cstheme="minorHAnsi"/>
          <w:sz w:val="22"/>
          <w:szCs w:val="28"/>
        </w:rPr>
        <w:t>Outcome: Creating misleading impressions about what the portfolio’s design will achieve</w:t>
      </w:r>
    </w:p>
    <w:p w14:paraId="0A3E8E14" w14:textId="77777777" w:rsidR="001D1727" w:rsidRPr="00115B14" w:rsidRDefault="001D1727" w:rsidP="001D1727">
      <w:pPr>
        <w:rPr>
          <w:rFonts w:asciiTheme="minorHAnsi" w:hAnsiTheme="minorHAnsi" w:cstheme="minorHAnsi"/>
          <w:sz w:val="22"/>
          <w:szCs w:val="28"/>
        </w:rPr>
      </w:pPr>
      <w:r w:rsidRPr="00115B14">
        <w:rPr>
          <w:rFonts w:asciiTheme="minorHAnsi" w:hAnsiTheme="minorHAnsi" w:cstheme="minorHAnsi"/>
          <w:sz w:val="22"/>
          <w:szCs w:val="28"/>
        </w:rPr>
        <w:t>Fund provider claims that engagement with investee companies will result in change to those companies’</w:t>
      </w:r>
    </w:p>
    <w:p w14:paraId="1CDD46F2" w14:textId="77777777" w:rsidR="001D1727" w:rsidRPr="00115B14" w:rsidRDefault="001D1727" w:rsidP="001D1727">
      <w:pPr>
        <w:rPr>
          <w:rFonts w:asciiTheme="minorHAnsi" w:hAnsiTheme="minorHAnsi" w:cstheme="minorHAnsi"/>
          <w:sz w:val="22"/>
          <w:szCs w:val="28"/>
        </w:rPr>
      </w:pPr>
      <w:r w:rsidRPr="00115B14">
        <w:rPr>
          <w:rFonts w:asciiTheme="minorHAnsi" w:hAnsiTheme="minorHAnsi" w:cstheme="minorHAnsi"/>
          <w:sz w:val="22"/>
          <w:szCs w:val="28"/>
        </w:rPr>
        <w:t>GHG emissions, but is unable to quantify what changes are expected and in which time-frame</w:t>
      </w:r>
    </w:p>
    <w:p w14:paraId="7DFAFFC1" w14:textId="77777777" w:rsidR="00CB01E2" w:rsidRPr="00115B14" w:rsidRDefault="00CB01E2" w:rsidP="001D1727">
      <w:pPr>
        <w:rPr>
          <w:rFonts w:asciiTheme="minorHAnsi" w:hAnsiTheme="minorHAnsi" w:cstheme="minorHAnsi"/>
          <w:sz w:val="22"/>
          <w:szCs w:val="28"/>
        </w:rPr>
      </w:pPr>
    </w:p>
    <w:p w14:paraId="6FF775CC" w14:textId="3B170A82" w:rsidR="001D1727" w:rsidRPr="00115B14" w:rsidRDefault="001D1727" w:rsidP="001D1727">
      <w:pPr>
        <w:rPr>
          <w:rFonts w:asciiTheme="minorHAnsi" w:hAnsiTheme="minorHAnsi" w:cstheme="minorHAnsi"/>
          <w:sz w:val="22"/>
          <w:szCs w:val="28"/>
        </w:rPr>
      </w:pPr>
      <w:r w:rsidRPr="00115B14">
        <w:rPr>
          <w:rFonts w:asciiTheme="minorHAnsi" w:hAnsiTheme="minorHAnsi" w:cstheme="minorHAnsi"/>
          <w:sz w:val="22"/>
          <w:szCs w:val="28"/>
        </w:rPr>
        <w:t>Impact: Creating misleading impressions about the outcome’s effect on planet and people</w:t>
      </w:r>
    </w:p>
    <w:p w14:paraId="036F02AE" w14:textId="77777777" w:rsidR="001D1727" w:rsidRPr="00115B14" w:rsidRDefault="001D1727" w:rsidP="001D1727">
      <w:pPr>
        <w:rPr>
          <w:rFonts w:asciiTheme="minorHAnsi" w:hAnsiTheme="minorHAnsi" w:cstheme="minorHAnsi"/>
          <w:sz w:val="22"/>
          <w:szCs w:val="28"/>
        </w:rPr>
      </w:pPr>
      <w:r w:rsidRPr="00115B14">
        <w:rPr>
          <w:rFonts w:asciiTheme="minorHAnsi" w:hAnsiTheme="minorHAnsi" w:cstheme="minorHAnsi"/>
          <w:sz w:val="22"/>
          <w:szCs w:val="28"/>
        </w:rPr>
        <w:t>Fund provider claims that exclusion of fossil fuel companies will result in less carbon being put into the</w:t>
      </w:r>
    </w:p>
    <w:p w14:paraId="1C90B990" w14:textId="77777777" w:rsidR="00CB01E2" w:rsidRPr="00115B14" w:rsidRDefault="001D1727" w:rsidP="00B92885">
      <w:pPr>
        <w:rPr>
          <w:rFonts w:asciiTheme="minorHAnsi" w:hAnsiTheme="minorHAnsi" w:cstheme="minorHAnsi"/>
          <w:sz w:val="22"/>
          <w:szCs w:val="28"/>
        </w:rPr>
      </w:pPr>
      <w:r w:rsidRPr="00115B14">
        <w:rPr>
          <w:rFonts w:asciiTheme="minorHAnsi" w:hAnsiTheme="minorHAnsi" w:cstheme="minorHAnsi"/>
          <w:sz w:val="22"/>
          <w:szCs w:val="28"/>
        </w:rPr>
        <w:lastRenderedPageBreak/>
        <w:t>atmosphere, when in fact the link is not direct and requires assumptions on the effect of not buying particular</w:t>
      </w:r>
      <w:r w:rsidR="00CB01E2" w:rsidRPr="00115B14">
        <w:rPr>
          <w:rFonts w:asciiTheme="minorHAnsi" w:hAnsiTheme="minorHAnsi" w:cstheme="minorHAnsi"/>
          <w:sz w:val="22"/>
          <w:szCs w:val="28"/>
        </w:rPr>
        <w:t xml:space="preserve"> </w:t>
      </w:r>
      <w:r w:rsidRPr="00115B14">
        <w:rPr>
          <w:rFonts w:asciiTheme="minorHAnsi" w:hAnsiTheme="minorHAnsi" w:cstheme="minorHAnsi"/>
          <w:sz w:val="22"/>
          <w:szCs w:val="28"/>
        </w:rPr>
        <w:t>securities</w:t>
      </w:r>
    </w:p>
    <w:p w14:paraId="5D811EF9" w14:textId="77777777" w:rsidR="00CB01E2" w:rsidRPr="00115B14" w:rsidRDefault="00CB01E2" w:rsidP="00B92885">
      <w:pPr>
        <w:rPr>
          <w:rFonts w:asciiTheme="minorHAnsi" w:hAnsiTheme="minorHAnsi" w:cstheme="minorHAnsi"/>
          <w:color w:val="000000" w:themeColor="text1"/>
          <w:sz w:val="22"/>
          <w:szCs w:val="28"/>
        </w:rPr>
      </w:pPr>
    </w:p>
    <w:p w14:paraId="6ED6DC33" w14:textId="2260F47D" w:rsidR="00CE36A5" w:rsidRPr="00115B14" w:rsidRDefault="00CE36A5" w:rsidP="00CE36A5">
      <w:pPr>
        <w:rPr>
          <w:rFonts w:asciiTheme="minorHAnsi" w:hAnsiTheme="minorHAnsi" w:cstheme="minorHAnsi"/>
          <w:color w:val="000000" w:themeColor="text1"/>
          <w:sz w:val="22"/>
          <w:szCs w:val="28"/>
        </w:rPr>
      </w:pPr>
      <w:r w:rsidRPr="00115B14">
        <w:rPr>
          <w:rFonts w:asciiTheme="minorHAnsi" w:hAnsiTheme="minorHAnsi" w:cstheme="minorHAnsi"/>
          <w:color w:val="000000" w:themeColor="text1"/>
          <w:sz w:val="22"/>
          <w:szCs w:val="28"/>
        </w:rPr>
        <w:t xml:space="preserve">In addition, fund providers </w:t>
      </w:r>
      <w:r w:rsidR="00277EE4" w:rsidRPr="00115B14">
        <w:rPr>
          <w:rFonts w:asciiTheme="minorHAnsi" w:hAnsiTheme="minorHAnsi" w:cstheme="minorHAnsi"/>
          <w:color w:val="000000" w:themeColor="text1"/>
          <w:sz w:val="22"/>
          <w:szCs w:val="28"/>
        </w:rPr>
        <w:t>with</w:t>
      </w:r>
      <w:r w:rsidRPr="00115B14">
        <w:rPr>
          <w:rFonts w:asciiTheme="minorHAnsi" w:hAnsiTheme="minorHAnsi" w:cstheme="minorHAnsi"/>
          <w:color w:val="000000" w:themeColor="text1"/>
          <w:sz w:val="22"/>
          <w:szCs w:val="28"/>
        </w:rPr>
        <w:t xml:space="preserve"> transition-, sustainability- and impact-related terms in their funds’ names should be required to provide sustainability context by explaining how the quantum of change expected from the funds’ investments relates to the aggregate change that environment and society are requiring (“thresholds”).</w:t>
      </w:r>
    </w:p>
    <w:p w14:paraId="65EB08E3" w14:textId="77777777" w:rsidR="00CE36A5" w:rsidRPr="00115B14" w:rsidRDefault="00CE36A5" w:rsidP="00B92885">
      <w:pPr>
        <w:rPr>
          <w:rFonts w:asciiTheme="minorHAnsi" w:hAnsiTheme="minorHAnsi" w:cstheme="minorHAnsi"/>
          <w:sz w:val="22"/>
          <w:szCs w:val="28"/>
        </w:rPr>
      </w:pPr>
    </w:p>
    <w:permEnd w:id="1539323392"/>
    <w:p w14:paraId="436D4354" w14:textId="772B91B1"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0B1B1136" w14:textId="729CB848" w:rsidR="00804EAB" w:rsidRPr="000A3BF6" w:rsidRDefault="00804EAB" w:rsidP="00B70CCA">
      <w:pPr>
        <w:spacing w:after="160" w:line="259" w:lineRule="auto"/>
        <w:rPr>
          <w:rFonts w:asciiTheme="minorHAnsi" w:eastAsia="Calibri" w:hAnsiTheme="minorHAnsi" w:cstheme="minorHAnsi"/>
          <w:sz w:val="22"/>
          <w:szCs w:val="22"/>
          <w:lang w:eastAsia="en-US"/>
        </w:rPr>
      </w:pPr>
      <w:permStart w:id="175976681" w:edGrp="everyone"/>
      <w:r w:rsidRPr="000A3BF6">
        <w:rPr>
          <w:rFonts w:asciiTheme="minorHAnsi" w:hAnsiTheme="minorHAnsi" w:cstheme="minorHAnsi"/>
          <w:sz w:val="22"/>
          <w:szCs w:val="22"/>
        </w:rPr>
        <w:t xml:space="preserve">Yes, ShareAction strongly agrees with the need for </w:t>
      </w:r>
      <w:r w:rsidR="00AD04BC" w:rsidRPr="000A3BF6">
        <w:rPr>
          <w:rFonts w:asciiTheme="minorHAnsi" w:hAnsiTheme="minorHAnsi" w:cstheme="minorHAnsi"/>
          <w:sz w:val="22"/>
          <w:szCs w:val="22"/>
        </w:rPr>
        <w:t xml:space="preserve">minimum </w:t>
      </w:r>
      <w:r w:rsidRPr="000A3BF6">
        <w:rPr>
          <w:rFonts w:asciiTheme="minorHAnsi" w:hAnsiTheme="minorHAnsi" w:cstheme="minorHAnsi"/>
          <w:sz w:val="22"/>
          <w:szCs w:val="22"/>
        </w:rPr>
        <w:t>safeguards. However, we think that</w:t>
      </w:r>
      <w:r w:rsidR="002B2959" w:rsidRPr="000A3BF6">
        <w:rPr>
          <w:rFonts w:asciiTheme="minorHAnsi" w:hAnsiTheme="minorHAnsi" w:cstheme="minorHAnsi"/>
          <w:sz w:val="22"/>
          <w:szCs w:val="22"/>
        </w:rPr>
        <w:t xml:space="preserve"> </w:t>
      </w:r>
      <w:r w:rsidR="00AD04BC" w:rsidRPr="000A3BF6">
        <w:rPr>
          <w:rFonts w:asciiTheme="minorHAnsi" w:hAnsiTheme="minorHAnsi" w:cstheme="minorHAnsi"/>
          <w:sz w:val="22"/>
          <w:szCs w:val="22"/>
        </w:rPr>
        <w:t xml:space="preserve">minimum </w:t>
      </w:r>
      <w:r w:rsidR="002B2959" w:rsidRPr="000A3BF6">
        <w:rPr>
          <w:rFonts w:asciiTheme="minorHAnsi" w:hAnsiTheme="minorHAnsi" w:cstheme="minorHAnsi"/>
          <w:sz w:val="22"/>
          <w:szCs w:val="22"/>
        </w:rPr>
        <w:t>safeguards should apply to 100% of investments, not only to the part that does not meet the ESG-, transition-,sustainability- or impact-characteristics or objectives of the fund.</w:t>
      </w:r>
    </w:p>
    <w:p w14:paraId="7F1A6312" w14:textId="036C9DE4" w:rsidR="00AD04BC" w:rsidRPr="000A3BF6" w:rsidRDefault="00AD04BC" w:rsidP="00804EAB">
      <w:pPr>
        <w:rPr>
          <w:rFonts w:asciiTheme="minorHAnsi" w:hAnsiTheme="minorHAnsi" w:cstheme="minorHAnsi"/>
          <w:sz w:val="22"/>
          <w:szCs w:val="22"/>
        </w:rPr>
      </w:pPr>
      <w:r w:rsidRPr="000A3BF6">
        <w:rPr>
          <w:rFonts w:asciiTheme="minorHAnsi" w:hAnsiTheme="minorHAnsi" w:cstheme="minorHAnsi"/>
          <w:sz w:val="22"/>
          <w:szCs w:val="22"/>
        </w:rPr>
        <w:t xml:space="preserve">As a </w:t>
      </w:r>
      <w:r w:rsidR="004910B6" w:rsidRPr="000A3BF6">
        <w:rPr>
          <w:rFonts w:asciiTheme="minorHAnsi" w:hAnsiTheme="minorHAnsi" w:cstheme="minorHAnsi"/>
          <w:sz w:val="22"/>
          <w:szCs w:val="22"/>
        </w:rPr>
        <w:t xml:space="preserve">minimum </w:t>
      </w:r>
      <w:r w:rsidRPr="000A3BF6">
        <w:rPr>
          <w:rFonts w:asciiTheme="minorHAnsi" w:hAnsiTheme="minorHAnsi" w:cstheme="minorHAnsi"/>
          <w:sz w:val="22"/>
          <w:szCs w:val="22"/>
        </w:rPr>
        <w:t>safeguard for funds with sustainability-related names, the maximum proportion of non-sustainable investments (50% in the ESMA proposal, 10% according to ShareAction’s suggestions) should be required to comply with DNSH and Minimum (social) Safeguards of the Taxonomy Regulation (Art. 3(b) and 3(c)).</w:t>
      </w:r>
    </w:p>
    <w:p w14:paraId="6776B703" w14:textId="77777777" w:rsidR="00AD04BC" w:rsidRPr="000A3BF6" w:rsidRDefault="00AD04BC" w:rsidP="00804EAB">
      <w:pPr>
        <w:rPr>
          <w:rFonts w:asciiTheme="minorHAnsi" w:hAnsiTheme="minorHAnsi" w:cstheme="minorHAnsi"/>
          <w:sz w:val="22"/>
          <w:szCs w:val="22"/>
        </w:rPr>
      </w:pPr>
    </w:p>
    <w:p w14:paraId="286FF6F9" w14:textId="440B1873" w:rsidR="00804EAB" w:rsidRPr="000A3BF6" w:rsidRDefault="00CE7C77" w:rsidP="00804EAB">
      <w:pPr>
        <w:rPr>
          <w:rFonts w:asciiTheme="minorHAnsi" w:hAnsiTheme="minorHAnsi" w:cstheme="minorHAnsi"/>
          <w:sz w:val="22"/>
          <w:szCs w:val="22"/>
        </w:rPr>
      </w:pPr>
      <w:r w:rsidRPr="000A3BF6">
        <w:rPr>
          <w:rFonts w:asciiTheme="minorHAnsi" w:hAnsiTheme="minorHAnsi" w:cstheme="minorHAnsi"/>
          <w:sz w:val="22"/>
          <w:szCs w:val="22"/>
        </w:rPr>
        <w:t>As a minimum safeguard for all funds</w:t>
      </w:r>
      <w:r w:rsidR="008B3FE1" w:rsidRPr="000A3BF6">
        <w:rPr>
          <w:rFonts w:asciiTheme="minorHAnsi" w:hAnsiTheme="minorHAnsi" w:cstheme="minorHAnsi"/>
          <w:sz w:val="22"/>
          <w:szCs w:val="22"/>
        </w:rPr>
        <w:t xml:space="preserve"> in question</w:t>
      </w:r>
      <w:r w:rsidR="00804EAB" w:rsidRPr="000A3BF6">
        <w:rPr>
          <w:rFonts w:asciiTheme="minorHAnsi" w:hAnsiTheme="minorHAnsi" w:cstheme="minorHAnsi"/>
          <w:sz w:val="22"/>
          <w:szCs w:val="22"/>
        </w:rPr>
        <w:t>, ShareAction believes that the criteria of Commission Delegated Regulation (EU) 2020/1818 Article 12(1)-(2) are not strong enough and would have to be tightened to lend credibility to safeguards. In particular, Article 12(1.d) would have to be lowered below 1% for revenues from coal related activities; 12(1.e) would have to be lowered significantly below 10% for revenues from oil related activities; and 12(1.g) would have to be lowered very significantly below 50% for revenues from gas and electricity related activities.</w:t>
      </w:r>
    </w:p>
    <w:p w14:paraId="6AFB2222" w14:textId="77777777" w:rsidR="00804EAB" w:rsidRPr="000A3BF6" w:rsidRDefault="00804EAB" w:rsidP="00804EAB">
      <w:pPr>
        <w:rPr>
          <w:rFonts w:asciiTheme="minorHAnsi" w:hAnsiTheme="minorHAnsi" w:cstheme="minorHAnsi"/>
          <w:sz w:val="22"/>
          <w:szCs w:val="22"/>
        </w:rPr>
      </w:pPr>
    </w:p>
    <w:p w14:paraId="7C9157FD" w14:textId="4B0C7BA8" w:rsidR="00B92885" w:rsidRPr="000A3BF6" w:rsidRDefault="00804EAB" w:rsidP="00B92885">
      <w:pPr>
        <w:rPr>
          <w:rFonts w:asciiTheme="minorHAnsi" w:hAnsiTheme="minorHAnsi" w:cstheme="minorHAnsi"/>
          <w:sz w:val="22"/>
          <w:szCs w:val="22"/>
        </w:rPr>
      </w:pPr>
      <w:r w:rsidRPr="000A3BF6">
        <w:rPr>
          <w:rFonts w:asciiTheme="minorHAnsi" w:hAnsiTheme="minorHAnsi" w:cstheme="minorHAnsi"/>
          <w:sz w:val="22"/>
          <w:szCs w:val="22"/>
        </w:rPr>
        <w:t>Finally</w:t>
      </w:r>
      <w:r w:rsidR="00E65646" w:rsidRPr="000A3BF6">
        <w:rPr>
          <w:rFonts w:asciiTheme="minorHAnsi" w:hAnsiTheme="minorHAnsi" w:cstheme="minorHAnsi"/>
          <w:sz w:val="22"/>
          <w:szCs w:val="22"/>
        </w:rPr>
        <w:t xml:space="preserve">, </w:t>
      </w:r>
      <w:r w:rsidR="00280153" w:rsidRPr="000A3BF6">
        <w:rPr>
          <w:rFonts w:asciiTheme="minorHAnsi" w:hAnsiTheme="minorHAnsi" w:cstheme="minorHAnsi"/>
          <w:sz w:val="22"/>
          <w:szCs w:val="22"/>
        </w:rPr>
        <w:t xml:space="preserve">ShareAction believes that the definition of “deriving revenues” from particular activities </w:t>
      </w:r>
      <w:r w:rsidR="00180864" w:rsidRPr="000A3BF6">
        <w:rPr>
          <w:rFonts w:asciiTheme="minorHAnsi" w:hAnsiTheme="minorHAnsi" w:cstheme="minorHAnsi"/>
          <w:sz w:val="22"/>
          <w:szCs w:val="22"/>
        </w:rPr>
        <w:t>s</w:t>
      </w:r>
      <w:r w:rsidR="00280153" w:rsidRPr="000A3BF6">
        <w:rPr>
          <w:rFonts w:asciiTheme="minorHAnsi" w:hAnsiTheme="minorHAnsi" w:cstheme="minorHAnsi"/>
          <w:sz w:val="22"/>
          <w:szCs w:val="22"/>
        </w:rPr>
        <w:t xml:space="preserve">hould be made explicit to include the provision of finance through lending to or holding financial assets of companies directly engaged with such activities. </w:t>
      </w:r>
    </w:p>
    <w:permEnd w:id="175976681"/>
    <w:p w14:paraId="6EE97467" w14:textId="77777777"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106081B6" w14:textId="4B81882D" w:rsidR="00452C34" w:rsidRPr="00E065D7" w:rsidRDefault="00CF380C" w:rsidP="00B92885">
      <w:pPr>
        <w:rPr>
          <w:rFonts w:asciiTheme="minorHAnsi" w:hAnsiTheme="minorHAnsi" w:cstheme="minorHAnsi"/>
          <w:sz w:val="22"/>
          <w:szCs w:val="22"/>
        </w:rPr>
      </w:pPr>
      <w:permStart w:id="576722602" w:edGrp="everyone"/>
      <w:r w:rsidRPr="00E065D7">
        <w:rPr>
          <w:rFonts w:asciiTheme="minorHAnsi" w:hAnsiTheme="minorHAnsi" w:cstheme="minorHAnsi"/>
          <w:sz w:val="22"/>
          <w:szCs w:val="22"/>
        </w:rPr>
        <w:t xml:space="preserve">Yes, </w:t>
      </w:r>
      <w:r w:rsidR="009723FA" w:rsidRPr="00E065D7">
        <w:rPr>
          <w:rFonts w:asciiTheme="minorHAnsi" w:hAnsiTheme="minorHAnsi" w:cstheme="minorHAnsi"/>
          <w:sz w:val="22"/>
          <w:szCs w:val="22"/>
        </w:rPr>
        <w:t>ShareAction believes that derivatives</w:t>
      </w:r>
      <w:r w:rsidRPr="00E065D7">
        <w:rPr>
          <w:rFonts w:asciiTheme="minorHAnsi" w:hAnsiTheme="minorHAnsi" w:cstheme="minorHAnsi"/>
          <w:sz w:val="22"/>
          <w:szCs w:val="22"/>
        </w:rPr>
        <w:t xml:space="preserve"> should be subject to specific threshold provisions. </w:t>
      </w:r>
      <w:r w:rsidR="009723FA" w:rsidRPr="00E065D7">
        <w:rPr>
          <w:rFonts w:asciiTheme="minorHAnsi" w:hAnsiTheme="minorHAnsi" w:cstheme="minorHAnsi"/>
          <w:sz w:val="22"/>
          <w:szCs w:val="22"/>
        </w:rPr>
        <w:t xml:space="preserve"> </w:t>
      </w:r>
      <w:r w:rsidR="00452C34" w:rsidRPr="00E065D7">
        <w:rPr>
          <w:rFonts w:asciiTheme="minorHAnsi" w:hAnsiTheme="minorHAnsi" w:cstheme="minorHAnsi"/>
          <w:sz w:val="22"/>
          <w:szCs w:val="22"/>
        </w:rPr>
        <w:br/>
      </w:r>
      <w:r w:rsidR="00D9230D" w:rsidRPr="00E065D7">
        <w:rPr>
          <w:rFonts w:asciiTheme="minorHAnsi" w:hAnsiTheme="minorHAnsi" w:cstheme="minorHAnsi"/>
          <w:sz w:val="22"/>
          <w:szCs w:val="22"/>
        </w:rPr>
        <w:t xml:space="preserve">However, </w:t>
      </w:r>
      <w:r w:rsidR="00452C34" w:rsidRPr="00E065D7">
        <w:rPr>
          <w:rFonts w:asciiTheme="minorHAnsi" w:hAnsiTheme="minorHAnsi" w:cstheme="minorHAnsi"/>
          <w:sz w:val="22"/>
          <w:szCs w:val="22"/>
        </w:rPr>
        <w:t xml:space="preserve">ShareAction proposes that any fund name that is ESG-, sustainability-, transition- or impact related is accompanied by a logic model that explains clearly and distinctly to what extent and in what way the </w:t>
      </w:r>
      <w:r w:rsidR="00D9230D" w:rsidRPr="00E065D7">
        <w:rPr>
          <w:rFonts w:asciiTheme="minorHAnsi" w:hAnsiTheme="minorHAnsi" w:cstheme="minorHAnsi"/>
          <w:sz w:val="22"/>
          <w:szCs w:val="22"/>
        </w:rPr>
        <w:t xml:space="preserve">derivatives used are supporting a </w:t>
      </w:r>
      <w:r w:rsidR="00452C34" w:rsidRPr="00E065D7">
        <w:rPr>
          <w:rFonts w:asciiTheme="minorHAnsi" w:hAnsiTheme="minorHAnsi" w:cstheme="minorHAnsi"/>
          <w:sz w:val="22"/>
          <w:szCs w:val="22"/>
        </w:rPr>
        <w:t>fund</w:t>
      </w:r>
      <w:r w:rsidR="00D9230D" w:rsidRPr="00E065D7">
        <w:rPr>
          <w:rFonts w:asciiTheme="minorHAnsi" w:hAnsiTheme="minorHAnsi" w:cstheme="minorHAnsi"/>
          <w:sz w:val="22"/>
          <w:szCs w:val="22"/>
        </w:rPr>
        <w:t>’s name.</w:t>
      </w:r>
    </w:p>
    <w:p w14:paraId="41B855DB" w14:textId="77777777" w:rsidR="00452C34" w:rsidRPr="00E065D7" w:rsidRDefault="00452C34" w:rsidP="00B92885">
      <w:pPr>
        <w:rPr>
          <w:rFonts w:asciiTheme="minorHAnsi" w:hAnsiTheme="minorHAnsi" w:cstheme="minorHAnsi"/>
          <w:sz w:val="22"/>
          <w:szCs w:val="22"/>
        </w:rPr>
      </w:pPr>
    </w:p>
    <w:p w14:paraId="7A440498" w14:textId="2708C90A" w:rsidR="00BC7317" w:rsidRPr="00E065D7" w:rsidRDefault="00AF24CA" w:rsidP="00B92885">
      <w:pPr>
        <w:rPr>
          <w:rFonts w:asciiTheme="minorHAnsi" w:hAnsiTheme="minorHAnsi" w:cstheme="minorHAnsi"/>
          <w:sz w:val="22"/>
          <w:szCs w:val="22"/>
        </w:rPr>
      </w:pPr>
      <w:r w:rsidRPr="00E065D7">
        <w:rPr>
          <w:rFonts w:asciiTheme="minorHAnsi" w:hAnsiTheme="minorHAnsi" w:cstheme="minorHAnsi"/>
          <w:sz w:val="22"/>
          <w:szCs w:val="22"/>
        </w:rPr>
        <w:t xml:space="preserve">ShareAction believes that </w:t>
      </w:r>
      <w:r w:rsidR="00E065D7" w:rsidRPr="00E065D7">
        <w:rPr>
          <w:rFonts w:asciiTheme="minorHAnsi" w:hAnsiTheme="minorHAnsi" w:cstheme="minorHAnsi"/>
          <w:sz w:val="22"/>
          <w:szCs w:val="22"/>
        </w:rPr>
        <w:t xml:space="preserve">for the matter of thresholds, </w:t>
      </w:r>
      <w:r w:rsidR="007F3DBA" w:rsidRPr="00E065D7">
        <w:rPr>
          <w:rFonts w:asciiTheme="minorHAnsi" w:hAnsiTheme="minorHAnsi" w:cstheme="minorHAnsi"/>
          <w:sz w:val="22"/>
          <w:szCs w:val="22"/>
        </w:rPr>
        <w:t>netting should not be permitted</w:t>
      </w:r>
      <w:r w:rsidR="00BC7317" w:rsidRPr="00E065D7">
        <w:rPr>
          <w:rFonts w:asciiTheme="minorHAnsi" w:hAnsiTheme="minorHAnsi" w:cstheme="minorHAnsi"/>
          <w:sz w:val="22"/>
          <w:szCs w:val="22"/>
        </w:rPr>
        <w:t xml:space="preserve"> in cases where it is not about hedging non-ESG/sustainability related dimensions like currency or duration</w:t>
      </w:r>
      <w:r w:rsidR="00E065D7" w:rsidRPr="00E065D7">
        <w:rPr>
          <w:rFonts w:asciiTheme="minorHAnsi" w:hAnsiTheme="minorHAnsi" w:cstheme="minorHAnsi"/>
          <w:sz w:val="22"/>
          <w:szCs w:val="22"/>
        </w:rPr>
        <w:t>.</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lastRenderedPageBreak/>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7A831A83" w:rsidR="00B92885" w:rsidRPr="00E065D7" w:rsidRDefault="00AB0978" w:rsidP="00B92885">
      <w:pPr>
        <w:rPr>
          <w:rFonts w:asciiTheme="minorHAnsi" w:hAnsiTheme="minorHAnsi" w:cstheme="minorHAnsi"/>
          <w:sz w:val="22"/>
          <w:szCs w:val="28"/>
        </w:rPr>
      </w:pPr>
      <w:permStart w:id="1071974531" w:edGrp="everyone"/>
      <w:r w:rsidRPr="00E065D7">
        <w:rPr>
          <w:rFonts w:asciiTheme="minorHAnsi" w:hAnsiTheme="minorHAnsi" w:cstheme="minorHAnsi"/>
          <w:sz w:val="22"/>
          <w:szCs w:val="28"/>
        </w:rPr>
        <w:t xml:space="preserve">ShareAction suggests the use of notional value for the purpose of calculating minimum proportions. This </w:t>
      </w:r>
      <w:r w:rsidR="007124B9" w:rsidRPr="00E065D7">
        <w:rPr>
          <w:rFonts w:asciiTheme="minorHAnsi" w:hAnsiTheme="minorHAnsi" w:cstheme="minorHAnsi"/>
          <w:sz w:val="22"/>
          <w:szCs w:val="28"/>
        </w:rPr>
        <w:t>would be</w:t>
      </w:r>
      <w:r w:rsidRPr="00E065D7">
        <w:rPr>
          <w:rFonts w:asciiTheme="minorHAnsi" w:hAnsiTheme="minorHAnsi" w:cstheme="minorHAnsi"/>
          <w:sz w:val="22"/>
          <w:szCs w:val="28"/>
        </w:rPr>
        <w:t xml:space="preserve"> in line with </w:t>
      </w:r>
      <w:r w:rsidR="00047ABC" w:rsidRPr="00E065D7">
        <w:rPr>
          <w:rFonts w:asciiTheme="minorHAnsi" w:hAnsiTheme="minorHAnsi" w:cstheme="minorHAnsi"/>
          <w:sz w:val="22"/>
          <w:szCs w:val="28"/>
        </w:rPr>
        <w:t>the SEC’s proposal on “Investment Company Names” from 25 May 2022, in particular</w:t>
      </w:r>
      <w:r w:rsidRPr="00E065D7">
        <w:rPr>
          <w:rFonts w:asciiTheme="minorHAnsi" w:hAnsiTheme="minorHAnsi" w:cstheme="minorHAnsi"/>
          <w:sz w:val="22"/>
          <w:szCs w:val="28"/>
        </w:rPr>
        <w:t xml:space="preserve"> </w:t>
      </w:r>
      <w:r w:rsidR="007124B9" w:rsidRPr="00E065D7">
        <w:rPr>
          <w:rFonts w:asciiTheme="minorHAnsi" w:hAnsiTheme="minorHAnsi" w:cstheme="minorHAnsi"/>
          <w:sz w:val="22"/>
          <w:szCs w:val="28"/>
        </w:rPr>
        <w:t xml:space="preserve">section </w:t>
      </w:r>
      <w:r w:rsidR="00047ABC" w:rsidRPr="00E065D7">
        <w:rPr>
          <w:rFonts w:asciiTheme="minorHAnsi" w:hAnsiTheme="minorHAnsi" w:cstheme="minorHAnsi"/>
          <w:sz w:val="22"/>
          <w:szCs w:val="28"/>
        </w:rPr>
        <w:t>“</w:t>
      </w:r>
      <w:r w:rsidRPr="00E065D7">
        <w:rPr>
          <w:rFonts w:asciiTheme="minorHAnsi" w:hAnsiTheme="minorHAnsi" w:cstheme="minorHAnsi"/>
          <w:sz w:val="22"/>
          <w:szCs w:val="28"/>
        </w:rPr>
        <w:t>Considerations Regarding Derivatives in Assessing Names Rule Compliance</w:t>
      </w:r>
      <w:r w:rsidR="00047ABC" w:rsidRPr="00E065D7">
        <w:rPr>
          <w:rFonts w:asciiTheme="minorHAnsi" w:hAnsiTheme="minorHAnsi" w:cstheme="minorHAnsi"/>
          <w:sz w:val="22"/>
          <w:szCs w:val="28"/>
        </w:rPr>
        <w:t>”.</w:t>
      </w:r>
      <w:r w:rsidR="006B286E" w:rsidRPr="00E065D7">
        <w:rPr>
          <w:rFonts w:asciiTheme="minorHAnsi" w:hAnsiTheme="minorHAnsi" w:cstheme="minorHAnsi"/>
          <w:sz w:val="22"/>
          <w:szCs w:val="28"/>
        </w:rPr>
        <w:t xml:space="preserve"> ShareAction</w:t>
      </w:r>
      <w:r w:rsidR="00047ABC" w:rsidRPr="00E065D7">
        <w:rPr>
          <w:rFonts w:asciiTheme="minorHAnsi" w:hAnsiTheme="minorHAnsi" w:cstheme="minorHAnsi"/>
          <w:sz w:val="22"/>
          <w:szCs w:val="28"/>
        </w:rPr>
        <w:t xml:space="preserve"> agree</w:t>
      </w:r>
      <w:r w:rsidR="006B286E" w:rsidRPr="00E065D7">
        <w:rPr>
          <w:rFonts w:asciiTheme="minorHAnsi" w:hAnsiTheme="minorHAnsi" w:cstheme="minorHAnsi"/>
          <w:sz w:val="22"/>
          <w:szCs w:val="28"/>
        </w:rPr>
        <w:t>s</w:t>
      </w:r>
      <w:r w:rsidR="00047ABC" w:rsidRPr="00E065D7">
        <w:rPr>
          <w:rFonts w:asciiTheme="minorHAnsi" w:hAnsiTheme="minorHAnsi" w:cstheme="minorHAnsi"/>
          <w:sz w:val="22"/>
          <w:szCs w:val="28"/>
        </w:rPr>
        <w:t xml:space="preserve"> that the use of nominal value is in general more representative of the underlying exposure, and that using market value could be used to minimise exposure to assets outside of the permissible proportion.</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77777777" w:rsidR="00B92885" w:rsidRDefault="00B92885" w:rsidP="00B92885">
      <w:permStart w:id="1162834929" w:edGrp="everyone"/>
      <w:r>
        <w:t>TYPE YOUR TEXT HERE</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2BABA8E0" w14:textId="07CC7777" w:rsidR="00B92885" w:rsidRPr="00E065D7" w:rsidRDefault="006B286E" w:rsidP="00B92885">
      <w:pPr>
        <w:rPr>
          <w:rFonts w:asciiTheme="minorHAnsi" w:hAnsiTheme="minorHAnsi" w:cstheme="minorHAnsi"/>
          <w:sz w:val="22"/>
          <w:szCs w:val="22"/>
        </w:rPr>
      </w:pPr>
      <w:permStart w:id="650455330" w:edGrp="everyone"/>
      <w:r w:rsidRPr="00E065D7">
        <w:rPr>
          <w:rFonts w:asciiTheme="minorHAnsi" w:hAnsiTheme="minorHAnsi" w:cstheme="minorHAnsi"/>
          <w:sz w:val="22"/>
          <w:szCs w:val="22"/>
        </w:rPr>
        <w:t xml:space="preserve">Yes, </w:t>
      </w:r>
      <w:r w:rsidR="00D72615" w:rsidRPr="00E065D7">
        <w:rPr>
          <w:rFonts w:asciiTheme="minorHAnsi" w:hAnsiTheme="minorHAnsi" w:cstheme="minorHAnsi"/>
          <w:sz w:val="22"/>
          <w:szCs w:val="22"/>
        </w:rPr>
        <w:t xml:space="preserve">ShareAction believes that </w:t>
      </w:r>
      <w:r w:rsidRPr="00E065D7">
        <w:rPr>
          <w:rFonts w:asciiTheme="minorHAnsi" w:hAnsiTheme="minorHAnsi" w:cstheme="minorHAnsi"/>
          <w:sz w:val="22"/>
          <w:szCs w:val="22"/>
        </w:rPr>
        <w:t>funds using an index as a reference benchmark should be treated as any other fund. ShareAction believes that t</w:t>
      </w:r>
      <w:r w:rsidR="00D72615" w:rsidRPr="00E065D7">
        <w:rPr>
          <w:rFonts w:asciiTheme="minorHAnsi" w:hAnsiTheme="minorHAnsi" w:cstheme="minorHAnsi"/>
          <w:sz w:val="22"/>
          <w:szCs w:val="22"/>
        </w:rPr>
        <w:t>he designation of an index</w:t>
      </w:r>
      <w:r w:rsidRPr="00E065D7">
        <w:rPr>
          <w:rFonts w:asciiTheme="minorHAnsi" w:hAnsiTheme="minorHAnsi" w:cstheme="minorHAnsi"/>
          <w:sz w:val="22"/>
          <w:szCs w:val="22"/>
        </w:rPr>
        <w:t xml:space="preserve"> is a contractual matter between client and fund provider, </w:t>
      </w:r>
      <w:r w:rsidR="00BB77BF" w:rsidRPr="00E065D7">
        <w:rPr>
          <w:rFonts w:asciiTheme="minorHAnsi" w:hAnsiTheme="minorHAnsi" w:cstheme="minorHAnsi"/>
          <w:sz w:val="22"/>
          <w:szCs w:val="22"/>
        </w:rPr>
        <w:t>but has no significance whatsoever beyond guiding the choice of portfolio holdings. It is the portfolio’s financial or impact material aspects in the sense of double materiality that fund names need to cover, not contractual matters between client and fund provider.</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210FF1B3" w14:textId="09547758" w:rsidR="00A0508A" w:rsidRPr="00E065D7" w:rsidRDefault="00A0508A" w:rsidP="00A0508A">
      <w:pPr>
        <w:rPr>
          <w:rFonts w:asciiTheme="minorHAnsi" w:hAnsiTheme="minorHAnsi" w:cstheme="minorHAnsi"/>
          <w:sz w:val="22"/>
          <w:szCs w:val="22"/>
        </w:rPr>
      </w:pPr>
      <w:permStart w:id="1876589445" w:edGrp="everyone"/>
      <w:r w:rsidRPr="00E065D7">
        <w:rPr>
          <w:rFonts w:asciiTheme="minorHAnsi" w:hAnsiTheme="minorHAnsi" w:cstheme="minorHAnsi"/>
          <w:sz w:val="22"/>
          <w:szCs w:val="22"/>
        </w:rPr>
        <w:t>ShareAction believes that for synthetically replicated funds, any fund name that is ESG-, sustainability-, transition- or impact related is accompanied by a logic model that explains clearly and distinctly to what extent and in what way the derivatives used are supporting a fund’s name.</w:t>
      </w:r>
    </w:p>
    <w:p w14:paraId="08901A8C" w14:textId="4A2FA669" w:rsidR="00B92885" w:rsidRDefault="00B92885" w:rsidP="00B92885"/>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4DC87840" w14:textId="6D0CF4EB" w:rsidR="005E4A06" w:rsidRPr="00E065D7" w:rsidRDefault="00115B14" w:rsidP="005E4A06">
      <w:pPr>
        <w:rPr>
          <w:rFonts w:asciiTheme="minorHAnsi" w:hAnsiTheme="minorHAnsi" w:cstheme="minorHAnsi"/>
          <w:sz w:val="22"/>
          <w:szCs w:val="22"/>
        </w:rPr>
      </w:pPr>
      <w:permStart w:id="1992309739" w:edGrp="everyone"/>
      <w:r>
        <w:rPr>
          <w:rFonts w:asciiTheme="minorHAnsi" w:hAnsiTheme="minorHAnsi" w:cstheme="minorHAnsi"/>
          <w:sz w:val="22"/>
          <w:szCs w:val="22"/>
        </w:rPr>
        <w:t xml:space="preserve">Yes, </w:t>
      </w:r>
      <w:r w:rsidR="00F25966" w:rsidRPr="00E065D7">
        <w:rPr>
          <w:rFonts w:asciiTheme="minorHAnsi" w:hAnsiTheme="minorHAnsi" w:cstheme="minorHAnsi"/>
          <w:sz w:val="22"/>
          <w:szCs w:val="22"/>
        </w:rPr>
        <w:t>ShareAction believes that funds using impact or impact-related words in their names should be obligated to provide an impact theory in the form of a logic model in their pre-contractual material clearly describing the effect that a fund provider expects to have. Such model should clearly describe the steps 1. Input, 2. Activity, 3. Output, 4. Outcome, 5. Impact.</w:t>
      </w:r>
    </w:p>
    <w:p w14:paraId="616EAF5D" w14:textId="77777777" w:rsidR="005E4A06" w:rsidRPr="00C02BE6" w:rsidRDefault="005E4A06" w:rsidP="005E4A06">
      <w:pPr>
        <w:rPr>
          <w:rFonts w:asciiTheme="minorHAnsi" w:hAnsiTheme="minorHAnsi" w:cstheme="minorHAnsi"/>
          <w:color w:val="000000" w:themeColor="text1"/>
          <w:sz w:val="22"/>
          <w:szCs w:val="22"/>
        </w:rPr>
      </w:pPr>
    </w:p>
    <w:p w14:paraId="3CB44C9D" w14:textId="2ECAA224" w:rsidR="005E4A06" w:rsidRPr="00C02BE6" w:rsidRDefault="005E4A06" w:rsidP="005E4A06">
      <w:pPr>
        <w:rPr>
          <w:rFonts w:asciiTheme="minorHAnsi" w:hAnsiTheme="minorHAnsi" w:cstheme="minorHAnsi"/>
          <w:color w:val="000000" w:themeColor="text1"/>
          <w:sz w:val="22"/>
          <w:szCs w:val="22"/>
        </w:rPr>
      </w:pPr>
      <w:r w:rsidRPr="00C02BE6">
        <w:rPr>
          <w:rFonts w:asciiTheme="minorHAnsi" w:hAnsiTheme="minorHAnsi" w:cstheme="minorHAnsi"/>
          <w:color w:val="000000" w:themeColor="text1"/>
          <w:sz w:val="22"/>
          <w:szCs w:val="22"/>
        </w:rPr>
        <w:lastRenderedPageBreak/>
        <w:t xml:space="preserve">In addition, fund providers of impact-related </w:t>
      </w:r>
      <w:r w:rsidR="00CE36A5" w:rsidRPr="00C02BE6">
        <w:rPr>
          <w:rFonts w:asciiTheme="minorHAnsi" w:hAnsiTheme="minorHAnsi" w:cstheme="minorHAnsi"/>
          <w:color w:val="000000" w:themeColor="text1"/>
          <w:sz w:val="22"/>
          <w:szCs w:val="22"/>
        </w:rPr>
        <w:t>terms</w:t>
      </w:r>
      <w:r w:rsidRPr="00C02BE6">
        <w:rPr>
          <w:rFonts w:asciiTheme="minorHAnsi" w:hAnsiTheme="minorHAnsi" w:cstheme="minorHAnsi"/>
          <w:color w:val="000000" w:themeColor="text1"/>
          <w:sz w:val="22"/>
          <w:szCs w:val="22"/>
        </w:rPr>
        <w:t xml:space="preserve"> in their funds</w:t>
      </w:r>
      <w:r w:rsidR="00CE36A5" w:rsidRPr="00C02BE6">
        <w:rPr>
          <w:rFonts w:asciiTheme="minorHAnsi" w:hAnsiTheme="minorHAnsi" w:cstheme="minorHAnsi"/>
          <w:color w:val="000000" w:themeColor="text1"/>
          <w:sz w:val="22"/>
          <w:szCs w:val="22"/>
        </w:rPr>
        <w:t>’ names</w:t>
      </w:r>
      <w:r w:rsidRPr="00C02BE6">
        <w:rPr>
          <w:rFonts w:asciiTheme="minorHAnsi" w:hAnsiTheme="minorHAnsi" w:cstheme="minorHAnsi"/>
          <w:color w:val="000000" w:themeColor="text1"/>
          <w:sz w:val="22"/>
          <w:szCs w:val="22"/>
        </w:rPr>
        <w:t xml:space="preserve"> should be required to provide sustainability context by explaining how the quantum of change expected from the funds’ investments relates to the aggregate change that environment and society are requiring (“thresholds”).</w:t>
      </w:r>
    </w:p>
    <w:p w14:paraId="2CE92143" w14:textId="77777777" w:rsidR="005E4A06" w:rsidRDefault="005E4A06" w:rsidP="00B92885"/>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2A306842" w14:textId="759F0C7F" w:rsidR="00F25966" w:rsidRPr="00E065D7" w:rsidRDefault="00115B14" w:rsidP="00F25966">
      <w:pPr>
        <w:rPr>
          <w:rFonts w:asciiTheme="minorHAnsi" w:hAnsiTheme="minorHAnsi" w:cstheme="minorHAnsi"/>
          <w:sz w:val="22"/>
          <w:szCs w:val="28"/>
        </w:rPr>
      </w:pPr>
      <w:permStart w:id="1423966990" w:edGrp="everyone"/>
      <w:r>
        <w:rPr>
          <w:rFonts w:asciiTheme="minorHAnsi" w:hAnsiTheme="minorHAnsi" w:cstheme="minorHAnsi"/>
          <w:sz w:val="22"/>
          <w:szCs w:val="28"/>
        </w:rPr>
        <w:t xml:space="preserve">Yes, </w:t>
      </w:r>
      <w:r w:rsidR="00E3471D" w:rsidRPr="00E065D7">
        <w:rPr>
          <w:rFonts w:asciiTheme="minorHAnsi" w:hAnsiTheme="minorHAnsi" w:cstheme="minorHAnsi"/>
          <w:sz w:val="22"/>
          <w:szCs w:val="28"/>
        </w:rPr>
        <w:t>ShareAction believes that for fund</w:t>
      </w:r>
      <w:r w:rsidR="00F7664F" w:rsidRPr="00E065D7">
        <w:rPr>
          <w:rFonts w:asciiTheme="minorHAnsi" w:hAnsiTheme="minorHAnsi" w:cstheme="minorHAnsi"/>
          <w:sz w:val="22"/>
          <w:szCs w:val="28"/>
        </w:rPr>
        <w:t>s</w:t>
      </w:r>
      <w:r w:rsidR="00E3471D" w:rsidRPr="00E065D7">
        <w:rPr>
          <w:rFonts w:asciiTheme="minorHAnsi" w:hAnsiTheme="minorHAnsi" w:cstheme="minorHAnsi"/>
          <w:sz w:val="22"/>
          <w:szCs w:val="28"/>
        </w:rPr>
        <w:t xml:space="preserve"> that use </w:t>
      </w:r>
      <w:r w:rsidR="00B907B6" w:rsidRPr="00E065D7">
        <w:rPr>
          <w:rFonts w:asciiTheme="minorHAnsi" w:hAnsiTheme="minorHAnsi" w:cstheme="minorHAnsi"/>
          <w:sz w:val="22"/>
          <w:szCs w:val="28"/>
        </w:rPr>
        <w:t>the word “</w:t>
      </w:r>
      <w:r w:rsidR="00A7744C" w:rsidRPr="00E065D7">
        <w:rPr>
          <w:rFonts w:asciiTheme="minorHAnsi" w:hAnsiTheme="minorHAnsi" w:cstheme="minorHAnsi"/>
          <w:sz w:val="22"/>
          <w:szCs w:val="28"/>
        </w:rPr>
        <w:t>t</w:t>
      </w:r>
      <w:r w:rsidR="00B907B6" w:rsidRPr="00E065D7">
        <w:rPr>
          <w:rFonts w:asciiTheme="minorHAnsi" w:hAnsiTheme="minorHAnsi" w:cstheme="minorHAnsi"/>
          <w:sz w:val="22"/>
          <w:szCs w:val="28"/>
        </w:rPr>
        <w:t xml:space="preserve">ransition” </w:t>
      </w:r>
      <w:r w:rsidR="00E3471D" w:rsidRPr="00E065D7">
        <w:rPr>
          <w:rFonts w:asciiTheme="minorHAnsi" w:hAnsiTheme="minorHAnsi" w:cstheme="minorHAnsi"/>
          <w:sz w:val="22"/>
          <w:szCs w:val="28"/>
        </w:rPr>
        <w:t xml:space="preserve">in its name, </w:t>
      </w:r>
      <w:r w:rsidR="00B907B6" w:rsidRPr="00E065D7">
        <w:rPr>
          <w:rFonts w:asciiTheme="minorHAnsi" w:hAnsiTheme="minorHAnsi" w:cstheme="minorHAnsi"/>
          <w:sz w:val="22"/>
          <w:szCs w:val="28"/>
        </w:rPr>
        <w:t>the same minimum requirements as “ESG”-named funds</w:t>
      </w:r>
      <w:r w:rsidR="00E3471D" w:rsidRPr="00E065D7">
        <w:rPr>
          <w:rFonts w:asciiTheme="minorHAnsi" w:hAnsiTheme="minorHAnsi" w:cstheme="minorHAnsi"/>
          <w:sz w:val="22"/>
          <w:szCs w:val="28"/>
        </w:rPr>
        <w:t xml:space="preserve"> should apply</w:t>
      </w:r>
      <w:r w:rsidR="00B907B6" w:rsidRPr="00E065D7">
        <w:rPr>
          <w:rFonts w:asciiTheme="minorHAnsi" w:hAnsiTheme="minorHAnsi" w:cstheme="minorHAnsi"/>
          <w:sz w:val="22"/>
          <w:szCs w:val="28"/>
        </w:rPr>
        <w:t>.</w:t>
      </w:r>
      <w:r w:rsidR="00943EE8" w:rsidRPr="00E065D7">
        <w:rPr>
          <w:rFonts w:asciiTheme="minorHAnsi" w:hAnsiTheme="minorHAnsi" w:cstheme="minorHAnsi"/>
          <w:sz w:val="22"/>
          <w:szCs w:val="28"/>
        </w:rPr>
        <w:t xml:space="preserve"> Additionally, </w:t>
      </w:r>
      <w:r w:rsidR="00F25966" w:rsidRPr="00E065D7">
        <w:rPr>
          <w:rFonts w:asciiTheme="minorHAnsi" w:hAnsiTheme="minorHAnsi" w:cstheme="minorHAnsi"/>
          <w:sz w:val="22"/>
          <w:szCs w:val="28"/>
        </w:rPr>
        <w:t>ShareAction believes that funds using “transition” or transition-related words in their names should be obligated to provide a transition theory in the form of a logic model in their pre-contractual material clearly describing the effect that a fund provider expects to have. Such model should clearly describe the steps 1. Input, 2. Activity, 3. Output, 4. Outcome, 5. Impact.</w:t>
      </w:r>
    </w:p>
    <w:p w14:paraId="61188F70" w14:textId="009811BE" w:rsidR="00B92885" w:rsidRPr="00E065D7" w:rsidRDefault="00B92885" w:rsidP="00B92885">
      <w:pPr>
        <w:rPr>
          <w:rFonts w:asciiTheme="minorHAnsi" w:hAnsiTheme="minorHAnsi" w:cstheme="minorHAnsi"/>
          <w:sz w:val="22"/>
          <w:szCs w:val="28"/>
        </w:rPr>
      </w:pPr>
    </w:p>
    <w:p w14:paraId="64ED5527" w14:textId="27848FDE" w:rsidR="006C6842" w:rsidRPr="00C02BE6" w:rsidRDefault="006C6842" w:rsidP="00B92885">
      <w:pPr>
        <w:rPr>
          <w:rFonts w:asciiTheme="minorHAnsi" w:hAnsiTheme="minorHAnsi" w:cstheme="minorHAnsi"/>
          <w:color w:val="000000" w:themeColor="text1"/>
          <w:sz w:val="22"/>
          <w:szCs w:val="28"/>
        </w:rPr>
      </w:pPr>
      <w:r w:rsidRPr="00C02BE6">
        <w:rPr>
          <w:rFonts w:asciiTheme="minorHAnsi" w:hAnsiTheme="minorHAnsi" w:cstheme="minorHAnsi"/>
          <w:color w:val="000000" w:themeColor="text1"/>
          <w:sz w:val="22"/>
          <w:szCs w:val="28"/>
        </w:rPr>
        <w:t xml:space="preserve">In addition, fund providers of </w:t>
      </w:r>
      <w:r w:rsidR="00CE36A5" w:rsidRPr="00C02BE6">
        <w:rPr>
          <w:rFonts w:asciiTheme="minorHAnsi" w:hAnsiTheme="minorHAnsi" w:cstheme="minorHAnsi"/>
          <w:color w:val="000000" w:themeColor="text1"/>
          <w:sz w:val="22"/>
          <w:szCs w:val="28"/>
        </w:rPr>
        <w:t>transition</w:t>
      </w:r>
      <w:r w:rsidR="00935EF5" w:rsidRPr="00C02BE6">
        <w:rPr>
          <w:rFonts w:asciiTheme="minorHAnsi" w:hAnsiTheme="minorHAnsi" w:cstheme="minorHAnsi"/>
          <w:color w:val="000000" w:themeColor="text1"/>
          <w:sz w:val="22"/>
          <w:szCs w:val="28"/>
        </w:rPr>
        <w:t xml:space="preserve">-related </w:t>
      </w:r>
      <w:r w:rsidR="00CE36A5" w:rsidRPr="00C02BE6">
        <w:rPr>
          <w:rFonts w:asciiTheme="minorHAnsi" w:hAnsiTheme="minorHAnsi" w:cstheme="minorHAnsi"/>
          <w:color w:val="000000" w:themeColor="text1"/>
          <w:sz w:val="22"/>
          <w:szCs w:val="28"/>
        </w:rPr>
        <w:t>terms</w:t>
      </w:r>
      <w:r w:rsidR="00935EF5" w:rsidRPr="00C02BE6">
        <w:rPr>
          <w:rFonts w:asciiTheme="minorHAnsi" w:hAnsiTheme="minorHAnsi" w:cstheme="minorHAnsi"/>
          <w:color w:val="000000" w:themeColor="text1"/>
          <w:sz w:val="22"/>
          <w:szCs w:val="28"/>
        </w:rPr>
        <w:t xml:space="preserve"> in their </w:t>
      </w:r>
      <w:r w:rsidRPr="00C02BE6">
        <w:rPr>
          <w:rFonts w:asciiTheme="minorHAnsi" w:hAnsiTheme="minorHAnsi" w:cstheme="minorHAnsi"/>
          <w:color w:val="000000" w:themeColor="text1"/>
          <w:sz w:val="22"/>
          <w:szCs w:val="28"/>
        </w:rPr>
        <w:t xml:space="preserve">funds should be required to </w:t>
      </w:r>
      <w:r w:rsidR="00935EF5" w:rsidRPr="00C02BE6">
        <w:rPr>
          <w:rFonts w:asciiTheme="minorHAnsi" w:hAnsiTheme="minorHAnsi" w:cstheme="minorHAnsi"/>
          <w:color w:val="000000" w:themeColor="text1"/>
          <w:sz w:val="22"/>
          <w:szCs w:val="28"/>
        </w:rPr>
        <w:t>provide sustainability context by explaining how</w:t>
      </w:r>
      <w:r w:rsidRPr="00C02BE6">
        <w:rPr>
          <w:rFonts w:asciiTheme="minorHAnsi" w:hAnsiTheme="minorHAnsi" w:cstheme="minorHAnsi"/>
          <w:color w:val="000000" w:themeColor="text1"/>
          <w:sz w:val="22"/>
          <w:szCs w:val="28"/>
        </w:rPr>
        <w:t xml:space="preserve"> the quantum of change expected from the funds</w:t>
      </w:r>
      <w:r w:rsidR="00987E2A" w:rsidRPr="00C02BE6">
        <w:rPr>
          <w:rFonts w:asciiTheme="minorHAnsi" w:hAnsiTheme="minorHAnsi" w:cstheme="minorHAnsi"/>
          <w:color w:val="000000" w:themeColor="text1"/>
          <w:sz w:val="22"/>
          <w:szCs w:val="28"/>
        </w:rPr>
        <w:t>’</w:t>
      </w:r>
      <w:r w:rsidRPr="00C02BE6">
        <w:rPr>
          <w:rFonts w:asciiTheme="minorHAnsi" w:hAnsiTheme="minorHAnsi" w:cstheme="minorHAnsi"/>
          <w:color w:val="000000" w:themeColor="text1"/>
          <w:sz w:val="22"/>
          <w:szCs w:val="28"/>
        </w:rPr>
        <w:t xml:space="preserve"> investments </w:t>
      </w:r>
      <w:r w:rsidR="004B0A9A" w:rsidRPr="00C02BE6">
        <w:rPr>
          <w:rFonts w:asciiTheme="minorHAnsi" w:hAnsiTheme="minorHAnsi" w:cstheme="minorHAnsi"/>
          <w:color w:val="000000" w:themeColor="text1"/>
          <w:sz w:val="22"/>
          <w:szCs w:val="28"/>
        </w:rPr>
        <w:t xml:space="preserve">relates to </w:t>
      </w:r>
      <w:r w:rsidR="00CD4422" w:rsidRPr="00C02BE6">
        <w:rPr>
          <w:rFonts w:asciiTheme="minorHAnsi" w:hAnsiTheme="minorHAnsi" w:cstheme="minorHAnsi"/>
          <w:color w:val="000000" w:themeColor="text1"/>
          <w:sz w:val="22"/>
          <w:szCs w:val="28"/>
        </w:rPr>
        <w:t xml:space="preserve">the aggregate change </w:t>
      </w:r>
      <w:r w:rsidR="00987E2A" w:rsidRPr="00C02BE6">
        <w:rPr>
          <w:rFonts w:asciiTheme="minorHAnsi" w:hAnsiTheme="minorHAnsi" w:cstheme="minorHAnsi"/>
          <w:color w:val="000000" w:themeColor="text1"/>
          <w:sz w:val="22"/>
          <w:szCs w:val="28"/>
        </w:rPr>
        <w:t>that environment and society a</w:t>
      </w:r>
      <w:r w:rsidR="00CD4422" w:rsidRPr="00C02BE6">
        <w:rPr>
          <w:rFonts w:asciiTheme="minorHAnsi" w:hAnsiTheme="minorHAnsi" w:cstheme="minorHAnsi"/>
          <w:color w:val="000000" w:themeColor="text1"/>
          <w:sz w:val="22"/>
          <w:szCs w:val="28"/>
        </w:rPr>
        <w:t>re requiring</w:t>
      </w:r>
      <w:r w:rsidR="00987E2A" w:rsidRPr="00C02BE6">
        <w:rPr>
          <w:rFonts w:asciiTheme="minorHAnsi" w:hAnsiTheme="minorHAnsi" w:cstheme="minorHAnsi"/>
          <w:color w:val="000000" w:themeColor="text1"/>
          <w:sz w:val="22"/>
          <w:szCs w:val="28"/>
        </w:rPr>
        <w:t xml:space="preserve"> </w:t>
      </w:r>
      <w:r w:rsidR="000F7CE8" w:rsidRPr="00C02BE6">
        <w:rPr>
          <w:rFonts w:asciiTheme="minorHAnsi" w:hAnsiTheme="minorHAnsi" w:cstheme="minorHAnsi"/>
          <w:color w:val="000000" w:themeColor="text1"/>
          <w:sz w:val="22"/>
          <w:szCs w:val="28"/>
        </w:rPr>
        <w:t>(“</w:t>
      </w:r>
      <w:r w:rsidR="00212802" w:rsidRPr="00C02BE6">
        <w:rPr>
          <w:rFonts w:asciiTheme="minorHAnsi" w:hAnsiTheme="minorHAnsi" w:cstheme="minorHAnsi"/>
          <w:color w:val="000000" w:themeColor="text1"/>
          <w:sz w:val="22"/>
          <w:szCs w:val="28"/>
        </w:rPr>
        <w:t>thresholds”)</w:t>
      </w:r>
      <w:r w:rsidR="004B0A9A" w:rsidRPr="00C02BE6">
        <w:rPr>
          <w:rFonts w:asciiTheme="minorHAnsi" w:hAnsiTheme="minorHAnsi" w:cstheme="minorHAnsi"/>
          <w:color w:val="000000" w:themeColor="text1"/>
          <w:sz w:val="22"/>
          <w:szCs w:val="28"/>
        </w:rPr>
        <w:t>.</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54FC5FAA" w14:textId="278FFBE8" w:rsidR="00B92885" w:rsidRDefault="00F46F29" w:rsidP="00B92885">
      <w:permStart w:id="1434478937" w:edGrp="everyone"/>
      <w:r w:rsidRPr="00E065D7">
        <w:rPr>
          <w:rFonts w:asciiTheme="minorHAnsi" w:hAnsiTheme="minorHAnsi" w:cstheme="minorHAnsi"/>
          <w:sz w:val="22"/>
          <w:szCs w:val="28"/>
        </w:rPr>
        <w:t>Yes, ShareAction believes that similar guidance for other financial products would be very useful</w:t>
      </w:r>
      <w:r>
        <w:t>.</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739467F4" w14:textId="77777777" w:rsidR="00B92885" w:rsidRDefault="00B92885" w:rsidP="00B92885">
      <w:permStart w:id="489244833" w:edGrp="everyone"/>
      <w:permEnd w:id="489244833"/>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23752B71" w14:textId="28F9B6C6" w:rsidR="00B92885" w:rsidRPr="00E065D7" w:rsidRDefault="00E36CBB" w:rsidP="00B92885">
      <w:pPr>
        <w:rPr>
          <w:rFonts w:asciiTheme="minorHAnsi" w:hAnsiTheme="minorHAnsi" w:cstheme="minorHAnsi"/>
          <w:sz w:val="22"/>
          <w:szCs w:val="28"/>
        </w:rPr>
      </w:pPr>
      <w:permStart w:id="1766353355" w:edGrp="everyone"/>
      <w:r w:rsidRPr="00E065D7">
        <w:rPr>
          <w:rFonts w:asciiTheme="minorHAnsi" w:hAnsiTheme="minorHAnsi" w:cstheme="minorHAnsi"/>
          <w:sz w:val="22"/>
          <w:szCs w:val="28"/>
        </w:rPr>
        <w:t xml:space="preserve">Yes, ShareAction believes that the naming-related provisions should be extended to closed-ended funds which have terminated their subscription period before the application date of the Guidelines. </w:t>
      </w:r>
      <w:r w:rsidR="00445E0E" w:rsidRPr="00E065D7">
        <w:rPr>
          <w:rFonts w:asciiTheme="minorHAnsi" w:hAnsiTheme="minorHAnsi" w:cstheme="minorHAnsi"/>
          <w:sz w:val="22"/>
          <w:szCs w:val="28"/>
        </w:rPr>
        <w:t>The significance of f</w:t>
      </w:r>
      <w:r w:rsidRPr="00E065D7">
        <w:rPr>
          <w:rFonts w:asciiTheme="minorHAnsi" w:hAnsiTheme="minorHAnsi" w:cstheme="minorHAnsi"/>
          <w:sz w:val="22"/>
          <w:szCs w:val="28"/>
        </w:rPr>
        <w:t xml:space="preserve">und names </w:t>
      </w:r>
      <w:r w:rsidR="00445E0E" w:rsidRPr="00E065D7">
        <w:rPr>
          <w:rFonts w:asciiTheme="minorHAnsi" w:hAnsiTheme="minorHAnsi" w:cstheme="minorHAnsi"/>
          <w:sz w:val="22"/>
          <w:szCs w:val="28"/>
        </w:rPr>
        <w:t xml:space="preserve">is </w:t>
      </w:r>
      <w:r w:rsidRPr="00E065D7">
        <w:rPr>
          <w:rFonts w:asciiTheme="minorHAnsi" w:hAnsiTheme="minorHAnsi" w:cstheme="minorHAnsi"/>
          <w:sz w:val="22"/>
          <w:szCs w:val="28"/>
        </w:rPr>
        <w:t>not</w:t>
      </w:r>
      <w:r w:rsidR="00445E0E" w:rsidRPr="00E065D7">
        <w:rPr>
          <w:rFonts w:asciiTheme="minorHAnsi" w:hAnsiTheme="minorHAnsi" w:cstheme="minorHAnsi"/>
          <w:sz w:val="22"/>
          <w:szCs w:val="28"/>
        </w:rPr>
        <w:t xml:space="preserve"> limited to the period before fund purchase. Rather, </w:t>
      </w:r>
      <w:r w:rsidR="001E67E3" w:rsidRPr="00E065D7">
        <w:rPr>
          <w:rFonts w:asciiTheme="minorHAnsi" w:hAnsiTheme="minorHAnsi" w:cstheme="minorHAnsi"/>
          <w:sz w:val="22"/>
          <w:szCs w:val="28"/>
        </w:rPr>
        <w:t>in order to be able to consider sustainability or impact characteristics of one’s fund portfolio, it is necessary for these funds to be named appropriately and accurately.</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lastRenderedPageBreak/>
        <w:t>&lt;ESMA_QUESTION_FUNA_15&gt;</w:t>
      </w:r>
    </w:p>
    <w:p w14:paraId="6F6494D0" w14:textId="11101A71" w:rsidR="00B92885" w:rsidRPr="00E065D7" w:rsidRDefault="001E67E3" w:rsidP="00B92885">
      <w:pPr>
        <w:rPr>
          <w:rFonts w:asciiTheme="minorHAnsi" w:hAnsiTheme="minorHAnsi" w:cstheme="minorHAnsi"/>
          <w:sz w:val="22"/>
          <w:szCs w:val="28"/>
        </w:rPr>
      </w:pPr>
      <w:permStart w:id="929254269" w:edGrp="everyone"/>
      <w:r w:rsidRPr="00E065D7">
        <w:rPr>
          <w:rFonts w:asciiTheme="minorHAnsi" w:hAnsiTheme="minorHAnsi" w:cstheme="minorHAnsi"/>
          <w:sz w:val="22"/>
          <w:szCs w:val="28"/>
        </w:rPr>
        <w:t>ShareAction believes that there are multiple impacts from the introduction of the proposed Guidelines</w:t>
      </w:r>
      <w:r w:rsidR="002B63FA" w:rsidRPr="00E065D7">
        <w:rPr>
          <w:rFonts w:asciiTheme="minorHAnsi" w:hAnsiTheme="minorHAnsi" w:cstheme="minorHAnsi"/>
          <w:sz w:val="22"/>
          <w:szCs w:val="28"/>
        </w:rPr>
        <w:t>, especially if our</w:t>
      </w:r>
      <w:r w:rsidR="00170E9F" w:rsidRPr="00E065D7">
        <w:rPr>
          <w:rFonts w:asciiTheme="minorHAnsi" w:hAnsiTheme="minorHAnsi" w:cstheme="minorHAnsi"/>
          <w:sz w:val="22"/>
          <w:szCs w:val="28"/>
        </w:rPr>
        <w:t xml:space="preserve"> recommendations under </w:t>
      </w:r>
      <w:r w:rsidR="00CE36A5" w:rsidRPr="00E065D7">
        <w:rPr>
          <w:rFonts w:asciiTheme="minorHAnsi" w:hAnsiTheme="minorHAnsi" w:cstheme="minorHAnsi"/>
          <w:sz w:val="22"/>
          <w:szCs w:val="28"/>
        </w:rPr>
        <w:t xml:space="preserve">questions </w:t>
      </w:r>
      <w:r w:rsidR="00170E9F" w:rsidRPr="00E065D7">
        <w:rPr>
          <w:rFonts w:asciiTheme="minorHAnsi" w:hAnsiTheme="minorHAnsi" w:cstheme="minorHAnsi"/>
          <w:sz w:val="22"/>
          <w:szCs w:val="28"/>
        </w:rPr>
        <w:t>1-3 are taken on board</w:t>
      </w:r>
      <w:r w:rsidRPr="00E065D7">
        <w:rPr>
          <w:rFonts w:asciiTheme="minorHAnsi" w:hAnsiTheme="minorHAnsi" w:cstheme="minorHAnsi"/>
          <w:sz w:val="22"/>
          <w:szCs w:val="28"/>
        </w:rPr>
        <w:t>:</w:t>
      </w:r>
    </w:p>
    <w:p w14:paraId="2F8CE938" w14:textId="55EA1DC9" w:rsidR="001E67E3" w:rsidRPr="00E065D7" w:rsidRDefault="007105C3" w:rsidP="001E67E3">
      <w:pPr>
        <w:pStyle w:val="ListParagraph"/>
        <w:numPr>
          <w:ilvl w:val="0"/>
          <w:numId w:val="41"/>
        </w:numPr>
        <w:rPr>
          <w:rFonts w:asciiTheme="minorHAnsi" w:hAnsiTheme="minorHAnsi" w:cstheme="minorHAnsi"/>
          <w:sz w:val="22"/>
          <w:szCs w:val="28"/>
        </w:rPr>
      </w:pPr>
      <w:r w:rsidRPr="00E065D7">
        <w:rPr>
          <w:rFonts w:asciiTheme="minorHAnsi" w:hAnsiTheme="minorHAnsi" w:cstheme="minorHAnsi"/>
          <w:sz w:val="22"/>
          <w:szCs w:val="28"/>
        </w:rPr>
        <w:t xml:space="preserve">Better </w:t>
      </w:r>
      <w:r w:rsidR="00920B77" w:rsidRPr="00E065D7">
        <w:rPr>
          <w:rFonts w:asciiTheme="minorHAnsi" w:hAnsiTheme="minorHAnsi" w:cstheme="minorHAnsi"/>
          <w:sz w:val="22"/>
          <w:szCs w:val="28"/>
        </w:rPr>
        <w:t>ability</w:t>
      </w:r>
      <w:r w:rsidRPr="00E065D7">
        <w:rPr>
          <w:rFonts w:asciiTheme="minorHAnsi" w:hAnsiTheme="minorHAnsi" w:cstheme="minorHAnsi"/>
          <w:sz w:val="22"/>
          <w:szCs w:val="28"/>
        </w:rPr>
        <w:t xml:space="preserve"> of fund clients</w:t>
      </w:r>
      <w:r w:rsidR="00920B77" w:rsidRPr="00E065D7">
        <w:rPr>
          <w:rFonts w:asciiTheme="minorHAnsi" w:hAnsiTheme="minorHAnsi" w:cstheme="minorHAnsi"/>
          <w:sz w:val="22"/>
          <w:szCs w:val="28"/>
        </w:rPr>
        <w:t xml:space="preserve"> to make </w:t>
      </w:r>
      <w:r w:rsidR="00115B14">
        <w:rPr>
          <w:rFonts w:asciiTheme="minorHAnsi" w:hAnsiTheme="minorHAnsi" w:cstheme="minorHAnsi"/>
          <w:sz w:val="22"/>
          <w:szCs w:val="28"/>
        </w:rPr>
        <w:t xml:space="preserve">informed </w:t>
      </w:r>
      <w:r w:rsidR="00920B77" w:rsidRPr="00E065D7">
        <w:rPr>
          <w:rFonts w:asciiTheme="minorHAnsi" w:hAnsiTheme="minorHAnsi" w:cstheme="minorHAnsi"/>
          <w:sz w:val="22"/>
          <w:szCs w:val="28"/>
        </w:rPr>
        <w:t>fund investing choices</w:t>
      </w:r>
    </w:p>
    <w:p w14:paraId="366EA30E" w14:textId="59D875A5" w:rsidR="007105C3" w:rsidRPr="00E065D7" w:rsidRDefault="007105C3" w:rsidP="001E67E3">
      <w:pPr>
        <w:pStyle w:val="ListParagraph"/>
        <w:numPr>
          <w:ilvl w:val="0"/>
          <w:numId w:val="41"/>
        </w:numPr>
        <w:rPr>
          <w:rFonts w:asciiTheme="minorHAnsi" w:hAnsiTheme="minorHAnsi" w:cstheme="minorHAnsi"/>
          <w:sz w:val="22"/>
          <w:szCs w:val="28"/>
        </w:rPr>
      </w:pPr>
      <w:r w:rsidRPr="00E065D7">
        <w:rPr>
          <w:rFonts w:asciiTheme="minorHAnsi" w:hAnsiTheme="minorHAnsi" w:cstheme="minorHAnsi"/>
          <w:sz w:val="22"/>
          <w:szCs w:val="28"/>
        </w:rPr>
        <w:t>Preservation of market integrity and fair pricing</w:t>
      </w:r>
    </w:p>
    <w:p w14:paraId="318A7C39" w14:textId="5F4EBA43" w:rsidR="007105C3" w:rsidRPr="00E065D7" w:rsidRDefault="00920B77" w:rsidP="001E67E3">
      <w:pPr>
        <w:pStyle w:val="ListParagraph"/>
        <w:numPr>
          <w:ilvl w:val="0"/>
          <w:numId w:val="41"/>
        </w:numPr>
        <w:rPr>
          <w:rFonts w:asciiTheme="minorHAnsi" w:hAnsiTheme="minorHAnsi" w:cstheme="minorHAnsi"/>
          <w:sz w:val="22"/>
          <w:szCs w:val="28"/>
        </w:rPr>
      </w:pPr>
      <w:r w:rsidRPr="00E065D7">
        <w:rPr>
          <w:rFonts w:asciiTheme="minorHAnsi" w:hAnsiTheme="minorHAnsi" w:cstheme="minorHAnsi"/>
          <w:sz w:val="22"/>
          <w:szCs w:val="28"/>
        </w:rPr>
        <w:t>Better regulatory insight into investment dynamics regarding sustainability risks</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0866A6F6" w14:textId="57BBFCC4" w:rsidR="00B92885" w:rsidRPr="00E065D7" w:rsidRDefault="002D34DB" w:rsidP="00B92885">
      <w:pPr>
        <w:rPr>
          <w:rFonts w:asciiTheme="minorHAnsi" w:hAnsiTheme="minorHAnsi" w:cstheme="minorHAnsi"/>
          <w:sz w:val="22"/>
          <w:szCs w:val="22"/>
        </w:rPr>
      </w:pPr>
      <w:permStart w:id="878708964" w:edGrp="everyone"/>
      <w:r w:rsidRPr="00E065D7">
        <w:rPr>
          <w:rFonts w:asciiTheme="minorHAnsi" w:hAnsiTheme="minorHAnsi" w:cstheme="minorHAnsi"/>
          <w:sz w:val="22"/>
          <w:szCs w:val="22"/>
        </w:rPr>
        <w:t>Representing civil society, ShareAction’s stakeholders are citizens, individual and as a group. For them, the introduction of naming guidelines for funds with ESG-, sustainability-, transition- or impact will mean a significant reduction in the time spent comparing and analysing potential fund investments.</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D4BE" w14:textId="77777777" w:rsidR="00152F2F" w:rsidRDefault="00152F2F">
      <w:r>
        <w:separator/>
      </w:r>
    </w:p>
    <w:p w14:paraId="1D0F70B7" w14:textId="77777777" w:rsidR="00152F2F" w:rsidRDefault="00152F2F"/>
  </w:endnote>
  <w:endnote w:type="continuationSeparator" w:id="0">
    <w:p w14:paraId="36C89DAC" w14:textId="77777777" w:rsidR="00152F2F" w:rsidRDefault="00152F2F">
      <w:r>
        <w:continuationSeparator/>
      </w:r>
    </w:p>
    <w:p w14:paraId="4955AC05" w14:textId="77777777" w:rsidR="00152F2F" w:rsidRDefault="00152F2F"/>
  </w:endnote>
  <w:endnote w:type="continuationNotice" w:id="1">
    <w:p w14:paraId="1DECAA1C" w14:textId="77777777" w:rsidR="00152F2F" w:rsidRDefault="00152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ooter"/>
      <w:tabs>
        <w:tab w:val="clear" w:pos="4536"/>
        <w:tab w:val="clear" w:pos="9072"/>
        <w:tab w:val="left" w:pos="8227"/>
        <w:tab w:val="right" w:pos="9412"/>
      </w:tabs>
    </w:pPr>
    <w:r>
      <w:tab/>
    </w:r>
    <w:r w:rsidR="00B92885">
      <w:tab/>
    </w:r>
  </w:p>
  <w:p w14:paraId="3A793707" w14:textId="084F8123" w:rsidR="00B92885" w:rsidRDefault="00B92885" w:rsidP="00B92885">
    <w:pPr>
      <w:pStyle w:val="Footer"/>
      <w:tabs>
        <w:tab w:val="clear" w:pos="4536"/>
        <w:tab w:val="clear" w:pos="9072"/>
        <w:tab w:val="left" w:pos="8227"/>
        <w:tab w:val="right" w:pos="9412"/>
      </w:tabs>
    </w:pPr>
    <w:r>
      <w:tab/>
    </w:r>
    <w:r>
      <w:tab/>
    </w:r>
    <w:r>
      <w:tab/>
    </w:r>
  </w:p>
  <w:p w14:paraId="6D19C66C" w14:textId="10DE0B9B" w:rsidR="00B92885" w:rsidRDefault="00B92885" w:rsidP="00B92885">
    <w:pPr>
      <w:pStyle w:val="Footer"/>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2FBC" w14:textId="77777777" w:rsidR="00152F2F" w:rsidRDefault="00152F2F">
      <w:r>
        <w:separator/>
      </w:r>
    </w:p>
    <w:p w14:paraId="1C202B32" w14:textId="77777777" w:rsidR="00152F2F" w:rsidRDefault="00152F2F"/>
  </w:footnote>
  <w:footnote w:type="continuationSeparator" w:id="0">
    <w:p w14:paraId="5DFDD001" w14:textId="77777777" w:rsidR="00152F2F" w:rsidRDefault="00152F2F">
      <w:r>
        <w:continuationSeparator/>
      </w:r>
    </w:p>
    <w:p w14:paraId="6D219226" w14:textId="77777777" w:rsidR="00152F2F" w:rsidRDefault="00152F2F"/>
  </w:footnote>
  <w:footnote w:type="continuationNotice" w:id="1">
    <w:p w14:paraId="1A97EADD" w14:textId="77777777" w:rsidR="00152F2F" w:rsidRDefault="00152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2E91B"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CEF9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011C38"/>
    <w:multiLevelType w:val="hybridMultilevel"/>
    <w:tmpl w:val="394EB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A0BE6"/>
    <w:multiLevelType w:val="hybridMultilevel"/>
    <w:tmpl w:val="9F9CD2C6"/>
    <w:lvl w:ilvl="0" w:tplc="A1C0D13C">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5061AF"/>
    <w:multiLevelType w:val="hybridMultilevel"/>
    <w:tmpl w:val="F96A152C"/>
    <w:lvl w:ilvl="0" w:tplc="EBF811F4">
      <w:numFmt w:val="bullet"/>
      <w:lvlText w:val="-"/>
      <w:lvlJc w:val="left"/>
      <w:pPr>
        <w:ind w:left="360" w:hanging="360"/>
      </w:pPr>
      <w:rPr>
        <w:rFonts w:ascii="Calibri" w:eastAsia="Calibr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BBE41B5"/>
    <w:multiLevelType w:val="hybridMultilevel"/>
    <w:tmpl w:val="51828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319893833">
    <w:abstractNumId w:val="18"/>
  </w:num>
  <w:num w:numId="2" w16cid:durableId="1765954851">
    <w:abstractNumId w:val="20"/>
  </w:num>
  <w:num w:numId="3" w16cid:durableId="1700353808">
    <w:abstractNumId w:val="13"/>
  </w:num>
  <w:num w:numId="4" w16cid:durableId="651106161">
    <w:abstractNumId w:val="26"/>
  </w:num>
  <w:num w:numId="5" w16cid:durableId="1413816003">
    <w:abstractNumId w:val="28"/>
  </w:num>
  <w:num w:numId="6" w16cid:durableId="1791781361">
    <w:abstractNumId w:val="0"/>
  </w:num>
  <w:num w:numId="7" w16cid:durableId="134689279">
    <w:abstractNumId w:val="5"/>
  </w:num>
  <w:num w:numId="8" w16cid:durableId="11404623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8623995">
    <w:abstractNumId w:val="35"/>
  </w:num>
  <w:num w:numId="10" w16cid:durableId="15585169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4896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2661636">
    <w:abstractNumId w:val="30"/>
  </w:num>
  <w:num w:numId="13" w16cid:durableId="1115716252">
    <w:abstractNumId w:val="34"/>
  </w:num>
  <w:num w:numId="14" w16cid:durableId="667827565">
    <w:abstractNumId w:val="25"/>
  </w:num>
  <w:num w:numId="15" w16cid:durableId="617612262">
    <w:abstractNumId w:val="12"/>
  </w:num>
  <w:num w:numId="16" w16cid:durableId="775172306">
    <w:abstractNumId w:val="1"/>
  </w:num>
  <w:num w:numId="17" w16cid:durableId="1638292677">
    <w:abstractNumId w:val="16"/>
  </w:num>
  <w:num w:numId="18" w16cid:durableId="971667703">
    <w:abstractNumId w:val="17"/>
  </w:num>
  <w:num w:numId="19" w16cid:durableId="1941402598">
    <w:abstractNumId w:val="19"/>
  </w:num>
  <w:num w:numId="20" w16cid:durableId="1122844682">
    <w:abstractNumId w:val="29"/>
  </w:num>
  <w:num w:numId="21" w16cid:durableId="1056582494">
    <w:abstractNumId w:val="40"/>
  </w:num>
  <w:num w:numId="22" w16cid:durableId="1706951342">
    <w:abstractNumId w:val="27"/>
  </w:num>
  <w:num w:numId="23" w16cid:durableId="510949444">
    <w:abstractNumId w:val="11"/>
  </w:num>
  <w:num w:numId="24" w16cid:durableId="49774270">
    <w:abstractNumId w:val="33"/>
  </w:num>
  <w:num w:numId="25" w16cid:durableId="1360089707">
    <w:abstractNumId w:val="32"/>
  </w:num>
  <w:num w:numId="26" w16cid:durableId="589388802">
    <w:abstractNumId w:val="21"/>
  </w:num>
  <w:num w:numId="27" w16cid:durableId="2102213074">
    <w:abstractNumId w:val="36"/>
  </w:num>
  <w:num w:numId="28" w16cid:durableId="1166746660">
    <w:abstractNumId w:val="42"/>
  </w:num>
  <w:num w:numId="29" w16cid:durableId="1721324822">
    <w:abstractNumId w:val="9"/>
  </w:num>
  <w:num w:numId="30" w16cid:durableId="65882957">
    <w:abstractNumId w:val="3"/>
  </w:num>
  <w:num w:numId="31" w16cid:durableId="1741101605">
    <w:abstractNumId w:val="23"/>
  </w:num>
  <w:num w:numId="32" w16cid:durableId="968049908">
    <w:abstractNumId w:val="22"/>
  </w:num>
  <w:num w:numId="33" w16cid:durableId="2070572776">
    <w:abstractNumId w:val="38"/>
  </w:num>
  <w:num w:numId="34" w16cid:durableId="997995190">
    <w:abstractNumId w:val="37"/>
  </w:num>
  <w:num w:numId="35" w16cid:durableId="479158289">
    <w:abstractNumId w:val="6"/>
  </w:num>
  <w:num w:numId="36" w16cid:durableId="1419056285">
    <w:abstractNumId w:val="39"/>
  </w:num>
  <w:num w:numId="37" w16cid:durableId="1951859605">
    <w:abstractNumId w:val="22"/>
    <w:lvlOverride w:ilvl="0">
      <w:startOverride w:val="1"/>
    </w:lvlOverride>
  </w:num>
  <w:num w:numId="38" w16cid:durableId="1341156611">
    <w:abstractNumId w:val="22"/>
  </w:num>
  <w:num w:numId="39" w16cid:durableId="1287397231">
    <w:abstractNumId w:val="14"/>
  </w:num>
  <w:num w:numId="40" w16cid:durableId="707946836">
    <w:abstractNumId w:val="7"/>
  </w:num>
  <w:num w:numId="41" w16cid:durableId="1072851408">
    <w:abstractNumId w:val="2"/>
  </w:num>
  <w:num w:numId="42" w16cid:durableId="156461721">
    <w:abstractNumId w:val="4"/>
  </w:num>
  <w:num w:numId="43" w16cid:durableId="403529984">
    <w:abstractNumId w:val="24"/>
  </w:num>
  <w:num w:numId="44" w16cid:durableId="618606852">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1C3D"/>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527"/>
    <w:rsid w:val="00020D0F"/>
    <w:rsid w:val="000215EB"/>
    <w:rsid w:val="00021E83"/>
    <w:rsid w:val="00023713"/>
    <w:rsid w:val="00023C4D"/>
    <w:rsid w:val="00025E71"/>
    <w:rsid w:val="00026226"/>
    <w:rsid w:val="00026269"/>
    <w:rsid w:val="00026EC0"/>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47ABC"/>
    <w:rsid w:val="000502FE"/>
    <w:rsid w:val="0005126D"/>
    <w:rsid w:val="00051992"/>
    <w:rsid w:val="00051E9A"/>
    <w:rsid w:val="000521A7"/>
    <w:rsid w:val="00052F47"/>
    <w:rsid w:val="0005349F"/>
    <w:rsid w:val="000537BB"/>
    <w:rsid w:val="0005399B"/>
    <w:rsid w:val="00054DE6"/>
    <w:rsid w:val="000569D7"/>
    <w:rsid w:val="000576D7"/>
    <w:rsid w:val="00057DCD"/>
    <w:rsid w:val="00060F72"/>
    <w:rsid w:val="00062592"/>
    <w:rsid w:val="000636A1"/>
    <w:rsid w:val="0006446B"/>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28DE"/>
    <w:rsid w:val="000932E0"/>
    <w:rsid w:val="00094853"/>
    <w:rsid w:val="00094C4C"/>
    <w:rsid w:val="00096762"/>
    <w:rsid w:val="000969C8"/>
    <w:rsid w:val="0009752D"/>
    <w:rsid w:val="00097AEE"/>
    <w:rsid w:val="000A014A"/>
    <w:rsid w:val="000A0396"/>
    <w:rsid w:val="000A04B6"/>
    <w:rsid w:val="000A0CF7"/>
    <w:rsid w:val="000A0E36"/>
    <w:rsid w:val="000A1BD2"/>
    <w:rsid w:val="000A2127"/>
    <w:rsid w:val="000A2327"/>
    <w:rsid w:val="000A358F"/>
    <w:rsid w:val="000A395E"/>
    <w:rsid w:val="000A3BF6"/>
    <w:rsid w:val="000A43CC"/>
    <w:rsid w:val="000A609F"/>
    <w:rsid w:val="000A7314"/>
    <w:rsid w:val="000A7B53"/>
    <w:rsid w:val="000A7B64"/>
    <w:rsid w:val="000B1767"/>
    <w:rsid w:val="000B275C"/>
    <w:rsid w:val="000B2C3D"/>
    <w:rsid w:val="000B32BB"/>
    <w:rsid w:val="000B3655"/>
    <w:rsid w:val="000B55C0"/>
    <w:rsid w:val="000B5DF2"/>
    <w:rsid w:val="000C06C9"/>
    <w:rsid w:val="000C1DCC"/>
    <w:rsid w:val="000C1FBC"/>
    <w:rsid w:val="000C2054"/>
    <w:rsid w:val="000C2B6A"/>
    <w:rsid w:val="000C2F88"/>
    <w:rsid w:val="000C55C8"/>
    <w:rsid w:val="000C57C4"/>
    <w:rsid w:val="000C5FD3"/>
    <w:rsid w:val="000C6C12"/>
    <w:rsid w:val="000C701D"/>
    <w:rsid w:val="000C7C4A"/>
    <w:rsid w:val="000D17AA"/>
    <w:rsid w:val="000D2B86"/>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40D"/>
    <w:rsid w:val="000E7700"/>
    <w:rsid w:val="000E78C1"/>
    <w:rsid w:val="000E7C65"/>
    <w:rsid w:val="000E7C8F"/>
    <w:rsid w:val="000F04D2"/>
    <w:rsid w:val="000F2E29"/>
    <w:rsid w:val="000F55B7"/>
    <w:rsid w:val="000F604F"/>
    <w:rsid w:val="000F7399"/>
    <w:rsid w:val="000F7CE8"/>
    <w:rsid w:val="00101BF1"/>
    <w:rsid w:val="001027F1"/>
    <w:rsid w:val="00104F2E"/>
    <w:rsid w:val="001072DD"/>
    <w:rsid w:val="00110D7A"/>
    <w:rsid w:val="00111464"/>
    <w:rsid w:val="0011167D"/>
    <w:rsid w:val="00112892"/>
    <w:rsid w:val="001129F9"/>
    <w:rsid w:val="00112E48"/>
    <w:rsid w:val="001130EA"/>
    <w:rsid w:val="001138E8"/>
    <w:rsid w:val="00114259"/>
    <w:rsid w:val="00115B14"/>
    <w:rsid w:val="001168B2"/>
    <w:rsid w:val="00117C20"/>
    <w:rsid w:val="00120F0E"/>
    <w:rsid w:val="00121A5D"/>
    <w:rsid w:val="00121BED"/>
    <w:rsid w:val="00123D39"/>
    <w:rsid w:val="001244CD"/>
    <w:rsid w:val="0012566F"/>
    <w:rsid w:val="001262B1"/>
    <w:rsid w:val="0012685F"/>
    <w:rsid w:val="00130F41"/>
    <w:rsid w:val="00130FAF"/>
    <w:rsid w:val="00135F2B"/>
    <w:rsid w:val="00136890"/>
    <w:rsid w:val="001372DD"/>
    <w:rsid w:val="001405BA"/>
    <w:rsid w:val="00141497"/>
    <w:rsid w:val="0014253A"/>
    <w:rsid w:val="001425C8"/>
    <w:rsid w:val="001431AE"/>
    <w:rsid w:val="00143B87"/>
    <w:rsid w:val="001459E3"/>
    <w:rsid w:val="00146A0B"/>
    <w:rsid w:val="0014761E"/>
    <w:rsid w:val="00151907"/>
    <w:rsid w:val="00152F2F"/>
    <w:rsid w:val="001544C8"/>
    <w:rsid w:val="00155FAB"/>
    <w:rsid w:val="001567A1"/>
    <w:rsid w:val="00156857"/>
    <w:rsid w:val="00157E79"/>
    <w:rsid w:val="00157EED"/>
    <w:rsid w:val="0016087A"/>
    <w:rsid w:val="00160A5C"/>
    <w:rsid w:val="001613EC"/>
    <w:rsid w:val="001633D5"/>
    <w:rsid w:val="0016358A"/>
    <w:rsid w:val="001638D4"/>
    <w:rsid w:val="00164664"/>
    <w:rsid w:val="00164F15"/>
    <w:rsid w:val="001651A4"/>
    <w:rsid w:val="0016552B"/>
    <w:rsid w:val="00166AA3"/>
    <w:rsid w:val="00166B04"/>
    <w:rsid w:val="001670A6"/>
    <w:rsid w:val="001701FA"/>
    <w:rsid w:val="00170E9F"/>
    <w:rsid w:val="00171183"/>
    <w:rsid w:val="001725A5"/>
    <w:rsid w:val="00172681"/>
    <w:rsid w:val="00173AC7"/>
    <w:rsid w:val="001745D7"/>
    <w:rsid w:val="00175754"/>
    <w:rsid w:val="00176982"/>
    <w:rsid w:val="0017701C"/>
    <w:rsid w:val="00180864"/>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96DAE"/>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1727"/>
    <w:rsid w:val="001D2205"/>
    <w:rsid w:val="001D3297"/>
    <w:rsid w:val="001D3A1F"/>
    <w:rsid w:val="001D3FB6"/>
    <w:rsid w:val="001D4550"/>
    <w:rsid w:val="001D5498"/>
    <w:rsid w:val="001D5BAF"/>
    <w:rsid w:val="001D6401"/>
    <w:rsid w:val="001D66C9"/>
    <w:rsid w:val="001D722A"/>
    <w:rsid w:val="001E04FC"/>
    <w:rsid w:val="001E350D"/>
    <w:rsid w:val="001E407D"/>
    <w:rsid w:val="001E40FB"/>
    <w:rsid w:val="001E5B8B"/>
    <w:rsid w:val="001E66EC"/>
    <w:rsid w:val="001E67E3"/>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2802"/>
    <w:rsid w:val="00214FB4"/>
    <w:rsid w:val="00215940"/>
    <w:rsid w:val="002168DF"/>
    <w:rsid w:val="00217C23"/>
    <w:rsid w:val="00220561"/>
    <w:rsid w:val="002208BD"/>
    <w:rsid w:val="00220CE4"/>
    <w:rsid w:val="00222D9B"/>
    <w:rsid w:val="00223788"/>
    <w:rsid w:val="00223D11"/>
    <w:rsid w:val="002242D3"/>
    <w:rsid w:val="002242F2"/>
    <w:rsid w:val="00227C1A"/>
    <w:rsid w:val="002301E6"/>
    <w:rsid w:val="0023221C"/>
    <w:rsid w:val="00232F90"/>
    <w:rsid w:val="0023343E"/>
    <w:rsid w:val="00233B08"/>
    <w:rsid w:val="00233C3B"/>
    <w:rsid w:val="0023499C"/>
    <w:rsid w:val="00235CE3"/>
    <w:rsid w:val="0023636A"/>
    <w:rsid w:val="00236F34"/>
    <w:rsid w:val="002372F7"/>
    <w:rsid w:val="00240651"/>
    <w:rsid w:val="00240803"/>
    <w:rsid w:val="0024426D"/>
    <w:rsid w:val="00244F1D"/>
    <w:rsid w:val="00245004"/>
    <w:rsid w:val="00245FB4"/>
    <w:rsid w:val="00246E92"/>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77EE4"/>
    <w:rsid w:val="0028015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266"/>
    <w:rsid w:val="00293BE7"/>
    <w:rsid w:val="00293D78"/>
    <w:rsid w:val="002946DC"/>
    <w:rsid w:val="002A0C82"/>
    <w:rsid w:val="002A0CD8"/>
    <w:rsid w:val="002A13EB"/>
    <w:rsid w:val="002A22D2"/>
    <w:rsid w:val="002A35EF"/>
    <w:rsid w:val="002A3DE0"/>
    <w:rsid w:val="002A40EA"/>
    <w:rsid w:val="002A46E8"/>
    <w:rsid w:val="002A491C"/>
    <w:rsid w:val="002A4C8E"/>
    <w:rsid w:val="002B1FEF"/>
    <w:rsid w:val="002B2959"/>
    <w:rsid w:val="002B2DF8"/>
    <w:rsid w:val="002B354F"/>
    <w:rsid w:val="002B35A9"/>
    <w:rsid w:val="002B3614"/>
    <w:rsid w:val="002B440B"/>
    <w:rsid w:val="002B45D1"/>
    <w:rsid w:val="002B4ED8"/>
    <w:rsid w:val="002B4FAA"/>
    <w:rsid w:val="002B52C2"/>
    <w:rsid w:val="002B63FA"/>
    <w:rsid w:val="002B7656"/>
    <w:rsid w:val="002C0642"/>
    <w:rsid w:val="002C1492"/>
    <w:rsid w:val="002C1E8B"/>
    <w:rsid w:val="002C2643"/>
    <w:rsid w:val="002C2EFE"/>
    <w:rsid w:val="002C53AA"/>
    <w:rsid w:val="002C5B2D"/>
    <w:rsid w:val="002C6AF9"/>
    <w:rsid w:val="002C7DFC"/>
    <w:rsid w:val="002D08B8"/>
    <w:rsid w:val="002D14F3"/>
    <w:rsid w:val="002D16E4"/>
    <w:rsid w:val="002D2FEF"/>
    <w:rsid w:val="002D34DB"/>
    <w:rsid w:val="002D36C2"/>
    <w:rsid w:val="002D3FCB"/>
    <w:rsid w:val="002D4FEF"/>
    <w:rsid w:val="002D502D"/>
    <w:rsid w:val="002D63F5"/>
    <w:rsid w:val="002D6E1A"/>
    <w:rsid w:val="002D722E"/>
    <w:rsid w:val="002E036D"/>
    <w:rsid w:val="002E09C6"/>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4FA"/>
    <w:rsid w:val="00314013"/>
    <w:rsid w:val="00314945"/>
    <w:rsid w:val="00315389"/>
    <w:rsid w:val="00315746"/>
    <w:rsid w:val="00315E96"/>
    <w:rsid w:val="003177B4"/>
    <w:rsid w:val="00317AEB"/>
    <w:rsid w:val="00317FC8"/>
    <w:rsid w:val="003223D7"/>
    <w:rsid w:val="00323D9F"/>
    <w:rsid w:val="00324FDB"/>
    <w:rsid w:val="00325F48"/>
    <w:rsid w:val="0033194F"/>
    <w:rsid w:val="00332304"/>
    <w:rsid w:val="00332406"/>
    <w:rsid w:val="00332D8D"/>
    <w:rsid w:val="00333608"/>
    <w:rsid w:val="00336B56"/>
    <w:rsid w:val="00341B25"/>
    <w:rsid w:val="00341EC0"/>
    <w:rsid w:val="0034240C"/>
    <w:rsid w:val="00343083"/>
    <w:rsid w:val="00344496"/>
    <w:rsid w:val="00344626"/>
    <w:rsid w:val="00345968"/>
    <w:rsid w:val="003474FA"/>
    <w:rsid w:val="00347667"/>
    <w:rsid w:val="00350485"/>
    <w:rsid w:val="003507E2"/>
    <w:rsid w:val="003522B2"/>
    <w:rsid w:val="0035455E"/>
    <w:rsid w:val="00354A6F"/>
    <w:rsid w:val="00354B48"/>
    <w:rsid w:val="00355789"/>
    <w:rsid w:val="003609B6"/>
    <w:rsid w:val="00361119"/>
    <w:rsid w:val="00362B6F"/>
    <w:rsid w:val="0036538D"/>
    <w:rsid w:val="00365D12"/>
    <w:rsid w:val="00366E20"/>
    <w:rsid w:val="0036766C"/>
    <w:rsid w:val="0037018D"/>
    <w:rsid w:val="00372299"/>
    <w:rsid w:val="00372E80"/>
    <w:rsid w:val="00372F02"/>
    <w:rsid w:val="00373729"/>
    <w:rsid w:val="00373C91"/>
    <w:rsid w:val="003748F0"/>
    <w:rsid w:val="00374989"/>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15E0"/>
    <w:rsid w:val="003926AE"/>
    <w:rsid w:val="003926C1"/>
    <w:rsid w:val="00392900"/>
    <w:rsid w:val="00393357"/>
    <w:rsid w:val="00395E7B"/>
    <w:rsid w:val="00395F4C"/>
    <w:rsid w:val="00397575"/>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4B33"/>
    <w:rsid w:val="00406E90"/>
    <w:rsid w:val="00410240"/>
    <w:rsid w:val="00410760"/>
    <w:rsid w:val="00412253"/>
    <w:rsid w:val="004142ED"/>
    <w:rsid w:val="0041634D"/>
    <w:rsid w:val="00416ABC"/>
    <w:rsid w:val="00417EF7"/>
    <w:rsid w:val="00422758"/>
    <w:rsid w:val="00422A7D"/>
    <w:rsid w:val="00422BFC"/>
    <w:rsid w:val="00424642"/>
    <w:rsid w:val="00425334"/>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956"/>
    <w:rsid w:val="00437929"/>
    <w:rsid w:val="00437A4A"/>
    <w:rsid w:val="00440541"/>
    <w:rsid w:val="0044162D"/>
    <w:rsid w:val="00441DDE"/>
    <w:rsid w:val="0044277A"/>
    <w:rsid w:val="004428A8"/>
    <w:rsid w:val="004434EF"/>
    <w:rsid w:val="00443CAF"/>
    <w:rsid w:val="004456DC"/>
    <w:rsid w:val="00445E0E"/>
    <w:rsid w:val="0044702B"/>
    <w:rsid w:val="00447FBE"/>
    <w:rsid w:val="0045035E"/>
    <w:rsid w:val="0045175A"/>
    <w:rsid w:val="00451ED9"/>
    <w:rsid w:val="00452180"/>
    <w:rsid w:val="00452C34"/>
    <w:rsid w:val="00453072"/>
    <w:rsid w:val="004539F8"/>
    <w:rsid w:val="00453F26"/>
    <w:rsid w:val="0045503F"/>
    <w:rsid w:val="00455273"/>
    <w:rsid w:val="0045658C"/>
    <w:rsid w:val="00457B82"/>
    <w:rsid w:val="004608A1"/>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0B6"/>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89D"/>
    <w:rsid w:val="004B0335"/>
    <w:rsid w:val="004B0A9A"/>
    <w:rsid w:val="004B0F1C"/>
    <w:rsid w:val="004B1E61"/>
    <w:rsid w:val="004B21AB"/>
    <w:rsid w:val="004B4F15"/>
    <w:rsid w:val="004B59D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2DB8"/>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2CE5"/>
    <w:rsid w:val="004F2FB4"/>
    <w:rsid w:val="004F6376"/>
    <w:rsid w:val="004F64E7"/>
    <w:rsid w:val="004F6A93"/>
    <w:rsid w:val="004F6E70"/>
    <w:rsid w:val="004F6F14"/>
    <w:rsid w:val="004F728D"/>
    <w:rsid w:val="004F757D"/>
    <w:rsid w:val="004F76D9"/>
    <w:rsid w:val="004F78ED"/>
    <w:rsid w:val="004F79A6"/>
    <w:rsid w:val="00501BF5"/>
    <w:rsid w:val="00501D8B"/>
    <w:rsid w:val="00503A3E"/>
    <w:rsid w:val="00503F59"/>
    <w:rsid w:val="0050423A"/>
    <w:rsid w:val="005049A7"/>
    <w:rsid w:val="005053B2"/>
    <w:rsid w:val="00505B5D"/>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22C"/>
    <w:rsid w:val="0052183D"/>
    <w:rsid w:val="00522B01"/>
    <w:rsid w:val="00522F44"/>
    <w:rsid w:val="0052360A"/>
    <w:rsid w:val="005242BA"/>
    <w:rsid w:val="005243B8"/>
    <w:rsid w:val="005252DD"/>
    <w:rsid w:val="00526B4C"/>
    <w:rsid w:val="00530A8D"/>
    <w:rsid w:val="00531C6D"/>
    <w:rsid w:val="00532EF4"/>
    <w:rsid w:val="00533177"/>
    <w:rsid w:val="005347CE"/>
    <w:rsid w:val="00535477"/>
    <w:rsid w:val="00535DEA"/>
    <w:rsid w:val="0053723A"/>
    <w:rsid w:val="00537636"/>
    <w:rsid w:val="00537B1D"/>
    <w:rsid w:val="00540191"/>
    <w:rsid w:val="00540A2A"/>
    <w:rsid w:val="00541F27"/>
    <w:rsid w:val="00542297"/>
    <w:rsid w:val="005424BC"/>
    <w:rsid w:val="00542A28"/>
    <w:rsid w:val="005441D4"/>
    <w:rsid w:val="00544F7F"/>
    <w:rsid w:val="0054672D"/>
    <w:rsid w:val="00550F4E"/>
    <w:rsid w:val="00551E98"/>
    <w:rsid w:val="005532B5"/>
    <w:rsid w:val="00554A05"/>
    <w:rsid w:val="00555849"/>
    <w:rsid w:val="0055589E"/>
    <w:rsid w:val="005559A8"/>
    <w:rsid w:val="00557048"/>
    <w:rsid w:val="00557FB5"/>
    <w:rsid w:val="005613A4"/>
    <w:rsid w:val="00561AED"/>
    <w:rsid w:val="005648A8"/>
    <w:rsid w:val="00564DE3"/>
    <w:rsid w:val="00564E44"/>
    <w:rsid w:val="00566C6A"/>
    <w:rsid w:val="00566CE5"/>
    <w:rsid w:val="00566D36"/>
    <w:rsid w:val="00567140"/>
    <w:rsid w:val="00573569"/>
    <w:rsid w:val="00573871"/>
    <w:rsid w:val="0057389E"/>
    <w:rsid w:val="0057452E"/>
    <w:rsid w:val="00574F3B"/>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96DFF"/>
    <w:rsid w:val="005A06A0"/>
    <w:rsid w:val="005A150A"/>
    <w:rsid w:val="005A2B3E"/>
    <w:rsid w:val="005A3644"/>
    <w:rsid w:val="005A4087"/>
    <w:rsid w:val="005A4B18"/>
    <w:rsid w:val="005A537E"/>
    <w:rsid w:val="005A5C85"/>
    <w:rsid w:val="005A649C"/>
    <w:rsid w:val="005A6F43"/>
    <w:rsid w:val="005A767D"/>
    <w:rsid w:val="005B00F1"/>
    <w:rsid w:val="005B0CE7"/>
    <w:rsid w:val="005B10E2"/>
    <w:rsid w:val="005B15BD"/>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4A06"/>
    <w:rsid w:val="005E5481"/>
    <w:rsid w:val="005E55E4"/>
    <w:rsid w:val="005E6C5F"/>
    <w:rsid w:val="005E7636"/>
    <w:rsid w:val="005F028E"/>
    <w:rsid w:val="005F04B4"/>
    <w:rsid w:val="005F11A4"/>
    <w:rsid w:val="005F19F8"/>
    <w:rsid w:val="005F1D00"/>
    <w:rsid w:val="005F3B3B"/>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156E"/>
    <w:rsid w:val="0061263A"/>
    <w:rsid w:val="00612C41"/>
    <w:rsid w:val="006145DE"/>
    <w:rsid w:val="0061478E"/>
    <w:rsid w:val="00614F25"/>
    <w:rsid w:val="00616A11"/>
    <w:rsid w:val="00616B9B"/>
    <w:rsid w:val="00617520"/>
    <w:rsid w:val="0062005D"/>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3CA"/>
    <w:rsid w:val="00640C8D"/>
    <w:rsid w:val="00640DCD"/>
    <w:rsid w:val="00641893"/>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0D3B"/>
    <w:rsid w:val="00681115"/>
    <w:rsid w:val="006824F7"/>
    <w:rsid w:val="006834C3"/>
    <w:rsid w:val="00683920"/>
    <w:rsid w:val="00685147"/>
    <w:rsid w:val="00685653"/>
    <w:rsid w:val="0068590D"/>
    <w:rsid w:val="00685A89"/>
    <w:rsid w:val="006861B3"/>
    <w:rsid w:val="0068651E"/>
    <w:rsid w:val="00686FA2"/>
    <w:rsid w:val="006870C5"/>
    <w:rsid w:val="00690F0E"/>
    <w:rsid w:val="006911C0"/>
    <w:rsid w:val="00691B7C"/>
    <w:rsid w:val="006920BA"/>
    <w:rsid w:val="00694B73"/>
    <w:rsid w:val="00694DF2"/>
    <w:rsid w:val="00695F80"/>
    <w:rsid w:val="006966CD"/>
    <w:rsid w:val="00696735"/>
    <w:rsid w:val="0069780E"/>
    <w:rsid w:val="006A2CA2"/>
    <w:rsid w:val="006A56A2"/>
    <w:rsid w:val="006B286E"/>
    <w:rsid w:val="006B2D40"/>
    <w:rsid w:val="006B34DF"/>
    <w:rsid w:val="006B39B2"/>
    <w:rsid w:val="006B3AF9"/>
    <w:rsid w:val="006B45A0"/>
    <w:rsid w:val="006B5668"/>
    <w:rsid w:val="006B5F71"/>
    <w:rsid w:val="006B6E44"/>
    <w:rsid w:val="006B7059"/>
    <w:rsid w:val="006B7287"/>
    <w:rsid w:val="006B7F2E"/>
    <w:rsid w:val="006C0BF8"/>
    <w:rsid w:val="006C2253"/>
    <w:rsid w:val="006C2C6D"/>
    <w:rsid w:val="006C2CCB"/>
    <w:rsid w:val="006C4334"/>
    <w:rsid w:val="006C4B0F"/>
    <w:rsid w:val="006C5E96"/>
    <w:rsid w:val="006C6842"/>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0572A"/>
    <w:rsid w:val="00710519"/>
    <w:rsid w:val="007105C3"/>
    <w:rsid w:val="00710F6E"/>
    <w:rsid w:val="00711663"/>
    <w:rsid w:val="007116B4"/>
    <w:rsid w:val="007124B9"/>
    <w:rsid w:val="00712580"/>
    <w:rsid w:val="007133E4"/>
    <w:rsid w:val="00713788"/>
    <w:rsid w:val="00713940"/>
    <w:rsid w:val="007151A2"/>
    <w:rsid w:val="00716774"/>
    <w:rsid w:val="0071740A"/>
    <w:rsid w:val="007209DD"/>
    <w:rsid w:val="00721027"/>
    <w:rsid w:val="00722E49"/>
    <w:rsid w:val="00723370"/>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4751D"/>
    <w:rsid w:val="00751275"/>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4F6"/>
    <w:rsid w:val="00773B94"/>
    <w:rsid w:val="00773C65"/>
    <w:rsid w:val="00775937"/>
    <w:rsid w:val="00777046"/>
    <w:rsid w:val="007770DA"/>
    <w:rsid w:val="0077737C"/>
    <w:rsid w:val="007805B9"/>
    <w:rsid w:val="00780C3A"/>
    <w:rsid w:val="007834A1"/>
    <w:rsid w:val="0079175F"/>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65"/>
    <w:rsid w:val="007A23E2"/>
    <w:rsid w:val="007A2C85"/>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AEC"/>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3C8B"/>
    <w:rsid w:val="007F3DBA"/>
    <w:rsid w:val="007F5066"/>
    <w:rsid w:val="007F52E4"/>
    <w:rsid w:val="007F621C"/>
    <w:rsid w:val="007F7155"/>
    <w:rsid w:val="00800C28"/>
    <w:rsid w:val="0080245E"/>
    <w:rsid w:val="00802E10"/>
    <w:rsid w:val="00803480"/>
    <w:rsid w:val="0080359C"/>
    <w:rsid w:val="008037AE"/>
    <w:rsid w:val="008043F4"/>
    <w:rsid w:val="00804BB4"/>
    <w:rsid w:val="00804EAB"/>
    <w:rsid w:val="00805D9F"/>
    <w:rsid w:val="00807A4D"/>
    <w:rsid w:val="00807F30"/>
    <w:rsid w:val="008103DC"/>
    <w:rsid w:val="008107B2"/>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4BF2"/>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3919"/>
    <w:rsid w:val="0085590C"/>
    <w:rsid w:val="008575EB"/>
    <w:rsid w:val="00862DDD"/>
    <w:rsid w:val="0086326D"/>
    <w:rsid w:val="00863CC1"/>
    <w:rsid w:val="00865B01"/>
    <w:rsid w:val="00866D7A"/>
    <w:rsid w:val="00866EE3"/>
    <w:rsid w:val="00871F04"/>
    <w:rsid w:val="0087213D"/>
    <w:rsid w:val="008746C1"/>
    <w:rsid w:val="00880224"/>
    <w:rsid w:val="0088244C"/>
    <w:rsid w:val="00883367"/>
    <w:rsid w:val="00884C47"/>
    <w:rsid w:val="00885794"/>
    <w:rsid w:val="00885E6F"/>
    <w:rsid w:val="008861AC"/>
    <w:rsid w:val="008868E4"/>
    <w:rsid w:val="00886A60"/>
    <w:rsid w:val="0088759B"/>
    <w:rsid w:val="008907D0"/>
    <w:rsid w:val="008909B4"/>
    <w:rsid w:val="008917D3"/>
    <w:rsid w:val="00891E97"/>
    <w:rsid w:val="008922E8"/>
    <w:rsid w:val="00893916"/>
    <w:rsid w:val="0089442C"/>
    <w:rsid w:val="00895818"/>
    <w:rsid w:val="008A2585"/>
    <w:rsid w:val="008A2718"/>
    <w:rsid w:val="008A4CF6"/>
    <w:rsid w:val="008A4E42"/>
    <w:rsid w:val="008A51AA"/>
    <w:rsid w:val="008A5AB4"/>
    <w:rsid w:val="008A6799"/>
    <w:rsid w:val="008A6A12"/>
    <w:rsid w:val="008B0DC6"/>
    <w:rsid w:val="008B2B9E"/>
    <w:rsid w:val="008B31F5"/>
    <w:rsid w:val="008B3FE1"/>
    <w:rsid w:val="008B40D8"/>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0DD"/>
    <w:rsid w:val="008E1B6A"/>
    <w:rsid w:val="008E3054"/>
    <w:rsid w:val="008E32FF"/>
    <w:rsid w:val="008E5625"/>
    <w:rsid w:val="008E5C5B"/>
    <w:rsid w:val="008E6A37"/>
    <w:rsid w:val="008F0354"/>
    <w:rsid w:val="008F085A"/>
    <w:rsid w:val="008F0C10"/>
    <w:rsid w:val="008F1462"/>
    <w:rsid w:val="008F2413"/>
    <w:rsid w:val="008F248D"/>
    <w:rsid w:val="008F2F98"/>
    <w:rsid w:val="008F4B2C"/>
    <w:rsid w:val="008F4C08"/>
    <w:rsid w:val="008F6851"/>
    <w:rsid w:val="008F7BC4"/>
    <w:rsid w:val="009003B8"/>
    <w:rsid w:val="00900E7A"/>
    <w:rsid w:val="00903E11"/>
    <w:rsid w:val="00903EBE"/>
    <w:rsid w:val="009041DE"/>
    <w:rsid w:val="0090520D"/>
    <w:rsid w:val="00905D59"/>
    <w:rsid w:val="009062CA"/>
    <w:rsid w:val="00907631"/>
    <w:rsid w:val="00907776"/>
    <w:rsid w:val="00907865"/>
    <w:rsid w:val="00910F4F"/>
    <w:rsid w:val="00913401"/>
    <w:rsid w:val="00913567"/>
    <w:rsid w:val="009137B6"/>
    <w:rsid w:val="009159FD"/>
    <w:rsid w:val="00915B1E"/>
    <w:rsid w:val="00915EBA"/>
    <w:rsid w:val="00917093"/>
    <w:rsid w:val="0092030E"/>
    <w:rsid w:val="00920B77"/>
    <w:rsid w:val="009217B1"/>
    <w:rsid w:val="00921A42"/>
    <w:rsid w:val="009223BB"/>
    <w:rsid w:val="00922491"/>
    <w:rsid w:val="00923BCF"/>
    <w:rsid w:val="00925AEC"/>
    <w:rsid w:val="0092751A"/>
    <w:rsid w:val="009305C4"/>
    <w:rsid w:val="00931FAF"/>
    <w:rsid w:val="00932478"/>
    <w:rsid w:val="00935EF5"/>
    <w:rsid w:val="009360F6"/>
    <w:rsid w:val="009366B8"/>
    <w:rsid w:val="009371DC"/>
    <w:rsid w:val="0093759D"/>
    <w:rsid w:val="00940239"/>
    <w:rsid w:val="009424FB"/>
    <w:rsid w:val="00942BD6"/>
    <w:rsid w:val="00942DED"/>
    <w:rsid w:val="00943EE8"/>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3FA"/>
    <w:rsid w:val="0097261B"/>
    <w:rsid w:val="00974881"/>
    <w:rsid w:val="0097606C"/>
    <w:rsid w:val="009771D1"/>
    <w:rsid w:val="0098012D"/>
    <w:rsid w:val="009805F3"/>
    <w:rsid w:val="00980845"/>
    <w:rsid w:val="00981BD9"/>
    <w:rsid w:val="0098225F"/>
    <w:rsid w:val="00983A3C"/>
    <w:rsid w:val="00983EFA"/>
    <w:rsid w:val="00984C15"/>
    <w:rsid w:val="00986AF7"/>
    <w:rsid w:val="00987829"/>
    <w:rsid w:val="00987E2A"/>
    <w:rsid w:val="00987F7A"/>
    <w:rsid w:val="00991276"/>
    <w:rsid w:val="009923E7"/>
    <w:rsid w:val="00992697"/>
    <w:rsid w:val="00992ADB"/>
    <w:rsid w:val="00992D4E"/>
    <w:rsid w:val="009934BB"/>
    <w:rsid w:val="00994621"/>
    <w:rsid w:val="009947FF"/>
    <w:rsid w:val="00994A14"/>
    <w:rsid w:val="0099544B"/>
    <w:rsid w:val="009A07A6"/>
    <w:rsid w:val="009A0D56"/>
    <w:rsid w:val="009A31B9"/>
    <w:rsid w:val="009A4D4F"/>
    <w:rsid w:val="009A53D8"/>
    <w:rsid w:val="009A597F"/>
    <w:rsid w:val="009A7B72"/>
    <w:rsid w:val="009A7F49"/>
    <w:rsid w:val="009B03C4"/>
    <w:rsid w:val="009B0AA2"/>
    <w:rsid w:val="009B1D02"/>
    <w:rsid w:val="009B5076"/>
    <w:rsid w:val="009B7133"/>
    <w:rsid w:val="009B7658"/>
    <w:rsid w:val="009B7CD1"/>
    <w:rsid w:val="009B7E22"/>
    <w:rsid w:val="009B7E78"/>
    <w:rsid w:val="009B7EA0"/>
    <w:rsid w:val="009C10FE"/>
    <w:rsid w:val="009C13BC"/>
    <w:rsid w:val="009C1CA4"/>
    <w:rsid w:val="009C2532"/>
    <w:rsid w:val="009C2BA4"/>
    <w:rsid w:val="009C4670"/>
    <w:rsid w:val="009C51A9"/>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4F19"/>
    <w:rsid w:val="009E6B77"/>
    <w:rsid w:val="009E7724"/>
    <w:rsid w:val="009E7D1F"/>
    <w:rsid w:val="009F1D82"/>
    <w:rsid w:val="009F37AA"/>
    <w:rsid w:val="009F4848"/>
    <w:rsid w:val="009F544C"/>
    <w:rsid w:val="009F5731"/>
    <w:rsid w:val="009F6321"/>
    <w:rsid w:val="009F6378"/>
    <w:rsid w:val="009F7669"/>
    <w:rsid w:val="009F7F45"/>
    <w:rsid w:val="009F7FD5"/>
    <w:rsid w:val="00A005D4"/>
    <w:rsid w:val="00A0083C"/>
    <w:rsid w:val="00A01A90"/>
    <w:rsid w:val="00A02370"/>
    <w:rsid w:val="00A04685"/>
    <w:rsid w:val="00A04C57"/>
    <w:rsid w:val="00A0508A"/>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519"/>
    <w:rsid w:val="00A33CCC"/>
    <w:rsid w:val="00A33ECB"/>
    <w:rsid w:val="00A34DE0"/>
    <w:rsid w:val="00A35728"/>
    <w:rsid w:val="00A36EE3"/>
    <w:rsid w:val="00A37435"/>
    <w:rsid w:val="00A410E0"/>
    <w:rsid w:val="00A4173D"/>
    <w:rsid w:val="00A41A95"/>
    <w:rsid w:val="00A41B14"/>
    <w:rsid w:val="00A4248B"/>
    <w:rsid w:val="00A4376E"/>
    <w:rsid w:val="00A4572B"/>
    <w:rsid w:val="00A46246"/>
    <w:rsid w:val="00A46349"/>
    <w:rsid w:val="00A46D5E"/>
    <w:rsid w:val="00A4712D"/>
    <w:rsid w:val="00A50847"/>
    <w:rsid w:val="00A512C7"/>
    <w:rsid w:val="00A52EBB"/>
    <w:rsid w:val="00A54BFF"/>
    <w:rsid w:val="00A54C63"/>
    <w:rsid w:val="00A54FBB"/>
    <w:rsid w:val="00A55BB1"/>
    <w:rsid w:val="00A55D71"/>
    <w:rsid w:val="00A55FD6"/>
    <w:rsid w:val="00A5619C"/>
    <w:rsid w:val="00A564CD"/>
    <w:rsid w:val="00A564CE"/>
    <w:rsid w:val="00A5675F"/>
    <w:rsid w:val="00A601B5"/>
    <w:rsid w:val="00A60D6F"/>
    <w:rsid w:val="00A61009"/>
    <w:rsid w:val="00A611FA"/>
    <w:rsid w:val="00A61257"/>
    <w:rsid w:val="00A61762"/>
    <w:rsid w:val="00A61938"/>
    <w:rsid w:val="00A61CFD"/>
    <w:rsid w:val="00A62B86"/>
    <w:rsid w:val="00A63C96"/>
    <w:rsid w:val="00A650A5"/>
    <w:rsid w:val="00A65805"/>
    <w:rsid w:val="00A66BEE"/>
    <w:rsid w:val="00A671C9"/>
    <w:rsid w:val="00A67DFD"/>
    <w:rsid w:val="00A73623"/>
    <w:rsid w:val="00A74F9F"/>
    <w:rsid w:val="00A750B3"/>
    <w:rsid w:val="00A75559"/>
    <w:rsid w:val="00A7623D"/>
    <w:rsid w:val="00A766A4"/>
    <w:rsid w:val="00A7744C"/>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0978"/>
    <w:rsid w:val="00AB2347"/>
    <w:rsid w:val="00AB2AEC"/>
    <w:rsid w:val="00AB2DC1"/>
    <w:rsid w:val="00AB3102"/>
    <w:rsid w:val="00AB3C78"/>
    <w:rsid w:val="00AB3D9A"/>
    <w:rsid w:val="00AB4824"/>
    <w:rsid w:val="00AB4B1D"/>
    <w:rsid w:val="00AB4C16"/>
    <w:rsid w:val="00AB60CE"/>
    <w:rsid w:val="00AB6B5E"/>
    <w:rsid w:val="00AC047F"/>
    <w:rsid w:val="00AC116F"/>
    <w:rsid w:val="00AC3641"/>
    <w:rsid w:val="00AC3934"/>
    <w:rsid w:val="00AC4B91"/>
    <w:rsid w:val="00AC50C8"/>
    <w:rsid w:val="00AC5132"/>
    <w:rsid w:val="00AC5581"/>
    <w:rsid w:val="00AC56AD"/>
    <w:rsid w:val="00AC61BE"/>
    <w:rsid w:val="00AD04BC"/>
    <w:rsid w:val="00AD0C8A"/>
    <w:rsid w:val="00AD0CB4"/>
    <w:rsid w:val="00AD1FF2"/>
    <w:rsid w:val="00AD2A21"/>
    <w:rsid w:val="00AD3B43"/>
    <w:rsid w:val="00AD4FF2"/>
    <w:rsid w:val="00AD506C"/>
    <w:rsid w:val="00AD6BE5"/>
    <w:rsid w:val="00AD783E"/>
    <w:rsid w:val="00AD7A28"/>
    <w:rsid w:val="00AE1393"/>
    <w:rsid w:val="00AE3BC6"/>
    <w:rsid w:val="00AE4A4E"/>
    <w:rsid w:val="00AE4D4F"/>
    <w:rsid w:val="00AE627C"/>
    <w:rsid w:val="00AE62B0"/>
    <w:rsid w:val="00AE68A2"/>
    <w:rsid w:val="00AF0029"/>
    <w:rsid w:val="00AF0354"/>
    <w:rsid w:val="00AF1236"/>
    <w:rsid w:val="00AF24CA"/>
    <w:rsid w:val="00AF3C29"/>
    <w:rsid w:val="00AF4401"/>
    <w:rsid w:val="00AF4463"/>
    <w:rsid w:val="00AF53CB"/>
    <w:rsid w:val="00AF65C5"/>
    <w:rsid w:val="00B02859"/>
    <w:rsid w:val="00B03CE2"/>
    <w:rsid w:val="00B06544"/>
    <w:rsid w:val="00B105F2"/>
    <w:rsid w:val="00B10991"/>
    <w:rsid w:val="00B12128"/>
    <w:rsid w:val="00B12812"/>
    <w:rsid w:val="00B12945"/>
    <w:rsid w:val="00B12C1E"/>
    <w:rsid w:val="00B134F8"/>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3476"/>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2376"/>
    <w:rsid w:val="00B6351C"/>
    <w:rsid w:val="00B6439A"/>
    <w:rsid w:val="00B6443B"/>
    <w:rsid w:val="00B6517B"/>
    <w:rsid w:val="00B65E71"/>
    <w:rsid w:val="00B6671A"/>
    <w:rsid w:val="00B66C26"/>
    <w:rsid w:val="00B67829"/>
    <w:rsid w:val="00B70CCA"/>
    <w:rsid w:val="00B71FB3"/>
    <w:rsid w:val="00B73492"/>
    <w:rsid w:val="00B740DA"/>
    <w:rsid w:val="00B7512A"/>
    <w:rsid w:val="00B76548"/>
    <w:rsid w:val="00B76BED"/>
    <w:rsid w:val="00B806E6"/>
    <w:rsid w:val="00B82DC1"/>
    <w:rsid w:val="00B835D5"/>
    <w:rsid w:val="00B84028"/>
    <w:rsid w:val="00B84307"/>
    <w:rsid w:val="00B8430D"/>
    <w:rsid w:val="00B85661"/>
    <w:rsid w:val="00B85C8A"/>
    <w:rsid w:val="00B86FBD"/>
    <w:rsid w:val="00B907B6"/>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6A89"/>
    <w:rsid w:val="00BA754A"/>
    <w:rsid w:val="00BA7820"/>
    <w:rsid w:val="00BA794C"/>
    <w:rsid w:val="00BB09FB"/>
    <w:rsid w:val="00BB238D"/>
    <w:rsid w:val="00BB37CC"/>
    <w:rsid w:val="00BB48C4"/>
    <w:rsid w:val="00BB6907"/>
    <w:rsid w:val="00BB77BF"/>
    <w:rsid w:val="00BB7A20"/>
    <w:rsid w:val="00BC15B1"/>
    <w:rsid w:val="00BC1F05"/>
    <w:rsid w:val="00BC3C06"/>
    <w:rsid w:val="00BC4E8B"/>
    <w:rsid w:val="00BC5622"/>
    <w:rsid w:val="00BC6060"/>
    <w:rsid w:val="00BC6A9F"/>
    <w:rsid w:val="00BC7317"/>
    <w:rsid w:val="00BC7897"/>
    <w:rsid w:val="00BD06D7"/>
    <w:rsid w:val="00BD0F35"/>
    <w:rsid w:val="00BD45A4"/>
    <w:rsid w:val="00BD4A5F"/>
    <w:rsid w:val="00BD59AA"/>
    <w:rsid w:val="00BD65E6"/>
    <w:rsid w:val="00BD6AF7"/>
    <w:rsid w:val="00BE19EF"/>
    <w:rsid w:val="00BE350A"/>
    <w:rsid w:val="00BE425B"/>
    <w:rsid w:val="00BE4DC9"/>
    <w:rsid w:val="00BE51BB"/>
    <w:rsid w:val="00BE7595"/>
    <w:rsid w:val="00BE77D3"/>
    <w:rsid w:val="00BF0138"/>
    <w:rsid w:val="00BF04F3"/>
    <w:rsid w:val="00BF114B"/>
    <w:rsid w:val="00BF1620"/>
    <w:rsid w:val="00BF1AC3"/>
    <w:rsid w:val="00BF373A"/>
    <w:rsid w:val="00BF409D"/>
    <w:rsid w:val="00BF58EB"/>
    <w:rsid w:val="00BF62D2"/>
    <w:rsid w:val="00BF6D9E"/>
    <w:rsid w:val="00BF71BB"/>
    <w:rsid w:val="00BF76F7"/>
    <w:rsid w:val="00BF7C9F"/>
    <w:rsid w:val="00C00012"/>
    <w:rsid w:val="00C000A5"/>
    <w:rsid w:val="00C006B4"/>
    <w:rsid w:val="00C00938"/>
    <w:rsid w:val="00C00E2A"/>
    <w:rsid w:val="00C025B9"/>
    <w:rsid w:val="00C02BE6"/>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68AC"/>
    <w:rsid w:val="00C271C4"/>
    <w:rsid w:val="00C274F3"/>
    <w:rsid w:val="00C30A54"/>
    <w:rsid w:val="00C316F7"/>
    <w:rsid w:val="00C31DF0"/>
    <w:rsid w:val="00C33916"/>
    <w:rsid w:val="00C33BCF"/>
    <w:rsid w:val="00C353A0"/>
    <w:rsid w:val="00C368D7"/>
    <w:rsid w:val="00C36FD1"/>
    <w:rsid w:val="00C371A5"/>
    <w:rsid w:val="00C37F8F"/>
    <w:rsid w:val="00C400B0"/>
    <w:rsid w:val="00C413FC"/>
    <w:rsid w:val="00C42424"/>
    <w:rsid w:val="00C43D33"/>
    <w:rsid w:val="00C44407"/>
    <w:rsid w:val="00C456E8"/>
    <w:rsid w:val="00C46630"/>
    <w:rsid w:val="00C47095"/>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55BA"/>
    <w:rsid w:val="00C6669E"/>
    <w:rsid w:val="00C672B0"/>
    <w:rsid w:val="00C70D34"/>
    <w:rsid w:val="00C729C7"/>
    <w:rsid w:val="00C7406B"/>
    <w:rsid w:val="00C763DC"/>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05C"/>
    <w:rsid w:val="00CA2897"/>
    <w:rsid w:val="00CA44F3"/>
    <w:rsid w:val="00CA582C"/>
    <w:rsid w:val="00CA6077"/>
    <w:rsid w:val="00CA715B"/>
    <w:rsid w:val="00CA7988"/>
    <w:rsid w:val="00CA7BA2"/>
    <w:rsid w:val="00CB01E2"/>
    <w:rsid w:val="00CB080C"/>
    <w:rsid w:val="00CB0B78"/>
    <w:rsid w:val="00CB12A5"/>
    <w:rsid w:val="00CB17FA"/>
    <w:rsid w:val="00CB23D8"/>
    <w:rsid w:val="00CB2ED9"/>
    <w:rsid w:val="00CB36A5"/>
    <w:rsid w:val="00CB56B4"/>
    <w:rsid w:val="00CB7286"/>
    <w:rsid w:val="00CB7947"/>
    <w:rsid w:val="00CC1783"/>
    <w:rsid w:val="00CC3B46"/>
    <w:rsid w:val="00CC3D8B"/>
    <w:rsid w:val="00CC4E27"/>
    <w:rsid w:val="00CC55CD"/>
    <w:rsid w:val="00CC570C"/>
    <w:rsid w:val="00CC62B6"/>
    <w:rsid w:val="00CC66A6"/>
    <w:rsid w:val="00CC76AA"/>
    <w:rsid w:val="00CC7CD2"/>
    <w:rsid w:val="00CD05CF"/>
    <w:rsid w:val="00CD1FAE"/>
    <w:rsid w:val="00CD232F"/>
    <w:rsid w:val="00CD279E"/>
    <w:rsid w:val="00CD2F92"/>
    <w:rsid w:val="00CD4422"/>
    <w:rsid w:val="00CD4AFA"/>
    <w:rsid w:val="00CD4EB0"/>
    <w:rsid w:val="00CD512D"/>
    <w:rsid w:val="00CD5831"/>
    <w:rsid w:val="00CD6F6E"/>
    <w:rsid w:val="00CE155D"/>
    <w:rsid w:val="00CE157F"/>
    <w:rsid w:val="00CE1966"/>
    <w:rsid w:val="00CE1ED4"/>
    <w:rsid w:val="00CE2216"/>
    <w:rsid w:val="00CE3014"/>
    <w:rsid w:val="00CE30E5"/>
    <w:rsid w:val="00CE36A5"/>
    <w:rsid w:val="00CE6FC6"/>
    <w:rsid w:val="00CE7C77"/>
    <w:rsid w:val="00CF2056"/>
    <w:rsid w:val="00CF380C"/>
    <w:rsid w:val="00CF4471"/>
    <w:rsid w:val="00CF51C0"/>
    <w:rsid w:val="00CF5B2A"/>
    <w:rsid w:val="00CF5F57"/>
    <w:rsid w:val="00CF64A7"/>
    <w:rsid w:val="00CF6730"/>
    <w:rsid w:val="00CF70E5"/>
    <w:rsid w:val="00CF7CEC"/>
    <w:rsid w:val="00D00B0F"/>
    <w:rsid w:val="00D0190F"/>
    <w:rsid w:val="00D01BF4"/>
    <w:rsid w:val="00D0272C"/>
    <w:rsid w:val="00D045CE"/>
    <w:rsid w:val="00D05082"/>
    <w:rsid w:val="00D06163"/>
    <w:rsid w:val="00D06937"/>
    <w:rsid w:val="00D07AFD"/>
    <w:rsid w:val="00D11190"/>
    <w:rsid w:val="00D11749"/>
    <w:rsid w:val="00D12A7D"/>
    <w:rsid w:val="00D12C8E"/>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543F"/>
    <w:rsid w:val="00D35F4F"/>
    <w:rsid w:val="00D366B1"/>
    <w:rsid w:val="00D37AE0"/>
    <w:rsid w:val="00D4017D"/>
    <w:rsid w:val="00D416A8"/>
    <w:rsid w:val="00D4217D"/>
    <w:rsid w:val="00D4257C"/>
    <w:rsid w:val="00D425AC"/>
    <w:rsid w:val="00D42823"/>
    <w:rsid w:val="00D42D5E"/>
    <w:rsid w:val="00D43F14"/>
    <w:rsid w:val="00D44009"/>
    <w:rsid w:val="00D44C18"/>
    <w:rsid w:val="00D4556D"/>
    <w:rsid w:val="00D45AEB"/>
    <w:rsid w:val="00D511C6"/>
    <w:rsid w:val="00D5121D"/>
    <w:rsid w:val="00D516AC"/>
    <w:rsid w:val="00D51BB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2615"/>
    <w:rsid w:val="00D75603"/>
    <w:rsid w:val="00D75FEE"/>
    <w:rsid w:val="00D76933"/>
    <w:rsid w:val="00D76D88"/>
    <w:rsid w:val="00D77CC9"/>
    <w:rsid w:val="00D816AA"/>
    <w:rsid w:val="00D83D4B"/>
    <w:rsid w:val="00D86004"/>
    <w:rsid w:val="00D871C6"/>
    <w:rsid w:val="00D91010"/>
    <w:rsid w:val="00D9143D"/>
    <w:rsid w:val="00D920D1"/>
    <w:rsid w:val="00D9230D"/>
    <w:rsid w:val="00D95D94"/>
    <w:rsid w:val="00D9791F"/>
    <w:rsid w:val="00DA0FA7"/>
    <w:rsid w:val="00DA12B0"/>
    <w:rsid w:val="00DA16DF"/>
    <w:rsid w:val="00DA22F5"/>
    <w:rsid w:val="00DA2BA0"/>
    <w:rsid w:val="00DA39AD"/>
    <w:rsid w:val="00DA5B13"/>
    <w:rsid w:val="00DA6917"/>
    <w:rsid w:val="00DA6926"/>
    <w:rsid w:val="00DB0965"/>
    <w:rsid w:val="00DB0E47"/>
    <w:rsid w:val="00DB13DD"/>
    <w:rsid w:val="00DB2BDD"/>
    <w:rsid w:val="00DB3381"/>
    <w:rsid w:val="00DB4121"/>
    <w:rsid w:val="00DB46C3"/>
    <w:rsid w:val="00DB5742"/>
    <w:rsid w:val="00DB5EDF"/>
    <w:rsid w:val="00DB6C46"/>
    <w:rsid w:val="00DB72B8"/>
    <w:rsid w:val="00DC0902"/>
    <w:rsid w:val="00DC16AF"/>
    <w:rsid w:val="00DC2A9A"/>
    <w:rsid w:val="00DC2E2E"/>
    <w:rsid w:val="00DC4D68"/>
    <w:rsid w:val="00DC6463"/>
    <w:rsid w:val="00DC75DD"/>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5FF4"/>
    <w:rsid w:val="00DF7EA7"/>
    <w:rsid w:val="00E0398C"/>
    <w:rsid w:val="00E04548"/>
    <w:rsid w:val="00E0484E"/>
    <w:rsid w:val="00E063F8"/>
    <w:rsid w:val="00E065D7"/>
    <w:rsid w:val="00E113B5"/>
    <w:rsid w:val="00E114D6"/>
    <w:rsid w:val="00E1166E"/>
    <w:rsid w:val="00E11DBD"/>
    <w:rsid w:val="00E13211"/>
    <w:rsid w:val="00E15036"/>
    <w:rsid w:val="00E16FB5"/>
    <w:rsid w:val="00E179D6"/>
    <w:rsid w:val="00E20414"/>
    <w:rsid w:val="00E21407"/>
    <w:rsid w:val="00E22668"/>
    <w:rsid w:val="00E227D3"/>
    <w:rsid w:val="00E22BFF"/>
    <w:rsid w:val="00E22CB0"/>
    <w:rsid w:val="00E23798"/>
    <w:rsid w:val="00E2585D"/>
    <w:rsid w:val="00E25DBD"/>
    <w:rsid w:val="00E25FA2"/>
    <w:rsid w:val="00E26253"/>
    <w:rsid w:val="00E2723D"/>
    <w:rsid w:val="00E27C77"/>
    <w:rsid w:val="00E30775"/>
    <w:rsid w:val="00E3179E"/>
    <w:rsid w:val="00E32AC9"/>
    <w:rsid w:val="00E3471D"/>
    <w:rsid w:val="00E354DA"/>
    <w:rsid w:val="00E354F5"/>
    <w:rsid w:val="00E3687E"/>
    <w:rsid w:val="00E36CBB"/>
    <w:rsid w:val="00E40974"/>
    <w:rsid w:val="00E40AAB"/>
    <w:rsid w:val="00E41205"/>
    <w:rsid w:val="00E41F32"/>
    <w:rsid w:val="00E42608"/>
    <w:rsid w:val="00E43536"/>
    <w:rsid w:val="00E43DA3"/>
    <w:rsid w:val="00E44B80"/>
    <w:rsid w:val="00E45938"/>
    <w:rsid w:val="00E4732D"/>
    <w:rsid w:val="00E47430"/>
    <w:rsid w:val="00E50FB7"/>
    <w:rsid w:val="00E5199F"/>
    <w:rsid w:val="00E526DF"/>
    <w:rsid w:val="00E53C15"/>
    <w:rsid w:val="00E54EE6"/>
    <w:rsid w:val="00E56715"/>
    <w:rsid w:val="00E56C2C"/>
    <w:rsid w:val="00E57F8E"/>
    <w:rsid w:val="00E611C8"/>
    <w:rsid w:val="00E6344A"/>
    <w:rsid w:val="00E64E69"/>
    <w:rsid w:val="00E64FB7"/>
    <w:rsid w:val="00E65646"/>
    <w:rsid w:val="00E669A1"/>
    <w:rsid w:val="00E679BA"/>
    <w:rsid w:val="00E70243"/>
    <w:rsid w:val="00E71444"/>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14CC"/>
    <w:rsid w:val="00E923A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18CF"/>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65B"/>
    <w:rsid w:val="00ED7DA7"/>
    <w:rsid w:val="00EE0598"/>
    <w:rsid w:val="00EE2363"/>
    <w:rsid w:val="00EE311C"/>
    <w:rsid w:val="00EE56FF"/>
    <w:rsid w:val="00EE5886"/>
    <w:rsid w:val="00EE5FBF"/>
    <w:rsid w:val="00EE634E"/>
    <w:rsid w:val="00EE6472"/>
    <w:rsid w:val="00EE76F2"/>
    <w:rsid w:val="00EF0769"/>
    <w:rsid w:val="00EF0D7C"/>
    <w:rsid w:val="00EF314C"/>
    <w:rsid w:val="00EF383B"/>
    <w:rsid w:val="00EF40E2"/>
    <w:rsid w:val="00EF41A6"/>
    <w:rsid w:val="00EF61C1"/>
    <w:rsid w:val="00EF6E68"/>
    <w:rsid w:val="00EF76DB"/>
    <w:rsid w:val="00F0002E"/>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16777"/>
    <w:rsid w:val="00F2081B"/>
    <w:rsid w:val="00F20A43"/>
    <w:rsid w:val="00F20C51"/>
    <w:rsid w:val="00F21049"/>
    <w:rsid w:val="00F218AE"/>
    <w:rsid w:val="00F22232"/>
    <w:rsid w:val="00F2228E"/>
    <w:rsid w:val="00F22D3C"/>
    <w:rsid w:val="00F23D66"/>
    <w:rsid w:val="00F24E6F"/>
    <w:rsid w:val="00F25966"/>
    <w:rsid w:val="00F25EDB"/>
    <w:rsid w:val="00F26069"/>
    <w:rsid w:val="00F26B7E"/>
    <w:rsid w:val="00F27D7D"/>
    <w:rsid w:val="00F3002B"/>
    <w:rsid w:val="00F30BC9"/>
    <w:rsid w:val="00F30EB7"/>
    <w:rsid w:val="00F32462"/>
    <w:rsid w:val="00F32FF7"/>
    <w:rsid w:val="00F33EDE"/>
    <w:rsid w:val="00F3568B"/>
    <w:rsid w:val="00F35AD9"/>
    <w:rsid w:val="00F377CD"/>
    <w:rsid w:val="00F40C3B"/>
    <w:rsid w:val="00F40CE0"/>
    <w:rsid w:val="00F413F9"/>
    <w:rsid w:val="00F42DBC"/>
    <w:rsid w:val="00F4308D"/>
    <w:rsid w:val="00F44012"/>
    <w:rsid w:val="00F44947"/>
    <w:rsid w:val="00F458EF"/>
    <w:rsid w:val="00F465A9"/>
    <w:rsid w:val="00F469F8"/>
    <w:rsid w:val="00F46F29"/>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085C"/>
    <w:rsid w:val="00F71AC2"/>
    <w:rsid w:val="00F739D4"/>
    <w:rsid w:val="00F75972"/>
    <w:rsid w:val="00F7664F"/>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1357"/>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474FA"/>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 w:type="character" w:customStyle="1" w:styleId="cf01">
    <w:name w:val="cf01"/>
    <w:basedOn w:val="DefaultParagraphFont"/>
    <w:rsid w:val="009805F3"/>
    <w:rPr>
      <w:rFonts w:ascii="Segoe UI" w:hAnsi="Segoe UI" w:cs="Segoe UI" w:hint="default"/>
      <w:color w:val="44546A"/>
      <w:sz w:val="18"/>
      <w:szCs w:val="18"/>
    </w:rPr>
  </w:style>
  <w:style w:type="character" w:styleId="UnresolvedMention">
    <w:name w:val="Unresolved Mention"/>
    <w:basedOn w:val="DefaultParagraphFont"/>
    <w:uiPriority w:val="99"/>
    <w:semiHidden/>
    <w:unhideWhenUsed/>
    <w:rsid w:val="00F16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4482338">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amf-france.org/en/news-publications/news-releases/amf-news-releases/sustainable-finance-disclosure-regulation-amf-proposes-targeted-review-include-minimum-environmenta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shareaction.org/policies/joint-ngos-and-consumer-recommendations-for-minimum-criteria-for-sustainable-investments-and-products-with-esg-characteristics"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shareaction.org/policies/joint-ngos-and-consumer-recommendations-for-minimum-criteria-for-sustainable-investments-and-products-with-esg-characteristic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4DDAE0FEB1DE40B16BEAA556078C31" ma:contentTypeVersion="13" ma:contentTypeDescription="Create a new document." ma:contentTypeScope="" ma:versionID="bb0fb571ce63be64989d835a3734a0b2">
  <xsd:schema xmlns:xsd="http://www.w3.org/2001/XMLSchema" xmlns:xs="http://www.w3.org/2001/XMLSchema" xmlns:p="http://schemas.microsoft.com/office/2006/metadata/properties" xmlns:ns2="b40b1fca-0024-4c62-a338-3e9aa77539ac" xmlns:ns3="939686b6-f26f-4fa2-83e7-856a8e7e59e8" xmlns:ns4="cf4b764b-0e8c-4a39-8aa9-f5479460a59e" targetNamespace="http://schemas.microsoft.com/office/2006/metadata/properties" ma:root="true" ma:fieldsID="7592a27acd0513ccfbb503ae93afc055" ns2:_="" ns3:_="" ns4:_="">
    <xsd:import namespace="b40b1fca-0024-4c62-a338-3e9aa77539ac"/>
    <xsd:import namespace="939686b6-f26f-4fa2-83e7-856a8e7e59e8"/>
    <xsd:import namespace="cf4b764b-0e8c-4a39-8aa9-f5479460a5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b1fca-0024-4c62-a338-3e9aa7753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1410f7-e0c4-4aa1-9c12-29caaf78b7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9686b6-f26f-4fa2-83e7-856a8e7e59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b764b-0e8c-4a39-8aa9-f5479460a59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bdc2134-6509-44a6-873c-be525338e923}" ma:internalName="TaxCatchAll" ma:showField="CatchAllData" ma:web="939686b6-f26f-4fa2-83e7-856a8e7e5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f4b764b-0e8c-4a39-8aa9-f5479460a59e" xsi:nil="true"/>
    <lcf76f155ced4ddcb4097134ff3c332f xmlns="b40b1fca-0024-4c62-a338-3e9aa77539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90554-3C6C-4646-9B6C-6000E9048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b1fca-0024-4c62-a338-3e9aa77539ac"/>
    <ds:schemaRef ds:uri="939686b6-f26f-4fa2-83e7-856a8e7e59e8"/>
    <ds:schemaRef ds:uri="cf4b764b-0e8c-4a39-8aa9-f5479460a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cf4b764b-0e8c-4a39-8aa9-f5479460a59e"/>
    <ds:schemaRef ds:uri="b40b1fca-0024-4c62-a338-3e9aa77539ac"/>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3752</Words>
  <Characters>21389</Characters>
  <Application>Microsoft Office Word</Application>
  <DocSecurity>8</DocSecurity>
  <Lines>178</Lines>
  <Paragraphs>50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25091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W Kuhn</cp:lastModifiedBy>
  <cp:revision>3</cp:revision>
  <cp:lastPrinted>2015-02-18T11:01:00Z</cp:lastPrinted>
  <dcterms:created xsi:type="dcterms:W3CDTF">2023-02-16T14:01:00Z</dcterms:created>
  <dcterms:modified xsi:type="dcterms:W3CDTF">2023-02-16T16:30:00Z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0x0101002B4DDAE0FEB1DE40B16BEAA556078C31</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y fmtid="{D5CDD505-2E9C-101B-9397-08002B2CF9AE}" pid="10" name="MediaServiceImageTags">
    <vt:lpwstr/>
  </property>
</Properties>
</file>