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6D546AAB" w:rsidR="00C2682A" w:rsidRPr="00AB6D88" w:rsidRDefault="008E7F8A" w:rsidP="00FA5524">
                <w:pPr>
                  <w:rPr>
                    <w:rStyle w:val="Platzhaltertext"/>
                    <w:rFonts w:cs="Arial"/>
                  </w:rPr>
                </w:pPr>
                <w:r>
                  <w:rPr>
                    <w:rStyle w:val="Platzhaltertext"/>
                    <w:rFonts w:cs="Arial"/>
                  </w:rPr>
                  <w:t>RWE AG</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89C0ABD" w:rsidR="00C2682A" w:rsidRPr="00AB6D88" w:rsidRDefault="00F64EF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E7F8A">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0126CB0" w:rsidR="00C2682A" w:rsidRPr="00AB6D88" w:rsidRDefault="008E7F8A"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27A48E9E" w14:textId="6853D7D6" w:rsidR="006516E9" w:rsidRDefault="003B15CF" w:rsidP="00E41E73">
      <w:pPr>
        <w:rPr>
          <w:rStyle w:val="oj-italic"/>
        </w:rPr>
      </w:pPr>
      <w:permStart w:id="1100430741" w:edGrp="everyone"/>
      <w:r w:rsidRPr="00E41E73">
        <w:rPr>
          <w:rStyle w:val="oj-italic"/>
        </w:rPr>
        <w:t xml:space="preserve">RWE supports the EU initiative to provide guidelines on funds’ names using ESG or sustainability-related terms to avoid so-called "greenwashing" when offering ESG- or sustainability-related investment funds. </w:t>
      </w:r>
      <w:r w:rsidR="00C61E9D" w:rsidRPr="00E41E73">
        <w:rPr>
          <w:rStyle w:val="oj-italic"/>
        </w:rPr>
        <w:t>There is a clear need for uniform, proportionate and transparent requirements at the European level.</w:t>
      </w:r>
      <w:r w:rsidR="00C61E9D">
        <w:rPr>
          <w:rStyle w:val="oj-italic"/>
        </w:rPr>
        <w:t xml:space="preserve"> </w:t>
      </w:r>
      <w:r w:rsidR="005D039A" w:rsidRPr="00E41E73">
        <w:rPr>
          <w:rStyle w:val="oj-italic"/>
        </w:rPr>
        <w:t>Harmonised</w:t>
      </w:r>
      <w:r w:rsidRPr="00E41E73">
        <w:rPr>
          <w:rStyle w:val="oj-italic"/>
        </w:rPr>
        <w:t xml:space="preserve"> European requirements will </w:t>
      </w:r>
      <w:r w:rsidR="00C61E9D">
        <w:rPr>
          <w:rStyle w:val="oj-italic"/>
        </w:rPr>
        <w:t>strengthen</w:t>
      </w:r>
      <w:r w:rsidRPr="00E41E73">
        <w:rPr>
          <w:rStyle w:val="oj-italic"/>
        </w:rPr>
        <w:t xml:space="preserve"> the European "level playing field". </w:t>
      </w:r>
    </w:p>
    <w:p w14:paraId="5E7BEAED" w14:textId="77777777" w:rsidR="00E41E73" w:rsidRPr="00E41E73" w:rsidRDefault="00E41E73" w:rsidP="00E41E73">
      <w:pPr>
        <w:rPr>
          <w:rStyle w:val="oj-italic"/>
        </w:rPr>
      </w:pPr>
    </w:p>
    <w:p w14:paraId="77A6D8CD" w14:textId="2627159B" w:rsidR="007B56FF" w:rsidRDefault="00B61F0F" w:rsidP="00E41E73">
      <w:pPr>
        <w:rPr>
          <w:rStyle w:val="oj-italic"/>
        </w:rPr>
      </w:pPr>
      <w:r w:rsidRPr="00E41E73">
        <w:rPr>
          <w:rStyle w:val="oj-italic"/>
        </w:rPr>
        <w:t xml:space="preserve">In doing so, the European </w:t>
      </w:r>
      <w:r w:rsidR="00C61E9D">
        <w:rPr>
          <w:rStyle w:val="oj-italic"/>
        </w:rPr>
        <w:t>f</w:t>
      </w:r>
      <w:r w:rsidRPr="00E41E73">
        <w:rPr>
          <w:rStyle w:val="oj-italic"/>
        </w:rPr>
        <w:t>ramework must sufficiently</w:t>
      </w:r>
      <w:r w:rsidR="00C61E9D">
        <w:rPr>
          <w:rStyle w:val="oj-italic"/>
        </w:rPr>
        <w:t xml:space="preserve"> recognise</w:t>
      </w:r>
      <w:r w:rsidRPr="00E41E73">
        <w:rPr>
          <w:rStyle w:val="oj-italic"/>
        </w:rPr>
        <w:t xml:space="preserve"> the considerable challenges for a successful transformation of the real economy. It is crucial that companies in transition to a more sustainable business model have access to sufficient capital to be able to invest in sustainable technologies in the long term. A one-sided focus on turnover as a key figure - especially in combination with negative exclusion criteria</w:t>
      </w:r>
      <w:r w:rsidR="00B92CFE" w:rsidRPr="00E41E73">
        <w:rPr>
          <w:rStyle w:val="oj-italic"/>
        </w:rPr>
        <w:t xml:space="preserve"> as proposed by EMSA in the current draft</w:t>
      </w:r>
      <w:r w:rsidRPr="00E41E73">
        <w:rPr>
          <w:rStyle w:val="oj-italic"/>
        </w:rPr>
        <w:t xml:space="preserve"> - carries the considerable risk of stigmatising affected companies </w:t>
      </w:r>
      <w:r w:rsidR="007B56FF" w:rsidRPr="00E41E73">
        <w:rPr>
          <w:rStyle w:val="oj-italic"/>
        </w:rPr>
        <w:t xml:space="preserve">in transformation </w:t>
      </w:r>
      <w:r w:rsidRPr="00E41E73">
        <w:rPr>
          <w:rStyle w:val="oj-italic"/>
        </w:rPr>
        <w:t xml:space="preserve">and thus tempting investors to disinvest. However, it is the successful transformation of precisely those companies that is </w:t>
      </w:r>
      <w:r w:rsidR="009849FB" w:rsidRPr="00E41E73">
        <w:rPr>
          <w:rStyle w:val="oj-italic"/>
        </w:rPr>
        <w:t>key</w:t>
      </w:r>
      <w:r w:rsidRPr="00E41E73">
        <w:rPr>
          <w:rStyle w:val="oj-italic"/>
        </w:rPr>
        <w:t xml:space="preserve"> for achieving the European climate</w:t>
      </w:r>
      <w:r w:rsidR="009849FB" w:rsidRPr="00E41E73">
        <w:rPr>
          <w:rStyle w:val="oj-italic"/>
        </w:rPr>
        <w:t xml:space="preserve"> and </w:t>
      </w:r>
      <w:r w:rsidR="007B56FF" w:rsidRPr="00E41E73">
        <w:rPr>
          <w:rStyle w:val="oj-italic"/>
        </w:rPr>
        <w:t>environmental</w:t>
      </w:r>
      <w:r w:rsidR="009849FB" w:rsidRPr="00E41E73">
        <w:rPr>
          <w:rStyle w:val="oj-italic"/>
        </w:rPr>
        <w:t xml:space="preserve"> objectives. </w:t>
      </w:r>
    </w:p>
    <w:p w14:paraId="1178D3ED" w14:textId="77777777" w:rsidR="00E41E73" w:rsidRPr="00E41E73" w:rsidRDefault="00E41E73" w:rsidP="00E41E73">
      <w:pPr>
        <w:rPr>
          <w:rStyle w:val="oj-italic"/>
        </w:rPr>
      </w:pPr>
    </w:p>
    <w:p w14:paraId="7FED2683" w14:textId="5DAF291C" w:rsidR="009849FB" w:rsidRPr="00E41E73" w:rsidRDefault="007B56FF" w:rsidP="00E41E73">
      <w:pPr>
        <w:rPr>
          <w:rStyle w:val="oj-italic"/>
        </w:rPr>
      </w:pPr>
      <w:r w:rsidRPr="00E41E73">
        <w:rPr>
          <w:rStyle w:val="oj-italic"/>
        </w:rPr>
        <w:t>To</w:t>
      </w:r>
      <w:r w:rsidR="009849FB" w:rsidRPr="00E41E73">
        <w:rPr>
          <w:rStyle w:val="oj-italic"/>
        </w:rPr>
        <w:t xml:space="preserve"> avoid this risk to the sustainable transformation of the real economy, </w:t>
      </w:r>
      <w:r w:rsidR="006516E9" w:rsidRPr="00E41E73">
        <w:rPr>
          <w:rStyle w:val="oj-italic"/>
        </w:rPr>
        <w:t>ESG- or sustainability-related investment funds</w:t>
      </w:r>
      <w:r w:rsidR="009849FB" w:rsidRPr="00E41E73">
        <w:rPr>
          <w:rStyle w:val="oj-italic"/>
        </w:rPr>
        <w:t xml:space="preserve"> should also be able to </w:t>
      </w:r>
      <w:r w:rsidR="006516E9" w:rsidRPr="00E41E73">
        <w:rPr>
          <w:rStyle w:val="oj-italic"/>
        </w:rPr>
        <w:t>invest in companies according to</w:t>
      </w:r>
      <w:r w:rsidR="009849FB" w:rsidRPr="00E41E73">
        <w:rPr>
          <w:rStyle w:val="oj-italic"/>
        </w:rPr>
        <w:t xml:space="preserve"> future-oriented metrics. Capital expenditure (CapEx) is the right metric to measure the transformation of issuers</w:t>
      </w:r>
      <w:r w:rsidR="006516E9" w:rsidRPr="00E41E73">
        <w:rPr>
          <w:rStyle w:val="oj-italic"/>
        </w:rPr>
        <w:t xml:space="preserve">. </w:t>
      </w:r>
      <w:r w:rsidR="001542C0" w:rsidRPr="00E41E73">
        <w:rPr>
          <w:rStyle w:val="oj-italic"/>
        </w:rPr>
        <w:t>Equally important</w:t>
      </w:r>
      <w:r w:rsidR="006516E9" w:rsidRPr="00E41E73">
        <w:rPr>
          <w:rStyle w:val="oj-italic"/>
        </w:rPr>
        <w:t>,</w:t>
      </w:r>
      <w:r w:rsidR="009849FB" w:rsidRPr="00E41E73">
        <w:rPr>
          <w:rStyle w:val="oj-italic"/>
        </w:rPr>
        <w:t xml:space="preserve"> negative exclusion criteria should be </w:t>
      </w:r>
      <w:r w:rsidR="006137EC">
        <w:rPr>
          <w:rStyle w:val="oj-italic"/>
        </w:rPr>
        <w:t>deleted</w:t>
      </w:r>
      <w:r w:rsidR="001542C0" w:rsidRPr="00E41E73">
        <w:rPr>
          <w:rStyle w:val="oj-italic"/>
        </w:rPr>
        <w:t>.</w:t>
      </w:r>
    </w:p>
    <w:permEnd w:id="1100430741"/>
    <w:p w14:paraId="3B95B420" w14:textId="42CF9E00"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77777777" w:rsidR="00B92885" w:rsidRDefault="00B92885" w:rsidP="00B92885">
      <w:permStart w:id="1596738700" w:edGrp="everyone"/>
      <w:r>
        <w:t>TYPE YOUR TEXT HERE</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BED3590" w14:textId="77777777" w:rsidR="00B92885" w:rsidRDefault="00B92885" w:rsidP="00B92885">
      <w:permStart w:id="1305634831" w:edGrp="everyone"/>
      <w:r>
        <w:t>TYPE YOUR TEXT HERE</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77777777" w:rsidR="00B92885" w:rsidRDefault="00B92885" w:rsidP="00B92885">
      <w:permStart w:id="347949177" w:edGrp="everyone"/>
      <w:r>
        <w:t>TYPE YOUR TEXT HERE</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2E291ED5" w14:textId="182E9523" w:rsidR="00E41E73" w:rsidRDefault="00000F57" w:rsidP="00B92885">
      <w:permStart w:id="351877901" w:edGrp="everyone"/>
      <w:r>
        <w:t>F</w:t>
      </w:r>
      <w:r w:rsidR="00DF01EB" w:rsidRPr="00DF01EB">
        <w:t xml:space="preserve">ollowing the approach of the </w:t>
      </w:r>
      <w:r w:rsidRPr="00000F57">
        <w:t>Regulation (EU) 2020/852</w:t>
      </w:r>
      <w:r>
        <w:t xml:space="preserve"> (“Taxonomy</w:t>
      </w:r>
      <w:r w:rsidR="001376A9">
        <w:t xml:space="preserve"> </w:t>
      </w:r>
      <w:r>
        <w:t xml:space="preserve">Regulation”) </w:t>
      </w:r>
      <w:r w:rsidR="00C0439F">
        <w:t xml:space="preserve">as disclosed in Annex II of the </w:t>
      </w:r>
      <w:r w:rsidR="00F77269">
        <w:t>Commission Delegated Regulation (EU) 2021/2178 (</w:t>
      </w:r>
      <w:r w:rsidR="00C0439F">
        <w:t xml:space="preserve">“Taxonomy </w:t>
      </w:r>
      <w:r w:rsidR="00C0439F" w:rsidRPr="001376A9">
        <w:t>Disclosure Delegated Act</w:t>
      </w:r>
      <w:r w:rsidR="00C0439F">
        <w:t>”</w:t>
      </w:r>
      <w:r w:rsidR="00F77269">
        <w:t>)</w:t>
      </w:r>
      <w:r w:rsidR="00592EF5">
        <w:t xml:space="preserve">, the </w:t>
      </w:r>
      <w:r w:rsidR="00592EF5" w:rsidRPr="00AA6F4F">
        <w:t>proposed threshold of 80%</w:t>
      </w:r>
      <w:r w:rsidR="00E90485">
        <w:t xml:space="preserve"> threshold </w:t>
      </w:r>
      <w:r w:rsidR="00592EF5" w:rsidRPr="00AA6F4F">
        <w:t>for the use of any ESG-, or impact-related words in the name of a fund</w:t>
      </w:r>
      <w:r w:rsidR="00F77269">
        <w:t xml:space="preserve"> (15(a)) </w:t>
      </w:r>
      <w:r w:rsidR="00592EF5">
        <w:t xml:space="preserve"> and 50%</w:t>
      </w:r>
      <w:r w:rsidR="00225D4F">
        <w:t xml:space="preserve"> </w:t>
      </w:r>
      <w:r w:rsidR="00F77269">
        <w:t>threshold</w:t>
      </w:r>
      <w:r w:rsidR="00225D4F">
        <w:t xml:space="preserve"> </w:t>
      </w:r>
      <w:r w:rsidR="00592EF5" w:rsidRPr="00AA6F4F">
        <w:t>for the use of the word “sustainable” or any other sustainability-related term in the name of the fund</w:t>
      </w:r>
      <w:r w:rsidR="007354C7">
        <w:t xml:space="preserve"> </w:t>
      </w:r>
      <w:r w:rsidR="00F77269">
        <w:t>(15(b))</w:t>
      </w:r>
      <w:r w:rsidR="00F77269" w:rsidRPr="00592EF5">
        <w:t xml:space="preserve"> </w:t>
      </w:r>
      <w:r w:rsidR="007354C7">
        <w:t xml:space="preserve">should also take into account the </w:t>
      </w:r>
      <w:r w:rsidR="007354C7">
        <w:rPr>
          <w:rStyle w:val="oj-italic"/>
        </w:rPr>
        <w:t xml:space="preserve">proportion of CapEx from products or services associated with Taxonomy-aligned economic activities. </w:t>
      </w:r>
      <w:r w:rsidR="00DF01EB" w:rsidRPr="00DF01EB">
        <w:t xml:space="preserve">In our view, a pure focus on current turnover (or from the previous year) is not sufficiently future-oriented. </w:t>
      </w:r>
    </w:p>
    <w:p w14:paraId="1B4D31C9" w14:textId="77777777" w:rsidR="00E41E73" w:rsidRDefault="00E41E73" w:rsidP="00B92885"/>
    <w:p w14:paraId="29DD3DB8" w14:textId="7A90AD16" w:rsidR="00B92885" w:rsidRDefault="00DF01EB" w:rsidP="00B92885">
      <w:r w:rsidRPr="00DF01EB">
        <w:t xml:space="preserve">Turnover as a purely static metric says little about a company's transformation and penalises companies for their past investments. The CapEx of the underlying issuers are the most suitable metrics for concrete, forward-looking transformation measures and </w:t>
      </w:r>
      <w:r w:rsidR="00E90485">
        <w:t>thus should be labelled as</w:t>
      </w:r>
      <w:r w:rsidRPr="00DF01EB">
        <w:t xml:space="preserve"> sustainable investment strategy.</w:t>
      </w:r>
      <w:permEnd w:id="351877901"/>
      <w:r w:rsidR="00B92885">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201BF82D" w14:textId="23AC915B" w:rsidR="009103DC" w:rsidRDefault="009103DC" w:rsidP="009103DC">
      <w:permStart w:id="175976681" w:edGrp="everyone"/>
      <w:r>
        <w:t xml:space="preserve">For achieving the European climate targets, the transformation of large companies with currently a large share of turnover deriving from emission-intensive activities is key. For those companies, the transition will depend on the rapid scaling up of sustainable technologies like renewable energies and green hydrogen. To enable this, companies with ambitious transformation targets and plans need access to capital. </w:t>
      </w:r>
    </w:p>
    <w:p w14:paraId="6C0C9B6E" w14:textId="42D70BC4" w:rsidR="009103DC" w:rsidRDefault="00DC1DF5" w:rsidP="009103DC">
      <w:r>
        <w:t>Negative exclusion criteria</w:t>
      </w:r>
      <w:r w:rsidR="009103DC">
        <w:t xml:space="preserve"> would lead to major negative consequences for companies in transition. Stigmatising companies in transition will harm their sustainable transformation by inhibiting access to funding, their ability to innovate and incentivising investors towards abrupt divestments. Moreover, it could trigger companies to outsource/sell their carbon-intensive business to private or public entities and thereby even slow down the necessary transition overall: harmful activities might be acquired by owners that are less willing to transform. Hence, a negative Taxonomy would even hinder decarbonisation.</w:t>
      </w:r>
    </w:p>
    <w:p w14:paraId="4EEB266F" w14:textId="77777777" w:rsidR="00DC1DF5" w:rsidRDefault="00DC1DF5" w:rsidP="009103DC"/>
    <w:p w14:paraId="1720DBA0" w14:textId="7257E804" w:rsidR="005E1271" w:rsidRDefault="009103DC" w:rsidP="00B92885">
      <w:r>
        <w:t xml:space="preserve">Companies should be enabled to transform their business activities and related jobs in a socially acceptable and sustainable manner. Only a positive approach </w:t>
      </w:r>
      <w:r w:rsidR="00DC1DF5">
        <w:t>in the Sustainable Finance framework</w:t>
      </w:r>
      <w:r>
        <w:t xml:space="preserve"> will support a just transition to a more sustainable real economy: steering investments in the right direction is a more promising approach than penalising companies for their decisions in the past. Thus, a positive approach is needed that focuses on the plans and targets of a company to decarbonise.</w:t>
      </w:r>
      <w:r w:rsidR="005E1271">
        <w:t xml:space="preserve"> Therefore, the proposal to introduce negative exclusion criteria on the basis of </w:t>
      </w:r>
      <w:r w:rsidR="005E1271" w:rsidRPr="000B78F5">
        <w:t>Commission Delegated Regulation (EU) 2020/1818 Article 12(1</w:t>
      </w:r>
      <w:r w:rsidR="005E1271">
        <w:t xml:space="preserve">) and 12(2) for </w:t>
      </w:r>
      <w:r w:rsidR="005E1271" w:rsidRPr="000B78F5">
        <w:t>investment funds with an ESG- or sustainability-related term in their name</w:t>
      </w:r>
      <w:r w:rsidR="005E1271">
        <w:t xml:space="preserve"> would hamper the necessary transformation of the real economy. </w:t>
      </w:r>
      <w:r w:rsidR="00DC551E">
        <w:t>Also, t</w:t>
      </w:r>
      <w:r w:rsidR="00DC551E" w:rsidRPr="00DC551E">
        <w:t xml:space="preserve">he exclusion criteria mentioned are not </w:t>
      </w:r>
      <w:r w:rsidR="00DC551E">
        <w:t>coherent</w:t>
      </w:r>
      <w:r w:rsidR="00DC551E" w:rsidRPr="00DC551E">
        <w:t xml:space="preserve"> with the sustainable classification in the Taxonomy</w:t>
      </w:r>
      <w:r w:rsidR="00DC551E">
        <w:t xml:space="preserve"> </w:t>
      </w:r>
      <w:r w:rsidR="00DC551E" w:rsidRPr="00DC551E">
        <w:t>Regulation</w:t>
      </w:r>
    </w:p>
    <w:p w14:paraId="0B93B34C" w14:textId="3C5228F3" w:rsidR="005E1271" w:rsidRDefault="005E1271" w:rsidP="00B92885"/>
    <w:p w14:paraId="6EE97467" w14:textId="75431092" w:rsidR="00B92885" w:rsidRDefault="00623B43" w:rsidP="00B92885">
      <w:r>
        <w:t xml:space="preserve">Any </w:t>
      </w:r>
      <w:r w:rsidR="00A44485" w:rsidRPr="00A44485">
        <w:t xml:space="preserve">negative exclusion criteria should be deleted from the </w:t>
      </w:r>
      <w:r w:rsidR="00A44485">
        <w:t>guidelines</w:t>
      </w:r>
      <w:r w:rsidR="00A44485" w:rsidRPr="00A44485">
        <w:t xml:space="preserve">, as these would result in a negative stigmatisation of the respective companies and thus jeopardise the financing as well as the </w:t>
      </w:r>
      <w:r w:rsidR="00E41E73">
        <w:t xml:space="preserve">sustainable </w:t>
      </w:r>
      <w:r w:rsidR="00A44485" w:rsidRPr="00A44485">
        <w:t>transformation of these companies.</w:t>
      </w:r>
      <w:r w:rsidR="00687A2C">
        <w:t xml:space="preserve"> </w:t>
      </w:r>
      <w:permEnd w:id="175976681"/>
      <w:r w:rsidR="00B92885">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77777777" w:rsidR="00B92885" w:rsidRDefault="00B92885" w:rsidP="00B92885">
      <w:permStart w:id="1423966990" w:edGrp="everyone"/>
      <w:r>
        <w:t>TYPE YOUR TEXT HERE</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7777777" w:rsidR="00B92885" w:rsidRDefault="00B92885" w:rsidP="00B92885">
      <w:permStart w:id="489244833" w:edGrp="everyone"/>
      <w:r>
        <w:t>TYPE YOUR TEXT HERE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E707" w14:textId="77777777" w:rsidR="00F64EF0" w:rsidRDefault="00F64EF0">
      <w:r>
        <w:separator/>
      </w:r>
    </w:p>
    <w:p w14:paraId="68D5AC4A" w14:textId="77777777" w:rsidR="00F64EF0" w:rsidRDefault="00F64EF0"/>
  </w:endnote>
  <w:endnote w:type="continuationSeparator" w:id="0">
    <w:p w14:paraId="69428CF0" w14:textId="77777777" w:rsidR="00F64EF0" w:rsidRDefault="00F64EF0">
      <w:r>
        <w:continuationSeparator/>
      </w:r>
    </w:p>
    <w:p w14:paraId="3925CE25" w14:textId="77777777" w:rsidR="00F64EF0" w:rsidRDefault="00F64EF0"/>
  </w:endnote>
  <w:endnote w:type="continuationNotice" w:id="1">
    <w:p w14:paraId="25F3660C" w14:textId="77777777" w:rsidR="00F64EF0" w:rsidRDefault="00F64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3477" w14:textId="77777777" w:rsidR="00F64EF0" w:rsidRDefault="00F64EF0">
      <w:r>
        <w:separator/>
      </w:r>
    </w:p>
    <w:p w14:paraId="318D74CD" w14:textId="77777777" w:rsidR="00F64EF0" w:rsidRDefault="00F64EF0"/>
  </w:footnote>
  <w:footnote w:type="continuationSeparator" w:id="0">
    <w:p w14:paraId="50E0342E" w14:textId="77777777" w:rsidR="00F64EF0" w:rsidRDefault="00F64EF0">
      <w:r>
        <w:continuationSeparator/>
      </w:r>
    </w:p>
    <w:p w14:paraId="443E9909" w14:textId="77777777" w:rsidR="00F64EF0" w:rsidRDefault="00F64EF0"/>
  </w:footnote>
  <w:footnote w:type="continuationNotice" w:id="1">
    <w:p w14:paraId="7C48BE77" w14:textId="77777777" w:rsidR="00F64EF0" w:rsidRDefault="00F64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MLI0MTAxNDY0szRU0lEKTi0uzszPAykwqQUAFLeEjSwAAAA="/>
  </w:docVars>
  <w:rsids>
    <w:rsidRoot w:val="00A02370"/>
    <w:rsid w:val="000006AD"/>
    <w:rsid w:val="00000F57"/>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23F3"/>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6A9"/>
    <w:rsid w:val="001405BA"/>
    <w:rsid w:val="00141497"/>
    <w:rsid w:val="0014253A"/>
    <w:rsid w:val="001425C8"/>
    <w:rsid w:val="001431AE"/>
    <w:rsid w:val="00143B87"/>
    <w:rsid w:val="001459E3"/>
    <w:rsid w:val="00146A0B"/>
    <w:rsid w:val="0014761E"/>
    <w:rsid w:val="00151907"/>
    <w:rsid w:val="001522A5"/>
    <w:rsid w:val="001542C0"/>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3D25"/>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5D4F"/>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B5A"/>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15CF"/>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26B0"/>
    <w:rsid w:val="003E3ACA"/>
    <w:rsid w:val="003E50EA"/>
    <w:rsid w:val="003E68C7"/>
    <w:rsid w:val="003E79B0"/>
    <w:rsid w:val="003F0403"/>
    <w:rsid w:val="003F1094"/>
    <w:rsid w:val="003F2E45"/>
    <w:rsid w:val="003F3EFE"/>
    <w:rsid w:val="003F40B8"/>
    <w:rsid w:val="003F5C06"/>
    <w:rsid w:val="00400195"/>
    <w:rsid w:val="004017B7"/>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2EF5"/>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39A"/>
    <w:rsid w:val="005D0750"/>
    <w:rsid w:val="005D1023"/>
    <w:rsid w:val="005D148F"/>
    <w:rsid w:val="005D2AD2"/>
    <w:rsid w:val="005D4A86"/>
    <w:rsid w:val="005D5EB1"/>
    <w:rsid w:val="005D6A29"/>
    <w:rsid w:val="005E0481"/>
    <w:rsid w:val="005E10BF"/>
    <w:rsid w:val="005E1271"/>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37EC"/>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3B43"/>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16E9"/>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A2C"/>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6F7CAB"/>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4C7"/>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8DB"/>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7DE5"/>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6FF"/>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AAD"/>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E7F8A"/>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03DC"/>
    <w:rsid w:val="00913401"/>
    <w:rsid w:val="00913567"/>
    <w:rsid w:val="009137B6"/>
    <w:rsid w:val="00915EBA"/>
    <w:rsid w:val="00917093"/>
    <w:rsid w:val="0092030E"/>
    <w:rsid w:val="00920897"/>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F4B"/>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9FB"/>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4485"/>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652"/>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A72F2"/>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1F0F"/>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2CF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39F"/>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3445"/>
    <w:rsid w:val="00C264C7"/>
    <w:rsid w:val="00C2682A"/>
    <w:rsid w:val="00C271C4"/>
    <w:rsid w:val="00C274F3"/>
    <w:rsid w:val="00C30848"/>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6EC"/>
    <w:rsid w:val="00C5282C"/>
    <w:rsid w:val="00C52FBE"/>
    <w:rsid w:val="00C5355E"/>
    <w:rsid w:val="00C535E2"/>
    <w:rsid w:val="00C53FC1"/>
    <w:rsid w:val="00C551D2"/>
    <w:rsid w:val="00C56438"/>
    <w:rsid w:val="00C570B3"/>
    <w:rsid w:val="00C6009F"/>
    <w:rsid w:val="00C60417"/>
    <w:rsid w:val="00C6046F"/>
    <w:rsid w:val="00C61E9D"/>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31C"/>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1DF5"/>
    <w:rsid w:val="00DC2A9A"/>
    <w:rsid w:val="00DC2E2E"/>
    <w:rsid w:val="00DC4D68"/>
    <w:rsid w:val="00DC551E"/>
    <w:rsid w:val="00DC6463"/>
    <w:rsid w:val="00DC7822"/>
    <w:rsid w:val="00DC7AF1"/>
    <w:rsid w:val="00DD2CDA"/>
    <w:rsid w:val="00DD2D92"/>
    <w:rsid w:val="00DD3026"/>
    <w:rsid w:val="00DD33DC"/>
    <w:rsid w:val="00DD3BB0"/>
    <w:rsid w:val="00DD61F5"/>
    <w:rsid w:val="00DD7418"/>
    <w:rsid w:val="00DE64A6"/>
    <w:rsid w:val="00DE66EB"/>
    <w:rsid w:val="00DE7035"/>
    <w:rsid w:val="00DF01EB"/>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E73"/>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5BAC"/>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485"/>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4EF0"/>
    <w:rsid w:val="00F6502B"/>
    <w:rsid w:val="00F6612A"/>
    <w:rsid w:val="00F66724"/>
    <w:rsid w:val="00F67F04"/>
    <w:rsid w:val="00F70207"/>
    <w:rsid w:val="00F702CB"/>
    <w:rsid w:val="00F71AC2"/>
    <w:rsid w:val="00F739D4"/>
    <w:rsid w:val="00F75972"/>
    <w:rsid w:val="00F77269"/>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6BD"/>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 w:type="paragraph" w:styleId="KeinLeerraum">
    <w:name w:val="No Spacing"/>
    <w:basedOn w:val="Standard"/>
    <w:uiPriority w:val="1"/>
    <w:qFormat/>
    <w:locked/>
    <w:rsid w:val="00B61F0F"/>
    <w:rPr>
      <w:rFonts w:ascii="Calibri" w:eastAsiaTheme="minorHAnsi" w:hAnsi="Calibri" w:cs="Calibri"/>
      <w:sz w:val="22"/>
      <w:szCs w:val="20"/>
      <w:lang w:val="de-DE"/>
    </w:rPr>
  </w:style>
  <w:style w:type="character" w:customStyle="1" w:styleId="markedcontent">
    <w:name w:val="markedcontent"/>
    <w:basedOn w:val="Absatz-Standardschriftart"/>
    <w:rsid w:val="00DF01EB"/>
  </w:style>
  <w:style w:type="character" w:customStyle="1" w:styleId="oj-italic">
    <w:name w:val="oj-italic"/>
    <w:basedOn w:val="Absatz-Standardschriftart"/>
    <w:rsid w:val="00C0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2766208">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488837">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56118349">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3992167">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10586</Characters>
  <Application>Microsoft Office Word</Application>
  <DocSecurity>8</DocSecurity>
  <Lines>88</Lines>
  <Paragraphs>24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12242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Rammel, Tobias</cp:lastModifiedBy>
  <cp:revision>2</cp:revision>
  <cp:lastPrinted>2015-02-18T11:01:00Z</cp:lastPrinted>
  <dcterms:created xsi:type="dcterms:W3CDTF">2023-02-14T10:22:00Z</dcterms:created>
  <dcterms:modified xsi:type="dcterms:W3CDTF">2023-02-14T10:22:00Z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