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9412"/>
      </w:tblGrid>
      <w:tr w:rsidR="00416ABC" w:rsidRPr="000A609F" w14:paraId="5DCC7BC8" w14:textId="77777777" w:rsidTr="00315E96">
        <w:trPr>
          <w:trHeight w:val="284"/>
        </w:trPr>
        <w:tc>
          <w:tcPr>
            <w:tcW w:w="9412" w:type="dxa"/>
          </w:tcPr>
          <w:p w14:paraId="16A89E45" w14:textId="3C1BD526" w:rsidR="00C2094B" w:rsidRPr="00986AF7" w:rsidRDefault="00A52EBB" w:rsidP="0071740A">
            <w:pPr>
              <w:pStyle w:val="Fuzeile"/>
              <w:rPr>
                <w:rFonts w:cs="Arial"/>
                <w:sz w:val="22"/>
                <w:szCs w:val="22"/>
              </w:rPr>
            </w:pPr>
            <w:r w:rsidRPr="00986AF7">
              <w:rPr>
                <w:rFonts w:cs="Arial"/>
                <w:color w:val="FFFFFF" w:themeColor="background1"/>
                <w:sz w:val="22"/>
                <w:szCs w:val="22"/>
              </w:rPr>
              <w:ptab w:relativeTo="margin" w:alignment="center" w:leader="none"/>
            </w:r>
            <w:r w:rsidRPr="00986AF7">
              <w:rPr>
                <w:rFonts w:cs="Arial"/>
                <w:color w:val="FFFFFF" w:themeColor="background1"/>
                <w:sz w:val="22"/>
                <w:szCs w:val="22"/>
              </w:rPr>
              <w:ptab w:relativeTo="margin" w:alignment="right" w:leader="none"/>
            </w:r>
            <w:r w:rsidR="001B73D3">
              <w:rPr>
                <w:rFonts w:cs="Arial"/>
                <w:color w:val="FFFFFF" w:themeColor="background1"/>
                <w:sz w:val="22"/>
                <w:szCs w:val="22"/>
              </w:rPr>
              <w:t>18</w:t>
            </w:r>
            <w:r w:rsidR="00267551">
              <w:rPr>
                <w:rFonts w:cs="Arial"/>
                <w:color w:val="FFFFFF" w:themeColor="background1"/>
                <w:sz w:val="22"/>
                <w:szCs w:val="22"/>
              </w:rPr>
              <w:t xml:space="preserve"> </w:t>
            </w:r>
            <w:r w:rsidR="001B73D3">
              <w:rPr>
                <w:rFonts w:cs="Arial"/>
                <w:color w:val="FFFFFF" w:themeColor="background1"/>
                <w:sz w:val="22"/>
                <w:szCs w:val="22"/>
              </w:rPr>
              <w:t>November</w:t>
            </w:r>
            <w:r w:rsidR="004F6E70">
              <w:rPr>
                <w:rFonts w:cs="Arial"/>
                <w:color w:val="FFFFFF" w:themeColor="background1"/>
                <w:sz w:val="22"/>
                <w:szCs w:val="22"/>
              </w:rPr>
              <w:t xml:space="preserve"> 2022</w:t>
            </w:r>
          </w:p>
        </w:tc>
      </w:tr>
    </w:tbl>
    <w:p w14:paraId="08B582C6" w14:textId="77777777" w:rsidR="00FD7A8D" w:rsidRPr="00616B9B" w:rsidRDefault="00FD7A8D" w:rsidP="00FD7A8D">
      <w:pPr>
        <w:rPr>
          <w:rFonts w:cs="Arial"/>
          <w:vanish/>
        </w:rPr>
      </w:pPr>
    </w:p>
    <w:tbl>
      <w:tblPr>
        <w:tblpPr w:leftFromText="8505" w:vertAnchor="page" w:horzAnchor="page" w:tblpX="1248" w:tblpY="4401"/>
        <w:tblW w:w="9397" w:type="dxa"/>
        <w:tblLayout w:type="fixed"/>
        <w:tblCellMar>
          <w:left w:w="0" w:type="dxa"/>
          <w:right w:w="0" w:type="dxa"/>
        </w:tblCellMar>
        <w:tblLook w:val="01E0" w:firstRow="1" w:lastRow="1" w:firstColumn="1" w:lastColumn="1" w:noHBand="0" w:noVBand="0"/>
      </w:tblPr>
      <w:tblGrid>
        <w:gridCol w:w="9397"/>
      </w:tblGrid>
      <w:tr w:rsidR="00060F72" w:rsidRPr="00616B9B" w14:paraId="36A24E87" w14:textId="77777777" w:rsidTr="00F107EF">
        <w:trPr>
          <w:trHeight w:hRule="exact" w:val="1985"/>
        </w:trPr>
        <w:tc>
          <w:tcPr>
            <w:tcW w:w="9397" w:type="dxa"/>
            <w:vAlign w:val="bottom"/>
          </w:tcPr>
          <w:p w14:paraId="3666949C" w14:textId="0BB3970D" w:rsidR="00791EB4" w:rsidRDefault="00AE627C" w:rsidP="00DD2CDA">
            <w:pPr>
              <w:pStyle w:val="01aDBTitle"/>
              <w:jc w:val="left"/>
              <w:rPr>
                <w:rFonts w:cs="Arial"/>
              </w:rPr>
            </w:pPr>
            <w:r w:rsidRPr="00616B9B">
              <w:rPr>
                <w:rFonts w:cs="Arial"/>
              </w:rPr>
              <w:t>Reply form</w:t>
            </w:r>
            <w:r w:rsidR="00B835D5" w:rsidRPr="00616B9B">
              <w:rPr>
                <w:rFonts w:cs="Arial"/>
              </w:rPr>
              <w:t xml:space="preserve"> </w:t>
            </w:r>
            <w:r w:rsidR="0043173B" w:rsidRPr="00616B9B">
              <w:rPr>
                <w:rFonts w:cs="Arial"/>
              </w:rPr>
              <w:t>for</w:t>
            </w:r>
            <w:r w:rsidR="00027ECF" w:rsidRPr="00616B9B">
              <w:rPr>
                <w:rFonts w:cs="Arial"/>
              </w:rPr>
              <w:t xml:space="preserve"> the</w:t>
            </w:r>
            <w:r w:rsidR="00DD2CDA">
              <w:t xml:space="preserve"> </w:t>
            </w:r>
            <w:r w:rsidR="00DD2CDA" w:rsidRPr="00DD2CDA">
              <w:rPr>
                <w:rFonts w:cs="Arial"/>
              </w:rPr>
              <w:t>Consultation Paper on</w:t>
            </w:r>
            <w:r w:rsidR="00B92885">
              <w:rPr>
                <w:rFonts w:cs="Arial"/>
              </w:rPr>
              <w:t xml:space="preserve"> </w:t>
            </w:r>
            <w:r w:rsidR="001B73D3" w:rsidRPr="001B73D3">
              <w:rPr>
                <w:rFonts w:eastAsiaTheme="minorHAnsi" w:cs="Arial"/>
                <w:b w:val="0"/>
                <w:bCs/>
                <w:color w:val="auto"/>
                <w:sz w:val="22"/>
                <w:szCs w:val="22"/>
                <w:lang w:eastAsia="en-US"/>
              </w:rPr>
              <w:t xml:space="preserve"> </w:t>
            </w:r>
            <w:r w:rsidR="001B73D3" w:rsidRPr="001B73D3">
              <w:rPr>
                <w:rFonts w:cs="Arial"/>
                <w:bCs/>
              </w:rPr>
              <w:t>Guidelines for the use of ESG or sustainability-related terms in funds’ names</w:t>
            </w:r>
          </w:p>
          <w:p w14:paraId="186004BC" w14:textId="77777777" w:rsidR="00B61CD3" w:rsidRPr="00616B9B" w:rsidRDefault="00B61CD3" w:rsidP="00DD2CDA">
            <w:pPr>
              <w:pStyle w:val="01aDBTitle"/>
              <w:jc w:val="left"/>
              <w:rPr>
                <w:rFonts w:cs="Arial"/>
              </w:rPr>
            </w:pPr>
          </w:p>
        </w:tc>
      </w:tr>
      <w:tr w:rsidR="00060F72" w:rsidRPr="00616B9B" w14:paraId="4A9A8CFD" w14:textId="77777777" w:rsidTr="00B835D5">
        <w:trPr>
          <w:trHeight w:hRule="exact" w:val="605"/>
        </w:trPr>
        <w:tc>
          <w:tcPr>
            <w:tcW w:w="9397" w:type="dxa"/>
            <w:tcMar>
              <w:top w:w="142" w:type="dxa"/>
            </w:tcMar>
          </w:tcPr>
          <w:p w14:paraId="0BAB6DA8" w14:textId="77777777" w:rsidR="00D91010" w:rsidRPr="00616B9B" w:rsidRDefault="00013CCE" w:rsidP="00027ECF">
            <w:pPr>
              <w:pStyle w:val="01bDBSubtitle"/>
              <w:rPr>
                <w:rFonts w:ascii="Arial" w:hAnsi="Arial" w:cs="Arial"/>
              </w:rPr>
            </w:pPr>
            <w:r w:rsidRPr="00616B9B">
              <w:rPr>
                <w:rFonts w:ascii="Arial" w:hAnsi="Arial" w:cs="Arial"/>
              </w:rPr>
              <w:t xml:space="preserve"> </w:t>
            </w:r>
          </w:p>
        </w:tc>
      </w:tr>
    </w:tbl>
    <w:p w14:paraId="46E7260B" w14:textId="77777777" w:rsidR="00620D7C" w:rsidRPr="00616B9B" w:rsidRDefault="00620D7C" w:rsidP="00C00012">
      <w:pPr>
        <w:pStyle w:val="05HeadlinenoIndex"/>
        <w:rPr>
          <w:rFonts w:cs="Arial"/>
        </w:rPr>
        <w:sectPr w:rsidR="00620D7C" w:rsidRPr="00616B9B" w:rsidSect="006E3C72">
          <w:headerReference w:type="default" r:id="rId12"/>
          <w:footerReference w:type="default" r:id="rId13"/>
          <w:headerReference w:type="first" r:id="rId14"/>
          <w:footerReference w:type="first" r:id="rId15"/>
          <w:pgSz w:w="11906" w:h="16838" w:code="9"/>
          <w:pgMar w:top="2835" w:right="1247" w:bottom="1361" w:left="1247" w:header="709" w:footer="709" w:gutter="0"/>
          <w:cols w:space="708"/>
          <w:titlePg/>
          <w:docGrid w:linePitch="360"/>
        </w:sectPr>
      </w:pPr>
    </w:p>
    <w:tbl>
      <w:tblPr>
        <w:tblpPr w:leftFromText="8505" w:bottomFromText="1134" w:vertAnchor="page" w:horzAnchor="page" w:tblpX="8279" w:tblpY="1475"/>
        <w:tblOverlap w:val="never"/>
        <w:tblW w:w="0" w:type="auto"/>
        <w:tblLayout w:type="fixed"/>
        <w:tblCellMar>
          <w:left w:w="0" w:type="dxa"/>
          <w:right w:w="0" w:type="dxa"/>
        </w:tblCellMar>
        <w:tblLook w:val="01E0" w:firstRow="1" w:lastRow="1" w:firstColumn="1" w:lastColumn="1" w:noHBand="0" w:noVBand="0"/>
      </w:tblPr>
      <w:tblGrid>
        <w:gridCol w:w="2325"/>
      </w:tblGrid>
      <w:tr w:rsidR="00620D7C" w:rsidRPr="00A52EBB" w14:paraId="44C1664D" w14:textId="77777777" w:rsidTr="00315E96">
        <w:trPr>
          <w:trHeight w:hRule="exact" w:val="964"/>
        </w:trPr>
        <w:tc>
          <w:tcPr>
            <w:tcW w:w="2325" w:type="dxa"/>
          </w:tcPr>
          <w:p w14:paraId="4C8ED68C" w14:textId="77777777" w:rsidR="00620D7C" w:rsidRDefault="00620D7C" w:rsidP="00B1467D">
            <w:pPr>
              <w:pStyle w:val="02Date"/>
              <w:rPr>
                <w:rFonts w:cs="Arial"/>
              </w:rPr>
            </w:pPr>
            <w:r w:rsidRPr="00A52EBB">
              <w:rPr>
                <w:rFonts w:cs="Arial"/>
              </w:rPr>
              <w:lastRenderedPageBreak/>
              <w:t>Date</w:t>
            </w:r>
            <w:r w:rsidRPr="00267551">
              <w:rPr>
                <w:rFonts w:cs="Arial"/>
              </w:rPr>
              <w:t xml:space="preserve">: </w:t>
            </w:r>
            <w:r w:rsidR="001B73D3">
              <w:rPr>
                <w:rFonts w:cs="Arial"/>
              </w:rPr>
              <w:t>18</w:t>
            </w:r>
            <w:r w:rsidR="004F6E70">
              <w:rPr>
                <w:rFonts w:cs="Arial"/>
              </w:rPr>
              <w:t xml:space="preserve"> </w:t>
            </w:r>
            <w:r w:rsidR="001B73D3">
              <w:rPr>
                <w:rFonts w:cs="Arial"/>
              </w:rPr>
              <w:t>Nov</w:t>
            </w:r>
            <w:r w:rsidR="004F6E70">
              <w:rPr>
                <w:rFonts w:cs="Arial"/>
              </w:rPr>
              <w:t>ember 2022</w:t>
            </w:r>
          </w:p>
          <w:p w14:paraId="2CAB5AA6" w14:textId="21EAECE5" w:rsidR="00B92885" w:rsidRPr="00A52EBB" w:rsidRDefault="00B92885" w:rsidP="00B1467D">
            <w:pPr>
              <w:pStyle w:val="02Date"/>
              <w:rPr>
                <w:rFonts w:cs="Arial"/>
              </w:rPr>
            </w:pPr>
          </w:p>
        </w:tc>
      </w:tr>
    </w:tbl>
    <w:p w14:paraId="4A7E6333" w14:textId="77777777" w:rsidR="00F574D0" w:rsidRPr="00616B9B" w:rsidRDefault="00F574D0" w:rsidP="00F574D0">
      <w:pPr>
        <w:pStyle w:val="05HeadlinenoIndex"/>
        <w:rPr>
          <w:rFonts w:cs="Arial"/>
        </w:rPr>
      </w:pPr>
      <w:bookmarkStart w:id="0" w:name="_Toc280628648"/>
      <w:r w:rsidRPr="00616B9B">
        <w:rPr>
          <w:rFonts w:cs="Arial"/>
        </w:rPr>
        <w:t xml:space="preserve">Responding to this paper </w:t>
      </w:r>
    </w:p>
    <w:p w14:paraId="6DB08373" w14:textId="7A474624" w:rsidR="00F574D0" w:rsidRPr="00EF0769" w:rsidRDefault="00F574D0" w:rsidP="00F574D0">
      <w:pPr>
        <w:pStyle w:val="04BodyText"/>
        <w:spacing w:before="120" w:after="120"/>
        <w:rPr>
          <w:rFonts w:cs="Arial"/>
        </w:rPr>
      </w:pPr>
      <w:r w:rsidRPr="00EF0769">
        <w:rPr>
          <w:rFonts w:cs="Arial"/>
        </w:rPr>
        <w:t>The European Securities and Markets Authority (ESMA) invites responses to the s</w:t>
      </w:r>
      <w:r w:rsidR="00955F48" w:rsidRPr="00EF0769">
        <w:rPr>
          <w:rFonts w:cs="Arial"/>
        </w:rPr>
        <w:t xml:space="preserve">pecific questions listed in the </w:t>
      </w:r>
      <w:r w:rsidR="000E49B7">
        <w:rPr>
          <w:rFonts w:cs="Arial"/>
        </w:rPr>
        <w:t xml:space="preserve">Consultation Paper on </w:t>
      </w:r>
      <w:r w:rsidR="000C2054">
        <w:rPr>
          <w:rFonts w:cs="Arial"/>
        </w:rPr>
        <w:t>Guidelines for the use of ESG or sustainability-related terms in funds’ names</w:t>
      </w:r>
      <w:r w:rsidR="000E78C1">
        <w:rPr>
          <w:rFonts w:cs="Arial"/>
        </w:rPr>
        <w:t xml:space="preserve"> </w:t>
      </w:r>
      <w:r w:rsidR="00015B5E" w:rsidRPr="00EF0769">
        <w:rPr>
          <w:rFonts w:cs="Arial"/>
        </w:rPr>
        <w:t>published on the ESMA website</w:t>
      </w:r>
      <w:r w:rsidR="004E49B0" w:rsidRPr="00EF0769">
        <w:rPr>
          <w:rFonts w:cs="Arial"/>
        </w:rPr>
        <w:t>.</w:t>
      </w:r>
    </w:p>
    <w:p w14:paraId="27AFD082" w14:textId="77777777" w:rsidR="001D000A" w:rsidRDefault="001D000A" w:rsidP="00F574D0">
      <w:pPr>
        <w:autoSpaceDE w:val="0"/>
        <w:autoSpaceDN w:val="0"/>
        <w:adjustRightInd w:val="0"/>
        <w:spacing w:before="120" w:after="120" w:line="276" w:lineRule="auto"/>
        <w:jc w:val="both"/>
        <w:rPr>
          <w:rStyle w:val="Strong4"/>
          <w:rFonts w:cs="Arial"/>
          <w:i/>
        </w:rPr>
      </w:pPr>
    </w:p>
    <w:p w14:paraId="1EDEDD47" w14:textId="77777777" w:rsidR="00F574D0" w:rsidRPr="00EF0769" w:rsidRDefault="00F574D0" w:rsidP="00F574D0">
      <w:pPr>
        <w:autoSpaceDE w:val="0"/>
        <w:autoSpaceDN w:val="0"/>
        <w:adjustRightInd w:val="0"/>
        <w:spacing w:before="120" w:after="120" w:line="276" w:lineRule="auto"/>
        <w:jc w:val="both"/>
        <w:rPr>
          <w:rStyle w:val="Strong4"/>
          <w:rFonts w:cs="Arial"/>
          <w:i/>
        </w:rPr>
      </w:pPr>
      <w:r w:rsidRPr="00EF0769">
        <w:rPr>
          <w:rStyle w:val="Strong4"/>
          <w:rFonts w:cs="Arial"/>
          <w:i/>
        </w:rPr>
        <w:t>Instructions</w:t>
      </w:r>
    </w:p>
    <w:p w14:paraId="66DB9C4C" w14:textId="77777777" w:rsidR="00F574D0" w:rsidRPr="00EF0769" w:rsidRDefault="00D75FEE" w:rsidP="00F574D0">
      <w:pPr>
        <w:pStyle w:val="04BodyText"/>
        <w:spacing w:before="120" w:after="120"/>
        <w:rPr>
          <w:rFonts w:cs="Arial"/>
        </w:rPr>
      </w:pPr>
      <w:r w:rsidRPr="00EF0769">
        <w:rPr>
          <w:rFonts w:cs="Arial"/>
        </w:rPr>
        <w:t xml:space="preserve">Please note that, in order to facilitate the analysis of the large number of responses expected, you are requested to use this file to send your response to ESMA so as to allow us to process it properly. Therefore, </w:t>
      </w:r>
      <w:r w:rsidR="00332304">
        <w:rPr>
          <w:rFonts w:cs="Arial"/>
        </w:rPr>
        <w:t xml:space="preserve">ESMA will only be able to consider responses which follow the instructions described </w:t>
      </w:r>
      <w:r w:rsidRPr="00EF0769">
        <w:rPr>
          <w:rFonts w:cs="Arial"/>
        </w:rPr>
        <w:t>below</w:t>
      </w:r>
      <w:r w:rsidR="00F574D0" w:rsidRPr="00EF0769">
        <w:rPr>
          <w:rFonts w:cs="Arial"/>
        </w:rPr>
        <w:t>:</w:t>
      </w:r>
    </w:p>
    <w:p w14:paraId="1207EF98" w14:textId="1B5ADF92" w:rsidR="00F574D0" w:rsidRPr="00293D78" w:rsidRDefault="00F574D0" w:rsidP="00366E20">
      <w:pPr>
        <w:pStyle w:val="04BodyText"/>
        <w:numPr>
          <w:ilvl w:val="0"/>
          <w:numId w:val="35"/>
        </w:numPr>
        <w:spacing w:before="120" w:after="120"/>
        <w:rPr>
          <w:rFonts w:cs="Arial"/>
        </w:rPr>
      </w:pPr>
      <w:r w:rsidRPr="00293D78">
        <w:rPr>
          <w:rFonts w:cs="Arial"/>
        </w:rPr>
        <w:t xml:space="preserve">use </w:t>
      </w:r>
      <w:r w:rsidR="00332304" w:rsidRPr="00293D78">
        <w:rPr>
          <w:rFonts w:cs="Arial"/>
        </w:rPr>
        <w:t>this form</w:t>
      </w:r>
      <w:r w:rsidR="00955F48" w:rsidRPr="00293D78">
        <w:rPr>
          <w:rFonts w:cs="Arial"/>
        </w:rPr>
        <w:t xml:space="preserve"> and send </w:t>
      </w:r>
      <w:r w:rsidR="00332304" w:rsidRPr="00293D78">
        <w:rPr>
          <w:rFonts w:cs="Arial"/>
        </w:rPr>
        <w:t>your</w:t>
      </w:r>
      <w:r w:rsidR="00955F48" w:rsidRPr="00293D78">
        <w:rPr>
          <w:rFonts w:cs="Arial"/>
        </w:rPr>
        <w:t xml:space="preserve"> responses in Word format (pdf documents will not be considered);</w:t>
      </w:r>
    </w:p>
    <w:p w14:paraId="557F67D8" w14:textId="6CD7CFF5" w:rsidR="00F574D0" w:rsidRPr="00293D78" w:rsidRDefault="00D75FEE" w:rsidP="00366E20">
      <w:pPr>
        <w:pStyle w:val="04BodyText"/>
        <w:numPr>
          <w:ilvl w:val="0"/>
          <w:numId w:val="35"/>
        </w:numPr>
        <w:spacing w:before="120" w:after="120"/>
        <w:rPr>
          <w:rFonts w:cs="Arial"/>
        </w:rPr>
      </w:pPr>
      <w:r w:rsidRPr="00293D78">
        <w:rPr>
          <w:rFonts w:cs="Arial"/>
        </w:rPr>
        <w:t xml:space="preserve">do </w:t>
      </w:r>
      <w:r w:rsidR="00F574D0" w:rsidRPr="00293D78">
        <w:rPr>
          <w:rFonts w:cs="Arial"/>
        </w:rPr>
        <w:t xml:space="preserve">not remove the tags of </w:t>
      </w:r>
      <w:r w:rsidR="00F574D0" w:rsidRPr="001B73D3">
        <w:rPr>
          <w:rFonts w:cs="Arial"/>
          <w:highlight w:val="yellow"/>
        </w:rPr>
        <w:t xml:space="preserve">type </w:t>
      </w:r>
      <w:r w:rsidR="000A609F" w:rsidRPr="001B73D3">
        <w:rPr>
          <w:rFonts w:cs="Arial"/>
          <w:highlight w:val="yellow"/>
        </w:rPr>
        <w:t>&lt;ESMA_QUESTION_</w:t>
      </w:r>
      <w:r w:rsidR="00B92885">
        <w:rPr>
          <w:rFonts w:cs="Arial"/>
          <w:highlight w:val="yellow"/>
        </w:rPr>
        <w:t>FUNA</w:t>
      </w:r>
      <w:r w:rsidR="000A609F" w:rsidRPr="001B73D3">
        <w:rPr>
          <w:rFonts w:cs="Arial"/>
          <w:highlight w:val="yellow"/>
        </w:rPr>
        <w:t xml:space="preserve">_0&gt; </w:t>
      </w:r>
      <w:r w:rsidR="00F574D0" w:rsidRPr="001B73D3">
        <w:rPr>
          <w:rFonts w:cs="Arial"/>
          <w:highlight w:val="yellow"/>
        </w:rPr>
        <w:t>- i.</w:t>
      </w:r>
      <w:r w:rsidR="00F574D0" w:rsidRPr="00293D78">
        <w:rPr>
          <w:rFonts w:cs="Arial"/>
        </w:rPr>
        <w:t>e. the response to one question has to be framed by the 2 tags corresponding to the question; and</w:t>
      </w:r>
    </w:p>
    <w:p w14:paraId="13BFAA34" w14:textId="77777777" w:rsidR="00F574D0" w:rsidRPr="00293D78" w:rsidRDefault="00F574D0" w:rsidP="00366E20">
      <w:pPr>
        <w:pStyle w:val="04BodyText"/>
        <w:numPr>
          <w:ilvl w:val="0"/>
          <w:numId w:val="35"/>
        </w:numPr>
        <w:spacing w:before="120" w:after="120"/>
        <w:rPr>
          <w:rFonts w:cs="Arial"/>
        </w:rPr>
      </w:pPr>
      <w:r w:rsidRPr="00293D78">
        <w:rPr>
          <w:rFonts w:cs="Arial"/>
        </w:rPr>
        <w:t xml:space="preserve">if </w:t>
      </w:r>
      <w:r w:rsidR="00D75FEE" w:rsidRPr="00293D78">
        <w:rPr>
          <w:rFonts w:cs="Arial"/>
        </w:rPr>
        <w:t>you do not have a</w:t>
      </w:r>
      <w:r w:rsidRPr="00293D78">
        <w:rPr>
          <w:rFonts w:cs="Arial"/>
        </w:rPr>
        <w:t xml:space="preserve"> response to a question, </w:t>
      </w:r>
      <w:r w:rsidR="00D75FEE" w:rsidRPr="00293D78">
        <w:rPr>
          <w:rFonts w:cs="Arial"/>
        </w:rPr>
        <w:t xml:space="preserve">do </w:t>
      </w:r>
      <w:r w:rsidRPr="00293D78">
        <w:rPr>
          <w:rFonts w:cs="Arial"/>
        </w:rPr>
        <w:t>not delete it and leave the text “TYPE YOUR TEXT HERE” between the tags.</w:t>
      </w:r>
    </w:p>
    <w:p w14:paraId="3AF15379" w14:textId="77777777" w:rsidR="00F574D0" w:rsidRPr="00EF0769" w:rsidRDefault="00F574D0" w:rsidP="00F574D0">
      <w:pPr>
        <w:pStyle w:val="04bList"/>
        <w:numPr>
          <w:ilvl w:val="0"/>
          <w:numId w:val="0"/>
        </w:numPr>
        <w:spacing w:before="120" w:after="120"/>
        <w:rPr>
          <w:rFonts w:cs="Arial"/>
        </w:rPr>
      </w:pPr>
      <w:r w:rsidRPr="00EF0769">
        <w:rPr>
          <w:rFonts w:cs="Arial"/>
        </w:rPr>
        <w:t>Responses are most helpful:</w:t>
      </w:r>
    </w:p>
    <w:p w14:paraId="571C26D7" w14:textId="77777777" w:rsidR="00F574D0" w:rsidRPr="00293D78" w:rsidRDefault="00F574D0" w:rsidP="00366E20">
      <w:pPr>
        <w:pStyle w:val="04BodyText"/>
        <w:numPr>
          <w:ilvl w:val="0"/>
          <w:numId w:val="36"/>
        </w:numPr>
        <w:spacing w:before="120" w:after="120"/>
        <w:rPr>
          <w:rFonts w:cs="Arial"/>
        </w:rPr>
      </w:pPr>
      <w:r w:rsidRPr="00293D78">
        <w:rPr>
          <w:rFonts w:cs="Arial"/>
        </w:rPr>
        <w:t>if they respond to the question stated;</w:t>
      </w:r>
    </w:p>
    <w:p w14:paraId="6E0AF6CC" w14:textId="77777777" w:rsidR="002E1760" w:rsidRPr="00293D78" w:rsidRDefault="002E1760" w:rsidP="00366E20">
      <w:pPr>
        <w:pStyle w:val="04BodyText"/>
        <w:numPr>
          <w:ilvl w:val="0"/>
          <w:numId w:val="36"/>
        </w:numPr>
        <w:spacing w:before="120" w:after="120"/>
        <w:rPr>
          <w:rFonts w:cs="Arial"/>
        </w:rPr>
      </w:pPr>
      <w:r w:rsidRPr="00293D78">
        <w:rPr>
          <w:rFonts w:cs="Arial"/>
        </w:rPr>
        <w:t>indicate the specific question to which the comment relates;</w:t>
      </w:r>
    </w:p>
    <w:p w14:paraId="35AAD124" w14:textId="77777777" w:rsidR="002E1760" w:rsidRPr="00293D78" w:rsidRDefault="002E1760" w:rsidP="00366E20">
      <w:pPr>
        <w:pStyle w:val="04BodyText"/>
        <w:numPr>
          <w:ilvl w:val="0"/>
          <w:numId w:val="36"/>
        </w:numPr>
        <w:spacing w:before="120" w:after="120"/>
        <w:rPr>
          <w:rFonts w:cs="Arial"/>
        </w:rPr>
      </w:pPr>
      <w:r w:rsidRPr="00293D78">
        <w:rPr>
          <w:rFonts w:cs="Arial"/>
        </w:rPr>
        <w:t>contain a clear rationale; and</w:t>
      </w:r>
    </w:p>
    <w:p w14:paraId="7526349B" w14:textId="77777777" w:rsidR="002E1760" w:rsidRPr="00293D78" w:rsidRDefault="002E1760" w:rsidP="00366E20">
      <w:pPr>
        <w:pStyle w:val="04BodyText"/>
        <w:numPr>
          <w:ilvl w:val="0"/>
          <w:numId w:val="36"/>
        </w:numPr>
        <w:spacing w:before="120" w:after="120"/>
        <w:rPr>
          <w:rFonts w:cs="Arial"/>
        </w:rPr>
      </w:pPr>
      <w:r w:rsidRPr="00293D78">
        <w:rPr>
          <w:rFonts w:cs="Arial"/>
        </w:rPr>
        <w:t>describe any alternatives ESMA should consider.</w:t>
      </w:r>
    </w:p>
    <w:p w14:paraId="55BD190A" w14:textId="77777777" w:rsidR="001D000A" w:rsidRDefault="001D000A" w:rsidP="000D17AA">
      <w:pPr>
        <w:pStyle w:val="04BodyText"/>
        <w:spacing w:before="120" w:after="120"/>
        <w:jc w:val="left"/>
        <w:rPr>
          <w:rFonts w:cs="Arial"/>
          <w:b/>
        </w:rPr>
      </w:pPr>
    </w:p>
    <w:p w14:paraId="527682DA" w14:textId="77777777" w:rsidR="000D17AA" w:rsidRPr="00EF0769" w:rsidRDefault="00606240" w:rsidP="000D17AA">
      <w:pPr>
        <w:pStyle w:val="04BodyText"/>
        <w:spacing w:before="120" w:after="120"/>
        <w:jc w:val="left"/>
        <w:rPr>
          <w:rFonts w:cs="Arial"/>
          <w:b/>
        </w:rPr>
      </w:pPr>
      <w:r>
        <w:rPr>
          <w:rFonts w:cs="Arial"/>
          <w:b/>
        </w:rPr>
        <w:t>Naming protocol</w:t>
      </w:r>
    </w:p>
    <w:p w14:paraId="2786C674" w14:textId="77777777" w:rsidR="000D17AA" w:rsidRPr="00EF0769" w:rsidRDefault="000D17AA" w:rsidP="000D17AA">
      <w:pPr>
        <w:pStyle w:val="04BodyText"/>
        <w:spacing w:before="120" w:after="120"/>
        <w:jc w:val="left"/>
        <w:rPr>
          <w:rFonts w:cs="Arial"/>
        </w:rPr>
      </w:pPr>
      <w:r w:rsidRPr="00EF0769">
        <w:rPr>
          <w:rFonts w:cs="Arial"/>
        </w:rPr>
        <w:t xml:space="preserve">In order to facilitate the handling of </w:t>
      </w:r>
      <w:r w:rsidR="009003B8" w:rsidRPr="00EF0769">
        <w:rPr>
          <w:rFonts w:cs="Arial"/>
        </w:rPr>
        <w:t>stakeholders’</w:t>
      </w:r>
      <w:r w:rsidRPr="00EF0769">
        <w:rPr>
          <w:rFonts w:cs="Arial"/>
        </w:rPr>
        <w:t xml:space="preserve"> responses please save your document using the following format:</w:t>
      </w:r>
    </w:p>
    <w:p w14:paraId="78782123" w14:textId="76F21CD9" w:rsidR="000D17AA" w:rsidRPr="00EF0769" w:rsidRDefault="00021E83" w:rsidP="000D17AA">
      <w:pPr>
        <w:pStyle w:val="04BodyText"/>
        <w:spacing w:before="120" w:after="120"/>
        <w:jc w:val="left"/>
        <w:rPr>
          <w:rFonts w:cs="Arial"/>
        </w:rPr>
      </w:pPr>
      <w:r w:rsidRPr="001B73D3">
        <w:rPr>
          <w:rFonts w:cs="Arial"/>
          <w:highlight w:val="yellow"/>
        </w:rPr>
        <w:t>ESMA_</w:t>
      </w:r>
      <w:r w:rsidR="00227C1A" w:rsidRPr="001B73D3">
        <w:rPr>
          <w:rFonts w:cs="Arial"/>
          <w:highlight w:val="yellow"/>
        </w:rPr>
        <w:t>CP</w:t>
      </w:r>
      <w:r w:rsidR="007254DD" w:rsidRPr="001B73D3">
        <w:rPr>
          <w:rFonts w:cs="Arial"/>
          <w:highlight w:val="yellow"/>
        </w:rPr>
        <w:t>_</w:t>
      </w:r>
      <w:r w:rsidR="00B92885">
        <w:rPr>
          <w:rFonts w:cs="Arial"/>
          <w:highlight w:val="yellow"/>
        </w:rPr>
        <w:t>FUNA</w:t>
      </w:r>
      <w:r w:rsidR="000A609F" w:rsidRPr="001B73D3">
        <w:rPr>
          <w:rFonts w:cs="Arial"/>
          <w:highlight w:val="yellow"/>
        </w:rPr>
        <w:t>_</w:t>
      </w:r>
      <w:r w:rsidRPr="001B73D3">
        <w:rPr>
          <w:rFonts w:cs="Arial"/>
          <w:highlight w:val="yellow"/>
        </w:rPr>
        <w:t>NAMEOFCOMPANY_</w:t>
      </w:r>
      <w:r w:rsidR="000C2054">
        <w:rPr>
          <w:rFonts w:cs="Arial"/>
          <w:highlight w:val="yellow"/>
        </w:rPr>
        <w:t>REPLYFORM</w:t>
      </w:r>
      <w:r w:rsidR="000D17AA" w:rsidRPr="001B73D3">
        <w:rPr>
          <w:rFonts w:cs="Arial"/>
          <w:highlight w:val="yellow"/>
        </w:rPr>
        <w:t>.</w:t>
      </w:r>
    </w:p>
    <w:p w14:paraId="339C231E" w14:textId="5B11E242" w:rsidR="00021E83" w:rsidRPr="00EF0769" w:rsidRDefault="00E90774" w:rsidP="000D17AA">
      <w:pPr>
        <w:pStyle w:val="04BodyText"/>
        <w:spacing w:before="120" w:after="120"/>
        <w:jc w:val="left"/>
        <w:rPr>
          <w:rFonts w:cs="Arial"/>
        </w:rPr>
      </w:pPr>
      <w:r>
        <w:rPr>
          <w:rFonts w:cs="Arial"/>
        </w:rPr>
        <w:t>e</w:t>
      </w:r>
      <w:r w:rsidR="000D17AA" w:rsidRPr="00EF0769">
        <w:rPr>
          <w:rFonts w:cs="Arial"/>
        </w:rPr>
        <w:t xml:space="preserve">.g. if the respondent were </w:t>
      </w:r>
      <w:r w:rsidR="00B92885">
        <w:rPr>
          <w:rFonts w:cs="Arial"/>
        </w:rPr>
        <w:t>ABCD</w:t>
      </w:r>
      <w:r w:rsidR="000D17AA" w:rsidRPr="00EF0769">
        <w:rPr>
          <w:rFonts w:cs="Arial"/>
        </w:rPr>
        <w:t xml:space="preserve">, the </w:t>
      </w:r>
      <w:r w:rsidR="00021E83" w:rsidRPr="00EF0769">
        <w:rPr>
          <w:rFonts w:cs="Arial"/>
        </w:rPr>
        <w:t>name of the reply form would be:</w:t>
      </w:r>
    </w:p>
    <w:p w14:paraId="07FC02DB" w14:textId="5319DAC7" w:rsidR="00021E83" w:rsidRPr="00EF0769" w:rsidRDefault="00021E83" w:rsidP="000D17AA">
      <w:pPr>
        <w:pStyle w:val="04BodyText"/>
        <w:spacing w:before="120" w:after="120"/>
        <w:jc w:val="left"/>
        <w:rPr>
          <w:rFonts w:cs="Arial"/>
        </w:rPr>
      </w:pPr>
      <w:r w:rsidRPr="001B73D3">
        <w:rPr>
          <w:rFonts w:cs="Arial"/>
          <w:highlight w:val="yellow"/>
        </w:rPr>
        <w:t>ESMA_</w:t>
      </w:r>
      <w:r w:rsidR="00227C1A" w:rsidRPr="001B73D3">
        <w:rPr>
          <w:rFonts w:cs="Arial"/>
          <w:highlight w:val="yellow"/>
        </w:rPr>
        <w:t>CP</w:t>
      </w:r>
      <w:r w:rsidR="007254DD" w:rsidRPr="001B73D3">
        <w:rPr>
          <w:rFonts w:cs="Arial"/>
          <w:highlight w:val="yellow"/>
        </w:rPr>
        <w:t>_</w:t>
      </w:r>
      <w:r w:rsidR="00B92885">
        <w:rPr>
          <w:rFonts w:cs="Arial"/>
          <w:highlight w:val="yellow"/>
        </w:rPr>
        <w:t>FUN</w:t>
      </w:r>
      <w:r w:rsidR="00733158" w:rsidRPr="001B73D3">
        <w:rPr>
          <w:rFonts w:cs="Arial"/>
          <w:highlight w:val="yellow"/>
        </w:rPr>
        <w:t>A</w:t>
      </w:r>
      <w:r w:rsidR="00227C1A" w:rsidRPr="001B73D3">
        <w:rPr>
          <w:rFonts w:cs="Arial"/>
          <w:highlight w:val="yellow"/>
        </w:rPr>
        <w:t>_</w:t>
      </w:r>
      <w:r w:rsidR="00B92885">
        <w:rPr>
          <w:rFonts w:cs="Arial"/>
          <w:highlight w:val="yellow"/>
        </w:rPr>
        <w:t>ABCD</w:t>
      </w:r>
      <w:r w:rsidRPr="001B73D3">
        <w:rPr>
          <w:rFonts w:cs="Arial"/>
          <w:highlight w:val="yellow"/>
        </w:rPr>
        <w:t>_REPLYFORM</w:t>
      </w:r>
    </w:p>
    <w:p w14:paraId="0A0F4C14" w14:textId="77777777" w:rsidR="00332304" w:rsidRDefault="00332304" w:rsidP="00332304">
      <w:pPr>
        <w:autoSpaceDE w:val="0"/>
        <w:autoSpaceDN w:val="0"/>
        <w:adjustRightInd w:val="0"/>
        <w:spacing w:before="120" w:after="120" w:line="276" w:lineRule="auto"/>
        <w:jc w:val="both"/>
        <w:rPr>
          <w:rFonts w:cs="Arial"/>
          <w:b/>
          <w:bCs/>
          <w:i/>
          <w:color w:val="000000"/>
          <w:szCs w:val="20"/>
          <w:lang w:eastAsia="en-GB"/>
        </w:rPr>
      </w:pPr>
    </w:p>
    <w:p w14:paraId="07E64F6B" w14:textId="77777777" w:rsidR="00332304" w:rsidRPr="00EF0769" w:rsidRDefault="00332304" w:rsidP="00332304">
      <w:pPr>
        <w:autoSpaceDE w:val="0"/>
        <w:autoSpaceDN w:val="0"/>
        <w:adjustRightInd w:val="0"/>
        <w:spacing w:before="120" w:after="120" w:line="276" w:lineRule="auto"/>
        <w:jc w:val="both"/>
        <w:rPr>
          <w:rFonts w:cs="Arial"/>
          <w:b/>
          <w:bCs/>
          <w:i/>
          <w:color w:val="000000"/>
          <w:szCs w:val="20"/>
          <w:lang w:eastAsia="en-GB"/>
        </w:rPr>
      </w:pPr>
      <w:r>
        <w:rPr>
          <w:rFonts w:cs="Arial"/>
          <w:b/>
          <w:bCs/>
          <w:i/>
          <w:color w:val="000000"/>
          <w:szCs w:val="20"/>
          <w:lang w:eastAsia="en-GB"/>
        </w:rPr>
        <w:t>Deadline</w:t>
      </w:r>
    </w:p>
    <w:p w14:paraId="29817F88" w14:textId="0B300711" w:rsidR="00F574D0" w:rsidRPr="00EF0769" w:rsidRDefault="00F574D0" w:rsidP="00F574D0">
      <w:pPr>
        <w:pStyle w:val="04BodyText"/>
        <w:spacing w:before="120" w:after="120"/>
        <w:rPr>
          <w:rFonts w:cs="Arial"/>
        </w:rPr>
      </w:pPr>
      <w:r w:rsidRPr="00EF0769">
        <w:rPr>
          <w:rFonts w:cs="Arial"/>
        </w:rPr>
        <w:t xml:space="preserve">Responses must reach us by </w:t>
      </w:r>
      <w:r w:rsidR="001B73D3">
        <w:rPr>
          <w:rFonts w:cs="Arial"/>
        </w:rPr>
        <w:t>20</w:t>
      </w:r>
      <w:r w:rsidR="00733158">
        <w:rPr>
          <w:rFonts w:cs="Arial"/>
        </w:rPr>
        <w:t xml:space="preserve"> </w:t>
      </w:r>
      <w:r w:rsidR="001B73D3">
        <w:rPr>
          <w:rFonts w:cs="Arial"/>
        </w:rPr>
        <w:t>February</w:t>
      </w:r>
      <w:r w:rsidR="00733158">
        <w:rPr>
          <w:rFonts w:cs="Arial"/>
        </w:rPr>
        <w:t xml:space="preserve"> </w:t>
      </w:r>
      <w:r w:rsidR="00591CDF" w:rsidRPr="00267551">
        <w:rPr>
          <w:rFonts w:cs="Arial"/>
        </w:rPr>
        <w:t>202</w:t>
      </w:r>
      <w:r w:rsidR="00733158">
        <w:rPr>
          <w:rFonts w:cs="Arial"/>
        </w:rPr>
        <w:t>2</w:t>
      </w:r>
      <w:r w:rsidR="00021E83" w:rsidRPr="00267551">
        <w:rPr>
          <w:rFonts w:cs="Arial"/>
        </w:rPr>
        <w:t>.</w:t>
      </w:r>
    </w:p>
    <w:p w14:paraId="68065F11" w14:textId="77777777" w:rsidR="00332304" w:rsidRDefault="002E1760" w:rsidP="002E1760">
      <w:pPr>
        <w:autoSpaceDE w:val="0"/>
        <w:autoSpaceDN w:val="0"/>
        <w:adjustRightInd w:val="0"/>
        <w:spacing w:before="120" w:after="120" w:line="276" w:lineRule="auto"/>
        <w:jc w:val="both"/>
        <w:rPr>
          <w:rFonts w:cs="Arial"/>
          <w:b/>
          <w:bCs/>
          <w:i/>
          <w:color w:val="000000"/>
          <w:szCs w:val="20"/>
          <w:lang w:eastAsia="en-GB"/>
        </w:rPr>
      </w:pPr>
      <w:bookmarkStart w:id="1" w:name="_Toc335141334"/>
      <w:r w:rsidRPr="005B6B12">
        <w:t xml:space="preserve">All contributions should be submitted online at </w:t>
      </w:r>
      <w:permStart w:id="82257371" w:edGrp="everyone"/>
      <w:r w:rsidR="0066246A">
        <w:fldChar w:fldCharType="begin"/>
      </w:r>
      <w:r w:rsidR="0066246A">
        <w:instrText>HYPERLINK "http://www.esma.europa.eu"</w:instrText>
      </w:r>
      <w:r w:rsidR="0066246A">
        <w:fldChar w:fldCharType="separate"/>
      </w:r>
      <w:r w:rsidRPr="005B6B12">
        <w:rPr>
          <w:rStyle w:val="Hyperlink"/>
        </w:rPr>
        <w:t>www.esma.europa.eu</w:t>
      </w:r>
      <w:r w:rsidR="0066246A">
        <w:rPr>
          <w:rStyle w:val="Hyperlink"/>
        </w:rPr>
        <w:fldChar w:fldCharType="end"/>
      </w:r>
      <w:permEnd w:id="82257371"/>
      <w:r w:rsidRPr="005B6B12">
        <w:t xml:space="preserve"> under the heading ‘Your input - Consultations’.</w:t>
      </w:r>
    </w:p>
    <w:p w14:paraId="577A0723" w14:textId="77777777" w:rsidR="00A3026E" w:rsidRDefault="00A3026E" w:rsidP="00F574D0">
      <w:pPr>
        <w:autoSpaceDE w:val="0"/>
        <w:autoSpaceDN w:val="0"/>
        <w:adjustRightInd w:val="0"/>
        <w:spacing w:before="120" w:after="120" w:line="276" w:lineRule="auto"/>
        <w:jc w:val="both"/>
        <w:rPr>
          <w:rFonts w:cs="Arial"/>
          <w:b/>
          <w:bCs/>
          <w:i/>
          <w:color w:val="000000"/>
          <w:szCs w:val="20"/>
          <w:lang w:eastAsia="en-GB"/>
        </w:rPr>
      </w:pPr>
    </w:p>
    <w:p w14:paraId="7F709C22" w14:textId="77777777" w:rsidR="00F574D0" w:rsidRPr="00EF0769" w:rsidRDefault="00F574D0" w:rsidP="00F574D0">
      <w:pPr>
        <w:autoSpaceDE w:val="0"/>
        <w:autoSpaceDN w:val="0"/>
        <w:adjustRightInd w:val="0"/>
        <w:spacing w:before="120" w:after="120" w:line="276" w:lineRule="auto"/>
        <w:jc w:val="both"/>
        <w:rPr>
          <w:rFonts w:cs="Arial"/>
          <w:b/>
          <w:bCs/>
          <w:i/>
          <w:color w:val="000000"/>
          <w:szCs w:val="20"/>
          <w:lang w:eastAsia="en-GB"/>
        </w:rPr>
      </w:pPr>
      <w:r w:rsidRPr="00EF0769">
        <w:rPr>
          <w:rFonts w:cs="Arial"/>
          <w:b/>
          <w:bCs/>
          <w:i/>
          <w:color w:val="000000"/>
          <w:szCs w:val="20"/>
          <w:lang w:eastAsia="en-GB"/>
        </w:rPr>
        <w:t>Publication of responses</w:t>
      </w:r>
      <w:bookmarkEnd w:id="1"/>
    </w:p>
    <w:p w14:paraId="1E22BD10" w14:textId="77777777" w:rsidR="00F574D0" w:rsidRPr="00EF0769" w:rsidRDefault="00F574D0" w:rsidP="00F574D0">
      <w:pPr>
        <w:pStyle w:val="04BodyText"/>
        <w:spacing w:before="120" w:after="120"/>
        <w:rPr>
          <w:rFonts w:cs="Arial"/>
        </w:rPr>
      </w:pPr>
      <w:r w:rsidRPr="00EF0769">
        <w:rPr>
          <w:rFonts w:cs="Arial"/>
        </w:rPr>
        <w:lastRenderedPageBreak/>
        <w:t xml:space="preserve">All contributions received will be published following the end of the consultation period, unless otherwise requested. </w:t>
      </w:r>
      <w:r w:rsidRPr="00EF0769">
        <w:rPr>
          <w:rFonts w:cs="Arial"/>
          <w:b/>
        </w:rPr>
        <w:t>Please clearly indicate by ticking the appropriate checkbox in the website submission form if you do not wish your contribution to be publicly disclosed. A standard confidentiality statement in an email message will not be treated as a request for non-disclosure.</w:t>
      </w:r>
      <w:r w:rsidRPr="00EF0769">
        <w:rPr>
          <w:rFonts w:cs="Arial"/>
        </w:rPr>
        <w:t xml:space="preserve"> Note also that a confidential response may be requested from us in accordance with ESMA’s rules on access to documents. We may consult you if we receive such a request. Any decision we make is reviewable by ESMA’s Board of Appeal and the European Ombudsman.</w:t>
      </w:r>
    </w:p>
    <w:p w14:paraId="35BBDA44" w14:textId="77777777" w:rsidR="00332304" w:rsidRDefault="00332304" w:rsidP="00F574D0">
      <w:pPr>
        <w:autoSpaceDE w:val="0"/>
        <w:autoSpaceDN w:val="0"/>
        <w:adjustRightInd w:val="0"/>
        <w:spacing w:before="120" w:after="120" w:line="276" w:lineRule="auto"/>
        <w:jc w:val="both"/>
        <w:rPr>
          <w:rFonts w:cs="Arial"/>
          <w:b/>
          <w:bCs/>
          <w:i/>
          <w:color w:val="000000"/>
          <w:szCs w:val="20"/>
          <w:lang w:eastAsia="en-GB"/>
        </w:rPr>
      </w:pPr>
      <w:bookmarkStart w:id="2" w:name="_Toc335141335"/>
    </w:p>
    <w:p w14:paraId="02B1392D" w14:textId="77777777" w:rsidR="00F574D0" w:rsidRPr="00EF0769" w:rsidRDefault="00F574D0" w:rsidP="00F574D0">
      <w:pPr>
        <w:autoSpaceDE w:val="0"/>
        <w:autoSpaceDN w:val="0"/>
        <w:adjustRightInd w:val="0"/>
        <w:spacing w:before="120" w:after="120" w:line="276" w:lineRule="auto"/>
        <w:jc w:val="both"/>
        <w:rPr>
          <w:rFonts w:cs="Arial"/>
          <w:b/>
          <w:bCs/>
          <w:i/>
          <w:color w:val="000000"/>
          <w:szCs w:val="20"/>
          <w:lang w:eastAsia="en-GB"/>
        </w:rPr>
      </w:pPr>
      <w:r w:rsidRPr="00EF0769">
        <w:rPr>
          <w:rFonts w:cs="Arial"/>
          <w:b/>
          <w:bCs/>
          <w:i/>
          <w:color w:val="000000"/>
          <w:szCs w:val="20"/>
          <w:lang w:eastAsia="en-GB"/>
        </w:rPr>
        <w:t>Data protection</w:t>
      </w:r>
      <w:bookmarkEnd w:id="2"/>
    </w:p>
    <w:p w14:paraId="63EB17FC" w14:textId="77777777" w:rsidR="00F574D0" w:rsidRDefault="00F574D0" w:rsidP="00F574D0">
      <w:pPr>
        <w:autoSpaceDE w:val="0"/>
        <w:autoSpaceDN w:val="0"/>
        <w:adjustRightInd w:val="0"/>
        <w:spacing w:before="120" w:after="120" w:line="276" w:lineRule="auto"/>
        <w:jc w:val="both"/>
        <w:rPr>
          <w:rFonts w:cs="Arial"/>
          <w:szCs w:val="20"/>
        </w:rPr>
      </w:pPr>
      <w:r w:rsidRPr="00EF0769">
        <w:rPr>
          <w:rFonts w:cs="Arial"/>
          <w:szCs w:val="20"/>
        </w:rPr>
        <w:t xml:space="preserve">Information on data protection can be found at </w:t>
      </w:r>
      <w:hyperlink r:id="rId16" w:history="1">
        <w:r w:rsidRPr="00EF0769">
          <w:rPr>
            <w:rStyle w:val="Hyperlink"/>
            <w:rFonts w:cs="Arial"/>
            <w:szCs w:val="20"/>
          </w:rPr>
          <w:t>www.esma.europa.eu</w:t>
        </w:r>
      </w:hyperlink>
      <w:r w:rsidRPr="00EF0769">
        <w:rPr>
          <w:rFonts w:cs="Arial"/>
          <w:szCs w:val="20"/>
        </w:rPr>
        <w:t xml:space="preserve"> under the </w:t>
      </w:r>
      <w:r w:rsidR="003755C6" w:rsidRPr="00440AB1">
        <w:rPr>
          <w:rFonts w:cs="Arial"/>
          <w:szCs w:val="22"/>
          <w:lang w:eastAsia="en-GB"/>
        </w:rPr>
        <w:t>heading</w:t>
      </w:r>
      <w:r w:rsidR="00AD0C8A">
        <w:rPr>
          <w:rFonts w:cs="Arial"/>
          <w:szCs w:val="22"/>
          <w:lang w:eastAsia="en-GB"/>
        </w:rPr>
        <w:t>s</w:t>
      </w:r>
      <w:r w:rsidR="003755C6" w:rsidRPr="00440AB1">
        <w:rPr>
          <w:rFonts w:cs="Arial"/>
          <w:szCs w:val="22"/>
          <w:lang w:eastAsia="en-GB"/>
        </w:rPr>
        <w:t xml:space="preserve"> ‘Legal notice’</w:t>
      </w:r>
      <w:r w:rsidR="00AD0C8A">
        <w:rPr>
          <w:rFonts w:cs="Arial"/>
          <w:szCs w:val="22"/>
          <w:lang w:eastAsia="en-GB"/>
        </w:rPr>
        <w:t xml:space="preserve"> </w:t>
      </w:r>
      <w:r w:rsidR="00AD0C8A" w:rsidRPr="00AD0C8A">
        <w:rPr>
          <w:rFonts w:cs="Arial"/>
          <w:szCs w:val="22"/>
          <w:lang w:eastAsia="en-GB"/>
        </w:rPr>
        <w:t>and ‘Data protection’</w:t>
      </w:r>
      <w:r w:rsidRPr="00AD0C8A">
        <w:rPr>
          <w:rFonts w:cs="Arial"/>
          <w:szCs w:val="22"/>
          <w:lang w:eastAsia="en-GB"/>
        </w:rPr>
        <w:t>.</w:t>
      </w:r>
    </w:p>
    <w:p w14:paraId="4D0417EF" w14:textId="77777777" w:rsidR="003755C6" w:rsidRDefault="003755C6" w:rsidP="00F574D0">
      <w:pPr>
        <w:autoSpaceDE w:val="0"/>
        <w:autoSpaceDN w:val="0"/>
        <w:adjustRightInd w:val="0"/>
        <w:spacing w:before="120" w:after="120" w:line="276" w:lineRule="auto"/>
        <w:jc w:val="both"/>
        <w:rPr>
          <w:rFonts w:cs="Arial"/>
          <w:szCs w:val="20"/>
        </w:rPr>
      </w:pPr>
    </w:p>
    <w:bookmarkEnd w:id="0"/>
    <w:p w14:paraId="31170032" w14:textId="77777777" w:rsidR="00332304" w:rsidRDefault="00332304">
      <w:pPr>
        <w:rPr>
          <w:rFonts w:cs="Arial"/>
          <w:b/>
          <w:bCs/>
          <w:kern w:val="32"/>
          <w:sz w:val="24"/>
          <w:szCs w:val="32"/>
        </w:rPr>
      </w:pPr>
      <w:r>
        <w:br w:type="page"/>
      </w:r>
    </w:p>
    <w:p w14:paraId="5A6F45DF" w14:textId="77777777" w:rsidR="00F87897" w:rsidRPr="00AB6D88" w:rsidRDefault="00F87897" w:rsidP="00F87897">
      <w:pPr>
        <w:pStyle w:val="berschrift1"/>
        <w:numPr>
          <w:ilvl w:val="0"/>
          <w:numId w:val="0"/>
        </w:numPr>
      </w:pPr>
      <w:r w:rsidRPr="00AB6D88">
        <w:lastRenderedPageBreak/>
        <w:t>General information about respondent</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C2682A" w:rsidRPr="00AB6D88" w14:paraId="0DC9EAA1" w14:textId="77777777" w:rsidTr="00FA5524">
        <w:tc>
          <w:tcPr>
            <w:tcW w:w="3929" w:type="dxa"/>
            <w:shd w:val="clear" w:color="auto" w:fill="auto"/>
          </w:tcPr>
          <w:p w14:paraId="79D84F54" w14:textId="77777777" w:rsidR="00C2682A" w:rsidRPr="00E40A5C" w:rsidRDefault="00C2682A" w:rsidP="00FA5524">
            <w:pPr>
              <w:rPr>
                <w:rFonts w:cs="Arial"/>
                <w:sz w:val="22"/>
              </w:rPr>
            </w:pPr>
            <w:permStart w:id="1306485207" w:edGrp="everyone" w:colFirst="1" w:colLast="1"/>
            <w:r w:rsidRPr="00E40A5C">
              <w:rPr>
                <w:rFonts w:cs="Arial"/>
                <w:sz w:val="22"/>
              </w:rPr>
              <w:t>Name of the company / organisation</w:t>
            </w:r>
          </w:p>
        </w:tc>
        <w:sdt>
          <w:sdtPr>
            <w:rPr>
              <w:rStyle w:val="Platzhaltertext"/>
              <w:rFonts w:cs="Arial"/>
            </w:rPr>
            <w:id w:val="651570699"/>
            <w:text/>
          </w:sdtPr>
          <w:sdtEndPr>
            <w:rPr>
              <w:rStyle w:val="Platzhaltertext"/>
            </w:rPr>
          </w:sdtEndPr>
          <w:sdtContent>
            <w:tc>
              <w:tcPr>
                <w:tcW w:w="5595" w:type="dxa"/>
                <w:shd w:val="clear" w:color="auto" w:fill="auto"/>
              </w:tcPr>
              <w:p w14:paraId="7A68491E" w14:textId="0FA8D010" w:rsidR="00C2682A" w:rsidRPr="00AB6D88" w:rsidRDefault="0067413B" w:rsidP="00FA5524">
                <w:pPr>
                  <w:rPr>
                    <w:rStyle w:val="Platzhaltertext"/>
                    <w:rFonts w:cs="Arial"/>
                  </w:rPr>
                </w:pPr>
                <w:r>
                  <w:rPr>
                    <w:rStyle w:val="Platzhaltertext"/>
                    <w:rFonts w:cs="Arial"/>
                  </w:rPr>
                  <w:t>Sustainable Finance Research Group University of Hamburg</w:t>
                </w:r>
                <w:r w:rsidR="00794389">
                  <w:rPr>
                    <w:rStyle w:val="Platzhaltertext"/>
                    <w:rFonts w:cs="Arial"/>
                  </w:rPr>
                  <w:t xml:space="preserve"> </w:t>
                </w:r>
                <w:r>
                  <w:rPr>
                    <w:rStyle w:val="Platzhaltertext"/>
                    <w:rFonts w:cs="Arial"/>
                  </w:rPr>
                  <w:t>&amp; Advanced Impact Research GmbH</w:t>
                </w:r>
              </w:p>
            </w:tc>
          </w:sdtContent>
        </w:sdt>
      </w:tr>
      <w:tr w:rsidR="00C2682A" w:rsidRPr="00AB6D88" w14:paraId="14AD8510" w14:textId="77777777" w:rsidTr="00FA5524">
        <w:tc>
          <w:tcPr>
            <w:tcW w:w="3929" w:type="dxa"/>
            <w:shd w:val="clear" w:color="auto" w:fill="auto"/>
          </w:tcPr>
          <w:p w14:paraId="163AD72A" w14:textId="77777777" w:rsidR="00C2682A" w:rsidRPr="00E40A5C" w:rsidRDefault="00C2682A" w:rsidP="00FA5524">
            <w:pPr>
              <w:rPr>
                <w:rFonts w:cs="Arial"/>
                <w:sz w:val="22"/>
              </w:rPr>
            </w:pPr>
            <w:permStart w:id="1273764253" w:edGrp="everyone" w:colFirst="1" w:colLast="1"/>
            <w:permEnd w:id="1306485207"/>
            <w:r w:rsidRPr="00E40A5C">
              <w:rPr>
                <w:rFonts w:cs="Arial"/>
                <w:sz w:val="22"/>
              </w:rPr>
              <w:t>Activity</w:t>
            </w:r>
          </w:p>
        </w:tc>
        <w:tc>
          <w:tcPr>
            <w:tcW w:w="5595" w:type="dxa"/>
            <w:shd w:val="clear" w:color="auto" w:fill="auto"/>
          </w:tcPr>
          <w:p w14:paraId="6A5D3455" w14:textId="0D511372" w:rsidR="00C2682A" w:rsidRPr="00AB6D88" w:rsidRDefault="00BF10E3" w:rsidP="00FA5524">
            <w:pPr>
              <w:rPr>
                <w:rFonts w:cs="Arial"/>
              </w:rPr>
            </w:pPr>
            <w:sdt>
              <w:sdtPr>
                <w:rPr>
                  <w:rFonts w:cs="Arial"/>
                </w:rPr>
                <w:alias w:val="Activity"/>
                <w:tag w:val="Activity"/>
                <w:id w:val="-1255357665"/>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EndPr/>
              <w:sdtContent>
                <w:r w:rsidR="00BA75BE">
                  <w:rPr>
                    <w:rFonts w:cs="Arial"/>
                  </w:rPr>
                  <w:t>Non-financial counterparty</w:t>
                </w:r>
              </w:sdtContent>
            </w:sdt>
          </w:p>
        </w:tc>
      </w:tr>
      <w:tr w:rsidR="00C2682A" w:rsidRPr="00AB6D88" w14:paraId="523B9D2D" w14:textId="77777777" w:rsidTr="00FA5524">
        <w:tc>
          <w:tcPr>
            <w:tcW w:w="3929" w:type="dxa"/>
            <w:shd w:val="clear" w:color="auto" w:fill="auto"/>
          </w:tcPr>
          <w:p w14:paraId="5FD664AB" w14:textId="77777777" w:rsidR="00C2682A" w:rsidRPr="00E40A5C" w:rsidRDefault="00C2682A" w:rsidP="00FA5524">
            <w:pPr>
              <w:rPr>
                <w:rFonts w:cs="Arial"/>
                <w:sz w:val="22"/>
              </w:rPr>
            </w:pPr>
            <w:permStart w:id="366504703" w:edGrp="everyone" w:colFirst="1" w:colLast="1"/>
            <w:permEnd w:id="1273764253"/>
            <w:r w:rsidRPr="00E40A5C">
              <w:rPr>
                <w:rFonts w:cs="Arial"/>
                <w:sz w:val="22"/>
              </w:rPr>
              <w:t>Are you representing an association?</w:t>
            </w:r>
          </w:p>
        </w:tc>
        <w:sdt>
          <w:sdtPr>
            <w:rPr>
              <w:rFonts w:cs="Arial"/>
            </w:rPr>
            <w:id w:val="-226150188"/>
            <w14:checkbox>
              <w14:checked w14:val="0"/>
              <w14:checkedState w14:val="2612" w14:font="MS Gothic"/>
              <w14:uncheckedState w14:val="2610" w14:font="MS Gothic"/>
            </w14:checkbox>
          </w:sdtPr>
          <w:sdtEndPr/>
          <w:sdtContent>
            <w:tc>
              <w:tcPr>
                <w:tcW w:w="5595" w:type="dxa"/>
                <w:shd w:val="clear" w:color="auto" w:fill="auto"/>
              </w:tcPr>
              <w:p w14:paraId="3EE0D441" w14:textId="41F79C44" w:rsidR="00C2682A" w:rsidRPr="00AB6D88" w:rsidRDefault="00D4017D" w:rsidP="00FA5524">
                <w:pPr>
                  <w:rPr>
                    <w:rFonts w:cs="Arial"/>
                  </w:rPr>
                </w:pPr>
                <w:r>
                  <w:rPr>
                    <w:rFonts w:ascii="MS Gothic" w:eastAsia="MS Gothic" w:hAnsi="MS Gothic" w:cs="Arial" w:hint="eastAsia"/>
                  </w:rPr>
                  <w:t>☐</w:t>
                </w:r>
              </w:p>
            </w:tc>
          </w:sdtContent>
        </w:sdt>
      </w:tr>
      <w:tr w:rsidR="00C2682A" w:rsidRPr="00AB6D88" w14:paraId="5F411987" w14:textId="77777777" w:rsidTr="00FA5524">
        <w:tc>
          <w:tcPr>
            <w:tcW w:w="3929" w:type="dxa"/>
            <w:shd w:val="clear" w:color="auto" w:fill="auto"/>
          </w:tcPr>
          <w:p w14:paraId="54099FD6" w14:textId="77777777" w:rsidR="00C2682A" w:rsidRPr="00E40A5C" w:rsidRDefault="00C2682A" w:rsidP="00FA5524">
            <w:pPr>
              <w:rPr>
                <w:rFonts w:cs="Arial"/>
                <w:sz w:val="22"/>
              </w:rPr>
            </w:pPr>
            <w:permStart w:id="1727412903" w:edGrp="everyone" w:colFirst="1" w:colLast="1"/>
            <w:permEnd w:id="366504703"/>
            <w:r w:rsidRPr="00E40A5C">
              <w:rPr>
                <w:rFonts w:cs="Arial"/>
                <w:sz w:val="22"/>
              </w:rPr>
              <w:t>Country/Region</w:t>
            </w:r>
          </w:p>
        </w:tc>
        <w:sdt>
          <w:sdtPr>
            <w:rPr>
              <w:rFonts w:cs="Arial"/>
            </w:rPr>
            <w:alias w:val="Country"/>
            <w:tag w:val="Country"/>
            <w:id w:val="1761644368"/>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tc>
              <w:tcPr>
                <w:tcW w:w="5595" w:type="dxa"/>
                <w:shd w:val="clear" w:color="auto" w:fill="auto"/>
              </w:tcPr>
              <w:p w14:paraId="1045C271" w14:textId="0315F6B9" w:rsidR="00C2682A" w:rsidRPr="00AB6D88" w:rsidRDefault="00BA75BE" w:rsidP="00FA5524">
                <w:pPr>
                  <w:rPr>
                    <w:rFonts w:cs="Arial"/>
                  </w:rPr>
                </w:pPr>
                <w:r>
                  <w:rPr>
                    <w:rFonts w:cs="Arial"/>
                  </w:rPr>
                  <w:t>Germany</w:t>
                </w:r>
              </w:p>
            </w:tc>
          </w:sdtContent>
        </w:sdt>
      </w:tr>
      <w:permEnd w:id="1727412903"/>
    </w:tbl>
    <w:p w14:paraId="5F7D3DE3" w14:textId="77777777" w:rsidR="00C2682A" w:rsidRDefault="00C2682A" w:rsidP="00F87897">
      <w:pPr>
        <w:spacing w:after="120" w:line="264" w:lineRule="auto"/>
      </w:pPr>
    </w:p>
    <w:p w14:paraId="62BC123E" w14:textId="77777777" w:rsidR="00F87897" w:rsidRDefault="00F87897" w:rsidP="00F87897">
      <w:pPr>
        <w:spacing w:after="120" w:line="264" w:lineRule="auto"/>
      </w:pPr>
    </w:p>
    <w:p w14:paraId="6414BA20" w14:textId="77777777" w:rsidR="00F87897" w:rsidRDefault="00F87897" w:rsidP="00F87897">
      <w:pPr>
        <w:pStyle w:val="berschrift1"/>
        <w:numPr>
          <w:ilvl w:val="0"/>
          <w:numId w:val="0"/>
        </w:numPr>
        <w:ind w:left="431" w:hanging="431"/>
      </w:pPr>
      <w:r>
        <w:t>Introduction</w:t>
      </w:r>
    </w:p>
    <w:p w14:paraId="0A354328" w14:textId="77777777" w:rsidR="00F87897" w:rsidRPr="001D47A5" w:rsidRDefault="00F87897" w:rsidP="00F87897">
      <w:pPr>
        <w:rPr>
          <w:rStyle w:val="IntensiveHervorhebung"/>
        </w:rPr>
      </w:pPr>
      <w:r w:rsidRPr="001D47A5">
        <w:rPr>
          <w:rStyle w:val="IntensiveHervorhebung"/>
        </w:rPr>
        <w:t>Please make your introductory comments below, if any:</w:t>
      </w:r>
    </w:p>
    <w:p w14:paraId="385E0DBA" w14:textId="77777777" w:rsidR="00F87897" w:rsidRPr="00BF28DA" w:rsidRDefault="00F87897" w:rsidP="00F87897"/>
    <w:p w14:paraId="2487CCBE" w14:textId="77777777" w:rsidR="00B92885" w:rsidRPr="00B92885" w:rsidRDefault="00B92885" w:rsidP="00B92885">
      <w:pPr>
        <w:spacing w:after="160" w:line="259" w:lineRule="auto"/>
        <w:rPr>
          <w:rFonts w:ascii="Calibri" w:eastAsia="Calibri" w:hAnsi="Calibri"/>
          <w:sz w:val="22"/>
          <w:szCs w:val="22"/>
          <w:lang w:eastAsia="en-US"/>
        </w:rPr>
      </w:pPr>
      <w:r w:rsidRPr="00B92885">
        <w:rPr>
          <w:rFonts w:ascii="Calibri" w:eastAsia="Calibri" w:hAnsi="Calibri"/>
          <w:sz w:val="22"/>
          <w:szCs w:val="22"/>
          <w:lang w:eastAsia="en-US"/>
        </w:rPr>
        <w:t>&lt;ESMA_QUESTION_FUNA_0&gt;</w:t>
      </w:r>
    </w:p>
    <w:p w14:paraId="416F43E8" w14:textId="77777777" w:rsidR="00B04378" w:rsidRDefault="001F4DF7" w:rsidP="001F4DF7">
      <w:pPr>
        <w:spacing w:after="160" w:line="259" w:lineRule="auto"/>
        <w:rPr>
          <w:rFonts w:ascii="Calibri" w:eastAsia="Calibri" w:hAnsi="Calibri"/>
          <w:i/>
          <w:iCs/>
          <w:sz w:val="22"/>
          <w:szCs w:val="22"/>
          <w:lang w:val="en-US" w:eastAsia="en-US"/>
        </w:rPr>
      </w:pPr>
      <w:permStart w:id="1100430741" w:edGrp="everyone"/>
      <w:r w:rsidRPr="001F4DF7">
        <w:rPr>
          <w:rFonts w:ascii="Calibri" w:eastAsia="Calibri" w:hAnsi="Calibri"/>
          <w:b/>
          <w:bCs/>
          <w:i/>
          <w:iCs/>
          <w:sz w:val="22"/>
          <w:szCs w:val="22"/>
          <w:lang w:val="en-US" w:eastAsia="en-US"/>
        </w:rPr>
        <w:t>Prof. Dr. Timo Busch</w:t>
      </w:r>
      <w:r w:rsidRPr="001F4DF7">
        <w:rPr>
          <w:rFonts w:ascii="Calibri" w:eastAsia="Calibri" w:hAnsi="Calibri"/>
          <w:i/>
          <w:iCs/>
          <w:sz w:val="22"/>
          <w:szCs w:val="22"/>
          <w:lang w:val="en-US" w:eastAsia="en-US"/>
        </w:rPr>
        <w:t xml:space="preserve"> is a full professor at the School of Business, Economics, and Social Science at the University of Hamburg and a member of the </w:t>
      </w:r>
      <w:r w:rsidRPr="001F4DF7">
        <w:rPr>
          <w:rFonts w:ascii="Calibri" w:eastAsia="Calibri" w:hAnsi="Calibri"/>
          <w:b/>
          <w:bCs/>
          <w:i/>
          <w:iCs/>
          <w:sz w:val="22"/>
          <w:szCs w:val="22"/>
          <w:lang w:val="en-US" w:eastAsia="en-US"/>
        </w:rPr>
        <w:t>Sustainable Finance Research Group at the University of Hamburg</w:t>
      </w:r>
      <w:r w:rsidRPr="001F4DF7">
        <w:rPr>
          <w:rFonts w:ascii="Calibri" w:eastAsia="Calibri" w:hAnsi="Calibri"/>
          <w:i/>
          <w:iCs/>
          <w:sz w:val="22"/>
          <w:szCs w:val="22"/>
          <w:lang w:val="en-US" w:eastAsia="en-US"/>
        </w:rPr>
        <w:t xml:space="preserve"> (SFRG, </w:t>
      </w:r>
      <w:hyperlink r:id="rId17" w:history="1">
        <w:r w:rsidRPr="001F4DF7">
          <w:rPr>
            <w:rStyle w:val="Hyperlink"/>
            <w:rFonts w:ascii="Calibri" w:eastAsia="Calibri" w:hAnsi="Calibri"/>
            <w:i/>
            <w:iCs/>
            <w:sz w:val="22"/>
            <w:szCs w:val="22"/>
            <w:lang w:val="en-US" w:eastAsia="en-US"/>
          </w:rPr>
          <w:t>https://sfrg.org/home/</w:t>
        </w:r>
      </w:hyperlink>
      <w:r w:rsidRPr="001F4DF7">
        <w:rPr>
          <w:rFonts w:ascii="Calibri" w:eastAsia="Calibri" w:hAnsi="Calibri"/>
          <w:i/>
          <w:iCs/>
          <w:sz w:val="22"/>
          <w:szCs w:val="22"/>
          <w:lang w:val="en-US" w:eastAsia="en-US"/>
        </w:rPr>
        <w:t xml:space="preserve">). The SFRG is comprised of professors from the University of Hamburg </w:t>
      </w:r>
      <w:proofErr w:type="gramStart"/>
      <w:r w:rsidRPr="001F4DF7">
        <w:rPr>
          <w:rFonts w:ascii="Calibri" w:eastAsia="Calibri" w:hAnsi="Calibri"/>
          <w:i/>
          <w:iCs/>
          <w:sz w:val="22"/>
          <w:szCs w:val="22"/>
          <w:lang w:val="en-US" w:eastAsia="en-US"/>
        </w:rPr>
        <w:t>in the area of</w:t>
      </w:r>
      <w:proofErr w:type="gramEnd"/>
      <w:r w:rsidRPr="001F4DF7">
        <w:rPr>
          <w:rFonts w:ascii="Calibri" w:eastAsia="Calibri" w:hAnsi="Calibri"/>
          <w:i/>
          <w:iCs/>
          <w:sz w:val="22"/>
          <w:szCs w:val="22"/>
          <w:lang w:val="en-US" w:eastAsia="en-US"/>
        </w:rPr>
        <w:t xml:space="preserve"> Finance, Accounting, and Strategy as well as senior fellows from the financial sector. Its aim is to highlight the role of financial markets and investments for sustainability in business practice. </w:t>
      </w:r>
    </w:p>
    <w:p w14:paraId="5D185A68" w14:textId="36E9C675" w:rsidR="001F4DF7" w:rsidRPr="001F4DF7" w:rsidRDefault="001F4DF7" w:rsidP="001F4DF7">
      <w:pPr>
        <w:spacing w:after="160" w:line="259" w:lineRule="auto"/>
        <w:rPr>
          <w:rFonts w:ascii="Calibri" w:eastAsia="Calibri" w:hAnsi="Calibri"/>
          <w:i/>
          <w:iCs/>
          <w:sz w:val="22"/>
          <w:szCs w:val="22"/>
          <w:lang w:val="en-US" w:eastAsia="en-US"/>
        </w:rPr>
      </w:pPr>
      <w:r w:rsidRPr="001F4DF7">
        <w:rPr>
          <w:rFonts w:ascii="Calibri" w:eastAsia="Calibri" w:hAnsi="Calibri"/>
          <w:b/>
          <w:bCs/>
          <w:i/>
          <w:iCs/>
          <w:sz w:val="22"/>
          <w:szCs w:val="22"/>
          <w:lang w:val="en-US" w:eastAsia="en-US"/>
        </w:rPr>
        <w:t xml:space="preserve">Lisa Kim </w:t>
      </w:r>
      <w:proofErr w:type="spellStart"/>
      <w:r w:rsidRPr="001F4DF7">
        <w:rPr>
          <w:rFonts w:ascii="Calibri" w:eastAsia="Calibri" w:hAnsi="Calibri"/>
          <w:b/>
          <w:bCs/>
          <w:i/>
          <w:iCs/>
          <w:sz w:val="22"/>
          <w:szCs w:val="22"/>
          <w:lang w:val="en-US" w:eastAsia="en-US"/>
        </w:rPr>
        <w:t>Breitenbruch</w:t>
      </w:r>
      <w:proofErr w:type="spellEnd"/>
      <w:r w:rsidRPr="001F4DF7">
        <w:rPr>
          <w:rFonts w:ascii="Calibri" w:eastAsia="Calibri" w:hAnsi="Calibri"/>
          <w:i/>
          <w:iCs/>
          <w:sz w:val="22"/>
          <w:szCs w:val="22"/>
          <w:lang w:val="en-US" w:eastAsia="en-US"/>
        </w:rPr>
        <w:t xml:space="preserve"> and </w:t>
      </w:r>
      <w:r w:rsidRPr="001F4DF7">
        <w:rPr>
          <w:rFonts w:ascii="Calibri" w:eastAsia="Calibri" w:hAnsi="Calibri"/>
          <w:b/>
          <w:bCs/>
          <w:i/>
          <w:iCs/>
          <w:sz w:val="22"/>
          <w:szCs w:val="22"/>
          <w:lang w:val="en-US" w:eastAsia="en-US"/>
        </w:rPr>
        <w:t xml:space="preserve">Eric </w:t>
      </w:r>
      <w:proofErr w:type="spellStart"/>
      <w:r w:rsidRPr="001F4DF7">
        <w:rPr>
          <w:rFonts w:ascii="Calibri" w:eastAsia="Calibri" w:hAnsi="Calibri"/>
          <w:b/>
          <w:bCs/>
          <w:i/>
          <w:iCs/>
          <w:sz w:val="22"/>
          <w:szCs w:val="22"/>
          <w:lang w:val="en-US" w:eastAsia="en-US"/>
        </w:rPr>
        <w:t>Prüßner</w:t>
      </w:r>
      <w:proofErr w:type="spellEnd"/>
      <w:r w:rsidRPr="001F4DF7">
        <w:rPr>
          <w:rFonts w:ascii="Calibri" w:eastAsia="Calibri" w:hAnsi="Calibri"/>
          <w:i/>
          <w:iCs/>
          <w:sz w:val="22"/>
          <w:szCs w:val="22"/>
          <w:lang w:val="en-US" w:eastAsia="en-US"/>
        </w:rPr>
        <w:t xml:space="preserve"> are Senior Researchers at </w:t>
      </w:r>
      <w:r w:rsidRPr="001F4DF7">
        <w:rPr>
          <w:rFonts w:ascii="Calibri" w:eastAsia="Calibri" w:hAnsi="Calibri"/>
          <w:b/>
          <w:bCs/>
          <w:i/>
          <w:iCs/>
          <w:sz w:val="22"/>
          <w:szCs w:val="22"/>
          <w:lang w:val="en-US" w:eastAsia="en-US"/>
        </w:rPr>
        <w:t>Advanced Impact Research GmbH</w:t>
      </w:r>
      <w:r w:rsidRPr="001F4DF7">
        <w:rPr>
          <w:rFonts w:ascii="Calibri" w:eastAsia="Calibri" w:hAnsi="Calibri"/>
          <w:i/>
          <w:iCs/>
          <w:sz w:val="22"/>
          <w:szCs w:val="22"/>
          <w:lang w:val="en-US" w:eastAsia="en-US"/>
        </w:rPr>
        <w:t xml:space="preserve"> (https://air4p.de/en/), a German research entity in sustainable finance whose corporate mission is to support the transition toward global sustainable development by promoting a stronger impact orientation and transparency in the sustainable investment market. </w:t>
      </w:r>
    </w:p>
    <w:p w14:paraId="0A513541" w14:textId="77777777" w:rsidR="001F4DF7" w:rsidRPr="001F4DF7" w:rsidRDefault="001F4DF7" w:rsidP="001F4DF7">
      <w:pPr>
        <w:spacing w:after="160" w:line="259" w:lineRule="auto"/>
        <w:rPr>
          <w:rFonts w:ascii="Calibri" w:eastAsia="Calibri" w:hAnsi="Calibri"/>
          <w:sz w:val="22"/>
          <w:szCs w:val="22"/>
          <w:lang w:val="en-US" w:eastAsia="en-US"/>
        </w:rPr>
      </w:pPr>
      <w:r w:rsidRPr="001F4DF7">
        <w:rPr>
          <w:rFonts w:ascii="Calibri" w:eastAsia="Calibri" w:hAnsi="Calibri"/>
          <w:sz w:val="22"/>
          <w:szCs w:val="22"/>
          <w:lang w:val="en-US" w:eastAsia="en-US"/>
        </w:rPr>
        <w:t xml:space="preserve">We generally welcome ESMA’s initiative to propose guidelines on funds’ names using ESG or sustainability-related terms. We believe this presents an important opportunity to provide more clarity and reduce ambiguities as well as “ESG-washing” (to use the most holistic term according to the proposed ESMA guidelines) risks in the EU investment fund landscape. </w:t>
      </w:r>
    </w:p>
    <w:p w14:paraId="6874C08C" w14:textId="77777777" w:rsidR="001F4DF7" w:rsidRPr="001F4DF7" w:rsidRDefault="001F4DF7" w:rsidP="001F4DF7">
      <w:pPr>
        <w:spacing w:after="160" w:line="259" w:lineRule="auto"/>
        <w:rPr>
          <w:rFonts w:ascii="Calibri" w:eastAsia="Calibri" w:hAnsi="Calibri"/>
          <w:sz w:val="22"/>
          <w:szCs w:val="22"/>
          <w:lang w:val="en-US" w:eastAsia="en-US"/>
        </w:rPr>
      </w:pPr>
      <w:r w:rsidRPr="001F4DF7">
        <w:rPr>
          <w:rFonts w:ascii="Calibri" w:eastAsia="Calibri" w:hAnsi="Calibri"/>
          <w:sz w:val="22"/>
          <w:szCs w:val="22"/>
          <w:lang w:val="en-US" w:eastAsia="en-US"/>
        </w:rPr>
        <w:t xml:space="preserve">For the final guidelines to fulfill their purpose, we believe their foundation should be a principles-based labeling approach based on a clear conceptual framework that defines conceptual minimum requirements for investment products to be awarded a certain “classification” or “label”. These classifications should then be complemented by a quantitative minimum threshold mechanism that logically builds upon the same underlying conceptual framework. To achieve the objective of preventing misleading communication and potential “ESG, sustainability- or impact-washing” in fund names, we believe that the final guidelines must establish “downward” as well as “upward boundaries” by defining (conceptual </w:t>
      </w:r>
      <w:r w:rsidRPr="001F4DF7">
        <w:rPr>
          <w:rFonts w:ascii="Calibri" w:eastAsia="Calibri" w:hAnsi="Calibri"/>
          <w:i/>
          <w:iCs/>
          <w:sz w:val="22"/>
          <w:szCs w:val="22"/>
          <w:u w:val="single"/>
          <w:lang w:val="en-US" w:eastAsia="en-US"/>
        </w:rPr>
        <w:t>and</w:t>
      </w:r>
      <w:r w:rsidRPr="001F4DF7">
        <w:rPr>
          <w:rFonts w:ascii="Calibri" w:eastAsia="Calibri" w:hAnsi="Calibri"/>
          <w:sz w:val="22"/>
          <w:szCs w:val="22"/>
          <w:lang w:val="en-US" w:eastAsia="en-US"/>
        </w:rPr>
        <w:t xml:space="preserve"> quantitative) minimum requirements that investment products must fulfill to be allowed to use any 1) ESG-related, 2) “sustainable”-related, 3) impact-related, and 4) transition-related terms in their names. </w:t>
      </w:r>
    </w:p>
    <w:p w14:paraId="6FF1A4AE" w14:textId="3B2939F6" w:rsidR="00794389" w:rsidRPr="00B04378" w:rsidRDefault="001F4DF7" w:rsidP="00B92885">
      <w:pPr>
        <w:spacing w:after="160" w:line="259" w:lineRule="auto"/>
        <w:rPr>
          <w:rFonts w:ascii="Calibri" w:eastAsia="Calibri" w:hAnsi="Calibri"/>
          <w:sz w:val="22"/>
          <w:szCs w:val="22"/>
          <w:lang w:val="en-US" w:eastAsia="en-US"/>
        </w:rPr>
      </w:pPr>
      <w:r w:rsidRPr="001F4DF7">
        <w:rPr>
          <w:rFonts w:ascii="Calibri" w:eastAsia="Calibri" w:hAnsi="Calibri"/>
          <w:sz w:val="22"/>
          <w:szCs w:val="22"/>
          <w:lang w:val="en-US" w:eastAsia="en-US"/>
        </w:rPr>
        <w:t xml:space="preserve">From our point of view, the current proposed guidelines would not be effective in achieving these targets as such a clear conceptual foundation is missing. We propose that ESMA first defines a, or adopts the proposed, </w:t>
      </w:r>
      <w:hyperlink r:id="rId18" w:history="1">
        <w:r w:rsidRPr="001F4DF7">
          <w:rPr>
            <w:rStyle w:val="Hyperlink"/>
            <w:rFonts w:ascii="Calibri" w:eastAsia="Calibri" w:hAnsi="Calibri"/>
            <w:sz w:val="22"/>
            <w:szCs w:val="22"/>
            <w:lang w:val="en-US" w:eastAsia="en-US"/>
          </w:rPr>
          <w:t>conceptual framework</w:t>
        </w:r>
      </w:hyperlink>
      <w:r w:rsidRPr="001F4DF7">
        <w:rPr>
          <w:rFonts w:ascii="Calibri" w:eastAsia="Calibri" w:hAnsi="Calibri"/>
          <w:sz w:val="22"/>
          <w:szCs w:val="22"/>
          <w:lang w:val="en-US" w:eastAsia="en-US"/>
        </w:rPr>
        <w:t>, on which principles-based (labeling) guidelines can be built that can then be complemented by a quantitative minimum threshold mechanism.</w:t>
      </w:r>
    </w:p>
    <w:permEnd w:id="1100430741"/>
    <w:p w14:paraId="3B95B420" w14:textId="77777777" w:rsidR="00B92885" w:rsidRPr="00B92885" w:rsidRDefault="00B92885" w:rsidP="00B92885">
      <w:pPr>
        <w:spacing w:after="160" w:line="259" w:lineRule="auto"/>
        <w:rPr>
          <w:rFonts w:ascii="Calibri" w:eastAsia="Calibri" w:hAnsi="Calibri"/>
          <w:sz w:val="22"/>
          <w:szCs w:val="22"/>
          <w:lang w:eastAsia="en-US"/>
        </w:rPr>
      </w:pPr>
      <w:r w:rsidRPr="00B92885">
        <w:rPr>
          <w:rFonts w:ascii="Calibri" w:eastAsia="Calibri" w:hAnsi="Calibri"/>
          <w:sz w:val="22"/>
          <w:szCs w:val="22"/>
          <w:lang w:eastAsia="en-US"/>
        </w:rPr>
        <w:t>&lt;ESMA_QUESTION_FUNA_0&gt;</w:t>
      </w:r>
    </w:p>
    <w:p w14:paraId="3B7AB56A" w14:textId="486D865E" w:rsidR="00F87897" w:rsidRPr="00BF28DA" w:rsidRDefault="00F87897" w:rsidP="00F87897"/>
    <w:p w14:paraId="08CA68BE" w14:textId="77777777" w:rsidR="00B92885" w:rsidRDefault="00F87897" w:rsidP="0007137D">
      <w:pPr>
        <w:pStyle w:val="Questionstyle"/>
        <w:numPr>
          <w:ilvl w:val="0"/>
          <w:numId w:val="37"/>
        </w:numPr>
      </w:pPr>
      <w:r>
        <w:br w:type="page"/>
      </w:r>
      <w:r w:rsidR="00B92885">
        <w:lastRenderedPageBreak/>
        <w:t xml:space="preserve">: </w:t>
      </w:r>
      <w:r w:rsidR="00B92885" w:rsidRPr="00C96AFA">
        <w:t>Do you agree with the need to introduce quantitative thresholds to assess funds’ names?</w:t>
      </w:r>
    </w:p>
    <w:p w14:paraId="5820FAB8" w14:textId="77777777" w:rsidR="00B92885" w:rsidRDefault="00B92885" w:rsidP="00B92885">
      <w:r>
        <w:t>&lt;ESMA_QUESTION_FUNA_1&gt;</w:t>
      </w:r>
    </w:p>
    <w:p w14:paraId="04B95C19" w14:textId="30A91835" w:rsidR="00AA160E" w:rsidRPr="00AA160E" w:rsidRDefault="00AA160E" w:rsidP="0007137D">
      <w:pPr>
        <w:numPr>
          <w:ilvl w:val="0"/>
          <w:numId w:val="42"/>
        </w:numPr>
        <w:spacing w:after="160" w:line="259" w:lineRule="auto"/>
        <w:contextualSpacing/>
        <w:rPr>
          <w:rFonts w:ascii="Calibri" w:eastAsia="Calibri" w:hAnsi="Calibri" w:cs="Arial"/>
          <w:b/>
          <w:bCs/>
          <w:i/>
          <w:iCs/>
          <w:sz w:val="22"/>
          <w:szCs w:val="22"/>
          <w:lang w:val="en-US" w:eastAsia="en-US"/>
        </w:rPr>
      </w:pPr>
      <w:permStart w:id="1596738700" w:edGrp="everyone"/>
      <w:r w:rsidRPr="00AA160E">
        <w:rPr>
          <w:rFonts w:ascii="Calibri" w:eastAsia="Calibri" w:hAnsi="Calibri" w:cs="Arial"/>
          <w:b/>
          <w:bCs/>
          <w:sz w:val="22"/>
          <w:szCs w:val="22"/>
          <w:lang w:val="en-US" w:eastAsia="en-US"/>
        </w:rPr>
        <w:t xml:space="preserve">Yes, we believe that quantitative minimum thresholds that logically build upon a clear underlying conceptual framework can be </w:t>
      </w:r>
      <w:r w:rsidRPr="00AA160E">
        <w:rPr>
          <w:rFonts w:ascii="Calibri" w:eastAsia="Calibri" w:hAnsi="Calibri" w:cs="Arial"/>
          <w:b/>
          <w:bCs/>
          <w:i/>
          <w:iCs/>
          <w:sz w:val="22"/>
          <w:szCs w:val="22"/>
          <w:u w:val="single"/>
          <w:lang w:val="en-US" w:eastAsia="en-US"/>
        </w:rPr>
        <w:t>one (of two)</w:t>
      </w:r>
      <w:r w:rsidRPr="00AA160E">
        <w:rPr>
          <w:rFonts w:ascii="Calibri" w:eastAsia="Calibri" w:hAnsi="Calibri" w:cs="Arial"/>
          <w:b/>
          <w:bCs/>
          <w:sz w:val="22"/>
          <w:szCs w:val="22"/>
          <w:lang w:val="en-US" w:eastAsia="en-US"/>
        </w:rPr>
        <w:t xml:space="preserve"> important </w:t>
      </w:r>
      <w:r w:rsidR="00110E9B" w:rsidRPr="00AA160E">
        <w:rPr>
          <w:rFonts w:ascii="Calibri" w:eastAsia="Calibri" w:hAnsi="Calibri" w:cs="Arial"/>
          <w:b/>
          <w:bCs/>
          <w:sz w:val="22"/>
          <w:szCs w:val="22"/>
          <w:lang w:val="en-US" w:eastAsia="en-US"/>
        </w:rPr>
        <w:t>element</w:t>
      </w:r>
      <w:r w:rsidRPr="00AA160E">
        <w:rPr>
          <w:rFonts w:ascii="Calibri" w:eastAsia="Calibri" w:hAnsi="Calibri" w:cs="Arial"/>
          <w:b/>
          <w:bCs/>
          <w:sz w:val="22"/>
          <w:szCs w:val="22"/>
          <w:lang w:val="en-US" w:eastAsia="en-US"/>
        </w:rPr>
        <w:t xml:space="preserve"> of the final “guidelines for the use of ESG or sustainability-related terms in funds’ names”.</w:t>
      </w:r>
    </w:p>
    <w:p w14:paraId="560EE560" w14:textId="77777777" w:rsidR="00AA160E" w:rsidRPr="00AA160E" w:rsidRDefault="00AA160E" w:rsidP="0007137D">
      <w:pPr>
        <w:numPr>
          <w:ilvl w:val="0"/>
          <w:numId w:val="42"/>
        </w:numPr>
        <w:spacing w:after="160" w:line="259" w:lineRule="auto"/>
        <w:contextualSpacing/>
        <w:rPr>
          <w:rFonts w:ascii="Calibri" w:eastAsia="Calibri" w:hAnsi="Calibri" w:cs="Arial"/>
          <w:sz w:val="22"/>
          <w:szCs w:val="22"/>
          <w:lang w:val="en-US" w:eastAsia="en-US"/>
        </w:rPr>
      </w:pPr>
      <w:r w:rsidRPr="00AA160E">
        <w:rPr>
          <w:rFonts w:ascii="Calibri" w:eastAsia="Calibri" w:hAnsi="Calibri" w:cs="Arial"/>
          <w:sz w:val="22"/>
          <w:szCs w:val="22"/>
          <w:lang w:val="en-US" w:eastAsia="en-US"/>
        </w:rPr>
        <w:t xml:space="preserve">As outlined in our response to Q5, we think that the foundation of any final guidelines should be a principles-based labeling approach based on a clear conceptual framework that defines conceptual minimum requirements for investment products to be awarded a certain “classification” or “label”. These classifications should then be complemented by a quantitative minimum threshold mechanism that logically builds upon the same underlying conceptual framework. </w:t>
      </w:r>
    </w:p>
    <w:p w14:paraId="148279DB" w14:textId="77777777" w:rsidR="00AA160E" w:rsidRPr="00AA160E" w:rsidRDefault="00AA160E" w:rsidP="0007137D">
      <w:pPr>
        <w:numPr>
          <w:ilvl w:val="0"/>
          <w:numId w:val="43"/>
        </w:numPr>
        <w:spacing w:after="160" w:line="259" w:lineRule="auto"/>
        <w:contextualSpacing/>
        <w:rPr>
          <w:rFonts w:ascii="Calibri" w:eastAsia="Calibri" w:hAnsi="Calibri" w:cs="Arial"/>
          <w:sz w:val="22"/>
          <w:szCs w:val="22"/>
          <w:lang w:val="en-US" w:eastAsia="en-US"/>
        </w:rPr>
      </w:pPr>
      <w:r w:rsidRPr="00AA160E">
        <w:rPr>
          <w:rFonts w:ascii="Calibri" w:eastAsia="Calibri" w:hAnsi="Calibri" w:cs="Arial"/>
          <w:sz w:val="22"/>
          <w:szCs w:val="22"/>
          <w:lang w:val="en-US" w:eastAsia="en-US"/>
        </w:rPr>
        <w:t xml:space="preserve">To achieve the objective of ensuring that ESG or sustainability-related names of funds are aligned with their investment characteristics and objectives, we believe that the final guidelines must establish “downward” as well as “upward boundaries” by defining (conceptual </w:t>
      </w:r>
      <w:r w:rsidRPr="00AA160E">
        <w:rPr>
          <w:rFonts w:ascii="Calibri" w:eastAsia="Calibri" w:hAnsi="Calibri" w:cs="Arial"/>
          <w:i/>
          <w:iCs/>
          <w:sz w:val="22"/>
          <w:szCs w:val="22"/>
          <w:u w:val="single"/>
          <w:lang w:val="en-US" w:eastAsia="en-US"/>
        </w:rPr>
        <w:t>and</w:t>
      </w:r>
      <w:r w:rsidRPr="00AA160E">
        <w:rPr>
          <w:rFonts w:ascii="Calibri" w:eastAsia="Calibri" w:hAnsi="Calibri" w:cs="Arial"/>
          <w:sz w:val="22"/>
          <w:szCs w:val="22"/>
          <w:lang w:val="en-US" w:eastAsia="en-US"/>
        </w:rPr>
        <w:t xml:space="preserve"> quantitative) minimum requirements that investment products must fulfill to be allowed to use any 1) ESG-related, 2) “sustainable”-related, 3) impact-related, and 4) transition-related terms in their names. </w:t>
      </w:r>
    </w:p>
    <w:p w14:paraId="01A5D887" w14:textId="31ED64D5" w:rsidR="00720886" w:rsidRPr="00110E9B" w:rsidRDefault="00AA160E" w:rsidP="0007137D">
      <w:pPr>
        <w:numPr>
          <w:ilvl w:val="0"/>
          <w:numId w:val="43"/>
        </w:numPr>
        <w:spacing w:after="160" w:line="259" w:lineRule="auto"/>
        <w:contextualSpacing/>
        <w:rPr>
          <w:rFonts w:ascii="Calibri" w:eastAsia="Calibri" w:hAnsi="Calibri" w:cs="Arial"/>
          <w:sz w:val="22"/>
          <w:szCs w:val="22"/>
          <w:lang w:val="en-US" w:eastAsia="en-US"/>
        </w:rPr>
      </w:pPr>
      <w:r w:rsidRPr="00AA160E">
        <w:rPr>
          <w:rFonts w:ascii="Calibri" w:eastAsia="Calibri" w:hAnsi="Calibri" w:cs="Arial"/>
          <w:sz w:val="22"/>
          <w:szCs w:val="22"/>
          <w:lang w:val="en-US" w:eastAsia="en-US"/>
        </w:rPr>
        <w:t>For concrete suggestions on how to establish such minimum requirements cf. our answer to Q5.</w:t>
      </w:r>
    </w:p>
    <w:permEnd w:id="1596738700"/>
    <w:p w14:paraId="088B5A4D" w14:textId="77777777" w:rsidR="00B92885" w:rsidRDefault="00B92885" w:rsidP="00B92885">
      <w:r>
        <w:t>&lt;ESMA_QUESTION_FUNA_1&gt;</w:t>
      </w:r>
    </w:p>
    <w:p w14:paraId="651402EE" w14:textId="77777777" w:rsidR="00B92885" w:rsidRDefault="00B92885" w:rsidP="00B92885"/>
    <w:p w14:paraId="4BC13ED3" w14:textId="77777777" w:rsidR="00B92885" w:rsidRPr="00AA6F4F" w:rsidRDefault="00B92885" w:rsidP="0007137D">
      <w:pPr>
        <w:pStyle w:val="Questionstyle"/>
        <w:numPr>
          <w:ilvl w:val="0"/>
          <w:numId w:val="37"/>
        </w:numPr>
      </w:pPr>
      <w:r>
        <w:t xml:space="preserve">: </w:t>
      </w:r>
      <w:bookmarkStart w:id="3" w:name="_Hlk119596330"/>
      <w:r w:rsidRPr="00AA6F4F">
        <w:t>Do you agree with the proposed threshold of 80% of the minimum proportion of investments for the use of any ESG-, or impact-related words in the name of a fund? If not, please explain why and provide an alternative proposal.</w:t>
      </w:r>
    </w:p>
    <w:bookmarkEnd w:id="3"/>
    <w:p w14:paraId="4F9400BD" w14:textId="77777777" w:rsidR="00B92885" w:rsidRDefault="00B92885" w:rsidP="00B92885">
      <w:r>
        <w:t>&lt;ESMA_QUESTION_FUNA_2&gt;</w:t>
      </w:r>
    </w:p>
    <w:p w14:paraId="595825A3" w14:textId="77777777" w:rsidR="00CF0975" w:rsidRPr="00CF0975" w:rsidRDefault="00CF0975" w:rsidP="0007137D">
      <w:pPr>
        <w:numPr>
          <w:ilvl w:val="0"/>
          <w:numId w:val="44"/>
        </w:numPr>
        <w:spacing w:after="160" w:line="259" w:lineRule="auto"/>
        <w:contextualSpacing/>
        <w:rPr>
          <w:rFonts w:ascii="Calibri" w:eastAsia="Calibri" w:hAnsi="Calibri" w:cs="Arial"/>
          <w:b/>
          <w:bCs/>
          <w:sz w:val="22"/>
          <w:szCs w:val="22"/>
          <w:lang w:val="en-US" w:eastAsia="en-US"/>
        </w:rPr>
      </w:pPr>
      <w:permStart w:id="1305634831" w:edGrp="everyone"/>
      <w:r w:rsidRPr="00CF0975">
        <w:rPr>
          <w:rFonts w:ascii="Calibri" w:eastAsia="Calibri" w:hAnsi="Calibri" w:cs="Arial"/>
          <w:sz w:val="22"/>
          <w:szCs w:val="22"/>
          <w:lang w:val="en-US" w:eastAsia="en-US"/>
        </w:rPr>
        <w:t xml:space="preserve">Yes, </w:t>
      </w:r>
      <w:proofErr w:type="gramStart"/>
      <w:r w:rsidRPr="00CF0975">
        <w:rPr>
          <w:rFonts w:ascii="Calibri" w:eastAsia="Calibri" w:hAnsi="Calibri" w:cs="Arial"/>
          <w:b/>
          <w:bCs/>
          <w:sz w:val="22"/>
          <w:szCs w:val="22"/>
          <w:lang w:val="en-US" w:eastAsia="en-US"/>
        </w:rPr>
        <w:t>provided that</w:t>
      </w:r>
      <w:proofErr w:type="gramEnd"/>
      <w:r w:rsidRPr="00CF0975">
        <w:rPr>
          <w:rFonts w:ascii="Calibri" w:eastAsia="Calibri" w:hAnsi="Calibri" w:cs="Arial"/>
          <w:b/>
          <w:bCs/>
          <w:sz w:val="22"/>
          <w:szCs w:val="22"/>
          <w:lang w:val="en-US" w:eastAsia="en-US"/>
        </w:rPr>
        <w:t xml:space="preserve"> a) conceptual minimum requirements</w:t>
      </w:r>
      <w:r w:rsidRPr="00CF0975">
        <w:rPr>
          <w:rFonts w:ascii="Calibri" w:eastAsia="Calibri" w:hAnsi="Calibri" w:cs="Arial"/>
          <w:sz w:val="22"/>
          <w:szCs w:val="22"/>
          <w:lang w:val="en-US" w:eastAsia="en-US"/>
        </w:rPr>
        <w:t xml:space="preserve">, that investment products must fulfill to generally qualify for the use of ESG-related terms in their names, </w:t>
      </w:r>
      <w:r w:rsidRPr="00CF0975">
        <w:rPr>
          <w:rFonts w:ascii="Calibri" w:eastAsia="Calibri" w:hAnsi="Calibri" w:cs="Arial"/>
          <w:b/>
          <w:bCs/>
          <w:sz w:val="22"/>
          <w:szCs w:val="22"/>
          <w:lang w:val="en-US" w:eastAsia="en-US"/>
        </w:rPr>
        <w:t xml:space="preserve">are clearly defined based on a clear conceptual framework and provided that b) the complementing quantitative minimum threshold mechanism logically builds upon that same framework, we consider the 80% to be a reasonable quantitative threshold. </w:t>
      </w:r>
    </w:p>
    <w:p w14:paraId="25A8B283" w14:textId="77777777" w:rsidR="00CF0975" w:rsidRPr="00CF0975" w:rsidRDefault="00CF0975" w:rsidP="0007137D">
      <w:pPr>
        <w:numPr>
          <w:ilvl w:val="0"/>
          <w:numId w:val="42"/>
        </w:numPr>
        <w:spacing w:after="160" w:line="259" w:lineRule="auto"/>
        <w:contextualSpacing/>
        <w:rPr>
          <w:rFonts w:ascii="Calibri" w:eastAsia="Calibri" w:hAnsi="Calibri" w:cs="Arial"/>
          <w:sz w:val="22"/>
          <w:szCs w:val="22"/>
          <w:lang w:val="en-US" w:eastAsia="en-US"/>
        </w:rPr>
      </w:pPr>
      <w:r w:rsidRPr="00CF0975">
        <w:rPr>
          <w:rFonts w:ascii="Calibri" w:eastAsia="Calibri" w:hAnsi="Calibri" w:cs="Arial"/>
          <w:sz w:val="22"/>
          <w:szCs w:val="22"/>
          <w:lang w:val="en-US" w:eastAsia="en-US"/>
        </w:rPr>
        <w:t xml:space="preserve">As outlined in our response to Q5, we think that the foundation of any final guidelines should be a principles-based labeling approach based on a clear conceptual framework that defines conceptual minimum requirements for investment products to be awarded a certain “classification” or “label”. These classifications should then be complemented by a quantitative minimum threshold mechanism that logically builds upon the same underlying conceptual framework. </w:t>
      </w:r>
    </w:p>
    <w:p w14:paraId="750F9897" w14:textId="5C77149C" w:rsidR="006D103E" w:rsidRPr="0007137D" w:rsidRDefault="00CF0975" w:rsidP="0007137D">
      <w:pPr>
        <w:numPr>
          <w:ilvl w:val="0"/>
          <w:numId w:val="42"/>
        </w:numPr>
        <w:spacing w:after="160" w:line="259" w:lineRule="auto"/>
        <w:contextualSpacing/>
        <w:rPr>
          <w:rFonts w:ascii="Calibri" w:eastAsia="Calibri" w:hAnsi="Calibri" w:cs="Arial"/>
          <w:sz w:val="22"/>
          <w:szCs w:val="22"/>
          <w:lang w:val="en-US" w:eastAsia="en-US"/>
        </w:rPr>
      </w:pPr>
      <w:r w:rsidRPr="00CF0975">
        <w:rPr>
          <w:rFonts w:ascii="Calibri" w:eastAsia="Calibri" w:hAnsi="Calibri" w:cs="Arial"/>
          <w:sz w:val="22"/>
          <w:szCs w:val="22"/>
          <w:lang w:val="en-US" w:eastAsia="en-US"/>
        </w:rPr>
        <w:t xml:space="preserve">To achieve the objective of preventing misleading communication and potential “ESG-washing” in fund names, we believe that the final guidelines must establish a “downward boundary” by defining (conceptual </w:t>
      </w:r>
      <w:r w:rsidRPr="00CF0975">
        <w:rPr>
          <w:rFonts w:ascii="Calibri" w:eastAsia="Calibri" w:hAnsi="Calibri" w:cs="Arial"/>
          <w:i/>
          <w:iCs/>
          <w:sz w:val="22"/>
          <w:szCs w:val="22"/>
          <w:u w:val="single"/>
          <w:lang w:val="en-US" w:eastAsia="en-US"/>
        </w:rPr>
        <w:t>and</w:t>
      </w:r>
      <w:r w:rsidRPr="00CF0975">
        <w:rPr>
          <w:rFonts w:ascii="Calibri" w:eastAsia="Calibri" w:hAnsi="Calibri" w:cs="Arial"/>
          <w:sz w:val="22"/>
          <w:szCs w:val="22"/>
          <w:lang w:val="en-US" w:eastAsia="en-US"/>
        </w:rPr>
        <w:t xml:space="preserve"> quantitative) minimum requirements that investment products must fulfill to be allowed to use any ESG-related terms in their names (what is currently tried to be achieved with proposed provision 4.16). For concrete suggestions on how to establish such minimum requirements cf. our answer to Q5.</w:t>
      </w:r>
    </w:p>
    <w:permEnd w:id="1305634831"/>
    <w:p w14:paraId="562CCC86" w14:textId="77777777" w:rsidR="00B92885" w:rsidRDefault="00B92885" w:rsidP="00B92885">
      <w:r>
        <w:t>&lt;ESMA_QUESTION_FUNA_2&gt;</w:t>
      </w:r>
    </w:p>
    <w:p w14:paraId="0FAF0A39" w14:textId="77777777" w:rsidR="00B92885" w:rsidRDefault="00B92885" w:rsidP="00B92885"/>
    <w:p w14:paraId="4927E281" w14:textId="77777777" w:rsidR="00B92885" w:rsidRDefault="00B92885" w:rsidP="0007137D">
      <w:pPr>
        <w:pStyle w:val="Questionstyle"/>
        <w:numPr>
          <w:ilvl w:val="0"/>
          <w:numId w:val="37"/>
        </w:numPr>
      </w:pPr>
      <w:r>
        <w:t xml:space="preserve">: </w:t>
      </w:r>
      <w:r w:rsidRPr="00AA6F4F">
        <w:t>Do you agree to include an additional threshold of at least 50% of minimum proportion of sustainable investments for the use of the word “sustainable” or any other sustainability-related term in the name of the fund? If not, please explain why and provide an alternative proposal.</w:t>
      </w:r>
    </w:p>
    <w:p w14:paraId="1A2958BD" w14:textId="77777777" w:rsidR="00B92885" w:rsidRDefault="00B92885" w:rsidP="00B92885">
      <w:r>
        <w:lastRenderedPageBreak/>
        <w:t>&lt;ESMA_QUESTION_FUNA_3&gt;</w:t>
      </w:r>
    </w:p>
    <w:p w14:paraId="1962A176" w14:textId="77777777" w:rsidR="00BE7773" w:rsidRPr="00BE7773" w:rsidRDefault="00BE7773" w:rsidP="00BE7773">
      <w:pPr>
        <w:numPr>
          <w:ilvl w:val="0"/>
          <w:numId w:val="43"/>
        </w:numPr>
        <w:spacing w:after="160" w:line="259" w:lineRule="auto"/>
        <w:contextualSpacing/>
        <w:rPr>
          <w:rFonts w:ascii="Calibri" w:eastAsia="Calibri" w:hAnsi="Calibri" w:cs="Arial"/>
          <w:b/>
          <w:bCs/>
          <w:sz w:val="22"/>
          <w:szCs w:val="22"/>
          <w:lang w:val="en-US" w:eastAsia="en-US"/>
        </w:rPr>
      </w:pPr>
      <w:permStart w:id="347949177" w:edGrp="everyone"/>
      <w:r w:rsidRPr="00BE7773">
        <w:rPr>
          <w:rFonts w:ascii="Calibri" w:eastAsia="Calibri" w:hAnsi="Calibri" w:cs="Arial"/>
          <w:b/>
          <w:bCs/>
          <w:sz w:val="22"/>
          <w:szCs w:val="22"/>
          <w:lang w:val="en-US" w:eastAsia="en-US"/>
        </w:rPr>
        <w:t xml:space="preserve">Yes, </w:t>
      </w:r>
      <w:proofErr w:type="gramStart"/>
      <w:r w:rsidRPr="00BE7773">
        <w:rPr>
          <w:rFonts w:ascii="Calibri" w:eastAsia="Calibri" w:hAnsi="Calibri" w:cs="Arial"/>
          <w:b/>
          <w:bCs/>
          <w:sz w:val="22"/>
          <w:szCs w:val="22"/>
          <w:lang w:val="en-US" w:eastAsia="en-US"/>
        </w:rPr>
        <w:t>provided that</w:t>
      </w:r>
      <w:proofErr w:type="gramEnd"/>
      <w:r w:rsidRPr="00BE7773">
        <w:rPr>
          <w:rFonts w:ascii="Calibri" w:eastAsia="Calibri" w:hAnsi="Calibri" w:cs="Arial"/>
          <w:b/>
          <w:bCs/>
          <w:sz w:val="22"/>
          <w:szCs w:val="22"/>
          <w:lang w:val="en-US" w:eastAsia="en-US"/>
        </w:rPr>
        <w:t xml:space="preserve"> a) conceptual minimum requirements</w:t>
      </w:r>
      <w:r w:rsidRPr="00BE7773">
        <w:rPr>
          <w:rFonts w:ascii="Calibri" w:eastAsia="Calibri" w:hAnsi="Calibri" w:cs="Arial"/>
          <w:sz w:val="22"/>
          <w:szCs w:val="22"/>
          <w:lang w:val="en-US" w:eastAsia="en-US"/>
        </w:rPr>
        <w:t xml:space="preserve">, that investment products must fulfill to generally qualify for the use of “sustainable”-related terms in their names, </w:t>
      </w:r>
      <w:r w:rsidRPr="00BE7773">
        <w:rPr>
          <w:rFonts w:ascii="Calibri" w:eastAsia="Calibri" w:hAnsi="Calibri" w:cs="Arial"/>
          <w:b/>
          <w:bCs/>
          <w:sz w:val="22"/>
          <w:szCs w:val="22"/>
          <w:lang w:val="en-US" w:eastAsia="en-US"/>
        </w:rPr>
        <w:t>are clearly defined based on a clear conceptual framework and provided that b) the complementing quantitative minimum threshold mechanism logically builds upon that same framework, we consider the 50% to be a reasonable quantitative threshold.</w:t>
      </w:r>
    </w:p>
    <w:p w14:paraId="77D8DE97" w14:textId="77777777" w:rsidR="00BE7773" w:rsidRPr="00BE7773" w:rsidRDefault="00BE7773" w:rsidP="00BE7773">
      <w:pPr>
        <w:numPr>
          <w:ilvl w:val="0"/>
          <w:numId w:val="42"/>
        </w:numPr>
        <w:spacing w:after="160" w:line="259" w:lineRule="auto"/>
        <w:contextualSpacing/>
        <w:rPr>
          <w:rFonts w:ascii="Calibri" w:eastAsia="Calibri" w:hAnsi="Calibri" w:cs="Arial"/>
          <w:sz w:val="22"/>
          <w:szCs w:val="22"/>
          <w:lang w:val="en-US" w:eastAsia="en-US"/>
        </w:rPr>
      </w:pPr>
      <w:r w:rsidRPr="00BE7773">
        <w:rPr>
          <w:rFonts w:ascii="Calibri" w:eastAsia="Calibri" w:hAnsi="Calibri" w:cs="Arial"/>
          <w:sz w:val="22"/>
          <w:szCs w:val="22"/>
          <w:lang w:val="en-US" w:eastAsia="en-US"/>
        </w:rPr>
        <w:t xml:space="preserve">As outlined in our response to Q5, we think that the foundation of any final guidelines should be a principles-based labeling approach based on a clear conceptual framework that defines conceptual minimum requirements for investment products to be awarded a certain “classification” or “label”. These classifications should then be complemented by a quantitative minimum threshold mechanism that logically builds upon the same underlying conceptual framework. </w:t>
      </w:r>
    </w:p>
    <w:p w14:paraId="55E045EF" w14:textId="77777777" w:rsidR="00BE7773" w:rsidRPr="00BE7773" w:rsidRDefault="00BE7773" w:rsidP="00BE7773">
      <w:pPr>
        <w:numPr>
          <w:ilvl w:val="0"/>
          <w:numId w:val="43"/>
        </w:numPr>
        <w:spacing w:after="160" w:line="259" w:lineRule="auto"/>
        <w:contextualSpacing/>
        <w:rPr>
          <w:rFonts w:ascii="Calibri" w:eastAsia="Calibri" w:hAnsi="Calibri" w:cs="Arial"/>
          <w:sz w:val="22"/>
          <w:szCs w:val="22"/>
          <w:lang w:val="en-US" w:eastAsia="en-US"/>
        </w:rPr>
      </w:pPr>
      <w:r w:rsidRPr="00BE7773">
        <w:rPr>
          <w:rFonts w:ascii="Calibri" w:eastAsia="Calibri" w:hAnsi="Calibri" w:cs="Arial"/>
          <w:sz w:val="22"/>
          <w:szCs w:val="22"/>
          <w:lang w:val="en-US" w:eastAsia="en-US"/>
        </w:rPr>
        <w:t xml:space="preserve">To provide clarity and differentiation to retail investors regarding the ESG-related ambition level of financial products, we believe that the final guidelines must establish “upward boundaries” by defining (conceptual </w:t>
      </w:r>
      <w:r w:rsidRPr="00BE7773">
        <w:rPr>
          <w:rFonts w:ascii="Calibri" w:eastAsia="Calibri" w:hAnsi="Calibri" w:cs="Arial"/>
          <w:i/>
          <w:iCs/>
          <w:sz w:val="22"/>
          <w:szCs w:val="22"/>
          <w:u w:val="single"/>
          <w:lang w:val="en-US" w:eastAsia="en-US"/>
        </w:rPr>
        <w:t>and</w:t>
      </w:r>
      <w:r w:rsidRPr="00BE7773">
        <w:rPr>
          <w:rFonts w:ascii="Calibri" w:eastAsia="Calibri" w:hAnsi="Calibri" w:cs="Arial"/>
          <w:sz w:val="22"/>
          <w:szCs w:val="22"/>
          <w:lang w:val="en-US" w:eastAsia="en-US"/>
        </w:rPr>
        <w:t xml:space="preserve"> quantitative) minimum requirements that investment products must fulfill to be allowed to use any “sustainable”-related terms in their names (what is currently tried to be achieved with proposed provision 4.17). For concrete suggestions on how to establish such minimum requirements cf. our answer to Q5. </w:t>
      </w:r>
    </w:p>
    <w:p w14:paraId="5B01997C" w14:textId="0085C92F" w:rsidR="00A50ECF" w:rsidRPr="00BE7773" w:rsidRDefault="00BE7773" w:rsidP="00BE7773">
      <w:pPr>
        <w:numPr>
          <w:ilvl w:val="0"/>
          <w:numId w:val="43"/>
        </w:numPr>
        <w:spacing w:after="160" w:line="259" w:lineRule="auto"/>
        <w:contextualSpacing/>
        <w:rPr>
          <w:rFonts w:ascii="Calibri" w:eastAsia="Calibri" w:hAnsi="Calibri" w:cs="Arial"/>
          <w:sz w:val="22"/>
          <w:szCs w:val="22"/>
          <w:lang w:val="en-US" w:eastAsia="en-US"/>
        </w:rPr>
      </w:pPr>
      <w:r w:rsidRPr="00BE7773">
        <w:rPr>
          <w:rFonts w:ascii="Calibri" w:eastAsia="Calibri" w:hAnsi="Calibri" w:cs="Arial"/>
          <w:sz w:val="22"/>
          <w:szCs w:val="22"/>
          <w:lang w:val="en-US" w:eastAsia="en-US"/>
        </w:rPr>
        <w:t xml:space="preserve">Regarding proposed provision 4.17, we consider it </w:t>
      </w:r>
      <w:r w:rsidRPr="00BE7773">
        <w:rPr>
          <w:rFonts w:ascii="Calibri" w:eastAsia="Calibri" w:hAnsi="Calibri" w:cs="Arial"/>
          <w:b/>
          <w:bCs/>
          <w:sz w:val="22"/>
          <w:szCs w:val="22"/>
          <w:lang w:val="en-US" w:eastAsia="en-US"/>
        </w:rPr>
        <w:t>important to broaden the underlying understanding of “sustainable” investment products</w:t>
      </w:r>
      <w:r w:rsidRPr="00BE7773">
        <w:rPr>
          <w:rFonts w:ascii="Calibri" w:eastAsia="Calibri" w:hAnsi="Calibri" w:cs="Arial"/>
          <w:sz w:val="22"/>
          <w:szCs w:val="22"/>
          <w:lang w:val="en-US" w:eastAsia="en-US"/>
        </w:rPr>
        <w:t xml:space="preserve"> (</w:t>
      </w:r>
      <w:proofErr w:type="gramStart"/>
      <w:r w:rsidRPr="00BE7773">
        <w:rPr>
          <w:rFonts w:ascii="Calibri" w:eastAsia="Calibri" w:hAnsi="Calibri" w:cs="Arial"/>
          <w:sz w:val="22"/>
          <w:szCs w:val="22"/>
          <w:lang w:val="en-US" w:eastAsia="en-US"/>
        </w:rPr>
        <w:t>i.e.</w:t>
      </w:r>
      <w:proofErr w:type="gramEnd"/>
      <w:r w:rsidRPr="00BE7773">
        <w:rPr>
          <w:rFonts w:ascii="Calibri" w:eastAsia="Calibri" w:hAnsi="Calibri" w:cs="Arial"/>
          <w:sz w:val="22"/>
          <w:szCs w:val="22"/>
          <w:lang w:val="en-US" w:eastAsia="en-US"/>
        </w:rPr>
        <w:t xml:space="preserve"> “sustainable investment products invest in sustainable assets”) that is currently best reflected in what we have defined above as impact-aligned. </w:t>
      </w:r>
      <w:r w:rsidRPr="00BE7773">
        <w:rPr>
          <w:rFonts w:ascii="Calibri" w:eastAsia="Calibri" w:hAnsi="Calibri" w:cs="Arial"/>
          <w:b/>
          <w:bCs/>
          <w:sz w:val="22"/>
          <w:szCs w:val="22"/>
          <w:lang w:val="en-US" w:eastAsia="en-US"/>
        </w:rPr>
        <w:t xml:space="preserve">It is necessary to (conceptually and quantitatively) include “impact-generating” investments as well, which in our view should not be excluded from using any “sustainable”-related terms in their names. </w:t>
      </w:r>
      <w:r w:rsidRPr="00BE7773">
        <w:rPr>
          <w:rFonts w:ascii="Calibri" w:eastAsia="Calibri" w:hAnsi="Calibri" w:cs="Arial"/>
          <w:sz w:val="22"/>
          <w:szCs w:val="22"/>
          <w:lang w:val="en-US" w:eastAsia="en-US"/>
        </w:rPr>
        <w:t xml:space="preserve">For example, for “impact-generating investments” that apply post-investment strategies (voting and/or engagement) to realize their investor impact objectives (and in return often apply less rigorous pre-investment selection criteria), the defined quantitative minimum threshold could refer to the minimum proportion of investees in the portfolio that have to be actively engaged in a defined timeframe with the aim of improving their investee impact. Despite the still outstanding clarifications regarding the exact definition of </w:t>
      </w:r>
      <w:r w:rsidRPr="00BE7773">
        <w:rPr>
          <w:rFonts w:ascii="Calibri" w:eastAsia="Calibri" w:hAnsi="Calibri" w:cs="Arial"/>
          <w:b/>
          <w:bCs/>
          <w:sz w:val="22"/>
          <w:szCs w:val="22"/>
          <w:lang w:val="en-US" w:eastAsia="en-US"/>
        </w:rPr>
        <w:t xml:space="preserve">“sustainable investments” according to Article 2(17) of SFDR, </w:t>
      </w:r>
      <w:r w:rsidRPr="00BE7773">
        <w:rPr>
          <w:rFonts w:ascii="Calibri" w:eastAsia="Calibri" w:hAnsi="Calibri" w:cs="Arial"/>
          <w:sz w:val="22"/>
          <w:szCs w:val="22"/>
          <w:lang w:val="en-US" w:eastAsia="en-US"/>
        </w:rPr>
        <w:t>we still consider this to be</w:t>
      </w:r>
      <w:r w:rsidRPr="00BE7773">
        <w:rPr>
          <w:rFonts w:ascii="Calibri" w:eastAsia="Calibri" w:hAnsi="Calibri" w:cs="Arial"/>
          <w:b/>
          <w:bCs/>
          <w:sz w:val="22"/>
          <w:szCs w:val="22"/>
          <w:lang w:val="en-US" w:eastAsia="en-US"/>
        </w:rPr>
        <w:t xml:space="preserve"> a reasonable definitional reference </w:t>
      </w:r>
      <w:r w:rsidRPr="00BE7773">
        <w:rPr>
          <w:rFonts w:ascii="Calibri" w:eastAsia="Calibri" w:hAnsi="Calibri" w:cs="Arial"/>
          <w:sz w:val="22"/>
          <w:szCs w:val="22"/>
          <w:lang w:val="en-US" w:eastAsia="en-US"/>
        </w:rPr>
        <w:t>for impact-aligned investment products</w:t>
      </w:r>
      <w:r w:rsidRPr="00BE7773">
        <w:rPr>
          <w:rFonts w:ascii="Calibri" w:eastAsia="Calibri" w:hAnsi="Calibri" w:cs="Arial"/>
          <w:b/>
          <w:bCs/>
          <w:sz w:val="22"/>
          <w:szCs w:val="22"/>
          <w:lang w:val="en-US" w:eastAsia="en-US"/>
        </w:rPr>
        <w:t>.</w:t>
      </w:r>
    </w:p>
    <w:permEnd w:id="347949177"/>
    <w:p w14:paraId="4C140ACE" w14:textId="77777777" w:rsidR="00B92885" w:rsidRDefault="00B92885" w:rsidP="00B92885">
      <w:r>
        <w:t>&lt;ESMA_QUESTION_FUNA_3&gt;</w:t>
      </w:r>
    </w:p>
    <w:p w14:paraId="37EF5282" w14:textId="77777777" w:rsidR="00B92885" w:rsidRDefault="00B92885" w:rsidP="00B92885"/>
    <w:p w14:paraId="733D1E9D" w14:textId="77777777" w:rsidR="00B92885" w:rsidRDefault="00B92885" w:rsidP="0007137D">
      <w:pPr>
        <w:pStyle w:val="Questionstyle"/>
        <w:numPr>
          <w:ilvl w:val="0"/>
          <w:numId w:val="37"/>
        </w:numPr>
      </w:pPr>
      <w:r>
        <w:t xml:space="preserve">: </w:t>
      </w:r>
      <w:r w:rsidRPr="00AA6F4F">
        <w:t>Do you think that there are alternative ways to construct the threshold mechanism? If yes, please explain your alternative proposal.</w:t>
      </w:r>
    </w:p>
    <w:p w14:paraId="0ACC61A1" w14:textId="77777777" w:rsidR="00B92885" w:rsidRDefault="00B92885" w:rsidP="00B92885">
      <w:r>
        <w:t>&lt;ESMA_QUESTION_FUNA_4&gt;</w:t>
      </w:r>
    </w:p>
    <w:p w14:paraId="6A4AE020" w14:textId="61F0C480" w:rsidR="00094F20" w:rsidRPr="00094F20" w:rsidRDefault="00094F20" w:rsidP="00094F20">
      <w:pPr>
        <w:pStyle w:val="Listenabsatz"/>
        <w:numPr>
          <w:ilvl w:val="0"/>
          <w:numId w:val="43"/>
        </w:numPr>
        <w:spacing w:after="160" w:line="259" w:lineRule="auto"/>
        <w:rPr>
          <w:rFonts w:ascii="Calibri" w:eastAsia="Calibri" w:hAnsi="Calibri" w:cs="Arial"/>
          <w:sz w:val="22"/>
          <w:szCs w:val="22"/>
          <w:lang w:val="en-US" w:eastAsia="en-US"/>
        </w:rPr>
      </w:pPr>
      <w:permStart w:id="351877901" w:edGrp="everyone"/>
      <w:r w:rsidRPr="00094F20">
        <w:rPr>
          <w:rFonts w:ascii="Calibri" w:eastAsia="Calibri" w:hAnsi="Calibri" w:cs="Arial"/>
          <w:sz w:val="22"/>
          <w:szCs w:val="22"/>
          <w:lang w:val="en-US" w:eastAsia="en-US"/>
        </w:rPr>
        <w:t>Yes, as outlined in our response to Q5, we think that the foundation of any final guidelines should be a principles-based labeling approach based on a clear conceptual framework that defines conceptual minimum requirements for investment products to be awarded a certain “classification” or “label”. These classifications should then be complemented by a quantitative minimum threshold mechanism that logically builds upon the same underlying conceptual framework.</w:t>
      </w:r>
    </w:p>
    <w:p w14:paraId="55852469" w14:textId="77777777" w:rsidR="00094F20" w:rsidRPr="00094F20" w:rsidRDefault="00094F20" w:rsidP="00094F20">
      <w:pPr>
        <w:numPr>
          <w:ilvl w:val="0"/>
          <w:numId w:val="43"/>
        </w:numPr>
        <w:spacing w:after="160" w:line="259" w:lineRule="auto"/>
        <w:contextualSpacing/>
        <w:rPr>
          <w:rFonts w:ascii="Calibri" w:eastAsia="Calibri" w:hAnsi="Calibri" w:cs="Arial"/>
          <w:sz w:val="22"/>
          <w:szCs w:val="22"/>
          <w:lang w:val="en-US" w:eastAsia="en-US"/>
        </w:rPr>
      </w:pPr>
      <w:r w:rsidRPr="00094F20">
        <w:rPr>
          <w:rFonts w:ascii="Calibri" w:eastAsia="Calibri" w:hAnsi="Calibri" w:cs="Arial"/>
          <w:sz w:val="22"/>
          <w:szCs w:val="22"/>
          <w:lang w:val="en-US" w:eastAsia="en-US"/>
        </w:rPr>
        <w:t xml:space="preserve">To achieve the objective of preventing misleading communication and potential “ESG, sustainability- or impact-washing” in fund names, we believe that the final guidelines must establish “downward” as well as “upward boundaries” by defining (conceptual </w:t>
      </w:r>
      <w:r w:rsidRPr="00094F20">
        <w:rPr>
          <w:rFonts w:ascii="Calibri" w:eastAsia="Calibri" w:hAnsi="Calibri" w:cs="Arial"/>
          <w:i/>
          <w:iCs/>
          <w:sz w:val="22"/>
          <w:szCs w:val="22"/>
          <w:u w:val="single"/>
          <w:lang w:val="en-US" w:eastAsia="en-US"/>
        </w:rPr>
        <w:t>and</w:t>
      </w:r>
      <w:r w:rsidRPr="00094F20">
        <w:rPr>
          <w:rFonts w:ascii="Calibri" w:eastAsia="Calibri" w:hAnsi="Calibri" w:cs="Arial"/>
          <w:sz w:val="22"/>
          <w:szCs w:val="22"/>
          <w:lang w:val="en-US" w:eastAsia="en-US"/>
        </w:rPr>
        <w:t xml:space="preserve"> quantitative) minimum requirements that investment products must fulfill to be allowed to use any 1) ESG-related, 2) “sustainable”-related, 3) impact-related, and 4) transition-related terms in their names. </w:t>
      </w:r>
    </w:p>
    <w:p w14:paraId="29DD3DB8" w14:textId="6DE95557" w:rsidR="00B92885" w:rsidRDefault="00094F20" w:rsidP="00B92885">
      <w:r w:rsidRPr="00094F20">
        <w:rPr>
          <w:rFonts w:ascii="Calibri" w:eastAsia="Calibri" w:hAnsi="Calibri" w:cs="Arial"/>
          <w:sz w:val="22"/>
          <w:szCs w:val="22"/>
          <w:lang w:val="en-US" w:eastAsia="en-US"/>
        </w:rPr>
        <w:lastRenderedPageBreak/>
        <w:t>For concrete suggestions on how to establish such minimum requirements cf. our answer to Q5.</w:t>
      </w:r>
      <w:r w:rsidR="00B04378">
        <w:t xml:space="preserve"> </w:t>
      </w:r>
      <w:permEnd w:id="351877901"/>
      <w:r w:rsidR="00B92885">
        <w:t>&lt;ESMA_QUESTION_FUNA_4&gt;</w:t>
      </w:r>
    </w:p>
    <w:p w14:paraId="2795765D" w14:textId="77777777" w:rsidR="00B92885" w:rsidRDefault="00B92885" w:rsidP="00B92885"/>
    <w:p w14:paraId="2BEAA24E" w14:textId="77777777" w:rsidR="00B92885" w:rsidRDefault="00B92885" w:rsidP="0007137D">
      <w:pPr>
        <w:pStyle w:val="Questionstyle"/>
        <w:numPr>
          <w:ilvl w:val="0"/>
          <w:numId w:val="37"/>
        </w:numPr>
      </w:pPr>
      <w:r>
        <w:t xml:space="preserve">: </w:t>
      </w:r>
      <w:r w:rsidRPr="000B78F5">
        <w:t>Do you think that there are other ways than the proposed thresholds to achieve the supervisory aim of ensuring that ESG or sustainability-related names of funds are aligned with their investment characteristics and objectives? If yes, please explain your alternative proposal. If yes, please explain your alternative proposal.</w:t>
      </w:r>
      <w:r w:rsidRPr="00391CB0">
        <w:t xml:space="preserve"> </w:t>
      </w:r>
    </w:p>
    <w:p w14:paraId="63615FFA" w14:textId="2D4FA919" w:rsidR="00B92885" w:rsidRDefault="00B92885" w:rsidP="00B92885">
      <w:r>
        <w:t>&lt;ESMA_QUESTION_FUNA_5&gt;</w:t>
      </w:r>
    </w:p>
    <w:p w14:paraId="4C9A8B91" w14:textId="77777777" w:rsidR="006E6BE3" w:rsidRPr="006E6BE3" w:rsidRDefault="006E6BE3" w:rsidP="006E6BE3">
      <w:pPr>
        <w:numPr>
          <w:ilvl w:val="0"/>
          <w:numId w:val="42"/>
        </w:numPr>
        <w:spacing w:after="160" w:line="259" w:lineRule="auto"/>
        <w:contextualSpacing/>
        <w:rPr>
          <w:rFonts w:ascii="Calibri" w:eastAsia="Calibri" w:hAnsi="Calibri" w:cs="Arial"/>
          <w:sz w:val="22"/>
          <w:szCs w:val="22"/>
          <w:lang w:val="en-US" w:eastAsia="en-US"/>
        </w:rPr>
      </w:pPr>
      <w:permStart w:id="1539323392" w:edGrp="everyone"/>
      <w:r w:rsidRPr="006E6BE3">
        <w:rPr>
          <w:rFonts w:ascii="Calibri" w:eastAsia="Calibri" w:hAnsi="Calibri" w:cs="Arial"/>
          <w:sz w:val="22"/>
          <w:szCs w:val="22"/>
          <w:lang w:val="en-US" w:eastAsia="en-US"/>
        </w:rPr>
        <w:t xml:space="preserve">Yes – we believe that the foundation of any “guidelines for the use of ESG or sustainability-related terms in funds’ names” should be a principles-based labeling approach based on a clear conceptual framework that could be complemented by quantitative minimum threshold mechanisms that logically build upon the same underlying conceptual framework as a second step. </w:t>
      </w:r>
    </w:p>
    <w:p w14:paraId="5FE90547" w14:textId="77777777" w:rsidR="006E6BE3" w:rsidRPr="006E6BE3" w:rsidRDefault="006E6BE3" w:rsidP="006E6BE3">
      <w:pPr>
        <w:numPr>
          <w:ilvl w:val="0"/>
          <w:numId w:val="46"/>
        </w:numPr>
        <w:spacing w:after="160" w:line="259" w:lineRule="auto"/>
        <w:contextualSpacing/>
        <w:rPr>
          <w:rFonts w:ascii="Calibri" w:eastAsia="Calibri" w:hAnsi="Calibri" w:cs="Arial"/>
          <w:sz w:val="22"/>
          <w:szCs w:val="22"/>
          <w:lang w:val="en-US" w:eastAsia="en-US"/>
        </w:rPr>
      </w:pPr>
      <w:r w:rsidRPr="006E6BE3">
        <w:rPr>
          <w:rFonts w:ascii="Calibri" w:eastAsia="Calibri" w:hAnsi="Calibri" w:cs="Arial"/>
          <w:sz w:val="22"/>
          <w:szCs w:val="22"/>
          <w:lang w:val="en-US" w:eastAsia="en-US"/>
        </w:rPr>
        <w:t xml:space="preserve">To achieve the objective of ensuring that ESG or sustainability-related names of funds are aligned with their investment characteristics and objectives, we believe that the final guidelines must establish “downward” as well as “upward boundaries” by defining (conceptual and quantitative) minimum requirements that investment products must fulfill to be allowed to use any 1) ESG-related, 2) “sustainable”-related, 3) impact-related, and 4) transition-related terms in their names. </w:t>
      </w:r>
    </w:p>
    <w:p w14:paraId="097C5933" w14:textId="77777777" w:rsidR="006E6BE3" w:rsidRPr="006E6BE3" w:rsidRDefault="006E6BE3" w:rsidP="006E6BE3">
      <w:pPr>
        <w:numPr>
          <w:ilvl w:val="0"/>
          <w:numId w:val="42"/>
        </w:numPr>
        <w:spacing w:after="160" w:line="259" w:lineRule="auto"/>
        <w:contextualSpacing/>
        <w:rPr>
          <w:rFonts w:ascii="Calibri" w:eastAsia="Calibri" w:hAnsi="Calibri" w:cs="Arial"/>
          <w:sz w:val="22"/>
          <w:szCs w:val="22"/>
          <w:lang w:val="en-US" w:eastAsia="en-US"/>
        </w:rPr>
      </w:pPr>
      <w:r w:rsidRPr="006E6BE3">
        <w:rPr>
          <w:rFonts w:ascii="Calibri" w:eastAsia="Calibri" w:hAnsi="Calibri" w:cs="Arial"/>
          <w:sz w:val="22"/>
          <w:szCs w:val="22"/>
          <w:lang w:val="en-US" w:eastAsia="en-US"/>
        </w:rPr>
        <w:t xml:space="preserve">To provide context to our response to this and other questions, we first list and comment on a range of terms whose definitions and differentiation should – in our view – form part of the underlying conceptual framework and are not yet sufficiently addressed by the proposed guidelines: </w:t>
      </w:r>
    </w:p>
    <w:p w14:paraId="0276BC4B" w14:textId="77777777" w:rsidR="006E6BE3" w:rsidRPr="006E6BE3" w:rsidRDefault="006E6BE3" w:rsidP="006E6BE3">
      <w:pPr>
        <w:spacing w:after="160" w:line="259" w:lineRule="auto"/>
        <w:ind w:left="360"/>
        <w:contextualSpacing/>
        <w:rPr>
          <w:rFonts w:ascii="Calibri" w:eastAsia="Calibri" w:hAnsi="Calibri" w:cs="Arial"/>
          <w:sz w:val="22"/>
          <w:szCs w:val="22"/>
          <w:lang w:val="en-US" w:eastAsia="en-US"/>
        </w:rPr>
      </w:pPr>
    </w:p>
    <w:p w14:paraId="202236A8" w14:textId="77777777" w:rsidR="006E6BE3" w:rsidRPr="006E6BE3" w:rsidRDefault="006E6BE3" w:rsidP="006E6BE3">
      <w:pPr>
        <w:numPr>
          <w:ilvl w:val="0"/>
          <w:numId w:val="42"/>
        </w:numPr>
        <w:spacing w:after="160" w:line="259" w:lineRule="auto"/>
        <w:contextualSpacing/>
        <w:rPr>
          <w:rFonts w:ascii="Calibri" w:eastAsia="Calibri" w:hAnsi="Calibri" w:cs="Arial"/>
          <w:sz w:val="22"/>
          <w:szCs w:val="22"/>
          <w:lang w:val="en-US" w:eastAsia="en-US"/>
        </w:rPr>
      </w:pPr>
      <w:r w:rsidRPr="006E6BE3">
        <w:rPr>
          <w:rFonts w:ascii="Calibri" w:eastAsia="Calibri" w:hAnsi="Calibri" w:cs="Arial"/>
          <w:b/>
          <w:bCs/>
          <w:sz w:val="22"/>
          <w:szCs w:val="22"/>
          <w:lang w:val="en-US" w:eastAsia="en-US"/>
        </w:rPr>
        <w:t>Ambition level</w:t>
      </w:r>
    </w:p>
    <w:p w14:paraId="5B97815B" w14:textId="77777777" w:rsidR="006E6BE3" w:rsidRPr="006E6BE3" w:rsidRDefault="006E6BE3" w:rsidP="006E6BE3">
      <w:pPr>
        <w:numPr>
          <w:ilvl w:val="1"/>
          <w:numId w:val="42"/>
        </w:numPr>
        <w:spacing w:after="160" w:line="259" w:lineRule="auto"/>
        <w:contextualSpacing/>
        <w:rPr>
          <w:rFonts w:ascii="Calibri" w:eastAsia="Calibri" w:hAnsi="Calibri" w:cs="Arial"/>
          <w:sz w:val="22"/>
          <w:szCs w:val="22"/>
          <w:lang w:val="en-US" w:eastAsia="en-US"/>
        </w:rPr>
      </w:pPr>
      <w:r w:rsidRPr="006E6BE3">
        <w:rPr>
          <w:rFonts w:ascii="Calibri" w:eastAsia="Calibri" w:hAnsi="Calibri" w:cs="Arial"/>
          <w:sz w:val="22"/>
          <w:szCs w:val="22"/>
          <w:lang w:val="en-US" w:eastAsia="en-US"/>
        </w:rPr>
        <w:t>To what extent does an investment seek to actively support the transition toward a more sustainable world?</w:t>
      </w:r>
      <w:r w:rsidRPr="006E6BE3">
        <w:rPr>
          <w:rFonts w:ascii="Calibri" w:eastAsia="Calibri" w:hAnsi="Calibri" w:cs="Arial"/>
          <w:sz w:val="22"/>
          <w:szCs w:val="22"/>
          <w:vertAlign w:val="superscript"/>
          <w:lang w:val="en-US" w:eastAsia="en-US"/>
        </w:rPr>
        <w:footnoteReference w:id="2"/>
      </w:r>
      <w:r w:rsidRPr="006E6BE3">
        <w:rPr>
          <w:rFonts w:ascii="Calibri" w:eastAsia="Calibri" w:hAnsi="Calibri" w:cs="Arial"/>
          <w:sz w:val="22"/>
          <w:szCs w:val="22"/>
          <w:lang w:val="en-US" w:eastAsia="en-US"/>
        </w:rPr>
        <w:t xml:space="preserve"> This aspect should be clearly articulated. </w:t>
      </w:r>
    </w:p>
    <w:p w14:paraId="5E4A64FC" w14:textId="77777777" w:rsidR="006E6BE3" w:rsidRPr="006E6BE3" w:rsidRDefault="006E6BE3" w:rsidP="006E6BE3">
      <w:pPr>
        <w:numPr>
          <w:ilvl w:val="0"/>
          <w:numId w:val="42"/>
        </w:numPr>
        <w:spacing w:after="160" w:line="259" w:lineRule="auto"/>
        <w:contextualSpacing/>
        <w:rPr>
          <w:rFonts w:ascii="Calibri" w:eastAsia="Calibri" w:hAnsi="Calibri" w:cs="Arial"/>
          <w:sz w:val="22"/>
          <w:szCs w:val="22"/>
          <w:lang w:val="en-US" w:eastAsia="en-US"/>
        </w:rPr>
      </w:pPr>
      <w:r w:rsidRPr="006E6BE3">
        <w:rPr>
          <w:rFonts w:ascii="Calibri" w:eastAsia="Calibri" w:hAnsi="Calibri" w:cs="Arial"/>
          <w:b/>
          <w:bCs/>
          <w:sz w:val="22"/>
          <w:szCs w:val="22"/>
          <w:lang w:val="en-US" w:eastAsia="en-US"/>
        </w:rPr>
        <w:t>ESG-related objectives</w:t>
      </w:r>
    </w:p>
    <w:p w14:paraId="67110B16" w14:textId="77777777" w:rsidR="006E6BE3" w:rsidRPr="006E6BE3" w:rsidRDefault="006E6BE3" w:rsidP="006E6BE3">
      <w:pPr>
        <w:numPr>
          <w:ilvl w:val="1"/>
          <w:numId w:val="42"/>
        </w:numPr>
        <w:spacing w:after="160" w:line="259" w:lineRule="auto"/>
        <w:contextualSpacing/>
        <w:rPr>
          <w:rFonts w:ascii="Calibri" w:eastAsia="Calibri" w:hAnsi="Calibri" w:cs="Arial"/>
          <w:sz w:val="22"/>
          <w:szCs w:val="22"/>
          <w:lang w:val="en-US" w:eastAsia="en-US"/>
        </w:rPr>
      </w:pPr>
      <w:r w:rsidRPr="006E6BE3">
        <w:rPr>
          <w:rFonts w:ascii="Calibri" w:eastAsia="Calibri" w:hAnsi="Calibri" w:cs="Arial"/>
          <w:sz w:val="22"/>
          <w:szCs w:val="22"/>
          <w:lang w:val="en-US" w:eastAsia="en-US"/>
        </w:rPr>
        <w:t>Is an active contribution to solving social/environmental real-world challenges an investment product’s main ESG-related objective (“impact”)?</w:t>
      </w:r>
    </w:p>
    <w:p w14:paraId="13E32848" w14:textId="77777777" w:rsidR="006E6BE3" w:rsidRPr="006E6BE3" w:rsidRDefault="006E6BE3" w:rsidP="006E6BE3">
      <w:pPr>
        <w:numPr>
          <w:ilvl w:val="1"/>
          <w:numId w:val="42"/>
        </w:numPr>
        <w:spacing w:after="160" w:line="259" w:lineRule="auto"/>
        <w:contextualSpacing/>
        <w:rPr>
          <w:rFonts w:ascii="Calibri" w:eastAsia="Calibri" w:hAnsi="Calibri" w:cs="Arial"/>
          <w:sz w:val="22"/>
          <w:szCs w:val="22"/>
          <w:lang w:val="en-US" w:eastAsia="en-US"/>
        </w:rPr>
      </w:pPr>
      <w:r w:rsidRPr="006E6BE3">
        <w:rPr>
          <w:rFonts w:ascii="Calibri" w:eastAsia="Calibri" w:hAnsi="Calibri" w:cs="Arial"/>
          <w:sz w:val="22"/>
          <w:szCs w:val="22"/>
          <w:lang w:val="en-US" w:eastAsia="en-US"/>
        </w:rPr>
        <w:t>Or is its main ESG-related objective rather the adherence to specific values or norms (“values alignment”) or the reduction of ESG-related financial risks and seizure of ESG-related financial opportunities (“financial performance”)?</w:t>
      </w:r>
      <w:r w:rsidRPr="006E6BE3">
        <w:rPr>
          <w:rFonts w:ascii="Calibri" w:eastAsia="Calibri" w:hAnsi="Calibri" w:cs="Arial"/>
          <w:sz w:val="22"/>
          <w:szCs w:val="22"/>
          <w:vertAlign w:val="superscript"/>
          <w:lang w:val="en-US" w:eastAsia="en-US"/>
        </w:rPr>
        <w:footnoteReference w:id="3"/>
      </w:r>
    </w:p>
    <w:p w14:paraId="0C8D0B1B" w14:textId="77777777" w:rsidR="006E6BE3" w:rsidRPr="006E6BE3" w:rsidRDefault="006E6BE3" w:rsidP="006E6BE3">
      <w:pPr>
        <w:numPr>
          <w:ilvl w:val="0"/>
          <w:numId w:val="42"/>
        </w:numPr>
        <w:spacing w:after="160" w:line="259" w:lineRule="auto"/>
        <w:contextualSpacing/>
        <w:rPr>
          <w:rFonts w:ascii="Calibri" w:eastAsia="Calibri" w:hAnsi="Calibri" w:cs="Arial"/>
          <w:sz w:val="22"/>
          <w:szCs w:val="22"/>
          <w:lang w:val="en-US" w:eastAsia="en-US"/>
        </w:rPr>
      </w:pPr>
      <w:r w:rsidRPr="006E6BE3">
        <w:rPr>
          <w:rFonts w:ascii="Calibri" w:eastAsia="Calibri" w:hAnsi="Calibri" w:cs="Arial"/>
          <w:b/>
          <w:bCs/>
          <w:sz w:val="22"/>
          <w:szCs w:val="22"/>
          <w:lang w:val="en-US" w:eastAsia="en-US"/>
        </w:rPr>
        <w:t>Materiality</w:t>
      </w:r>
      <w:r w:rsidRPr="006E6BE3">
        <w:rPr>
          <w:rFonts w:ascii="Calibri" w:eastAsia="Calibri" w:hAnsi="Calibri" w:cs="Arial"/>
          <w:b/>
          <w:bCs/>
          <w:sz w:val="22"/>
          <w:szCs w:val="22"/>
          <w:vertAlign w:val="superscript"/>
          <w:lang w:val="en-US" w:eastAsia="en-US"/>
        </w:rPr>
        <w:footnoteReference w:id="4"/>
      </w:r>
    </w:p>
    <w:p w14:paraId="19EFC016" w14:textId="77777777" w:rsidR="006E6BE3" w:rsidRPr="006E6BE3" w:rsidRDefault="006E6BE3" w:rsidP="006E6BE3">
      <w:pPr>
        <w:numPr>
          <w:ilvl w:val="1"/>
          <w:numId w:val="42"/>
        </w:numPr>
        <w:spacing w:after="160" w:line="259" w:lineRule="auto"/>
        <w:contextualSpacing/>
        <w:rPr>
          <w:rFonts w:ascii="Calibri" w:eastAsia="Calibri" w:hAnsi="Calibri" w:cs="Arial"/>
          <w:sz w:val="22"/>
          <w:szCs w:val="22"/>
          <w:lang w:val="en-US" w:eastAsia="en-US"/>
        </w:rPr>
      </w:pPr>
      <w:r w:rsidRPr="006E6BE3">
        <w:rPr>
          <w:rFonts w:ascii="Calibri" w:eastAsia="Calibri" w:hAnsi="Calibri" w:cs="Arial"/>
          <w:sz w:val="22"/>
          <w:szCs w:val="22"/>
          <w:lang w:val="en-US" w:eastAsia="en-US"/>
        </w:rPr>
        <w:t xml:space="preserve">Does an investment product apply a “financial materiality” perspective, </w:t>
      </w:r>
      <w:proofErr w:type="gramStart"/>
      <w:r w:rsidRPr="006E6BE3">
        <w:rPr>
          <w:rFonts w:ascii="Calibri" w:eastAsia="Calibri" w:hAnsi="Calibri" w:cs="Arial"/>
          <w:sz w:val="22"/>
          <w:szCs w:val="22"/>
          <w:lang w:val="en-US" w:eastAsia="en-US"/>
        </w:rPr>
        <w:t>i.e.</w:t>
      </w:r>
      <w:proofErr w:type="gramEnd"/>
      <w:r w:rsidRPr="006E6BE3">
        <w:rPr>
          <w:rFonts w:ascii="Calibri" w:eastAsia="Calibri" w:hAnsi="Calibri" w:cs="Arial"/>
          <w:sz w:val="22"/>
          <w:szCs w:val="22"/>
          <w:lang w:val="en-US" w:eastAsia="en-US"/>
        </w:rPr>
        <w:t xml:space="preserve"> does it only consider ESG factors (from an outside-in perspective) that could have a material negative or positive impact on the financial value of an investment in its investment process? (“ESG risks</w:t>
      </w:r>
      <w:r w:rsidRPr="006E6BE3">
        <w:rPr>
          <w:rFonts w:ascii="Calibri" w:eastAsia="Calibri" w:hAnsi="Calibri" w:cs="Arial"/>
          <w:sz w:val="22"/>
          <w:szCs w:val="22"/>
          <w:vertAlign w:val="superscript"/>
          <w:lang w:val="en-US" w:eastAsia="en-US"/>
        </w:rPr>
        <w:footnoteReference w:id="5"/>
      </w:r>
      <w:r w:rsidRPr="006E6BE3">
        <w:rPr>
          <w:rFonts w:ascii="Calibri" w:eastAsia="Calibri" w:hAnsi="Calibri" w:cs="Arial"/>
          <w:sz w:val="22"/>
          <w:szCs w:val="22"/>
          <w:lang w:val="en-US" w:eastAsia="en-US"/>
        </w:rPr>
        <w:t xml:space="preserve"> and opportunities”)</w:t>
      </w:r>
      <w:r w:rsidRPr="006E6BE3" w:rsidDel="00C57CDE">
        <w:rPr>
          <w:rFonts w:ascii="Calibri" w:eastAsia="Calibri" w:hAnsi="Calibri" w:cs="Arial"/>
          <w:sz w:val="22"/>
          <w:szCs w:val="22"/>
          <w:vertAlign w:val="superscript"/>
          <w:lang w:val="en-US" w:eastAsia="en-US"/>
        </w:rPr>
        <w:t xml:space="preserve"> </w:t>
      </w:r>
    </w:p>
    <w:p w14:paraId="1DA8C517" w14:textId="77777777" w:rsidR="006E6BE3" w:rsidRPr="006E6BE3" w:rsidRDefault="006E6BE3" w:rsidP="006E6BE3">
      <w:pPr>
        <w:numPr>
          <w:ilvl w:val="1"/>
          <w:numId w:val="42"/>
        </w:numPr>
        <w:spacing w:after="160" w:line="259" w:lineRule="auto"/>
        <w:contextualSpacing/>
        <w:rPr>
          <w:rFonts w:ascii="Calibri" w:eastAsia="Calibri" w:hAnsi="Calibri" w:cs="Arial"/>
          <w:sz w:val="22"/>
          <w:szCs w:val="22"/>
          <w:lang w:val="en-US" w:eastAsia="en-US"/>
        </w:rPr>
      </w:pPr>
      <w:r w:rsidRPr="006E6BE3">
        <w:rPr>
          <w:rFonts w:ascii="Calibri" w:eastAsia="Calibri" w:hAnsi="Calibri" w:cs="Arial"/>
          <w:sz w:val="22"/>
          <w:szCs w:val="22"/>
          <w:lang w:val="en-US" w:eastAsia="en-US"/>
        </w:rPr>
        <w:t xml:space="preserve">Does an investment product apply an “impact materiality” perspective, </w:t>
      </w:r>
      <w:proofErr w:type="gramStart"/>
      <w:r w:rsidRPr="006E6BE3">
        <w:rPr>
          <w:rFonts w:ascii="Calibri" w:eastAsia="Calibri" w:hAnsi="Calibri" w:cs="Arial"/>
          <w:sz w:val="22"/>
          <w:szCs w:val="22"/>
          <w:lang w:val="en-US" w:eastAsia="en-US"/>
        </w:rPr>
        <w:t>i.e.</w:t>
      </w:r>
      <w:proofErr w:type="gramEnd"/>
      <w:r w:rsidRPr="006E6BE3">
        <w:rPr>
          <w:rFonts w:ascii="Calibri" w:eastAsia="Calibri" w:hAnsi="Calibri" w:cs="Arial"/>
          <w:sz w:val="22"/>
          <w:szCs w:val="22"/>
          <w:lang w:val="en-US" w:eastAsia="en-US"/>
        </w:rPr>
        <w:t xml:space="preserve"> does it only consider ESG factors (from an inside-out perspective) where an investment could have material negative or positive impacts on sustainability factors (people and/or the environment) in its investment process? (“ESG impacts”)</w:t>
      </w:r>
    </w:p>
    <w:p w14:paraId="6E9DC690" w14:textId="77777777" w:rsidR="006E6BE3" w:rsidRPr="006E6BE3" w:rsidRDefault="006E6BE3" w:rsidP="006E6BE3">
      <w:pPr>
        <w:numPr>
          <w:ilvl w:val="1"/>
          <w:numId w:val="42"/>
        </w:numPr>
        <w:spacing w:after="160" w:line="259" w:lineRule="auto"/>
        <w:contextualSpacing/>
        <w:rPr>
          <w:rFonts w:ascii="Calibri" w:eastAsia="Calibri" w:hAnsi="Calibri" w:cs="Arial"/>
          <w:sz w:val="22"/>
          <w:szCs w:val="22"/>
          <w:lang w:val="en-US" w:eastAsia="en-US"/>
        </w:rPr>
      </w:pPr>
      <w:r w:rsidRPr="006E6BE3">
        <w:rPr>
          <w:rFonts w:ascii="Calibri" w:eastAsia="Calibri" w:hAnsi="Calibri" w:cs="Arial"/>
          <w:sz w:val="22"/>
          <w:szCs w:val="22"/>
          <w:lang w:val="en-US" w:eastAsia="en-US"/>
        </w:rPr>
        <w:lastRenderedPageBreak/>
        <w:t xml:space="preserve">Does an investment product apply a “double materiality” perspective, </w:t>
      </w:r>
      <w:proofErr w:type="gramStart"/>
      <w:r w:rsidRPr="006E6BE3">
        <w:rPr>
          <w:rFonts w:ascii="Calibri" w:eastAsia="Calibri" w:hAnsi="Calibri" w:cs="Arial"/>
          <w:sz w:val="22"/>
          <w:szCs w:val="22"/>
          <w:lang w:val="en-US" w:eastAsia="en-US"/>
        </w:rPr>
        <w:t>i.e.</w:t>
      </w:r>
      <w:proofErr w:type="gramEnd"/>
      <w:r w:rsidRPr="006E6BE3">
        <w:rPr>
          <w:rFonts w:ascii="Calibri" w:eastAsia="Calibri" w:hAnsi="Calibri" w:cs="Arial"/>
          <w:sz w:val="22"/>
          <w:szCs w:val="22"/>
          <w:lang w:val="en-US" w:eastAsia="en-US"/>
        </w:rPr>
        <w:t xml:space="preserve"> does it consider all ESG factors (from both, an outside-in as well as an inside-out perspective) that could have a material negative or positive impact on the financial value of an investment </w:t>
      </w:r>
      <w:r w:rsidRPr="006E6BE3">
        <w:rPr>
          <w:rFonts w:ascii="Calibri" w:eastAsia="Calibri" w:hAnsi="Calibri" w:cs="Arial"/>
          <w:sz w:val="22"/>
          <w:szCs w:val="22"/>
          <w:u w:val="single"/>
          <w:lang w:val="en-US" w:eastAsia="en-US"/>
        </w:rPr>
        <w:t>and</w:t>
      </w:r>
      <w:r w:rsidRPr="006E6BE3">
        <w:rPr>
          <w:rFonts w:ascii="Calibri" w:eastAsia="Calibri" w:hAnsi="Calibri" w:cs="Arial"/>
          <w:sz w:val="22"/>
          <w:szCs w:val="22"/>
          <w:lang w:val="en-US" w:eastAsia="en-US"/>
        </w:rPr>
        <w:t xml:space="preserve"> that could have material negative or positive impacts on sustainability factors (people and/or the environment) in its investment process? (</w:t>
      </w:r>
      <w:proofErr w:type="gramStart"/>
      <w:r w:rsidRPr="006E6BE3">
        <w:rPr>
          <w:rFonts w:ascii="Calibri" w:eastAsia="Calibri" w:hAnsi="Calibri" w:cs="Arial"/>
          <w:sz w:val="22"/>
          <w:szCs w:val="22"/>
          <w:lang w:val="en-US" w:eastAsia="en-US"/>
        </w:rPr>
        <w:t>both</w:t>
      </w:r>
      <w:proofErr w:type="gramEnd"/>
      <w:r w:rsidRPr="006E6BE3">
        <w:rPr>
          <w:rFonts w:ascii="Calibri" w:eastAsia="Calibri" w:hAnsi="Calibri" w:cs="Arial"/>
          <w:sz w:val="22"/>
          <w:szCs w:val="22"/>
          <w:lang w:val="en-US" w:eastAsia="en-US"/>
        </w:rPr>
        <w:t>, “ESG risks and opportunities” as well as “ESG impacts”)</w:t>
      </w:r>
    </w:p>
    <w:p w14:paraId="35D77FE5" w14:textId="77777777" w:rsidR="006E6BE3" w:rsidRPr="006E6BE3" w:rsidRDefault="006E6BE3" w:rsidP="006E6BE3">
      <w:pPr>
        <w:numPr>
          <w:ilvl w:val="0"/>
          <w:numId w:val="42"/>
        </w:numPr>
        <w:spacing w:after="160" w:line="259" w:lineRule="auto"/>
        <w:contextualSpacing/>
        <w:rPr>
          <w:rFonts w:ascii="Calibri" w:eastAsia="Calibri" w:hAnsi="Calibri" w:cs="Arial"/>
          <w:sz w:val="22"/>
          <w:szCs w:val="22"/>
          <w:lang w:val="en-US" w:eastAsia="en-US"/>
        </w:rPr>
      </w:pPr>
      <w:r w:rsidRPr="006E6BE3">
        <w:rPr>
          <w:rFonts w:ascii="Calibri" w:eastAsia="Calibri" w:hAnsi="Calibri" w:cs="Arial"/>
          <w:b/>
          <w:bCs/>
          <w:sz w:val="22"/>
          <w:szCs w:val="22"/>
          <w:lang w:val="en-US" w:eastAsia="en-US"/>
        </w:rPr>
        <w:t xml:space="preserve">Impact </w:t>
      </w:r>
    </w:p>
    <w:p w14:paraId="27523827" w14:textId="77777777" w:rsidR="006E6BE3" w:rsidRPr="006E6BE3" w:rsidRDefault="006E6BE3" w:rsidP="006E6BE3">
      <w:pPr>
        <w:numPr>
          <w:ilvl w:val="1"/>
          <w:numId w:val="42"/>
        </w:numPr>
        <w:spacing w:after="160" w:line="259" w:lineRule="auto"/>
        <w:contextualSpacing/>
        <w:rPr>
          <w:rFonts w:ascii="Calibri" w:eastAsia="Calibri" w:hAnsi="Calibri" w:cs="Arial"/>
          <w:sz w:val="22"/>
          <w:szCs w:val="22"/>
          <w:lang w:val="en-US" w:eastAsia="en-US"/>
        </w:rPr>
      </w:pPr>
      <w:r w:rsidRPr="006E6BE3">
        <w:rPr>
          <w:rFonts w:ascii="Calibri" w:eastAsia="Calibri" w:hAnsi="Calibri" w:cs="Arial"/>
          <w:sz w:val="22"/>
          <w:szCs w:val="22"/>
          <w:lang w:val="en-US" w:eastAsia="en-US"/>
        </w:rPr>
        <w:t xml:space="preserve">The Impact Management Platform defines “impact” as “a change in an aspect of people’s well-being or the condition of the natural environment caused by an </w:t>
      </w:r>
      <w:proofErr w:type="spellStart"/>
      <w:r w:rsidRPr="006E6BE3">
        <w:rPr>
          <w:rFonts w:ascii="Calibri" w:eastAsia="Calibri" w:hAnsi="Calibri" w:cs="Arial"/>
          <w:sz w:val="22"/>
          <w:szCs w:val="22"/>
          <w:lang w:val="en-US" w:eastAsia="en-US"/>
        </w:rPr>
        <w:t>organisation</w:t>
      </w:r>
      <w:proofErr w:type="spellEnd"/>
      <w:r w:rsidRPr="006E6BE3">
        <w:rPr>
          <w:rFonts w:ascii="Calibri" w:eastAsia="Calibri" w:hAnsi="Calibri" w:cs="Arial"/>
          <w:sz w:val="22"/>
          <w:szCs w:val="22"/>
          <w:lang w:val="en-US" w:eastAsia="en-US"/>
        </w:rPr>
        <w:t xml:space="preserve">.” </w:t>
      </w:r>
      <w:r w:rsidRPr="006E6BE3">
        <w:rPr>
          <w:rFonts w:ascii="Calibri" w:eastAsia="Calibri" w:hAnsi="Calibri" w:cs="Calibri"/>
          <w:sz w:val="22"/>
          <w:szCs w:val="22"/>
          <w:lang w:val="en-US" w:eastAsia="en-US"/>
        </w:rPr>
        <w:t xml:space="preserve">An impact can be positive or negative, </w:t>
      </w:r>
      <w:proofErr w:type="gramStart"/>
      <w:r w:rsidRPr="006E6BE3">
        <w:rPr>
          <w:rFonts w:ascii="Calibri" w:eastAsia="Calibri" w:hAnsi="Calibri" w:cs="Calibri"/>
          <w:sz w:val="22"/>
          <w:szCs w:val="22"/>
          <w:lang w:val="en-US" w:eastAsia="en-US"/>
        </w:rPr>
        <w:t>intended</w:t>
      </w:r>
      <w:proofErr w:type="gramEnd"/>
      <w:r w:rsidRPr="006E6BE3">
        <w:rPr>
          <w:rFonts w:ascii="Calibri" w:eastAsia="Calibri" w:hAnsi="Calibri" w:cs="Calibri"/>
          <w:sz w:val="22"/>
          <w:szCs w:val="22"/>
          <w:lang w:val="en-US" w:eastAsia="en-US"/>
        </w:rPr>
        <w:t xml:space="preserve"> or unintended. C</w:t>
      </w:r>
      <w:r w:rsidRPr="006E6BE3">
        <w:rPr>
          <w:rFonts w:ascii="Calibri" w:eastAsia="Calibri" w:hAnsi="Calibri" w:cs="Arial"/>
          <w:sz w:val="22"/>
          <w:szCs w:val="22"/>
          <w:lang w:val="en-US" w:eastAsia="en-US"/>
        </w:rPr>
        <w:t>ausality must be established by looking at a counterfactual.</w:t>
      </w:r>
      <w:r w:rsidRPr="006E6BE3">
        <w:rPr>
          <w:rFonts w:ascii="Calibri" w:eastAsia="Calibri" w:hAnsi="Calibri" w:cs="Arial"/>
          <w:sz w:val="22"/>
          <w:szCs w:val="22"/>
          <w:vertAlign w:val="superscript"/>
          <w:lang w:val="en-US" w:eastAsia="en-US"/>
        </w:rPr>
        <w:footnoteReference w:id="6"/>
      </w:r>
    </w:p>
    <w:p w14:paraId="18410058" w14:textId="77777777" w:rsidR="006E6BE3" w:rsidRPr="006E6BE3" w:rsidRDefault="006E6BE3" w:rsidP="006E6BE3">
      <w:pPr>
        <w:numPr>
          <w:ilvl w:val="1"/>
          <w:numId w:val="42"/>
        </w:numPr>
        <w:spacing w:after="160" w:line="259" w:lineRule="auto"/>
        <w:contextualSpacing/>
        <w:rPr>
          <w:rFonts w:ascii="Calibri" w:eastAsia="Calibri" w:hAnsi="Calibri" w:cs="Arial"/>
          <w:sz w:val="22"/>
          <w:szCs w:val="22"/>
          <w:lang w:val="en-US" w:eastAsia="en-US"/>
        </w:rPr>
      </w:pPr>
      <w:r w:rsidRPr="006E6BE3">
        <w:rPr>
          <w:rFonts w:ascii="Calibri" w:eastAsia="Calibri" w:hAnsi="Calibri" w:cs="Arial"/>
          <w:sz w:val="22"/>
          <w:szCs w:val="22"/>
          <w:lang w:val="en-US" w:eastAsia="en-US"/>
        </w:rPr>
        <w:t xml:space="preserve">One important distinction is the one between “company (or investee) impact” and “investor impact”. </w:t>
      </w:r>
      <w:proofErr w:type="spellStart"/>
      <w:r w:rsidRPr="006E6BE3">
        <w:rPr>
          <w:rFonts w:ascii="Calibri" w:eastAsia="Calibri" w:hAnsi="Calibri" w:cs="Arial"/>
          <w:sz w:val="22"/>
          <w:szCs w:val="22"/>
          <w:lang w:val="en-US" w:eastAsia="en-US"/>
        </w:rPr>
        <w:t>Kölbel</w:t>
      </w:r>
      <w:proofErr w:type="spellEnd"/>
      <w:r w:rsidRPr="006E6BE3">
        <w:rPr>
          <w:rFonts w:ascii="Calibri" w:eastAsia="Calibri" w:hAnsi="Calibri" w:cs="Arial"/>
          <w:sz w:val="22"/>
          <w:szCs w:val="22"/>
          <w:lang w:val="en-US" w:eastAsia="en-US"/>
        </w:rPr>
        <w:t xml:space="preserve"> et. al (2020)</w:t>
      </w:r>
      <w:r w:rsidRPr="006E6BE3">
        <w:rPr>
          <w:rFonts w:ascii="Calibri" w:eastAsia="Calibri" w:hAnsi="Calibri" w:cs="Arial"/>
          <w:sz w:val="22"/>
          <w:szCs w:val="22"/>
          <w:vertAlign w:val="superscript"/>
          <w:lang w:val="en-US" w:eastAsia="en-US"/>
        </w:rPr>
        <w:footnoteReference w:id="7"/>
      </w:r>
      <w:r w:rsidRPr="006E6BE3">
        <w:rPr>
          <w:rFonts w:ascii="Calibri" w:eastAsia="Calibri" w:hAnsi="Calibri" w:cs="Arial"/>
          <w:sz w:val="22"/>
          <w:szCs w:val="22"/>
          <w:lang w:val="en-US" w:eastAsia="en-US"/>
        </w:rPr>
        <w:t xml:space="preserve"> define:</w:t>
      </w:r>
    </w:p>
    <w:p w14:paraId="10B6F116" w14:textId="77777777" w:rsidR="006E6BE3" w:rsidRPr="006E6BE3" w:rsidRDefault="006E6BE3" w:rsidP="006E6BE3">
      <w:pPr>
        <w:numPr>
          <w:ilvl w:val="2"/>
          <w:numId w:val="42"/>
        </w:numPr>
        <w:spacing w:after="160" w:line="259" w:lineRule="auto"/>
        <w:contextualSpacing/>
        <w:rPr>
          <w:rFonts w:ascii="Calibri" w:eastAsia="Calibri" w:hAnsi="Calibri" w:cs="Arial"/>
          <w:sz w:val="22"/>
          <w:szCs w:val="22"/>
          <w:lang w:val="en-US" w:eastAsia="en-US"/>
        </w:rPr>
      </w:pPr>
      <w:r w:rsidRPr="006E6BE3">
        <w:rPr>
          <w:rFonts w:ascii="Calibri" w:eastAsia="Calibri" w:hAnsi="Calibri" w:cs="Arial"/>
          <w:sz w:val="22"/>
          <w:szCs w:val="22"/>
          <w:lang w:val="en-US" w:eastAsia="en-US"/>
        </w:rPr>
        <w:t>Company impact as “the change that a company’s activities achieve in a social or environmental parameter.”</w:t>
      </w:r>
    </w:p>
    <w:p w14:paraId="554B868C" w14:textId="77777777" w:rsidR="006E6BE3" w:rsidRPr="006E6BE3" w:rsidRDefault="006E6BE3" w:rsidP="006E6BE3">
      <w:pPr>
        <w:numPr>
          <w:ilvl w:val="2"/>
          <w:numId w:val="42"/>
        </w:numPr>
        <w:spacing w:after="160" w:line="259" w:lineRule="auto"/>
        <w:contextualSpacing/>
        <w:rPr>
          <w:rFonts w:ascii="Calibri" w:eastAsia="Calibri" w:hAnsi="Calibri" w:cs="Arial"/>
          <w:sz w:val="22"/>
          <w:szCs w:val="22"/>
          <w:lang w:val="en-US" w:eastAsia="en-US"/>
        </w:rPr>
      </w:pPr>
      <w:r w:rsidRPr="006E6BE3">
        <w:rPr>
          <w:rFonts w:ascii="Calibri" w:eastAsia="Calibri" w:hAnsi="Calibri" w:cs="Arial"/>
          <w:sz w:val="22"/>
          <w:szCs w:val="22"/>
          <w:lang w:val="en-US" w:eastAsia="en-US"/>
        </w:rPr>
        <w:t>Investor impact as “the change that investor activity achieves in company impact”.</w:t>
      </w:r>
    </w:p>
    <w:p w14:paraId="4D75937B" w14:textId="77777777" w:rsidR="006E6BE3" w:rsidRPr="006E6BE3" w:rsidRDefault="006E6BE3" w:rsidP="006E6BE3">
      <w:pPr>
        <w:numPr>
          <w:ilvl w:val="0"/>
          <w:numId w:val="42"/>
        </w:numPr>
        <w:spacing w:after="160" w:line="259" w:lineRule="auto"/>
        <w:contextualSpacing/>
        <w:rPr>
          <w:rFonts w:ascii="Calibri" w:eastAsia="Calibri" w:hAnsi="Calibri" w:cs="Arial"/>
          <w:sz w:val="22"/>
          <w:szCs w:val="22"/>
          <w:lang w:val="en-US" w:eastAsia="en-US"/>
        </w:rPr>
      </w:pPr>
      <w:r w:rsidRPr="006E6BE3">
        <w:rPr>
          <w:rFonts w:ascii="Calibri" w:eastAsia="Calibri" w:hAnsi="Calibri" w:cs="Arial"/>
          <w:b/>
          <w:bCs/>
          <w:sz w:val="22"/>
          <w:szCs w:val="22"/>
          <w:lang w:val="en-US" w:eastAsia="en-US"/>
        </w:rPr>
        <w:t xml:space="preserve">Classification of ESG-related investment strategies </w:t>
      </w:r>
      <w:r w:rsidRPr="006E6BE3">
        <w:rPr>
          <w:rFonts w:ascii="Calibri" w:eastAsia="Calibri" w:hAnsi="Calibri" w:cs="Arial"/>
          <w:sz w:val="22"/>
          <w:szCs w:val="22"/>
          <w:lang w:val="en-US" w:eastAsia="en-US"/>
        </w:rPr>
        <w:t xml:space="preserve">(based on a recently published </w:t>
      </w:r>
      <w:hyperlink r:id="rId19" w:history="1">
        <w:r w:rsidRPr="006E6BE3">
          <w:rPr>
            <w:rFonts w:ascii="Calibri" w:eastAsia="Calibri" w:hAnsi="Calibri" w:cs="Arial"/>
            <w:color w:val="0000FF"/>
            <w:sz w:val="22"/>
            <w:szCs w:val="22"/>
            <w:u w:val="single"/>
            <w:lang w:val="en-US" w:eastAsia="en-US"/>
          </w:rPr>
          <w:t>White Paper</w:t>
        </w:r>
      </w:hyperlink>
      <w:r w:rsidRPr="006E6BE3">
        <w:rPr>
          <w:rFonts w:ascii="Calibri" w:eastAsia="Calibri" w:hAnsi="Calibri" w:cs="Arial"/>
          <w:sz w:val="22"/>
          <w:szCs w:val="22"/>
          <w:lang w:val="en-US" w:eastAsia="en-US"/>
        </w:rPr>
        <w:t xml:space="preserve"> on a proposed Classification Scheme for Sustainable Investments)</w:t>
      </w:r>
      <w:r w:rsidRPr="006E6BE3">
        <w:rPr>
          <w:rFonts w:ascii="Calibri" w:eastAsia="Calibri" w:hAnsi="Calibri" w:cs="Arial"/>
          <w:b/>
          <w:bCs/>
          <w:sz w:val="22"/>
          <w:szCs w:val="22"/>
          <w:lang w:val="en-US" w:eastAsia="en-US"/>
        </w:rPr>
        <w:t>:</w:t>
      </w:r>
    </w:p>
    <w:p w14:paraId="32A7C1BB" w14:textId="77777777" w:rsidR="006E6BE3" w:rsidRPr="006E6BE3" w:rsidRDefault="006E6BE3" w:rsidP="006E6BE3">
      <w:pPr>
        <w:numPr>
          <w:ilvl w:val="1"/>
          <w:numId w:val="42"/>
        </w:numPr>
        <w:spacing w:after="160" w:line="259" w:lineRule="auto"/>
        <w:contextualSpacing/>
        <w:rPr>
          <w:rFonts w:ascii="Calibri" w:eastAsia="Calibri" w:hAnsi="Calibri" w:cs="Arial"/>
          <w:sz w:val="22"/>
          <w:szCs w:val="22"/>
          <w:lang w:val="en-US" w:eastAsia="en-US"/>
        </w:rPr>
      </w:pPr>
      <w:r w:rsidRPr="006E6BE3">
        <w:rPr>
          <w:rFonts w:ascii="Calibri" w:eastAsia="Calibri" w:hAnsi="Calibri" w:cs="Arial"/>
          <w:b/>
          <w:bCs/>
          <w:sz w:val="22"/>
          <w:szCs w:val="22"/>
          <w:lang w:val="en-US" w:eastAsia="en-US"/>
        </w:rPr>
        <w:t xml:space="preserve">Impact-related investments: </w:t>
      </w:r>
      <w:r w:rsidRPr="006E6BE3">
        <w:rPr>
          <w:rFonts w:ascii="Calibri" w:eastAsia="Calibri" w:hAnsi="Calibri" w:cs="Arial"/>
          <w:sz w:val="22"/>
          <w:szCs w:val="22"/>
          <w:lang w:val="en-US" w:eastAsia="en-US"/>
        </w:rPr>
        <w:t>Based on the above definitions: Do an investment product’s impact-related objectives relate to “company impact” and/or “investor impact”-related considerations? Busch et al. (2022)</w:t>
      </w:r>
      <w:r w:rsidRPr="006E6BE3">
        <w:rPr>
          <w:rFonts w:ascii="Calibri" w:eastAsia="Calibri" w:hAnsi="Calibri" w:cs="Arial"/>
          <w:sz w:val="22"/>
          <w:szCs w:val="22"/>
          <w:vertAlign w:val="superscript"/>
          <w:lang w:val="en-US" w:eastAsia="en-US"/>
        </w:rPr>
        <w:footnoteReference w:id="8"/>
      </w:r>
      <w:r w:rsidRPr="006E6BE3">
        <w:rPr>
          <w:rFonts w:ascii="Calibri" w:eastAsia="Calibri" w:hAnsi="Calibri" w:cs="Arial"/>
          <w:sz w:val="22"/>
          <w:szCs w:val="22"/>
          <w:lang w:val="en-US" w:eastAsia="en-US"/>
        </w:rPr>
        <w:t xml:space="preserve"> differentiate between two types of impact-related investments: </w:t>
      </w:r>
    </w:p>
    <w:p w14:paraId="68BFF9EC" w14:textId="77777777" w:rsidR="006E6BE3" w:rsidRPr="006E6BE3" w:rsidRDefault="006E6BE3" w:rsidP="006E6BE3">
      <w:pPr>
        <w:numPr>
          <w:ilvl w:val="2"/>
          <w:numId w:val="42"/>
        </w:numPr>
        <w:spacing w:after="160" w:line="259" w:lineRule="auto"/>
        <w:contextualSpacing/>
        <w:rPr>
          <w:rFonts w:ascii="Calibri" w:eastAsia="Calibri" w:hAnsi="Calibri" w:cs="Arial"/>
          <w:sz w:val="22"/>
          <w:szCs w:val="22"/>
          <w:lang w:val="en-US" w:eastAsia="en-US"/>
        </w:rPr>
      </w:pPr>
      <w:r w:rsidRPr="006E6BE3">
        <w:rPr>
          <w:rFonts w:ascii="Calibri" w:eastAsia="Calibri" w:hAnsi="Calibri" w:cs="Arial"/>
          <w:b/>
          <w:bCs/>
          <w:sz w:val="22"/>
          <w:szCs w:val="22"/>
          <w:lang w:val="en-US" w:eastAsia="en-US"/>
        </w:rPr>
        <w:t>Impact-aligned investments</w:t>
      </w:r>
      <w:r w:rsidRPr="006E6BE3">
        <w:rPr>
          <w:rFonts w:ascii="Calibri" w:eastAsia="Calibri" w:hAnsi="Calibri" w:cs="Arial"/>
          <w:sz w:val="22"/>
          <w:szCs w:val="22"/>
          <w:lang w:val="en-US" w:eastAsia="en-US"/>
        </w:rPr>
        <w:t xml:space="preserve">: focus on investees that have already realized positive “company impacts”. The objective is to align the portfolio with “sustainable outcomes” without a necessary, active contribution by the investor. “Sustainable outcomes” refer to outcomes for people and/or the environment that are </w:t>
      </w:r>
      <w:r w:rsidRPr="006E6BE3">
        <w:rPr>
          <w:rFonts w:ascii="Calibri" w:eastAsia="Calibri" w:hAnsi="Calibri" w:cs="Calibri"/>
          <w:sz w:val="22"/>
          <w:szCs w:val="22"/>
          <w:lang w:val="en-US" w:eastAsia="en-US"/>
        </w:rPr>
        <w:t>within the acceptable range determined by internationally accepted societal or ecological thresholds (such as planetary boundaries, 1.5-degree scenario, or the UN SDGs)</w:t>
      </w:r>
      <w:r w:rsidRPr="006E6BE3">
        <w:rPr>
          <w:rFonts w:ascii="Calibri" w:eastAsia="Calibri" w:hAnsi="Calibri" w:cs="Calibri"/>
          <w:sz w:val="22"/>
          <w:szCs w:val="22"/>
          <w:vertAlign w:val="superscript"/>
          <w:lang w:val="en-US" w:eastAsia="en-US"/>
        </w:rPr>
        <w:footnoteReference w:id="9"/>
      </w:r>
      <w:r w:rsidRPr="006E6BE3">
        <w:rPr>
          <w:rFonts w:ascii="Calibri" w:eastAsia="Calibri" w:hAnsi="Calibri" w:cs="Calibri"/>
          <w:sz w:val="22"/>
          <w:szCs w:val="22"/>
          <w:lang w:val="en-US" w:eastAsia="en-US"/>
        </w:rPr>
        <w:t xml:space="preserve">. </w:t>
      </w:r>
      <w:r w:rsidRPr="006E6BE3">
        <w:rPr>
          <w:rFonts w:ascii="Calibri" w:eastAsia="Calibri" w:hAnsi="Calibri" w:cs="Arial"/>
          <w:sz w:val="22"/>
          <w:szCs w:val="22"/>
          <w:lang w:val="en-US" w:eastAsia="en-US"/>
        </w:rPr>
        <w:t>These investments have a medium ambition to actively support the transition toward a more sustainable world.</w:t>
      </w:r>
    </w:p>
    <w:p w14:paraId="27E3CE85" w14:textId="77777777" w:rsidR="006E6BE3" w:rsidRPr="006E6BE3" w:rsidRDefault="006E6BE3" w:rsidP="006E6BE3">
      <w:pPr>
        <w:numPr>
          <w:ilvl w:val="2"/>
          <w:numId w:val="42"/>
        </w:numPr>
        <w:spacing w:after="160" w:line="259" w:lineRule="auto"/>
        <w:contextualSpacing/>
        <w:rPr>
          <w:rFonts w:ascii="Calibri" w:eastAsia="Calibri" w:hAnsi="Calibri" w:cs="Arial"/>
          <w:sz w:val="22"/>
          <w:szCs w:val="22"/>
          <w:lang w:val="en-US" w:eastAsia="en-US"/>
        </w:rPr>
      </w:pPr>
      <w:r w:rsidRPr="006E6BE3">
        <w:rPr>
          <w:rFonts w:ascii="Calibri" w:eastAsia="Calibri" w:hAnsi="Calibri" w:cs="Arial"/>
          <w:b/>
          <w:bCs/>
          <w:sz w:val="22"/>
          <w:szCs w:val="22"/>
          <w:lang w:val="en-US" w:eastAsia="en-US"/>
        </w:rPr>
        <w:t>Impact-generating investments:</w:t>
      </w:r>
      <w:r w:rsidRPr="006E6BE3">
        <w:rPr>
          <w:rFonts w:ascii="Calibri" w:eastAsia="Calibri" w:hAnsi="Calibri" w:cs="Arial"/>
          <w:sz w:val="22"/>
          <w:szCs w:val="22"/>
          <w:lang w:val="en-US" w:eastAsia="en-US"/>
        </w:rPr>
        <w:t xml:space="preserve"> the objective is to actively contribute to solving social and/or environmental real-world challenges through targeted investor action, </w:t>
      </w:r>
      <w:proofErr w:type="gramStart"/>
      <w:r w:rsidRPr="006E6BE3">
        <w:rPr>
          <w:rFonts w:ascii="Calibri" w:eastAsia="Calibri" w:hAnsi="Calibri" w:cs="Arial"/>
          <w:sz w:val="22"/>
          <w:szCs w:val="22"/>
          <w:lang w:val="en-US" w:eastAsia="en-US"/>
        </w:rPr>
        <w:t>i.e.</w:t>
      </w:r>
      <w:proofErr w:type="gramEnd"/>
      <w:r w:rsidRPr="006E6BE3">
        <w:rPr>
          <w:rFonts w:ascii="Calibri" w:eastAsia="Calibri" w:hAnsi="Calibri" w:cs="Arial"/>
          <w:sz w:val="22"/>
          <w:szCs w:val="22"/>
          <w:lang w:val="en-US" w:eastAsia="en-US"/>
        </w:rPr>
        <w:t xml:space="preserve"> to achieve positive “investor impact” by enabling investees in the portfolio to realize (more) positive and/or to reduce their negative impacts on sustainability factors. These investments have a high ambition to actively support the transition toward a more sustainable world. </w:t>
      </w:r>
      <w:r w:rsidRPr="006E6BE3">
        <w:rPr>
          <w:rFonts w:ascii="Calibri" w:eastAsia="Calibri" w:hAnsi="Calibri" w:cs="Calibri"/>
          <w:sz w:val="22"/>
          <w:szCs w:val="22"/>
          <w:lang w:val="en-US" w:eastAsia="en-US"/>
        </w:rPr>
        <w:t xml:space="preserve">Core strategies to achieve positive „investor </w:t>
      </w:r>
      <w:proofErr w:type="gramStart"/>
      <w:r w:rsidRPr="006E6BE3">
        <w:rPr>
          <w:rFonts w:ascii="Calibri" w:eastAsia="Calibri" w:hAnsi="Calibri" w:cs="Calibri"/>
          <w:sz w:val="22"/>
          <w:szCs w:val="22"/>
          <w:lang w:val="en-US" w:eastAsia="en-US"/>
        </w:rPr>
        <w:t>impact“ are</w:t>
      </w:r>
      <w:proofErr w:type="gramEnd"/>
      <w:r w:rsidRPr="006E6BE3">
        <w:rPr>
          <w:rFonts w:ascii="Calibri" w:eastAsia="Calibri" w:hAnsi="Calibri" w:cs="Calibri"/>
          <w:sz w:val="22"/>
          <w:szCs w:val="22"/>
          <w:lang w:val="en-US" w:eastAsia="en-US"/>
        </w:rPr>
        <w:t xml:space="preserve"> capital allocation (i.e. the provision of access to additional/flexible capital to positive impact investees to further scale these impacts) and engagement/voting to encourage improvements.</w:t>
      </w:r>
    </w:p>
    <w:p w14:paraId="69767A7D" w14:textId="77777777" w:rsidR="006E6BE3" w:rsidRPr="006E6BE3" w:rsidRDefault="006E6BE3" w:rsidP="006E6BE3">
      <w:pPr>
        <w:numPr>
          <w:ilvl w:val="1"/>
          <w:numId w:val="42"/>
        </w:numPr>
        <w:spacing w:after="160" w:line="259" w:lineRule="auto"/>
        <w:contextualSpacing/>
        <w:rPr>
          <w:rFonts w:ascii="Calibri" w:eastAsia="Calibri" w:hAnsi="Calibri" w:cs="Arial"/>
          <w:sz w:val="22"/>
          <w:szCs w:val="22"/>
          <w:lang w:val="en-US" w:eastAsia="en-US"/>
        </w:rPr>
      </w:pPr>
      <w:r w:rsidRPr="006E6BE3">
        <w:rPr>
          <w:rFonts w:ascii="Calibri" w:eastAsia="Calibri" w:hAnsi="Calibri" w:cs="Arial"/>
          <w:b/>
          <w:bCs/>
          <w:sz w:val="22"/>
          <w:szCs w:val="22"/>
          <w:lang w:val="en-US" w:eastAsia="en-US"/>
        </w:rPr>
        <w:t>ESG-related investments</w:t>
      </w:r>
    </w:p>
    <w:p w14:paraId="0145F3C4" w14:textId="77777777" w:rsidR="006E6BE3" w:rsidRPr="006E6BE3" w:rsidRDefault="006E6BE3" w:rsidP="006E6BE3">
      <w:pPr>
        <w:numPr>
          <w:ilvl w:val="2"/>
          <w:numId w:val="42"/>
        </w:numPr>
        <w:spacing w:after="160" w:line="259" w:lineRule="auto"/>
        <w:contextualSpacing/>
        <w:rPr>
          <w:rFonts w:ascii="Calibri" w:eastAsia="Calibri" w:hAnsi="Calibri" w:cs="Arial"/>
          <w:sz w:val="22"/>
          <w:szCs w:val="22"/>
          <w:lang w:val="en-US" w:eastAsia="en-US"/>
        </w:rPr>
      </w:pPr>
      <w:r w:rsidRPr="006E6BE3">
        <w:rPr>
          <w:rFonts w:ascii="Calibri" w:eastAsia="Calibri" w:hAnsi="Calibri" w:cs="Arial"/>
          <w:b/>
          <w:bCs/>
          <w:sz w:val="22"/>
          <w:szCs w:val="22"/>
          <w:lang w:val="en-US" w:eastAsia="en-US"/>
        </w:rPr>
        <w:lastRenderedPageBreak/>
        <w:t xml:space="preserve">Advanced ESG investments: </w:t>
      </w:r>
      <w:r w:rsidRPr="006E6BE3">
        <w:rPr>
          <w:rFonts w:ascii="Calibri" w:eastAsia="Calibri" w:hAnsi="Calibri" w:cs="Arial"/>
          <w:sz w:val="22"/>
          <w:szCs w:val="22"/>
          <w:lang w:val="en-US" w:eastAsia="en-US"/>
        </w:rPr>
        <w:t>The objective is the reduction of ESG-related financial risks and the seizure of ESG-related financial opportunities. These investments exhibit a low ambition to actively support the transition towards a more sustainable world.</w:t>
      </w:r>
    </w:p>
    <w:p w14:paraId="73A55E52" w14:textId="77777777" w:rsidR="006E6BE3" w:rsidRPr="006E6BE3" w:rsidRDefault="006E6BE3" w:rsidP="006E6BE3">
      <w:pPr>
        <w:numPr>
          <w:ilvl w:val="2"/>
          <w:numId w:val="42"/>
        </w:numPr>
        <w:spacing w:after="160" w:line="259" w:lineRule="auto"/>
        <w:contextualSpacing/>
        <w:rPr>
          <w:rFonts w:ascii="Calibri" w:eastAsia="Calibri" w:hAnsi="Calibri" w:cs="Arial"/>
          <w:sz w:val="22"/>
          <w:szCs w:val="22"/>
          <w:lang w:val="en-US" w:eastAsia="en-US"/>
        </w:rPr>
      </w:pPr>
      <w:r w:rsidRPr="006E6BE3">
        <w:rPr>
          <w:rFonts w:ascii="Calibri" w:eastAsia="Calibri" w:hAnsi="Calibri" w:cs="Arial"/>
          <w:b/>
          <w:bCs/>
          <w:sz w:val="22"/>
          <w:szCs w:val="22"/>
          <w:lang w:val="en-US" w:eastAsia="en-US"/>
        </w:rPr>
        <w:t>Basic ESG investments:</w:t>
      </w:r>
      <w:r w:rsidRPr="006E6BE3">
        <w:rPr>
          <w:rFonts w:ascii="Calibri" w:eastAsia="Calibri" w:hAnsi="Calibri" w:cs="Arial"/>
          <w:sz w:val="22"/>
          <w:szCs w:val="22"/>
          <w:lang w:val="en-US" w:eastAsia="en-US"/>
        </w:rPr>
        <w:t xml:space="preserve"> The objective is the mitigation of ESG-related financial risks. These investments exhibit a marginal ambition to actively support the transition toward a more sustainable world.</w:t>
      </w:r>
    </w:p>
    <w:p w14:paraId="2A2071DE" w14:textId="77777777" w:rsidR="006E6BE3" w:rsidRPr="006E6BE3" w:rsidRDefault="006E6BE3" w:rsidP="006E6BE3">
      <w:pPr>
        <w:numPr>
          <w:ilvl w:val="1"/>
          <w:numId w:val="42"/>
        </w:numPr>
        <w:spacing w:after="160" w:line="259" w:lineRule="auto"/>
        <w:contextualSpacing/>
        <w:rPr>
          <w:rFonts w:ascii="Calibri" w:eastAsia="Calibri" w:hAnsi="Calibri" w:cs="Arial"/>
          <w:sz w:val="22"/>
          <w:szCs w:val="22"/>
          <w:lang w:val="en-US" w:eastAsia="en-US"/>
        </w:rPr>
      </w:pPr>
      <w:r w:rsidRPr="006E6BE3">
        <w:rPr>
          <w:rFonts w:ascii="Calibri" w:eastAsia="Calibri" w:hAnsi="Calibri" w:cs="Arial"/>
          <w:sz w:val="22"/>
          <w:szCs w:val="22"/>
          <w:lang w:val="en-US" w:eastAsia="en-US"/>
        </w:rPr>
        <w:t xml:space="preserve">ESG-related investments implement different forms of pre- and post-investment strategies to fulfill their investment objectives, measure their ESG-related performance, and document and report accordingly. </w:t>
      </w:r>
    </w:p>
    <w:p w14:paraId="39BD1D40" w14:textId="77777777" w:rsidR="006E6BE3" w:rsidRPr="006E6BE3" w:rsidRDefault="006E6BE3" w:rsidP="006E6BE3">
      <w:pPr>
        <w:numPr>
          <w:ilvl w:val="0"/>
          <w:numId w:val="42"/>
        </w:numPr>
        <w:spacing w:after="160" w:line="259" w:lineRule="auto"/>
        <w:contextualSpacing/>
        <w:rPr>
          <w:rFonts w:ascii="Calibri" w:eastAsia="Calibri" w:hAnsi="Calibri" w:cs="Arial"/>
          <w:sz w:val="22"/>
          <w:szCs w:val="22"/>
          <w:lang w:val="en-US" w:eastAsia="en-US"/>
        </w:rPr>
      </w:pPr>
      <w:r w:rsidRPr="006E6BE3">
        <w:rPr>
          <w:rFonts w:ascii="Calibri" w:eastAsia="Calibri" w:hAnsi="Calibri" w:cs="Arial"/>
          <w:b/>
          <w:bCs/>
          <w:sz w:val="22"/>
          <w:szCs w:val="22"/>
          <w:lang w:val="en-US" w:eastAsia="en-US"/>
        </w:rPr>
        <w:t>Pre-investment and post-investment strategies</w:t>
      </w:r>
    </w:p>
    <w:p w14:paraId="271804A8" w14:textId="77777777" w:rsidR="006E6BE3" w:rsidRPr="006E6BE3" w:rsidRDefault="006E6BE3" w:rsidP="006E6BE3">
      <w:pPr>
        <w:numPr>
          <w:ilvl w:val="1"/>
          <w:numId w:val="42"/>
        </w:numPr>
        <w:spacing w:after="160" w:line="259" w:lineRule="auto"/>
        <w:contextualSpacing/>
        <w:rPr>
          <w:rFonts w:ascii="Calibri" w:eastAsia="Calibri" w:hAnsi="Calibri" w:cs="Arial"/>
          <w:sz w:val="22"/>
          <w:szCs w:val="22"/>
          <w:lang w:val="en-US" w:eastAsia="en-US"/>
        </w:rPr>
      </w:pPr>
      <w:r w:rsidRPr="006E6BE3">
        <w:rPr>
          <w:rFonts w:ascii="Calibri" w:eastAsia="Calibri" w:hAnsi="Calibri" w:cs="Arial"/>
          <w:sz w:val="22"/>
          <w:szCs w:val="22"/>
          <w:lang w:val="en-US" w:eastAsia="en-US"/>
        </w:rPr>
        <w:t>Which pre- and/or post-investment strategies does an investment product apply in its investment process to achieve its ESG-related objectives?</w:t>
      </w:r>
    </w:p>
    <w:p w14:paraId="5F7763CA" w14:textId="77777777" w:rsidR="006E6BE3" w:rsidRPr="006E6BE3" w:rsidRDefault="006E6BE3" w:rsidP="006E6BE3">
      <w:pPr>
        <w:numPr>
          <w:ilvl w:val="2"/>
          <w:numId w:val="42"/>
        </w:numPr>
        <w:spacing w:after="160" w:line="259" w:lineRule="auto"/>
        <w:contextualSpacing/>
        <w:rPr>
          <w:rFonts w:ascii="Calibri" w:eastAsia="Calibri" w:hAnsi="Calibri" w:cs="Arial"/>
          <w:sz w:val="22"/>
          <w:szCs w:val="22"/>
          <w:lang w:val="en-US" w:eastAsia="en-US"/>
        </w:rPr>
      </w:pPr>
      <w:r w:rsidRPr="006E6BE3">
        <w:rPr>
          <w:rFonts w:ascii="Calibri" w:eastAsia="Calibri" w:hAnsi="Calibri" w:cs="Arial"/>
          <w:sz w:val="22"/>
          <w:szCs w:val="22"/>
          <w:lang w:val="en-US" w:eastAsia="en-US"/>
        </w:rPr>
        <w:t xml:space="preserve">Examples of pre-investment strategies include exclusions, norm-based screenings, ESG integration, Best-in-Class, sustainability-themed strategies, or </w:t>
      </w:r>
      <w:r w:rsidRPr="006E6BE3">
        <w:rPr>
          <w:rFonts w:ascii="Calibri" w:eastAsia="Calibri" w:hAnsi="Calibri" w:cs="Calibri"/>
          <w:sz w:val="22"/>
          <w:szCs w:val="22"/>
          <w:lang w:val="en-US" w:eastAsia="en-US"/>
        </w:rPr>
        <w:t>a targeted provision of access to additional/flexible capital to selected investees</w:t>
      </w:r>
      <w:r w:rsidRPr="006E6BE3">
        <w:rPr>
          <w:rFonts w:ascii="Calibri" w:eastAsia="Calibri" w:hAnsi="Calibri" w:cs="Arial"/>
          <w:sz w:val="22"/>
          <w:szCs w:val="22"/>
          <w:lang w:val="en-US" w:eastAsia="en-US"/>
        </w:rPr>
        <w:t>.</w:t>
      </w:r>
    </w:p>
    <w:p w14:paraId="023C3685" w14:textId="77777777" w:rsidR="006E6BE3" w:rsidRPr="006E6BE3" w:rsidRDefault="006E6BE3" w:rsidP="006E6BE3">
      <w:pPr>
        <w:numPr>
          <w:ilvl w:val="2"/>
          <w:numId w:val="42"/>
        </w:numPr>
        <w:spacing w:after="160" w:line="259" w:lineRule="auto"/>
        <w:contextualSpacing/>
        <w:rPr>
          <w:rFonts w:ascii="Calibri" w:eastAsia="Calibri" w:hAnsi="Calibri" w:cs="Arial"/>
          <w:sz w:val="22"/>
          <w:szCs w:val="22"/>
          <w:lang w:val="en-US" w:eastAsia="en-US"/>
        </w:rPr>
      </w:pPr>
      <w:r w:rsidRPr="006E6BE3">
        <w:rPr>
          <w:rFonts w:ascii="Calibri" w:eastAsia="Calibri" w:hAnsi="Calibri" w:cs="Arial"/>
          <w:sz w:val="22"/>
          <w:szCs w:val="22"/>
          <w:lang w:val="en-US" w:eastAsia="en-US"/>
        </w:rPr>
        <w:t xml:space="preserve">Examples of post-investment strategies include voting and engagement. </w:t>
      </w:r>
    </w:p>
    <w:p w14:paraId="5B0442A3" w14:textId="77777777" w:rsidR="006E6BE3" w:rsidRPr="006E6BE3" w:rsidRDefault="006E6BE3" w:rsidP="006E6BE3">
      <w:pPr>
        <w:spacing w:after="160" w:line="259" w:lineRule="auto"/>
        <w:rPr>
          <w:rFonts w:ascii="Calibri" w:eastAsia="Calibri" w:hAnsi="Calibri" w:cs="Arial"/>
          <w:sz w:val="22"/>
          <w:szCs w:val="22"/>
          <w:lang w:val="en-US" w:eastAsia="en-US"/>
        </w:rPr>
      </w:pPr>
    </w:p>
    <w:p w14:paraId="4D7D5B81" w14:textId="77777777" w:rsidR="006E6BE3" w:rsidRPr="006E6BE3" w:rsidRDefault="006E6BE3" w:rsidP="006E6BE3">
      <w:pPr>
        <w:numPr>
          <w:ilvl w:val="0"/>
          <w:numId w:val="42"/>
        </w:numPr>
        <w:spacing w:after="160" w:line="259" w:lineRule="auto"/>
        <w:contextualSpacing/>
        <w:rPr>
          <w:rFonts w:ascii="Calibri" w:eastAsia="Calibri" w:hAnsi="Calibri" w:cs="Arial"/>
          <w:sz w:val="22"/>
          <w:szCs w:val="22"/>
          <w:lang w:val="en-US" w:eastAsia="en-US"/>
        </w:rPr>
      </w:pPr>
      <w:r w:rsidRPr="006E6BE3">
        <w:rPr>
          <w:rFonts w:ascii="Calibri" w:eastAsia="Calibri" w:hAnsi="Calibri" w:cs="Arial"/>
          <w:sz w:val="22"/>
          <w:szCs w:val="22"/>
          <w:lang w:val="en-US" w:eastAsia="en-US"/>
        </w:rPr>
        <w:t>Reasoning: One important objective of the proposed guidelines is to enhance investor protection and alignment of fund names with investor expectations. Studies</w:t>
      </w:r>
      <w:r w:rsidRPr="006E6BE3">
        <w:rPr>
          <w:rFonts w:ascii="Calibri" w:eastAsia="Calibri" w:hAnsi="Calibri" w:cs="Arial"/>
          <w:sz w:val="22"/>
          <w:szCs w:val="22"/>
          <w:vertAlign w:val="superscript"/>
          <w:lang w:val="en-US" w:eastAsia="en-US"/>
        </w:rPr>
        <w:footnoteReference w:id="10"/>
      </w:r>
      <w:r w:rsidRPr="006E6BE3">
        <w:rPr>
          <w:rFonts w:ascii="Calibri" w:eastAsia="Calibri" w:hAnsi="Calibri" w:cs="Arial"/>
          <w:sz w:val="22"/>
          <w:szCs w:val="22"/>
          <w:lang w:val="en-US" w:eastAsia="en-US"/>
        </w:rPr>
        <w:t xml:space="preserve"> suggest that many retail investors’ understanding of ESG-related investments at least entails a double materiality perspective (</w:t>
      </w:r>
      <w:proofErr w:type="gramStart"/>
      <w:r w:rsidRPr="006E6BE3">
        <w:rPr>
          <w:rFonts w:ascii="Calibri" w:eastAsia="Calibri" w:hAnsi="Calibri" w:cs="Arial"/>
          <w:sz w:val="22"/>
          <w:szCs w:val="22"/>
          <w:lang w:val="en-US" w:eastAsia="en-US"/>
        </w:rPr>
        <w:t>i.e.</w:t>
      </w:r>
      <w:proofErr w:type="gramEnd"/>
      <w:r w:rsidRPr="006E6BE3">
        <w:rPr>
          <w:rFonts w:ascii="Calibri" w:eastAsia="Calibri" w:hAnsi="Calibri" w:cs="Arial"/>
          <w:sz w:val="22"/>
          <w:szCs w:val="22"/>
          <w:lang w:val="en-US" w:eastAsia="en-US"/>
        </w:rPr>
        <w:t xml:space="preserve"> at least a consideration of all material negative or positive impacts on sustainability factors). Many retail investors might even have impact-related expectations towards ESG investment products (</w:t>
      </w:r>
      <w:proofErr w:type="gramStart"/>
      <w:r w:rsidRPr="006E6BE3">
        <w:rPr>
          <w:rFonts w:ascii="Calibri" w:eastAsia="Calibri" w:hAnsi="Calibri" w:cs="Arial"/>
          <w:sz w:val="22"/>
          <w:szCs w:val="22"/>
          <w:lang w:val="en-US" w:eastAsia="en-US"/>
        </w:rPr>
        <w:t>e.g.</w:t>
      </w:r>
      <w:proofErr w:type="gramEnd"/>
      <w:r w:rsidRPr="006E6BE3">
        <w:rPr>
          <w:rFonts w:ascii="Calibri" w:eastAsia="Calibri" w:hAnsi="Calibri" w:cs="Arial"/>
          <w:sz w:val="22"/>
          <w:szCs w:val="22"/>
          <w:lang w:val="en-US" w:eastAsia="en-US"/>
        </w:rPr>
        <w:t xml:space="preserve"> to be impact-aligned or even impact-generating).</w:t>
      </w:r>
    </w:p>
    <w:p w14:paraId="5D2C511B" w14:textId="77777777" w:rsidR="006E6BE3" w:rsidRPr="006E6BE3" w:rsidRDefault="006E6BE3" w:rsidP="006E6BE3">
      <w:pPr>
        <w:numPr>
          <w:ilvl w:val="0"/>
          <w:numId w:val="42"/>
        </w:numPr>
        <w:spacing w:after="160" w:line="259" w:lineRule="auto"/>
        <w:contextualSpacing/>
        <w:rPr>
          <w:rFonts w:ascii="Calibri" w:eastAsia="Calibri" w:hAnsi="Calibri" w:cs="Arial"/>
          <w:sz w:val="22"/>
          <w:szCs w:val="22"/>
          <w:lang w:val="en-US" w:eastAsia="en-US"/>
        </w:rPr>
      </w:pPr>
      <w:r w:rsidRPr="006E6BE3">
        <w:rPr>
          <w:rFonts w:ascii="Calibri" w:eastAsia="Calibri" w:hAnsi="Calibri" w:cs="Arial"/>
          <w:sz w:val="22"/>
          <w:szCs w:val="22"/>
          <w:lang w:val="en-US" w:eastAsia="en-US"/>
        </w:rPr>
        <w:t>We think that the foundation of any “guidelines for the use of ESG or sustainability-related terms in funds’ names” should be a principles-based labeling approach based on a clear conceptual framework that takes such investor expectations into account and helps to create transparency for investors to match their preferences with suitable investment products. This would also help create the much-needed clarity that is currently missing in the MiFID II and SFDR frameworks.</w:t>
      </w:r>
    </w:p>
    <w:p w14:paraId="08307292" w14:textId="77777777" w:rsidR="006E6BE3" w:rsidRPr="006E6BE3" w:rsidRDefault="006E6BE3" w:rsidP="006E6BE3">
      <w:pPr>
        <w:numPr>
          <w:ilvl w:val="0"/>
          <w:numId w:val="42"/>
        </w:numPr>
        <w:spacing w:after="160" w:line="259" w:lineRule="auto"/>
        <w:contextualSpacing/>
        <w:rPr>
          <w:rFonts w:ascii="Calibri" w:eastAsia="Calibri" w:hAnsi="Calibri" w:cs="Arial"/>
          <w:sz w:val="22"/>
          <w:szCs w:val="22"/>
          <w:lang w:val="en-US" w:eastAsia="en-US"/>
        </w:rPr>
      </w:pPr>
      <w:r w:rsidRPr="006E6BE3">
        <w:rPr>
          <w:rFonts w:ascii="Calibri" w:eastAsia="Calibri" w:hAnsi="Calibri" w:cs="Arial"/>
          <w:sz w:val="22"/>
          <w:szCs w:val="22"/>
          <w:lang w:val="en-US" w:eastAsia="en-US"/>
        </w:rPr>
        <w:t>The conceptual framework presented above</w:t>
      </w:r>
      <w:r w:rsidRPr="006E6BE3">
        <w:rPr>
          <w:rFonts w:ascii="Calibri" w:eastAsia="Calibri" w:hAnsi="Calibri" w:cs="Arial"/>
          <w:sz w:val="22"/>
          <w:szCs w:val="22"/>
          <w:vertAlign w:val="superscript"/>
          <w:lang w:val="en-US" w:eastAsia="en-US"/>
        </w:rPr>
        <w:footnoteReference w:id="11"/>
      </w:r>
      <w:r w:rsidRPr="006E6BE3">
        <w:rPr>
          <w:rFonts w:ascii="Calibri" w:eastAsia="Calibri" w:hAnsi="Calibri" w:cs="Arial"/>
          <w:sz w:val="22"/>
          <w:szCs w:val="22"/>
          <w:lang w:val="en-US" w:eastAsia="en-US"/>
        </w:rPr>
        <w:t xml:space="preserve"> encompasses the complexity and variety of ESG-related investment strategies in the market. It helps to define relevant terms more precisely and to clearly differentiate types of investment products based on their ESG-related objectives, ambition levels, and materiality perspectives. </w:t>
      </w:r>
    </w:p>
    <w:p w14:paraId="45A804E2" w14:textId="77777777" w:rsidR="006E6BE3" w:rsidRPr="006E6BE3" w:rsidRDefault="006E6BE3" w:rsidP="006E6BE3">
      <w:pPr>
        <w:numPr>
          <w:ilvl w:val="0"/>
          <w:numId w:val="42"/>
        </w:numPr>
        <w:spacing w:after="160" w:line="259" w:lineRule="auto"/>
        <w:contextualSpacing/>
        <w:rPr>
          <w:rFonts w:ascii="Calibri" w:eastAsia="Calibri" w:hAnsi="Calibri" w:cs="Arial"/>
          <w:sz w:val="22"/>
          <w:szCs w:val="22"/>
          <w:lang w:val="en-US" w:eastAsia="en-US"/>
        </w:rPr>
      </w:pPr>
      <w:r w:rsidRPr="006E6BE3">
        <w:rPr>
          <w:rFonts w:ascii="Calibri" w:eastAsia="Calibri" w:hAnsi="Calibri" w:cs="Arial"/>
          <w:sz w:val="22"/>
          <w:szCs w:val="22"/>
          <w:lang w:val="en-US" w:eastAsia="en-US"/>
        </w:rPr>
        <w:t xml:space="preserve">These differentiations could be used to define clear, principles-based, conceptual minimum requirements that investment products must fulfill to be awarded a certain “classification” or “label”. </w:t>
      </w:r>
    </w:p>
    <w:p w14:paraId="59D034A2" w14:textId="77777777" w:rsidR="006E6BE3" w:rsidRPr="006E6BE3" w:rsidRDefault="006E6BE3" w:rsidP="006E6BE3">
      <w:pPr>
        <w:numPr>
          <w:ilvl w:val="0"/>
          <w:numId w:val="42"/>
        </w:numPr>
        <w:spacing w:after="160" w:line="259" w:lineRule="auto"/>
        <w:contextualSpacing/>
        <w:rPr>
          <w:rFonts w:ascii="Calibri" w:eastAsia="Calibri" w:hAnsi="Calibri" w:cs="Arial"/>
          <w:sz w:val="22"/>
          <w:szCs w:val="22"/>
          <w:lang w:val="en-US" w:eastAsia="en-US"/>
        </w:rPr>
      </w:pPr>
      <w:r w:rsidRPr="006E6BE3">
        <w:rPr>
          <w:rFonts w:ascii="Calibri" w:eastAsia="Calibri" w:hAnsi="Calibri" w:cs="Arial"/>
          <w:sz w:val="22"/>
          <w:szCs w:val="22"/>
          <w:lang w:val="en-US" w:eastAsia="en-US"/>
        </w:rPr>
        <w:t xml:space="preserve">These classifications could be complemented by quantitative minimum threshold mechanisms that logically build upon the same underlying conceptual framework as a second step. </w:t>
      </w:r>
    </w:p>
    <w:p w14:paraId="237FFF39" w14:textId="77777777" w:rsidR="006E6BE3" w:rsidRPr="006E6BE3" w:rsidRDefault="006E6BE3" w:rsidP="006E6BE3">
      <w:pPr>
        <w:numPr>
          <w:ilvl w:val="0"/>
          <w:numId w:val="42"/>
        </w:numPr>
        <w:spacing w:after="160" w:line="259" w:lineRule="auto"/>
        <w:contextualSpacing/>
        <w:rPr>
          <w:rFonts w:ascii="Calibri" w:eastAsia="Calibri" w:hAnsi="Calibri" w:cs="Arial"/>
          <w:sz w:val="22"/>
          <w:szCs w:val="22"/>
          <w:lang w:val="en-US" w:eastAsia="en-US"/>
        </w:rPr>
      </w:pPr>
      <w:r w:rsidRPr="006E6BE3">
        <w:rPr>
          <w:rFonts w:ascii="Calibri" w:eastAsia="Calibri" w:hAnsi="Calibri" w:cs="Arial"/>
          <w:sz w:val="22"/>
          <w:szCs w:val="22"/>
          <w:lang w:val="en-US" w:eastAsia="en-US"/>
        </w:rPr>
        <w:t>Both elements together, the principles-based labeling approach and the quantitative minimum threshold mechanism, would determine the types of investment products allowed to use any 1) ESG-related, 2) “sustainable”-related, 3) impact-related, and 4) transition-related terms in their names.</w:t>
      </w:r>
    </w:p>
    <w:p w14:paraId="006EF56B" w14:textId="77777777" w:rsidR="006E6BE3" w:rsidRPr="006E6BE3" w:rsidRDefault="006E6BE3" w:rsidP="006E6BE3">
      <w:pPr>
        <w:numPr>
          <w:ilvl w:val="0"/>
          <w:numId w:val="42"/>
        </w:numPr>
        <w:spacing w:after="160" w:line="259" w:lineRule="auto"/>
        <w:contextualSpacing/>
        <w:rPr>
          <w:rFonts w:ascii="Calibri" w:eastAsia="Calibri" w:hAnsi="Calibri" w:cs="Arial"/>
          <w:sz w:val="22"/>
          <w:szCs w:val="22"/>
          <w:lang w:val="en-US" w:eastAsia="en-US"/>
        </w:rPr>
      </w:pPr>
      <w:r w:rsidRPr="006E6BE3">
        <w:rPr>
          <w:rFonts w:ascii="Calibri" w:eastAsia="Calibri" w:hAnsi="Calibri" w:cs="Arial"/>
          <w:sz w:val="22"/>
          <w:szCs w:val="22"/>
          <w:lang w:val="en-US" w:eastAsia="en-US"/>
        </w:rPr>
        <w:t xml:space="preserve">In practice, this could work as follows: </w:t>
      </w:r>
    </w:p>
    <w:p w14:paraId="3BC9B6D4" w14:textId="77777777" w:rsidR="006E6BE3" w:rsidRPr="006E6BE3" w:rsidRDefault="006E6BE3" w:rsidP="006E6BE3">
      <w:pPr>
        <w:spacing w:after="160" w:line="259" w:lineRule="auto"/>
        <w:ind w:left="360"/>
        <w:contextualSpacing/>
        <w:rPr>
          <w:rFonts w:ascii="Calibri" w:eastAsia="Calibri" w:hAnsi="Calibri" w:cs="Arial"/>
          <w:sz w:val="22"/>
          <w:szCs w:val="22"/>
          <w:lang w:val="en-US" w:eastAsia="en-US"/>
        </w:rPr>
      </w:pPr>
    </w:p>
    <w:p w14:paraId="4477BC42" w14:textId="77777777" w:rsidR="006E6BE3" w:rsidRPr="006E6BE3" w:rsidRDefault="006E6BE3" w:rsidP="006E6BE3">
      <w:pPr>
        <w:numPr>
          <w:ilvl w:val="0"/>
          <w:numId w:val="47"/>
        </w:numPr>
        <w:spacing w:after="160" w:line="259" w:lineRule="auto"/>
        <w:contextualSpacing/>
        <w:rPr>
          <w:rFonts w:ascii="Calibri" w:eastAsia="Calibri" w:hAnsi="Calibri" w:cs="Arial"/>
          <w:sz w:val="22"/>
          <w:szCs w:val="22"/>
          <w:lang w:val="en-US" w:eastAsia="en-US"/>
        </w:rPr>
      </w:pPr>
      <w:r w:rsidRPr="006E6BE3">
        <w:rPr>
          <w:rFonts w:ascii="Calibri" w:eastAsia="Calibri" w:hAnsi="Calibri" w:cs="Arial"/>
          <w:sz w:val="22"/>
          <w:szCs w:val="22"/>
          <w:lang w:val="en-US" w:eastAsia="en-US"/>
        </w:rPr>
        <w:t xml:space="preserve">The final guidelines must establish a </w:t>
      </w:r>
      <w:r w:rsidRPr="006E6BE3">
        <w:rPr>
          <w:rFonts w:ascii="Calibri" w:eastAsia="Calibri" w:hAnsi="Calibri" w:cs="Arial"/>
          <w:b/>
          <w:bCs/>
          <w:sz w:val="22"/>
          <w:szCs w:val="22"/>
          <w:lang w:val="en-US" w:eastAsia="en-US"/>
        </w:rPr>
        <w:t>“downward boundary” by defining minimum requirements that investment products must fulfill to be allowed to use any ESG-related terms in their names</w:t>
      </w:r>
      <w:r w:rsidRPr="006E6BE3">
        <w:rPr>
          <w:rFonts w:ascii="Calibri" w:eastAsia="Calibri" w:hAnsi="Calibri" w:cs="Arial"/>
          <w:sz w:val="22"/>
          <w:szCs w:val="22"/>
          <w:lang w:val="en-US" w:eastAsia="en-US"/>
        </w:rPr>
        <w:t xml:space="preserve"> (what is currently tried to be achieved with proposed provision 4.16). </w:t>
      </w:r>
    </w:p>
    <w:p w14:paraId="407DFBBB" w14:textId="77777777" w:rsidR="006E6BE3" w:rsidRPr="006E6BE3" w:rsidRDefault="006E6BE3" w:rsidP="006E6BE3">
      <w:pPr>
        <w:numPr>
          <w:ilvl w:val="1"/>
          <w:numId w:val="47"/>
        </w:numPr>
        <w:spacing w:after="160" w:line="259" w:lineRule="auto"/>
        <w:contextualSpacing/>
        <w:rPr>
          <w:rFonts w:ascii="Calibri" w:eastAsia="Calibri" w:hAnsi="Calibri" w:cs="Arial"/>
          <w:sz w:val="22"/>
          <w:szCs w:val="22"/>
          <w:lang w:val="en-US" w:eastAsia="en-US"/>
        </w:rPr>
      </w:pPr>
      <w:r w:rsidRPr="006E6BE3">
        <w:rPr>
          <w:rFonts w:ascii="Calibri" w:eastAsia="Calibri" w:hAnsi="Calibri" w:cs="Calibri"/>
          <w:sz w:val="22"/>
          <w:szCs w:val="22"/>
          <w:lang w:val="en-US" w:eastAsia="en-US"/>
        </w:rPr>
        <w:t>Conceptual minimum requirements:</w:t>
      </w:r>
      <w:r w:rsidRPr="006E6BE3">
        <w:rPr>
          <w:rFonts w:ascii="Calibri" w:eastAsia="Calibri" w:hAnsi="Calibri" w:cs="Arial"/>
          <w:sz w:val="22"/>
          <w:szCs w:val="22"/>
          <w:lang w:val="en-US" w:eastAsia="en-US"/>
        </w:rPr>
        <w:t xml:space="preserve"> Conceptually, such minimum requirements can be defined regarding investment products’ ESG-related objectives, ambition levels, and materiality perspectives. It could, for example, be determined that at least a “low” ambition level and a consideration of ESG risks and opportunities are required. Such provision would result in “basic ESG” products with only “marginal" ambition levels (that only apply ESG risk mitigation strategies from a financial materiality perspective) being excluded from using any ESG-related terms in their names (which would be consistent with the current understanding that Article 6 products would most likely not be able to refer to any ESG-, or sustainability-related terms in their names). Even if it were decided for “basic ESG” products to be allowed to use ESG-related terms in their names, the additional labeling as “basic ESG” would provide additional transparency and differentiation to investors. </w:t>
      </w:r>
    </w:p>
    <w:p w14:paraId="3C2F00E9" w14:textId="77777777" w:rsidR="006E6BE3" w:rsidRPr="006E6BE3" w:rsidRDefault="006E6BE3" w:rsidP="006E6BE3">
      <w:pPr>
        <w:numPr>
          <w:ilvl w:val="1"/>
          <w:numId w:val="47"/>
        </w:numPr>
        <w:spacing w:after="160" w:line="259" w:lineRule="auto"/>
        <w:contextualSpacing/>
        <w:rPr>
          <w:rFonts w:ascii="Calibri" w:eastAsia="Calibri" w:hAnsi="Calibri" w:cs="Arial"/>
          <w:sz w:val="22"/>
          <w:szCs w:val="22"/>
          <w:lang w:val="en-US" w:eastAsia="en-US"/>
        </w:rPr>
      </w:pPr>
      <w:r w:rsidRPr="006E6BE3">
        <w:rPr>
          <w:rFonts w:ascii="Calibri" w:eastAsia="Calibri" w:hAnsi="Calibri" w:cs="Arial"/>
          <w:sz w:val="22"/>
          <w:szCs w:val="22"/>
          <w:lang w:val="en-US" w:eastAsia="en-US"/>
        </w:rPr>
        <w:t>Quantitative minimum threshold mechanism: The corresponding quantitative minimum threshold mechanism would logically build upon the underlying conceptual framework: If a “low” ambition level and a consideration of ESG risks and opportunities are required, the defined quantitative minimum threshold should refer to the minimum proportion of investments in the portfolio that are selected based on ESG criteria that at least take ESG risks and opportunities into account.</w:t>
      </w:r>
    </w:p>
    <w:p w14:paraId="7242CB86" w14:textId="77777777" w:rsidR="006E6BE3" w:rsidRPr="006E6BE3" w:rsidRDefault="006E6BE3" w:rsidP="006E6BE3">
      <w:pPr>
        <w:spacing w:after="160" w:line="259" w:lineRule="auto"/>
        <w:ind w:left="1080"/>
        <w:contextualSpacing/>
        <w:rPr>
          <w:rFonts w:ascii="Calibri" w:eastAsia="Calibri" w:hAnsi="Calibri" w:cs="Arial"/>
          <w:sz w:val="22"/>
          <w:szCs w:val="22"/>
          <w:lang w:val="en-US" w:eastAsia="en-US"/>
        </w:rPr>
      </w:pPr>
    </w:p>
    <w:p w14:paraId="0786CE91" w14:textId="77777777" w:rsidR="006E6BE3" w:rsidRPr="006E6BE3" w:rsidRDefault="006E6BE3" w:rsidP="006E6BE3">
      <w:pPr>
        <w:numPr>
          <w:ilvl w:val="0"/>
          <w:numId w:val="47"/>
        </w:numPr>
        <w:spacing w:after="160" w:line="259" w:lineRule="auto"/>
        <w:contextualSpacing/>
        <w:rPr>
          <w:rFonts w:ascii="Calibri" w:eastAsia="Calibri" w:hAnsi="Calibri" w:cs="Arial"/>
          <w:sz w:val="22"/>
          <w:szCs w:val="22"/>
          <w:lang w:val="en-US" w:eastAsia="en-US"/>
        </w:rPr>
      </w:pPr>
      <w:r w:rsidRPr="006E6BE3">
        <w:rPr>
          <w:rFonts w:ascii="Calibri" w:eastAsia="Calibri" w:hAnsi="Calibri" w:cs="Arial"/>
          <w:sz w:val="22"/>
          <w:szCs w:val="22"/>
          <w:lang w:val="en-US" w:eastAsia="en-US"/>
        </w:rPr>
        <w:t xml:space="preserve">The final guidelines must establish </w:t>
      </w:r>
      <w:r w:rsidRPr="006E6BE3">
        <w:rPr>
          <w:rFonts w:ascii="Calibri" w:eastAsia="Calibri" w:hAnsi="Calibri" w:cs="Arial"/>
          <w:b/>
          <w:bCs/>
          <w:sz w:val="22"/>
          <w:szCs w:val="22"/>
          <w:lang w:val="en-US" w:eastAsia="en-US"/>
        </w:rPr>
        <w:t>“upward boundaries” by defining minimum requirements that investment products must fulfill to be allowed to use any “sustainable”-related terms in their names</w:t>
      </w:r>
      <w:r w:rsidRPr="006E6BE3">
        <w:rPr>
          <w:rFonts w:ascii="Calibri" w:eastAsia="Calibri" w:hAnsi="Calibri" w:cs="Arial"/>
          <w:sz w:val="22"/>
          <w:szCs w:val="22"/>
          <w:lang w:val="en-US" w:eastAsia="en-US"/>
        </w:rPr>
        <w:t xml:space="preserve"> (what is currently tried to be achieved with proposed provision 4.17). </w:t>
      </w:r>
    </w:p>
    <w:p w14:paraId="59AF3FF4" w14:textId="77777777" w:rsidR="006E6BE3" w:rsidRPr="006E6BE3" w:rsidRDefault="006E6BE3" w:rsidP="006E6BE3">
      <w:pPr>
        <w:numPr>
          <w:ilvl w:val="1"/>
          <w:numId w:val="47"/>
        </w:numPr>
        <w:spacing w:after="160" w:line="259" w:lineRule="auto"/>
        <w:contextualSpacing/>
        <w:rPr>
          <w:rFonts w:ascii="Calibri" w:eastAsia="Calibri" w:hAnsi="Calibri" w:cs="Arial"/>
          <w:sz w:val="22"/>
          <w:szCs w:val="22"/>
          <w:lang w:val="en-US" w:eastAsia="en-US"/>
        </w:rPr>
      </w:pPr>
      <w:r w:rsidRPr="006E6BE3">
        <w:rPr>
          <w:rFonts w:ascii="Calibri" w:eastAsia="Calibri" w:hAnsi="Calibri" w:cs="Calibri"/>
          <w:sz w:val="22"/>
          <w:szCs w:val="22"/>
          <w:lang w:val="en-US" w:eastAsia="en-US"/>
        </w:rPr>
        <w:t>Conceptual minimum requirements:</w:t>
      </w:r>
      <w:r w:rsidRPr="006E6BE3">
        <w:rPr>
          <w:rFonts w:ascii="Calibri" w:eastAsia="Calibri" w:hAnsi="Calibri" w:cs="Arial"/>
          <w:sz w:val="22"/>
          <w:szCs w:val="22"/>
          <w:lang w:val="en-US" w:eastAsia="en-US"/>
        </w:rPr>
        <w:t xml:space="preserve"> Conceptually, it could for example be determined that at least a “double materiality” perspective is required. Such provisions would result in investment products that only apply ESG risks- and opportunities-related strategies from a purely financial materiality perspective being excluded from using any “sustainable”-related terms in their names. “Impact-generating” investment products would (due to their “high” ambition level and applied double materiality perspective) explicitly not be excluded from using any terms derived from the word “sustainable” in their names.</w:t>
      </w:r>
    </w:p>
    <w:p w14:paraId="33356515" w14:textId="77777777" w:rsidR="006E6BE3" w:rsidRPr="006E6BE3" w:rsidRDefault="006E6BE3" w:rsidP="006E6BE3">
      <w:pPr>
        <w:numPr>
          <w:ilvl w:val="1"/>
          <w:numId w:val="47"/>
        </w:numPr>
        <w:spacing w:after="160" w:line="259" w:lineRule="auto"/>
        <w:contextualSpacing/>
        <w:rPr>
          <w:rFonts w:ascii="Calibri" w:eastAsia="Calibri" w:hAnsi="Calibri" w:cs="Arial"/>
          <w:sz w:val="22"/>
          <w:szCs w:val="22"/>
          <w:lang w:val="en-US" w:eastAsia="en-US"/>
        </w:rPr>
      </w:pPr>
      <w:r w:rsidRPr="006E6BE3">
        <w:rPr>
          <w:rFonts w:ascii="Calibri" w:eastAsia="Calibri" w:hAnsi="Calibri" w:cs="Arial"/>
          <w:sz w:val="22"/>
          <w:szCs w:val="22"/>
          <w:lang w:val="en-US" w:eastAsia="en-US"/>
        </w:rPr>
        <w:t xml:space="preserve">Quantitative minimum threshold mechanism: The corresponding quantitative minimum threshold mechanisms would again logically build upon the underlying conceptual framework: If a double materiality perspective is required, for “impact-aligned” investment products or “impact-generating” investment products that focus on positive investor impact through capital allocation, the defined quantitative minimum threshold could refer to the minimum proportion of investments in the portfolio that are considered “sustainable investments” based on criteria that take ESG risks, opportunities, and impacts into account. For “impact-generating investments” that apply post-investment strategies (voting and/or engagement) to realize their investor impact objectives (and in return often apply less rigorous pre-investment selection criteria), the defined quantitative minimum threshold could refer to the minimum proportion of investees in the portfolio that have to be actively engaged in a defined timeframe with the aim of improving their investee impact. (The additional labeling </w:t>
      </w:r>
      <w:r w:rsidRPr="006E6BE3">
        <w:rPr>
          <w:rFonts w:ascii="Calibri" w:eastAsia="Calibri" w:hAnsi="Calibri" w:cs="Arial"/>
          <w:sz w:val="22"/>
          <w:szCs w:val="22"/>
          <w:lang w:val="en-US" w:eastAsia="en-US"/>
        </w:rPr>
        <w:lastRenderedPageBreak/>
        <w:t>as “impact-generating” would provide additional transparency and differentiation to investors.)</w:t>
      </w:r>
    </w:p>
    <w:p w14:paraId="2273B09F" w14:textId="77777777" w:rsidR="006E6BE3" w:rsidRPr="006E6BE3" w:rsidRDefault="006E6BE3" w:rsidP="006E6BE3">
      <w:pPr>
        <w:spacing w:after="160" w:line="259" w:lineRule="auto"/>
        <w:ind w:left="1080"/>
        <w:contextualSpacing/>
        <w:rPr>
          <w:rFonts w:ascii="Calibri" w:eastAsia="Calibri" w:hAnsi="Calibri" w:cs="Arial"/>
          <w:sz w:val="22"/>
          <w:szCs w:val="22"/>
          <w:lang w:val="en-US" w:eastAsia="en-US"/>
        </w:rPr>
      </w:pPr>
    </w:p>
    <w:p w14:paraId="4B4B7D02" w14:textId="77777777" w:rsidR="006E6BE3" w:rsidRPr="006E6BE3" w:rsidRDefault="006E6BE3" w:rsidP="006E6BE3">
      <w:pPr>
        <w:numPr>
          <w:ilvl w:val="0"/>
          <w:numId w:val="47"/>
        </w:numPr>
        <w:spacing w:after="160" w:line="259" w:lineRule="auto"/>
        <w:contextualSpacing/>
        <w:rPr>
          <w:rFonts w:ascii="Calibri" w:eastAsia="Calibri" w:hAnsi="Calibri" w:cs="Arial"/>
          <w:sz w:val="22"/>
          <w:szCs w:val="22"/>
          <w:lang w:val="en-US" w:eastAsia="en-US"/>
        </w:rPr>
      </w:pPr>
      <w:r w:rsidRPr="006E6BE3">
        <w:rPr>
          <w:rFonts w:ascii="Calibri" w:eastAsia="Calibri" w:hAnsi="Calibri" w:cs="Arial"/>
          <w:sz w:val="22"/>
          <w:szCs w:val="22"/>
          <w:lang w:val="en-US" w:eastAsia="en-US"/>
        </w:rPr>
        <w:t xml:space="preserve">The final guidelines seek to establish </w:t>
      </w:r>
      <w:r w:rsidRPr="006E6BE3">
        <w:rPr>
          <w:rFonts w:ascii="Calibri" w:eastAsia="Calibri" w:hAnsi="Calibri" w:cs="Arial"/>
          <w:b/>
          <w:bCs/>
          <w:sz w:val="22"/>
          <w:szCs w:val="22"/>
          <w:lang w:val="en-US" w:eastAsia="en-US"/>
        </w:rPr>
        <w:t>further</w:t>
      </w:r>
      <w:r w:rsidRPr="006E6BE3">
        <w:rPr>
          <w:rFonts w:ascii="Calibri" w:eastAsia="Calibri" w:hAnsi="Calibri" w:cs="Arial"/>
          <w:sz w:val="22"/>
          <w:szCs w:val="22"/>
          <w:lang w:val="en-US" w:eastAsia="en-US"/>
        </w:rPr>
        <w:t xml:space="preserve"> </w:t>
      </w:r>
      <w:r w:rsidRPr="006E6BE3">
        <w:rPr>
          <w:rFonts w:ascii="Calibri" w:eastAsia="Calibri" w:hAnsi="Calibri" w:cs="Arial"/>
          <w:b/>
          <w:bCs/>
          <w:sz w:val="22"/>
          <w:szCs w:val="22"/>
          <w:lang w:val="en-US" w:eastAsia="en-US"/>
        </w:rPr>
        <w:t>“upward boundaries” by defining minimum requirements that investment products must fulfill to be allowed to use any “impact”-related terms in their names</w:t>
      </w:r>
      <w:r w:rsidRPr="006E6BE3">
        <w:rPr>
          <w:rFonts w:ascii="Calibri" w:eastAsia="Calibri" w:hAnsi="Calibri" w:cs="Arial"/>
          <w:sz w:val="22"/>
          <w:szCs w:val="22"/>
          <w:lang w:val="en-US" w:eastAsia="en-US"/>
        </w:rPr>
        <w:t xml:space="preserve"> (what is currently tried to be achieved with proposed provision 4.20). </w:t>
      </w:r>
    </w:p>
    <w:p w14:paraId="2A0786E0" w14:textId="77777777" w:rsidR="006E6BE3" w:rsidRPr="006E6BE3" w:rsidRDefault="006E6BE3" w:rsidP="006E6BE3">
      <w:pPr>
        <w:numPr>
          <w:ilvl w:val="1"/>
          <w:numId w:val="47"/>
        </w:numPr>
        <w:spacing w:after="160" w:line="259" w:lineRule="auto"/>
        <w:contextualSpacing/>
        <w:rPr>
          <w:rFonts w:ascii="Calibri" w:eastAsia="Calibri" w:hAnsi="Calibri" w:cs="Arial"/>
          <w:sz w:val="22"/>
          <w:szCs w:val="22"/>
          <w:lang w:val="en-US" w:eastAsia="en-US"/>
        </w:rPr>
      </w:pPr>
      <w:r w:rsidRPr="006E6BE3">
        <w:rPr>
          <w:rFonts w:ascii="Calibri" w:eastAsia="Calibri" w:hAnsi="Calibri" w:cs="Arial"/>
          <w:sz w:val="22"/>
          <w:szCs w:val="22"/>
          <w:lang w:val="en-US" w:eastAsia="en-US"/>
        </w:rPr>
        <w:t xml:space="preserve">Conceptual minimum requirements: Conceptually, it could for example be determined that at least a “medium” ambition level and a “double materiality” perspective are required. Such provisions would result in only investment products classified as “impact-aligned” or “impact-generating” being allowed to use any “impact”-related terms in their names. </w:t>
      </w:r>
    </w:p>
    <w:p w14:paraId="7DCE0E59" w14:textId="77777777" w:rsidR="006E6BE3" w:rsidRPr="006E6BE3" w:rsidRDefault="006E6BE3" w:rsidP="006E6BE3">
      <w:pPr>
        <w:numPr>
          <w:ilvl w:val="1"/>
          <w:numId w:val="47"/>
        </w:numPr>
        <w:spacing w:after="160" w:line="259" w:lineRule="auto"/>
        <w:contextualSpacing/>
        <w:rPr>
          <w:rFonts w:ascii="Calibri" w:eastAsia="Calibri" w:hAnsi="Calibri" w:cs="Arial"/>
          <w:sz w:val="22"/>
          <w:szCs w:val="22"/>
          <w:lang w:val="en-US" w:eastAsia="en-US"/>
        </w:rPr>
      </w:pPr>
      <w:r w:rsidRPr="006E6BE3">
        <w:rPr>
          <w:rFonts w:ascii="Calibri" w:eastAsia="Calibri" w:hAnsi="Calibri" w:cs="Arial"/>
          <w:sz w:val="22"/>
          <w:szCs w:val="22"/>
          <w:lang w:val="en-US" w:eastAsia="en-US"/>
        </w:rPr>
        <w:t>Quantitative minimum threshold mechanism: For “impact-aligned” investment products or “impact-generating” investment products that focus on positive investor impact through capital allocation, the corresponding quantitative minimum threshold could refer to the minimum proportion of investments in the portfolio that are considered “sustainable investments” based on criteria that take ESG risks, opportunities, and impacts into account. For “impact-generating investments” that apply post-investment strategies to realize their investor impact objectives, the corresponding quantitative minimum threshold could refer to the minimum proportion of investees in the portfolio that have to be actively engaged in a defined timeframe with the aim of improving their investee impact. (The additional labeling as “impact-generating” would again provide additional transparency and differentiation to investors.)</w:t>
      </w:r>
    </w:p>
    <w:p w14:paraId="65095767" w14:textId="77777777" w:rsidR="006E6BE3" w:rsidRPr="006E6BE3" w:rsidRDefault="006E6BE3" w:rsidP="006E6BE3">
      <w:pPr>
        <w:spacing w:after="160" w:line="259" w:lineRule="auto"/>
        <w:ind w:left="1080"/>
        <w:contextualSpacing/>
        <w:rPr>
          <w:rFonts w:ascii="Calibri" w:eastAsia="Calibri" w:hAnsi="Calibri" w:cs="Arial"/>
          <w:sz w:val="22"/>
          <w:szCs w:val="22"/>
          <w:lang w:val="en-US" w:eastAsia="en-US"/>
        </w:rPr>
      </w:pPr>
    </w:p>
    <w:p w14:paraId="326AF9FD" w14:textId="77777777" w:rsidR="006E6BE3" w:rsidRPr="006E6BE3" w:rsidRDefault="006E6BE3" w:rsidP="006E6BE3">
      <w:pPr>
        <w:numPr>
          <w:ilvl w:val="0"/>
          <w:numId w:val="47"/>
        </w:numPr>
        <w:spacing w:after="160" w:line="259" w:lineRule="auto"/>
        <w:contextualSpacing/>
        <w:rPr>
          <w:rFonts w:ascii="Calibri" w:eastAsia="Calibri" w:hAnsi="Calibri" w:cs="Arial"/>
          <w:sz w:val="22"/>
          <w:szCs w:val="22"/>
          <w:lang w:val="en-US" w:eastAsia="en-US"/>
        </w:rPr>
      </w:pPr>
      <w:r w:rsidRPr="006E6BE3">
        <w:rPr>
          <w:rFonts w:ascii="Calibri" w:eastAsia="Calibri" w:hAnsi="Calibri" w:cs="Arial"/>
          <w:sz w:val="22"/>
          <w:szCs w:val="22"/>
          <w:lang w:val="en-US" w:eastAsia="en-US"/>
        </w:rPr>
        <w:t xml:space="preserve">The proposed guidelines consider establishing </w:t>
      </w:r>
      <w:r w:rsidRPr="006E6BE3">
        <w:rPr>
          <w:rFonts w:ascii="Calibri" w:eastAsia="Calibri" w:hAnsi="Calibri" w:cs="Arial"/>
          <w:b/>
          <w:bCs/>
          <w:sz w:val="22"/>
          <w:szCs w:val="22"/>
          <w:lang w:val="en-US" w:eastAsia="en-US"/>
        </w:rPr>
        <w:t xml:space="preserve">further “upward demarcations” by defining minimum requirements that investment products must fulfill to be allowed to use any “transition”-related terms in their names </w:t>
      </w:r>
      <w:r w:rsidRPr="006E6BE3">
        <w:rPr>
          <w:rFonts w:ascii="Calibri" w:eastAsia="Calibri" w:hAnsi="Calibri" w:cs="Arial"/>
          <w:sz w:val="22"/>
          <w:szCs w:val="22"/>
          <w:lang w:val="en-US" w:eastAsia="en-US"/>
        </w:rPr>
        <w:t>(cf. Q11)</w:t>
      </w:r>
    </w:p>
    <w:p w14:paraId="4D052425" w14:textId="77777777" w:rsidR="006E6BE3" w:rsidRPr="006E6BE3" w:rsidRDefault="006E6BE3" w:rsidP="006E6BE3">
      <w:pPr>
        <w:numPr>
          <w:ilvl w:val="1"/>
          <w:numId w:val="47"/>
        </w:numPr>
        <w:spacing w:after="160" w:line="259" w:lineRule="auto"/>
        <w:contextualSpacing/>
        <w:rPr>
          <w:rFonts w:ascii="Calibri" w:eastAsia="Calibri" w:hAnsi="Calibri" w:cs="Arial"/>
          <w:sz w:val="22"/>
          <w:szCs w:val="22"/>
          <w:lang w:val="en-US" w:eastAsia="en-US"/>
        </w:rPr>
      </w:pPr>
      <w:r w:rsidRPr="006E6BE3">
        <w:rPr>
          <w:rFonts w:ascii="Calibri" w:eastAsia="Calibri" w:hAnsi="Calibri" w:cs="Arial"/>
          <w:sz w:val="22"/>
          <w:szCs w:val="22"/>
          <w:lang w:val="en-US" w:eastAsia="en-US"/>
        </w:rPr>
        <w:t xml:space="preserve">Conceptual minimum requirements: Conceptually, it could for example be determined that at least a “high” ambition level to actively support the transition toward a more sustainable world through targeted investor action would be required. Such provision would result in only investment products classified as “impact-generating” being allowed to use any “transition”-related terms in their names. </w:t>
      </w:r>
    </w:p>
    <w:p w14:paraId="594872FC" w14:textId="77777777" w:rsidR="006E6BE3" w:rsidRPr="006E6BE3" w:rsidRDefault="006E6BE3" w:rsidP="006E6BE3">
      <w:pPr>
        <w:numPr>
          <w:ilvl w:val="1"/>
          <w:numId w:val="47"/>
        </w:numPr>
        <w:spacing w:after="160" w:line="259" w:lineRule="auto"/>
        <w:contextualSpacing/>
        <w:rPr>
          <w:rFonts w:ascii="Calibri" w:eastAsia="Calibri" w:hAnsi="Calibri" w:cs="Arial"/>
          <w:sz w:val="22"/>
          <w:szCs w:val="22"/>
          <w:lang w:val="en-US" w:eastAsia="en-US"/>
        </w:rPr>
      </w:pPr>
      <w:r w:rsidRPr="006E6BE3">
        <w:rPr>
          <w:rFonts w:ascii="Calibri" w:eastAsia="Calibri" w:hAnsi="Calibri" w:cs="Arial"/>
          <w:sz w:val="22"/>
          <w:szCs w:val="22"/>
          <w:lang w:val="en-US" w:eastAsia="en-US"/>
        </w:rPr>
        <w:t>Quantitative minimum threshold mechanism: For “impact-generating investments” that apply post-investment strategies to realize their investor impact objectives, the corresponding quantitative minimum threshold could refer to the minimum proportion of investees in the portfolio that have to be actively engaged in a defined timeframe with the aim of improving their investee impact. For “impact-generating” investment” products that focus on positive investor impact through capital allocation, the corresponding quantitative minimum threshold could refer to the minimum proportion of (previously undersupplied) investees in the portfolio that have been provided with new/flexible capital.</w:t>
      </w:r>
    </w:p>
    <w:p w14:paraId="4B701BB1" w14:textId="77777777" w:rsidR="006E6BE3" w:rsidRPr="006E6BE3" w:rsidRDefault="006E6BE3" w:rsidP="006E6BE3">
      <w:pPr>
        <w:spacing w:after="160" w:line="259" w:lineRule="auto"/>
        <w:ind w:left="360"/>
        <w:contextualSpacing/>
        <w:rPr>
          <w:rFonts w:ascii="Calibri" w:eastAsia="Calibri" w:hAnsi="Calibri" w:cs="Arial"/>
          <w:sz w:val="22"/>
          <w:szCs w:val="22"/>
          <w:lang w:val="en-US" w:eastAsia="en-US"/>
        </w:rPr>
      </w:pPr>
    </w:p>
    <w:p w14:paraId="26E32F97" w14:textId="77777777" w:rsidR="006E6BE3" w:rsidRPr="006E6BE3" w:rsidRDefault="006E6BE3" w:rsidP="006E6BE3">
      <w:pPr>
        <w:numPr>
          <w:ilvl w:val="0"/>
          <w:numId w:val="45"/>
        </w:numPr>
        <w:spacing w:after="160" w:line="259" w:lineRule="auto"/>
        <w:contextualSpacing/>
        <w:rPr>
          <w:rFonts w:ascii="Calibri" w:eastAsia="Calibri" w:hAnsi="Calibri" w:cs="Arial"/>
          <w:sz w:val="22"/>
          <w:szCs w:val="22"/>
          <w:lang w:val="en-US" w:eastAsia="en-US"/>
        </w:rPr>
      </w:pPr>
      <w:r w:rsidRPr="006E6BE3">
        <w:rPr>
          <w:rFonts w:ascii="Calibri" w:eastAsia="Calibri" w:hAnsi="Calibri" w:cs="Arial"/>
          <w:b/>
          <w:bCs/>
          <w:sz w:val="22"/>
          <w:szCs w:val="22"/>
          <w:lang w:val="en-US" w:eastAsia="en-US"/>
        </w:rPr>
        <w:t>Generally, we think classifying investment products into clearly defined investment categories is the first step to ensuring that ESG or sustainability-related names of funds are aligned with their investment characteristics and objectives.</w:t>
      </w:r>
      <w:r w:rsidRPr="006E6BE3">
        <w:rPr>
          <w:rFonts w:ascii="Calibri" w:eastAsia="Calibri" w:hAnsi="Calibri" w:cs="Arial"/>
          <w:sz w:val="22"/>
          <w:szCs w:val="22"/>
          <w:lang w:val="en-US" w:eastAsia="en-US"/>
        </w:rPr>
        <w:t xml:space="preserve"> While the categories provided by the SFDR tried to introduce such clarity, they miss important conceptual foundations and differences that we discussed above (</w:t>
      </w:r>
      <w:proofErr w:type="gramStart"/>
      <w:r w:rsidRPr="006E6BE3">
        <w:rPr>
          <w:rFonts w:ascii="Calibri" w:eastAsia="Calibri" w:hAnsi="Calibri" w:cs="Arial"/>
          <w:sz w:val="22"/>
          <w:szCs w:val="22"/>
          <w:lang w:val="en-US" w:eastAsia="en-US"/>
        </w:rPr>
        <w:t>e.g.</w:t>
      </w:r>
      <w:proofErr w:type="gramEnd"/>
      <w:r w:rsidRPr="006E6BE3">
        <w:rPr>
          <w:rFonts w:ascii="Calibri" w:eastAsia="Calibri" w:hAnsi="Calibri" w:cs="Arial"/>
          <w:sz w:val="22"/>
          <w:szCs w:val="22"/>
          <w:lang w:val="en-US" w:eastAsia="en-US"/>
        </w:rPr>
        <w:t xml:space="preserve"> the differentiation between company and investor impact as well as impact-aligned and -generating investments). This ambiguity was adopted by the integration of sustainability preferences </w:t>
      </w:r>
      <w:r w:rsidRPr="006E6BE3">
        <w:rPr>
          <w:rFonts w:ascii="Calibri" w:eastAsia="Calibri" w:hAnsi="Calibri" w:cs="Arial"/>
          <w:sz w:val="22"/>
          <w:szCs w:val="22"/>
          <w:lang w:val="en-US" w:eastAsia="en-US"/>
        </w:rPr>
        <w:lastRenderedPageBreak/>
        <w:t xml:space="preserve">in the update of the MiFID II directive. </w:t>
      </w:r>
      <w:r w:rsidRPr="006E6BE3">
        <w:rPr>
          <w:rFonts w:ascii="Calibri" w:eastAsia="Calibri" w:hAnsi="Calibri" w:cs="Arial"/>
          <w:b/>
          <w:bCs/>
          <w:sz w:val="22"/>
          <w:szCs w:val="22"/>
          <w:lang w:val="en-US" w:eastAsia="en-US"/>
        </w:rPr>
        <w:t>Consequently, the guidelines on fund names provide a unique opportunity to introduce much-needed clarity regarding funds’ investment characteristics and objectives by introducing principle-based definitions of ESG-related categories to regulate fund names.</w:t>
      </w:r>
    </w:p>
    <w:p w14:paraId="74A588F9" w14:textId="77777777" w:rsidR="006E6BE3" w:rsidRPr="006E6BE3" w:rsidRDefault="006E6BE3" w:rsidP="006E6BE3">
      <w:pPr>
        <w:numPr>
          <w:ilvl w:val="0"/>
          <w:numId w:val="45"/>
        </w:numPr>
        <w:spacing w:after="160" w:line="259" w:lineRule="auto"/>
        <w:contextualSpacing/>
        <w:rPr>
          <w:rFonts w:ascii="Calibri" w:eastAsia="Calibri" w:hAnsi="Calibri" w:cs="Arial"/>
          <w:sz w:val="22"/>
          <w:szCs w:val="22"/>
          <w:lang w:val="en-US" w:eastAsia="en-US"/>
        </w:rPr>
      </w:pPr>
      <w:r w:rsidRPr="006E6BE3">
        <w:rPr>
          <w:rFonts w:ascii="Calibri" w:eastAsia="Calibri" w:hAnsi="Calibri" w:cs="Arial"/>
          <w:b/>
          <w:bCs/>
          <w:sz w:val="22"/>
          <w:szCs w:val="22"/>
          <w:lang w:val="en-US" w:eastAsia="en-US"/>
        </w:rPr>
        <w:t xml:space="preserve">This is </w:t>
      </w:r>
      <w:proofErr w:type="gramStart"/>
      <w:r w:rsidRPr="006E6BE3">
        <w:rPr>
          <w:rFonts w:ascii="Calibri" w:eastAsia="Calibri" w:hAnsi="Calibri" w:cs="Arial"/>
          <w:b/>
          <w:bCs/>
          <w:sz w:val="22"/>
          <w:szCs w:val="22"/>
          <w:lang w:val="en-US" w:eastAsia="en-US"/>
        </w:rPr>
        <w:t>similar to</w:t>
      </w:r>
      <w:proofErr w:type="gramEnd"/>
      <w:r w:rsidRPr="006E6BE3">
        <w:rPr>
          <w:rFonts w:ascii="Calibri" w:eastAsia="Calibri" w:hAnsi="Calibri" w:cs="Arial"/>
          <w:b/>
          <w:bCs/>
          <w:sz w:val="22"/>
          <w:szCs w:val="22"/>
          <w:lang w:val="en-US" w:eastAsia="en-US"/>
        </w:rPr>
        <w:t xml:space="preserve"> the approach the FCA is proposing in its recent Consultation Paper on Sustainability Disclosure Requirements (SDR) and investment labels</w:t>
      </w:r>
      <w:r w:rsidRPr="006E6BE3">
        <w:rPr>
          <w:rFonts w:ascii="Calibri" w:eastAsia="Calibri" w:hAnsi="Calibri" w:cs="Arial"/>
          <w:b/>
          <w:bCs/>
          <w:sz w:val="22"/>
          <w:szCs w:val="22"/>
          <w:vertAlign w:val="superscript"/>
          <w:lang w:val="en-US" w:eastAsia="en-US"/>
        </w:rPr>
        <w:footnoteReference w:id="12"/>
      </w:r>
      <w:r w:rsidRPr="006E6BE3">
        <w:rPr>
          <w:rFonts w:ascii="Calibri" w:eastAsia="Calibri" w:hAnsi="Calibri" w:cs="Arial"/>
          <w:b/>
          <w:bCs/>
          <w:sz w:val="22"/>
          <w:szCs w:val="22"/>
          <w:lang w:val="en-US" w:eastAsia="en-US"/>
        </w:rPr>
        <w:t xml:space="preserve">. </w:t>
      </w:r>
      <w:r w:rsidRPr="006E6BE3">
        <w:rPr>
          <w:rFonts w:ascii="Calibri" w:eastAsia="Calibri" w:hAnsi="Calibri" w:cs="Arial"/>
          <w:sz w:val="22"/>
          <w:szCs w:val="22"/>
          <w:lang w:val="en-US" w:eastAsia="en-US"/>
        </w:rPr>
        <w:t>In one important aspect, the FCA proposal is conceptually imprecise: It differentiates between “Sustainable Improvers” and “Sustainable Impact” classifications of investment products. The explicit juxtaposition of these two terms suggests that products classified as “Sustainable Improvers” are not impact-related products. The associated category description, however, determines that this type of investment product intends to generate investor impact – primarily through the application of relevant post-investment strategies.</w:t>
      </w:r>
    </w:p>
    <w:p w14:paraId="574B58EA" w14:textId="5D3126D6" w:rsidR="007A4D3A" w:rsidRPr="00161A8D" w:rsidRDefault="006E6BE3" w:rsidP="00161A8D">
      <w:pPr>
        <w:numPr>
          <w:ilvl w:val="0"/>
          <w:numId w:val="45"/>
        </w:numPr>
        <w:spacing w:after="160" w:line="259" w:lineRule="auto"/>
        <w:contextualSpacing/>
        <w:rPr>
          <w:rFonts w:ascii="Calibri" w:eastAsia="Calibri" w:hAnsi="Calibri" w:cs="Arial"/>
          <w:sz w:val="22"/>
          <w:szCs w:val="22"/>
          <w:lang w:val="en-US" w:eastAsia="en-US"/>
        </w:rPr>
      </w:pPr>
      <w:r w:rsidRPr="006E6BE3">
        <w:rPr>
          <w:rFonts w:ascii="Calibri" w:eastAsia="Calibri" w:hAnsi="Calibri" w:cs="Arial"/>
          <w:sz w:val="22"/>
          <w:szCs w:val="22"/>
          <w:lang w:val="en-US" w:eastAsia="en-US"/>
        </w:rPr>
        <w:t>We, therefore, believe that the proposed conceptual framework, including the term “impact-generating investments”, is conceptually more precise, as it encompasses both, what the FCA defines as “Sustainable Improvers” and “Sustainable Impact” categories.</w:t>
      </w:r>
    </w:p>
    <w:permEnd w:id="1539323392"/>
    <w:p w14:paraId="436D4354" w14:textId="78184CE8" w:rsidR="00B92885" w:rsidRDefault="00B92885" w:rsidP="00B92885">
      <w:r>
        <w:t>&lt;ESMA_QUESTION_FUNA_5&gt;</w:t>
      </w:r>
    </w:p>
    <w:p w14:paraId="51BCCD20" w14:textId="77777777" w:rsidR="00B92885" w:rsidRDefault="00B92885" w:rsidP="00B92885"/>
    <w:p w14:paraId="531615C6" w14:textId="77777777" w:rsidR="00B92885" w:rsidRDefault="00B92885" w:rsidP="0007137D">
      <w:pPr>
        <w:pStyle w:val="Questionstyle"/>
        <w:numPr>
          <w:ilvl w:val="0"/>
          <w:numId w:val="37"/>
        </w:numPr>
      </w:pPr>
      <w:r>
        <w:t xml:space="preserve">: </w:t>
      </w:r>
      <w:r w:rsidRPr="000B78F5">
        <w:t>Do you agree with the need for minimum safeguards for investment funds with an ESG- or sustainability-related term in their name? Should such safeguards be based on the exclusion criteria such as Commission Delegated Regulation (EU) 2020/1818 Article 12(1)-(2)? If not, explain why and provide an alternative proposal.</w:t>
      </w:r>
    </w:p>
    <w:p w14:paraId="114E1BE8" w14:textId="77777777" w:rsidR="00B92885" w:rsidRDefault="00B92885" w:rsidP="00B92885">
      <w:r>
        <w:t>&lt;ESMA_QUESTION_FUNA_6&gt;</w:t>
      </w:r>
    </w:p>
    <w:p w14:paraId="0FB6FB02" w14:textId="77777777" w:rsidR="005347CF" w:rsidRPr="005347CF" w:rsidRDefault="005347CF" w:rsidP="005347CF">
      <w:pPr>
        <w:numPr>
          <w:ilvl w:val="0"/>
          <w:numId w:val="48"/>
        </w:numPr>
        <w:spacing w:after="160" w:line="259" w:lineRule="auto"/>
        <w:contextualSpacing/>
        <w:rPr>
          <w:rFonts w:ascii="Calibri" w:eastAsia="Calibri" w:hAnsi="Calibri" w:cs="Arial"/>
          <w:b/>
          <w:bCs/>
          <w:color w:val="000000"/>
          <w:sz w:val="22"/>
          <w:szCs w:val="22"/>
          <w:lang w:val="en-US" w:eastAsia="en-US"/>
        </w:rPr>
      </w:pPr>
      <w:permStart w:id="175976681" w:edGrp="everyone"/>
      <w:r w:rsidRPr="005347CF">
        <w:rPr>
          <w:rFonts w:ascii="Calibri" w:eastAsia="Calibri" w:hAnsi="Calibri" w:cs="Arial"/>
          <w:b/>
          <w:bCs/>
          <w:color w:val="000000"/>
          <w:sz w:val="22"/>
          <w:szCs w:val="22"/>
          <w:lang w:val="en-US" w:eastAsia="en-US"/>
        </w:rPr>
        <w:t xml:space="preserve">Yes. We think that the </w:t>
      </w:r>
      <w:r w:rsidRPr="005347CF">
        <w:rPr>
          <w:rFonts w:ascii="Calibri" w:eastAsia="Calibri" w:hAnsi="Calibri" w:cs="Calibri"/>
          <w:b/>
          <w:bCs/>
          <w:color w:val="000000"/>
          <w:sz w:val="22"/>
          <w:szCs w:val="22"/>
          <w:lang w:val="en-US" w:eastAsia="en-US"/>
        </w:rPr>
        <w:t xml:space="preserve">principles-based labeling approach based on a clear conceptual framework in addition to quantitative thresholds provides helpful minimum safeguards for investment funds with an ESG- or sustainability-related term in their name (see Q5 for details). </w:t>
      </w:r>
    </w:p>
    <w:p w14:paraId="79C82575" w14:textId="77777777" w:rsidR="005347CF" w:rsidRPr="005347CF" w:rsidRDefault="005347CF" w:rsidP="005347CF">
      <w:pPr>
        <w:numPr>
          <w:ilvl w:val="0"/>
          <w:numId w:val="48"/>
        </w:numPr>
        <w:spacing w:after="160" w:line="259" w:lineRule="auto"/>
        <w:contextualSpacing/>
        <w:rPr>
          <w:rFonts w:ascii="Calibri" w:eastAsia="Calibri" w:hAnsi="Calibri" w:cs="Arial"/>
          <w:color w:val="000000"/>
          <w:sz w:val="22"/>
          <w:szCs w:val="22"/>
          <w:lang w:val="en-US" w:eastAsia="en-US"/>
        </w:rPr>
      </w:pPr>
      <w:r w:rsidRPr="005347CF">
        <w:rPr>
          <w:rFonts w:ascii="Calibri" w:eastAsia="Calibri" w:hAnsi="Calibri" w:cs="Calibri"/>
          <w:b/>
          <w:bCs/>
          <w:color w:val="000000"/>
          <w:sz w:val="22"/>
          <w:szCs w:val="22"/>
          <w:lang w:val="en-US" w:eastAsia="en-US"/>
        </w:rPr>
        <w:t xml:space="preserve">We do not think that these minimums safeguards should solely be built on </w:t>
      </w:r>
      <w:r w:rsidRPr="005347CF">
        <w:rPr>
          <w:rFonts w:ascii="Calibri" w:eastAsia="Calibri" w:hAnsi="Calibri" w:cs="Arial"/>
          <w:b/>
          <w:bCs/>
          <w:color w:val="000000"/>
          <w:sz w:val="22"/>
          <w:szCs w:val="22"/>
          <w:lang w:val="en-US" w:eastAsia="en-US"/>
        </w:rPr>
        <w:t>exclusion criteria such as defined in Commission Delegated Regulation (EU) 2020/1818 Article 12(1)-(2)</w:t>
      </w:r>
      <w:r w:rsidRPr="005347CF">
        <w:rPr>
          <w:rFonts w:ascii="Calibri" w:eastAsia="Calibri" w:hAnsi="Calibri" w:cs="Arial"/>
          <w:color w:val="000000"/>
          <w:sz w:val="22"/>
          <w:szCs w:val="22"/>
          <w:lang w:val="en-US" w:eastAsia="en-US"/>
        </w:rPr>
        <w:t xml:space="preserve">, because exclusion criteria do not necessarily make sense as minimum safeguards for every type of ESG-related investment product. If, for example, an impact-generating product that aims to improve company impact through engagement applies exclusions that are too strict, it will not be able to invest in companies with negative impacts </w:t>
      </w:r>
      <w:proofErr w:type="gramStart"/>
      <w:r w:rsidRPr="005347CF">
        <w:rPr>
          <w:rFonts w:ascii="Calibri" w:eastAsia="Calibri" w:hAnsi="Calibri" w:cs="Arial"/>
          <w:color w:val="000000"/>
          <w:sz w:val="22"/>
          <w:szCs w:val="22"/>
          <w:lang w:val="en-US" w:eastAsia="en-US"/>
        </w:rPr>
        <w:t>in order to</w:t>
      </w:r>
      <w:proofErr w:type="gramEnd"/>
      <w:r w:rsidRPr="005347CF">
        <w:rPr>
          <w:rFonts w:ascii="Calibri" w:eastAsia="Calibri" w:hAnsi="Calibri" w:cs="Arial"/>
          <w:color w:val="000000"/>
          <w:sz w:val="22"/>
          <w:szCs w:val="22"/>
          <w:lang w:val="en-US" w:eastAsia="en-US"/>
        </w:rPr>
        <w:t xml:space="preserve"> reduce these negative impacts.</w:t>
      </w:r>
    </w:p>
    <w:p w14:paraId="0E520061" w14:textId="77777777" w:rsidR="005347CF" w:rsidRPr="005347CF" w:rsidRDefault="005347CF" w:rsidP="005347CF">
      <w:pPr>
        <w:numPr>
          <w:ilvl w:val="0"/>
          <w:numId w:val="48"/>
        </w:numPr>
        <w:spacing w:after="160" w:line="259" w:lineRule="auto"/>
        <w:contextualSpacing/>
        <w:rPr>
          <w:rFonts w:ascii="Calibri" w:eastAsia="Calibri" w:hAnsi="Calibri" w:cs="Arial"/>
          <w:color w:val="000000"/>
          <w:sz w:val="22"/>
          <w:szCs w:val="22"/>
          <w:lang w:val="en-US" w:eastAsia="en-US"/>
        </w:rPr>
      </w:pPr>
      <w:r w:rsidRPr="005347CF">
        <w:rPr>
          <w:rFonts w:ascii="Calibri" w:eastAsia="Calibri" w:hAnsi="Calibri" w:cs="Arial"/>
          <w:color w:val="000000"/>
          <w:sz w:val="22"/>
          <w:szCs w:val="22"/>
          <w:lang w:val="en-US" w:eastAsia="en-US"/>
        </w:rPr>
        <w:t xml:space="preserve">For other investment categories, using exclusions as minimum safeguards could be helpful. For example, regarding ESG-related investments that aim to reduce financial risks, minimum exclusions could safeguard from exposure to companies or industries with high ESG risks. For impact-aligned investments, minimum exclusions could safeguard the exclusion of those companies or industries that have high negative impacts on the environment or society. </w:t>
      </w:r>
    </w:p>
    <w:p w14:paraId="7C9157FD" w14:textId="3FB462F6" w:rsidR="00B92885" w:rsidRPr="005347CF" w:rsidRDefault="005347CF" w:rsidP="00B92885">
      <w:pPr>
        <w:numPr>
          <w:ilvl w:val="0"/>
          <w:numId w:val="48"/>
        </w:numPr>
        <w:spacing w:after="160" w:line="259" w:lineRule="auto"/>
        <w:contextualSpacing/>
        <w:rPr>
          <w:rFonts w:ascii="Calibri" w:eastAsia="Calibri" w:hAnsi="Calibri" w:cs="Calibri"/>
          <w:b/>
          <w:bCs/>
          <w:color w:val="000000"/>
          <w:sz w:val="22"/>
          <w:szCs w:val="22"/>
          <w:lang w:val="en-US" w:eastAsia="en-US"/>
        </w:rPr>
      </w:pPr>
      <w:r w:rsidRPr="005347CF">
        <w:rPr>
          <w:rFonts w:ascii="Calibri" w:eastAsia="Calibri" w:hAnsi="Calibri" w:cs="Arial"/>
          <w:b/>
          <w:bCs/>
          <w:color w:val="000000"/>
          <w:sz w:val="22"/>
          <w:szCs w:val="22"/>
          <w:lang w:val="en-US" w:eastAsia="en-US"/>
        </w:rPr>
        <w:t xml:space="preserve">To summarize, exclusions can work as minimum safeguards for some </w:t>
      </w:r>
      <w:r w:rsidRPr="005347CF">
        <w:rPr>
          <w:rFonts w:ascii="Calibri" w:eastAsia="Calibri" w:hAnsi="Calibri" w:cs="Calibri"/>
          <w:b/>
          <w:bCs/>
          <w:color w:val="000000"/>
          <w:sz w:val="22"/>
          <w:szCs w:val="22"/>
          <w:lang w:val="en-US" w:eastAsia="en-US"/>
        </w:rPr>
        <w:t>investment funds with an ESG- or sustainability-related term, but they need to build on the conceptual framework that distinguishes different categories of ESG- or sustainability-related investments (much like the quantitative thresholds; cf. Q5 for details).</w:t>
      </w:r>
    </w:p>
    <w:permEnd w:id="175976681"/>
    <w:p w14:paraId="6EE97467" w14:textId="77777777" w:rsidR="00B92885" w:rsidRDefault="00B92885" w:rsidP="00B92885">
      <w:r>
        <w:t>&lt;ESMA_QUESTION_FUNA_6&gt;</w:t>
      </w:r>
    </w:p>
    <w:p w14:paraId="0D23780D" w14:textId="77777777" w:rsidR="00B92885" w:rsidRDefault="00B92885" w:rsidP="00B92885"/>
    <w:p w14:paraId="24C13C1A" w14:textId="77777777" w:rsidR="00B92885" w:rsidRDefault="00B92885" w:rsidP="0007137D">
      <w:pPr>
        <w:pStyle w:val="Questionstyle"/>
        <w:numPr>
          <w:ilvl w:val="0"/>
          <w:numId w:val="37"/>
        </w:numPr>
      </w:pPr>
      <w:r>
        <w:t xml:space="preserve">: </w:t>
      </w:r>
      <w:r w:rsidRPr="000B78F5">
        <w:t xml:space="preserve">Do you think that, for the purpose of these Guidelines, derivatives should be subject to specific provisions for calculating thresholds? </w:t>
      </w:r>
    </w:p>
    <w:p w14:paraId="242B7FD3" w14:textId="77777777" w:rsidR="00B92885" w:rsidRDefault="00B92885" w:rsidP="00B92885">
      <w:r>
        <w:lastRenderedPageBreak/>
        <w:t>&lt;ESMA_QUESTION_FUNA_7&gt;</w:t>
      </w:r>
    </w:p>
    <w:p w14:paraId="33D374FB" w14:textId="77777777" w:rsidR="00B92885" w:rsidRDefault="00B92885" w:rsidP="00B92885">
      <w:permStart w:id="576722602" w:edGrp="everyone"/>
      <w:r>
        <w:t>TYPE YOUR TEXT HERE</w:t>
      </w:r>
    </w:p>
    <w:permEnd w:id="576722602"/>
    <w:p w14:paraId="523B84EB" w14:textId="77777777" w:rsidR="00B92885" w:rsidRDefault="00B92885" w:rsidP="00B92885">
      <w:r>
        <w:t>&lt;ESMA_QUESTION_FUNA_7&gt;</w:t>
      </w:r>
    </w:p>
    <w:p w14:paraId="50670D01" w14:textId="77777777" w:rsidR="00B92885" w:rsidRDefault="00B92885" w:rsidP="00B92885"/>
    <w:p w14:paraId="1C6AACD7" w14:textId="77777777" w:rsidR="00B92885" w:rsidRDefault="00B92885" w:rsidP="0007137D">
      <w:pPr>
        <w:pStyle w:val="Questionstyle"/>
        <w:numPr>
          <w:ilvl w:val="0"/>
          <w:numId w:val="38"/>
        </w:numPr>
      </w:pPr>
      <w:r>
        <w:t>Would you suggest the use of the notional value or the market value for the purpose of the calculation of the minimum proportion of investment?</w:t>
      </w:r>
    </w:p>
    <w:p w14:paraId="437586E7" w14:textId="77777777" w:rsidR="00B92885" w:rsidRDefault="00B92885" w:rsidP="00B92885">
      <w:r>
        <w:t>&lt;ESMA_QUESTION_FUNA_1&gt;</w:t>
      </w:r>
    </w:p>
    <w:p w14:paraId="0EC51ABF" w14:textId="77777777" w:rsidR="00B92885" w:rsidRDefault="00B92885" w:rsidP="00B92885">
      <w:permStart w:id="1071974531" w:edGrp="everyone"/>
      <w:r>
        <w:t>TYPE YOUR TEXT HERE</w:t>
      </w:r>
    </w:p>
    <w:permEnd w:id="1071974531"/>
    <w:p w14:paraId="3A9FC829" w14:textId="77777777" w:rsidR="00B92885" w:rsidRDefault="00B92885" w:rsidP="00B92885">
      <w:r>
        <w:t>&lt;ESMA_QUESTION_FUNA_1&gt;</w:t>
      </w:r>
    </w:p>
    <w:p w14:paraId="1ECE9E45" w14:textId="77777777" w:rsidR="00B92885" w:rsidRDefault="00B92885" w:rsidP="00B92885"/>
    <w:p w14:paraId="779A7A94" w14:textId="77777777" w:rsidR="00B92885" w:rsidRDefault="00B92885" w:rsidP="0007137D">
      <w:pPr>
        <w:pStyle w:val="Questionstyle"/>
        <w:numPr>
          <w:ilvl w:val="0"/>
          <w:numId w:val="38"/>
        </w:numPr>
      </w:pPr>
      <w:r>
        <w:t>Are there any other measures you would recommend for derivatives for the calculation of the minimum proportion of investments?</w:t>
      </w:r>
    </w:p>
    <w:p w14:paraId="7C5D84D6" w14:textId="77777777" w:rsidR="00B92885" w:rsidRDefault="00B92885" w:rsidP="00B92885">
      <w:r>
        <w:t>&lt;ESMA_QUESTION_FUNA_2&gt;</w:t>
      </w:r>
    </w:p>
    <w:p w14:paraId="2ABDF65C" w14:textId="77777777" w:rsidR="00B92885" w:rsidRDefault="00B92885" w:rsidP="00B92885">
      <w:permStart w:id="1162834929" w:edGrp="everyone"/>
      <w:r>
        <w:t>TYPE YOUR TEXT HERE</w:t>
      </w:r>
    </w:p>
    <w:permEnd w:id="1162834929"/>
    <w:p w14:paraId="54A1018F" w14:textId="77777777" w:rsidR="00B92885" w:rsidRDefault="00B92885" w:rsidP="00B92885">
      <w:r>
        <w:t>&lt;ESMA_QUESTION_FUNA_2&gt;</w:t>
      </w:r>
    </w:p>
    <w:p w14:paraId="3FC5B87F" w14:textId="77777777" w:rsidR="00B92885" w:rsidRDefault="00B92885" w:rsidP="00B92885"/>
    <w:p w14:paraId="1F43A90B" w14:textId="77777777" w:rsidR="00B92885" w:rsidRDefault="00B92885" w:rsidP="0007137D">
      <w:pPr>
        <w:pStyle w:val="Questionstyle"/>
        <w:numPr>
          <w:ilvl w:val="0"/>
          <w:numId w:val="37"/>
        </w:numPr>
      </w:pPr>
      <w:r>
        <w:t xml:space="preserve">: </w:t>
      </w:r>
      <w:r w:rsidRPr="000B78F5">
        <w:t>Do you agree that funds designating an index as a reference benchmark should also consider the same requirements for funds’ names as any other fund? If not, explain why and provide an alternative proposal.</w:t>
      </w:r>
    </w:p>
    <w:p w14:paraId="01B8DAB9" w14:textId="77777777" w:rsidR="00B92885" w:rsidRDefault="00B92885" w:rsidP="00B92885">
      <w:r>
        <w:t>&lt;ESMA_QUESTION_FUNA_8&gt;</w:t>
      </w:r>
    </w:p>
    <w:p w14:paraId="2BABA8E0" w14:textId="77777777" w:rsidR="00B92885" w:rsidRDefault="00B92885" w:rsidP="00B92885">
      <w:permStart w:id="650455330" w:edGrp="everyone"/>
      <w:r>
        <w:t>TYPE YOUR TEXT HERE</w:t>
      </w:r>
    </w:p>
    <w:permEnd w:id="650455330"/>
    <w:p w14:paraId="737A5FA8" w14:textId="77777777" w:rsidR="00B92885" w:rsidRDefault="00B92885" w:rsidP="00B92885">
      <w:r>
        <w:t>&lt;ESMA_QUESTION_FUNA_8&gt;</w:t>
      </w:r>
    </w:p>
    <w:p w14:paraId="38B4AF69" w14:textId="77777777" w:rsidR="00B92885" w:rsidRDefault="00B92885" w:rsidP="00B92885"/>
    <w:p w14:paraId="06BA20E5" w14:textId="77777777" w:rsidR="00B92885" w:rsidRDefault="00B92885" w:rsidP="0007137D">
      <w:pPr>
        <w:pStyle w:val="Questionstyle"/>
        <w:numPr>
          <w:ilvl w:val="0"/>
          <w:numId w:val="37"/>
        </w:numPr>
      </w:pPr>
      <w:r>
        <w:t xml:space="preserve">: </w:t>
      </w:r>
      <w:r w:rsidRPr="000B78F5">
        <w:t>Would you make a distinction between physical and synthetic replication, for example in relation to the collateral held, of an index?</w:t>
      </w:r>
    </w:p>
    <w:p w14:paraId="2D8CAB30" w14:textId="77777777" w:rsidR="00B92885" w:rsidRDefault="00B92885" w:rsidP="00B92885">
      <w:r>
        <w:t>&lt;ESMA_QUESTION_FUNA_9&gt;</w:t>
      </w:r>
    </w:p>
    <w:p w14:paraId="08901A8C" w14:textId="77777777" w:rsidR="00B92885" w:rsidRDefault="00B92885" w:rsidP="00B92885">
      <w:permStart w:id="1876589445" w:edGrp="everyone"/>
      <w:r>
        <w:t>TYPE YOUR TEXT HERE</w:t>
      </w:r>
    </w:p>
    <w:permEnd w:id="1876589445"/>
    <w:p w14:paraId="1B5712A0" w14:textId="77777777" w:rsidR="00B92885" w:rsidRDefault="00B92885" w:rsidP="00B92885">
      <w:r>
        <w:t>&lt;ESMA_QUESTION_FUNA_9&gt;</w:t>
      </w:r>
    </w:p>
    <w:p w14:paraId="76724C94" w14:textId="77777777" w:rsidR="00B92885" w:rsidRDefault="00B92885" w:rsidP="00B92885"/>
    <w:p w14:paraId="19F0BC69" w14:textId="77777777" w:rsidR="00B92885" w:rsidRDefault="00B92885" w:rsidP="0007137D">
      <w:pPr>
        <w:pStyle w:val="Questionstyle"/>
        <w:numPr>
          <w:ilvl w:val="0"/>
          <w:numId w:val="37"/>
        </w:numPr>
      </w:pPr>
      <w:r>
        <w:t xml:space="preserve">: </w:t>
      </w:r>
      <w:r w:rsidRPr="000B78F5">
        <w:t>Do you agree of having specific provisions for “impact” or impact-related names in these Guidelines</w:t>
      </w:r>
      <w:r w:rsidRPr="00391CB0">
        <w:t>?</w:t>
      </w:r>
      <w:r>
        <w:t xml:space="preserve"> </w:t>
      </w:r>
    </w:p>
    <w:p w14:paraId="4378B853" w14:textId="77777777" w:rsidR="00B92885" w:rsidRDefault="00B92885" w:rsidP="00B92885">
      <w:r>
        <w:t>&lt;ESMA_QUESTION_FUNA_10&gt;</w:t>
      </w:r>
    </w:p>
    <w:p w14:paraId="6B66DA48" w14:textId="77777777" w:rsidR="00F7369F" w:rsidRPr="00F7369F" w:rsidRDefault="00F7369F" w:rsidP="00F7369F">
      <w:pPr>
        <w:numPr>
          <w:ilvl w:val="0"/>
          <w:numId w:val="49"/>
        </w:numPr>
        <w:spacing w:after="160" w:line="259" w:lineRule="auto"/>
        <w:contextualSpacing/>
        <w:rPr>
          <w:rFonts w:ascii="Calibri" w:eastAsia="Calibri" w:hAnsi="Calibri" w:cs="Arial"/>
          <w:b/>
          <w:bCs/>
          <w:sz w:val="22"/>
          <w:szCs w:val="22"/>
          <w:lang w:val="en-US" w:eastAsia="en-US"/>
        </w:rPr>
      </w:pPr>
      <w:permStart w:id="1992309739" w:edGrp="everyone"/>
      <w:r w:rsidRPr="00F7369F">
        <w:rPr>
          <w:rFonts w:ascii="Calibri" w:eastAsia="Calibri" w:hAnsi="Calibri" w:cs="Arial"/>
          <w:b/>
          <w:bCs/>
          <w:sz w:val="22"/>
          <w:szCs w:val="22"/>
          <w:lang w:val="en-US" w:eastAsia="en-US"/>
        </w:rPr>
        <w:t xml:space="preserve">Yes. Usage of “impact” or impact-related terms in their names should be limited to investment products classified as “impact-aligned” or “impact-generating”. </w:t>
      </w:r>
    </w:p>
    <w:p w14:paraId="63D0E55B" w14:textId="77777777" w:rsidR="00F7369F" w:rsidRPr="00F7369F" w:rsidRDefault="00F7369F" w:rsidP="00F7369F">
      <w:pPr>
        <w:numPr>
          <w:ilvl w:val="0"/>
          <w:numId w:val="49"/>
        </w:numPr>
        <w:spacing w:after="160" w:line="259" w:lineRule="auto"/>
        <w:contextualSpacing/>
        <w:rPr>
          <w:rFonts w:ascii="Calibri" w:eastAsia="Calibri" w:hAnsi="Calibri" w:cs="Arial"/>
          <w:b/>
          <w:bCs/>
          <w:sz w:val="22"/>
          <w:szCs w:val="22"/>
          <w:lang w:val="en-US" w:eastAsia="en-US"/>
        </w:rPr>
      </w:pPr>
      <w:r w:rsidRPr="00F7369F">
        <w:rPr>
          <w:rFonts w:ascii="Calibri" w:eastAsia="Calibri" w:hAnsi="Calibri" w:cs="Arial"/>
          <w:sz w:val="22"/>
          <w:szCs w:val="22"/>
          <w:lang w:val="en-US" w:eastAsia="en-US"/>
        </w:rPr>
        <w:t>As outlined in our response to Q5, we think that the foundation of any final guidelines should be a principles-based labeling approach based on a clear conceptual framework that defines conceptual minimum requirements for investment products to be awarded a certain “classification” or “label”. These classifications should then be complemented by a quantitative minimum threshold mechanism that logically builds upon the same underlying conceptual framework.</w:t>
      </w:r>
    </w:p>
    <w:p w14:paraId="5FFBAECC" w14:textId="77777777" w:rsidR="00F7369F" w:rsidRPr="00F7369F" w:rsidRDefault="00F7369F" w:rsidP="00F7369F">
      <w:pPr>
        <w:numPr>
          <w:ilvl w:val="0"/>
          <w:numId w:val="43"/>
        </w:numPr>
        <w:spacing w:after="160" w:line="259" w:lineRule="auto"/>
        <w:contextualSpacing/>
        <w:rPr>
          <w:rFonts w:ascii="Calibri" w:eastAsia="Calibri" w:hAnsi="Calibri" w:cs="Arial"/>
          <w:sz w:val="22"/>
          <w:szCs w:val="22"/>
          <w:lang w:val="en-US" w:eastAsia="en-US"/>
        </w:rPr>
      </w:pPr>
      <w:r w:rsidRPr="00F7369F">
        <w:rPr>
          <w:rFonts w:ascii="Calibri" w:eastAsia="Calibri" w:hAnsi="Calibri" w:cs="Arial"/>
          <w:sz w:val="22"/>
          <w:szCs w:val="22"/>
          <w:lang w:val="en-US" w:eastAsia="en-US"/>
        </w:rPr>
        <w:t xml:space="preserve">To provide clarity to retail investors and prevent potential “impact-washing” in fund names, we believe that the final guidelines must establish “upward boundaries” by defining (conceptual </w:t>
      </w:r>
      <w:r w:rsidRPr="00F7369F">
        <w:rPr>
          <w:rFonts w:ascii="Calibri" w:eastAsia="Calibri" w:hAnsi="Calibri" w:cs="Arial"/>
          <w:i/>
          <w:iCs/>
          <w:sz w:val="22"/>
          <w:szCs w:val="22"/>
          <w:u w:val="single"/>
          <w:lang w:val="en-US" w:eastAsia="en-US"/>
        </w:rPr>
        <w:t>and</w:t>
      </w:r>
      <w:r w:rsidRPr="00F7369F">
        <w:rPr>
          <w:rFonts w:ascii="Calibri" w:eastAsia="Calibri" w:hAnsi="Calibri" w:cs="Arial"/>
          <w:sz w:val="22"/>
          <w:szCs w:val="22"/>
          <w:lang w:val="en-US" w:eastAsia="en-US"/>
        </w:rPr>
        <w:t xml:space="preserve"> quantitative) minimum requirements that investment products must fulfill to be allowed to use any “impact”-related terms in their names (what is currently tried to be achieved with proposed provision 4.20).</w:t>
      </w:r>
    </w:p>
    <w:p w14:paraId="556DA0AC" w14:textId="77777777" w:rsidR="00F7369F" w:rsidRPr="00F7369F" w:rsidRDefault="00F7369F" w:rsidP="00F7369F">
      <w:pPr>
        <w:numPr>
          <w:ilvl w:val="0"/>
          <w:numId w:val="43"/>
        </w:numPr>
        <w:spacing w:after="160" w:line="259" w:lineRule="auto"/>
        <w:contextualSpacing/>
        <w:rPr>
          <w:rFonts w:ascii="Calibri" w:eastAsia="Calibri" w:hAnsi="Calibri" w:cs="Arial"/>
          <w:sz w:val="22"/>
          <w:szCs w:val="22"/>
          <w:lang w:val="en-US" w:eastAsia="en-US"/>
        </w:rPr>
      </w:pPr>
      <w:r w:rsidRPr="00F7369F">
        <w:rPr>
          <w:rFonts w:ascii="Calibri" w:eastAsia="Calibri" w:hAnsi="Calibri" w:cs="Arial"/>
          <w:sz w:val="22"/>
          <w:szCs w:val="22"/>
          <w:lang w:val="en-US" w:eastAsia="en-US"/>
        </w:rPr>
        <w:t xml:space="preserve">For concrete suggestions on how to establish such minimum requirements cf. our answer to Q5. </w:t>
      </w:r>
    </w:p>
    <w:p w14:paraId="69B9DB25" w14:textId="77777777" w:rsidR="00F7369F" w:rsidRPr="00F7369F" w:rsidRDefault="00F7369F" w:rsidP="00F7369F">
      <w:pPr>
        <w:numPr>
          <w:ilvl w:val="0"/>
          <w:numId w:val="43"/>
        </w:numPr>
        <w:spacing w:after="160" w:line="259" w:lineRule="auto"/>
        <w:contextualSpacing/>
        <w:rPr>
          <w:rFonts w:ascii="Calibri" w:eastAsia="Calibri" w:hAnsi="Calibri" w:cs="Arial"/>
          <w:b/>
          <w:bCs/>
          <w:sz w:val="22"/>
          <w:szCs w:val="22"/>
          <w:lang w:val="en-US" w:eastAsia="en-US"/>
        </w:rPr>
      </w:pPr>
      <w:r w:rsidRPr="00F7369F">
        <w:rPr>
          <w:rFonts w:ascii="Calibri" w:eastAsia="Calibri" w:hAnsi="Calibri" w:cs="Arial"/>
          <w:sz w:val="22"/>
          <w:szCs w:val="22"/>
          <w:lang w:val="en-US" w:eastAsia="en-US"/>
        </w:rPr>
        <w:lastRenderedPageBreak/>
        <w:t xml:space="preserve">Provided that a) conceptual minimum requirements, that investment products must fulfill to generally qualify for the use of “impact”-related terms in their names, are clearly defined based on a clear conceptual framework and </w:t>
      </w:r>
      <w:proofErr w:type="gramStart"/>
      <w:r w:rsidRPr="00F7369F">
        <w:rPr>
          <w:rFonts w:ascii="Calibri" w:eastAsia="Calibri" w:hAnsi="Calibri" w:cs="Arial"/>
          <w:sz w:val="22"/>
          <w:szCs w:val="22"/>
          <w:lang w:val="en-US" w:eastAsia="en-US"/>
        </w:rPr>
        <w:t>provided that</w:t>
      </w:r>
      <w:proofErr w:type="gramEnd"/>
      <w:r w:rsidRPr="00F7369F">
        <w:rPr>
          <w:rFonts w:ascii="Calibri" w:eastAsia="Calibri" w:hAnsi="Calibri" w:cs="Arial"/>
          <w:sz w:val="22"/>
          <w:szCs w:val="22"/>
          <w:lang w:val="en-US" w:eastAsia="en-US"/>
        </w:rPr>
        <w:t xml:space="preserve"> b) the complementing quantitative minimum threshold mechanism logically builds upon that same framework, </w:t>
      </w:r>
      <w:r w:rsidRPr="00F7369F">
        <w:rPr>
          <w:rFonts w:ascii="Calibri" w:eastAsia="Calibri" w:hAnsi="Calibri" w:cs="Arial"/>
          <w:b/>
          <w:bCs/>
          <w:sz w:val="22"/>
          <w:szCs w:val="22"/>
          <w:lang w:val="en-US" w:eastAsia="en-US"/>
        </w:rPr>
        <w:t xml:space="preserve">we consider 80% to be a reasonable quantitative threshold. </w:t>
      </w:r>
    </w:p>
    <w:p w14:paraId="4E6F68B8" w14:textId="77777777" w:rsidR="00AD2D5D" w:rsidRDefault="00F7369F" w:rsidP="00AD2D5D">
      <w:pPr>
        <w:numPr>
          <w:ilvl w:val="0"/>
          <w:numId w:val="43"/>
        </w:numPr>
        <w:spacing w:after="160" w:line="259" w:lineRule="auto"/>
        <w:contextualSpacing/>
        <w:rPr>
          <w:rFonts w:ascii="Calibri" w:eastAsia="Calibri" w:hAnsi="Calibri" w:cs="Arial"/>
          <w:b/>
          <w:bCs/>
          <w:sz w:val="22"/>
          <w:szCs w:val="22"/>
          <w:lang w:val="en-US" w:eastAsia="en-US"/>
        </w:rPr>
      </w:pPr>
      <w:r w:rsidRPr="00F7369F">
        <w:rPr>
          <w:rFonts w:ascii="Calibri" w:eastAsia="Calibri" w:hAnsi="Calibri" w:cs="Arial"/>
          <w:b/>
          <w:bCs/>
          <w:sz w:val="22"/>
          <w:szCs w:val="22"/>
          <w:lang w:val="en-US" w:eastAsia="en-US"/>
        </w:rPr>
        <w:t xml:space="preserve">As the term “impact” is associated with a particularly high ambition level, we consider it reasonable to apply a higher quantitative threshold than for the “sustainable”-related wording requirements. </w:t>
      </w:r>
    </w:p>
    <w:p w14:paraId="20B1FE81" w14:textId="36B4BACF" w:rsidR="00791876" w:rsidRPr="00AD2D5D" w:rsidRDefault="00F7369F" w:rsidP="00AD2D5D">
      <w:pPr>
        <w:numPr>
          <w:ilvl w:val="0"/>
          <w:numId w:val="43"/>
        </w:numPr>
        <w:spacing w:after="160" w:line="259" w:lineRule="auto"/>
        <w:contextualSpacing/>
        <w:rPr>
          <w:rFonts w:ascii="Calibri" w:eastAsia="Calibri" w:hAnsi="Calibri" w:cs="Arial"/>
          <w:b/>
          <w:bCs/>
          <w:sz w:val="22"/>
          <w:szCs w:val="22"/>
          <w:lang w:val="en-US" w:eastAsia="en-US"/>
        </w:rPr>
      </w:pPr>
      <w:r w:rsidRPr="00AD2D5D">
        <w:rPr>
          <w:rFonts w:ascii="Calibri" w:eastAsia="Calibri" w:hAnsi="Calibri" w:cs="Arial"/>
          <w:sz w:val="22"/>
          <w:szCs w:val="22"/>
          <w:lang w:val="en-US" w:eastAsia="en-US"/>
        </w:rPr>
        <w:t>For “impact-aligned” investment products or “impact-generating” investment products that focus on positive investor impact through capital allocation, the quantitative minimum threshold could refer to the minimum proportion of investments in the portfolio that are considered “sustainable investments” based on criteria that take ESG risks, opportunities, and impacts into account. For “impact-generating investments” that apply post-investment strategies to realize their investor impact objectives, the quantitative minimum threshold could refer to the minimum proportion of investees in the portfolio that have to be actively engaged in a defined timeframe with the aim of improving their investee impact.</w:t>
      </w:r>
    </w:p>
    <w:permEnd w:id="1992309739"/>
    <w:p w14:paraId="14AB0C87" w14:textId="60330775" w:rsidR="00B92885" w:rsidRDefault="00B92885" w:rsidP="00B92885">
      <w:r>
        <w:t>&lt;ESMA_QUESTION_FUNA_10&gt;</w:t>
      </w:r>
    </w:p>
    <w:p w14:paraId="010C54CA" w14:textId="77777777" w:rsidR="00B92885" w:rsidRDefault="00B92885" w:rsidP="00B92885"/>
    <w:p w14:paraId="511D7045" w14:textId="77777777" w:rsidR="00B92885" w:rsidRDefault="00B92885" w:rsidP="0007137D">
      <w:pPr>
        <w:pStyle w:val="Questionstyle"/>
        <w:numPr>
          <w:ilvl w:val="0"/>
          <w:numId w:val="37"/>
        </w:numPr>
      </w:pPr>
      <w:r>
        <w:t xml:space="preserve">: </w:t>
      </w:r>
      <w:r w:rsidRPr="00EA2F1C">
        <w:t>Should there be specific provisions for “transition” or transition-related names in these Guidelines? If yes, what should they be?</w:t>
      </w:r>
    </w:p>
    <w:p w14:paraId="7168EB52" w14:textId="77777777" w:rsidR="00B92885" w:rsidRDefault="00B92885" w:rsidP="00B92885">
      <w:r>
        <w:t>&lt;ESMA_QUESTION_FUNA_11&gt;</w:t>
      </w:r>
    </w:p>
    <w:p w14:paraId="245439B5" w14:textId="77777777" w:rsidR="0038227B" w:rsidRPr="0038227B" w:rsidRDefault="0038227B" w:rsidP="0038227B">
      <w:pPr>
        <w:numPr>
          <w:ilvl w:val="0"/>
          <w:numId w:val="49"/>
        </w:numPr>
        <w:spacing w:after="160" w:line="259" w:lineRule="auto"/>
        <w:contextualSpacing/>
        <w:rPr>
          <w:rFonts w:ascii="Calibri" w:eastAsia="Calibri" w:hAnsi="Calibri" w:cs="Arial"/>
          <w:sz w:val="22"/>
          <w:szCs w:val="22"/>
          <w:lang w:val="en-US" w:eastAsia="en-US"/>
        </w:rPr>
      </w:pPr>
      <w:permStart w:id="1423966990" w:edGrp="everyone"/>
      <w:r w:rsidRPr="0038227B">
        <w:rPr>
          <w:rFonts w:ascii="Calibri" w:eastAsia="Calibri" w:hAnsi="Calibri" w:cs="Arial"/>
          <w:b/>
          <w:bCs/>
          <w:sz w:val="22"/>
          <w:szCs w:val="22"/>
          <w:lang w:val="en-US" w:eastAsia="en-US"/>
        </w:rPr>
        <w:t xml:space="preserve">Yes. Usage of “transition” or transition-related names should be limited to investment products classified as “impact-generating”, </w:t>
      </w:r>
      <w:r w:rsidRPr="0038227B">
        <w:rPr>
          <w:rFonts w:ascii="Calibri" w:eastAsia="Calibri" w:hAnsi="Calibri" w:cs="Arial"/>
          <w:sz w:val="22"/>
          <w:szCs w:val="22"/>
          <w:lang w:val="en-US" w:eastAsia="en-US"/>
        </w:rPr>
        <w:t>which are characterized by their “high” ambition level to actively support the transition toward a more sustainable world through targeted investor action.</w:t>
      </w:r>
    </w:p>
    <w:p w14:paraId="4E368DB3" w14:textId="77777777" w:rsidR="0038227B" w:rsidRPr="0038227B" w:rsidRDefault="0038227B" w:rsidP="0038227B">
      <w:pPr>
        <w:numPr>
          <w:ilvl w:val="0"/>
          <w:numId w:val="49"/>
        </w:numPr>
        <w:spacing w:after="160" w:line="259" w:lineRule="auto"/>
        <w:contextualSpacing/>
        <w:rPr>
          <w:rFonts w:ascii="Calibri" w:eastAsia="Calibri" w:hAnsi="Calibri" w:cs="Arial"/>
          <w:sz w:val="22"/>
          <w:szCs w:val="22"/>
          <w:lang w:val="en-US" w:eastAsia="en-US"/>
        </w:rPr>
      </w:pPr>
      <w:r w:rsidRPr="0038227B">
        <w:rPr>
          <w:rFonts w:ascii="Calibri" w:eastAsia="Calibri" w:hAnsi="Calibri" w:cs="Arial"/>
          <w:sz w:val="22"/>
          <w:szCs w:val="22"/>
          <w:lang w:val="en-US" w:eastAsia="en-US"/>
        </w:rPr>
        <w:t xml:space="preserve">The reorientation of capital flows to support the “transition” to a low-carbon, more resource-efficient, and circular economy is one important aim of the EU Action Plan on Financing Sustainable Growth. One important component of this plan is the EU taxonomy for sustainable activities. </w:t>
      </w:r>
    </w:p>
    <w:p w14:paraId="1DE6E7AB" w14:textId="591BEB62" w:rsidR="0038227B" w:rsidRPr="0038227B" w:rsidRDefault="0038227B" w:rsidP="0038227B">
      <w:pPr>
        <w:numPr>
          <w:ilvl w:val="0"/>
          <w:numId w:val="49"/>
        </w:numPr>
        <w:spacing w:after="160" w:line="259" w:lineRule="auto"/>
        <w:contextualSpacing/>
        <w:rPr>
          <w:rFonts w:ascii="Calibri" w:eastAsia="Calibri" w:hAnsi="Calibri" w:cs="Arial"/>
          <w:sz w:val="22"/>
          <w:szCs w:val="22"/>
          <w:lang w:val="en-US" w:eastAsia="en-US"/>
        </w:rPr>
      </w:pPr>
      <w:r w:rsidRPr="0038227B">
        <w:rPr>
          <w:rFonts w:ascii="Calibri" w:eastAsia="Calibri" w:hAnsi="Calibri" w:cs="Arial"/>
          <w:sz w:val="22"/>
          <w:szCs w:val="22"/>
          <w:lang w:val="en-US" w:eastAsia="en-US"/>
        </w:rPr>
        <w:t xml:space="preserve">In its current design, the EU sustainable finance regulation has one important limitation: The currently proposed definition of “sustainable investments” by Article 2(17) of SFDR is conceptually limited to investments in already sustainable activities (as defined by the EU taxonomy or otherwise). This understanding is best reflected in what we have defined above as </w:t>
      </w:r>
      <w:r>
        <w:rPr>
          <w:rFonts w:ascii="Calibri" w:eastAsia="Calibri" w:hAnsi="Calibri" w:cs="Arial"/>
          <w:sz w:val="22"/>
          <w:szCs w:val="22"/>
          <w:lang w:val="en-US" w:eastAsia="en-US"/>
        </w:rPr>
        <w:t>“</w:t>
      </w:r>
      <w:r w:rsidRPr="0038227B">
        <w:rPr>
          <w:rFonts w:ascii="Calibri" w:eastAsia="Calibri" w:hAnsi="Calibri" w:cs="Arial"/>
          <w:sz w:val="22"/>
          <w:szCs w:val="22"/>
          <w:lang w:val="en-US" w:eastAsia="en-US"/>
        </w:rPr>
        <w:t>impact-aligned</w:t>
      </w:r>
      <w:r>
        <w:rPr>
          <w:rFonts w:ascii="Calibri" w:eastAsia="Calibri" w:hAnsi="Calibri" w:cs="Arial"/>
          <w:sz w:val="22"/>
          <w:szCs w:val="22"/>
          <w:lang w:val="en-US" w:eastAsia="en-US"/>
        </w:rPr>
        <w:t>”</w:t>
      </w:r>
      <w:r w:rsidRPr="0038227B">
        <w:rPr>
          <w:rFonts w:ascii="Calibri" w:eastAsia="Calibri" w:hAnsi="Calibri" w:cs="Arial"/>
          <w:sz w:val="22"/>
          <w:szCs w:val="22"/>
          <w:lang w:val="en-US" w:eastAsia="en-US"/>
        </w:rPr>
        <w:t xml:space="preserve">. The problem is that this definition conceptually excludes investments with higher “transition”-related investment objectives, </w:t>
      </w:r>
      <w:proofErr w:type="gramStart"/>
      <w:r w:rsidRPr="0038227B">
        <w:rPr>
          <w:rFonts w:ascii="Calibri" w:eastAsia="Calibri" w:hAnsi="Calibri" w:cs="Arial"/>
          <w:sz w:val="22"/>
          <w:szCs w:val="22"/>
          <w:lang w:val="en-US" w:eastAsia="en-US"/>
        </w:rPr>
        <w:t>i.e.</w:t>
      </w:r>
      <w:proofErr w:type="gramEnd"/>
      <w:r w:rsidRPr="0038227B">
        <w:rPr>
          <w:rFonts w:ascii="Calibri" w:eastAsia="Calibri" w:hAnsi="Calibri" w:cs="Arial"/>
          <w:sz w:val="22"/>
          <w:szCs w:val="22"/>
          <w:lang w:val="en-US" w:eastAsia="en-US"/>
        </w:rPr>
        <w:t xml:space="preserve"> investments aimed at enabling investees that might not yet be “sustainable” to transform their activities with the aim of realizing (more) positive and/or reducing their negative impacts on sustainability factors (people and/or the environment). This understanding is best reflected in what we have defined above as impact-generating.</w:t>
      </w:r>
    </w:p>
    <w:p w14:paraId="3E524438" w14:textId="77777777" w:rsidR="0038227B" w:rsidRPr="0038227B" w:rsidRDefault="0038227B" w:rsidP="0038227B">
      <w:pPr>
        <w:numPr>
          <w:ilvl w:val="0"/>
          <w:numId w:val="49"/>
        </w:numPr>
        <w:spacing w:after="160" w:line="259" w:lineRule="auto"/>
        <w:contextualSpacing/>
        <w:rPr>
          <w:rFonts w:ascii="Calibri" w:eastAsia="Calibri" w:hAnsi="Calibri" w:cs="Arial"/>
          <w:b/>
          <w:bCs/>
          <w:sz w:val="22"/>
          <w:szCs w:val="22"/>
          <w:lang w:val="en-US" w:eastAsia="en-US"/>
        </w:rPr>
      </w:pPr>
      <w:r w:rsidRPr="0038227B">
        <w:rPr>
          <w:rFonts w:ascii="Calibri" w:eastAsia="Calibri" w:hAnsi="Calibri" w:cs="Arial"/>
          <w:sz w:val="22"/>
          <w:szCs w:val="22"/>
          <w:lang w:val="en-US" w:eastAsia="en-US"/>
        </w:rPr>
        <w:t>As outlined in our response to Q5, we think that the foundation of any final guidelines should be a principles-based labeling approach based on a clear conceptual framework that defines conceptual minimum requirements for investment products to be awarded a certain “classification” or “label”. These classifications should then be complemented by a quantitative minimum threshold mechanism that logically builds upon the same underlying conceptual framework.</w:t>
      </w:r>
    </w:p>
    <w:p w14:paraId="750FDB8D" w14:textId="1AC7E3A0" w:rsidR="0038227B" w:rsidRPr="0038227B" w:rsidRDefault="0038227B" w:rsidP="0038227B">
      <w:pPr>
        <w:numPr>
          <w:ilvl w:val="0"/>
          <w:numId w:val="49"/>
        </w:numPr>
        <w:spacing w:after="160" w:line="259" w:lineRule="auto"/>
        <w:contextualSpacing/>
        <w:rPr>
          <w:rFonts w:ascii="Calibri" w:eastAsia="Calibri" w:hAnsi="Calibri" w:cs="Arial"/>
          <w:b/>
          <w:bCs/>
          <w:sz w:val="22"/>
          <w:szCs w:val="22"/>
          <w:lang w:val="en-US" w:eastAsia="en-US"/>
        </w:rPr>
      </w:pPr>
      <w:r w:rsidRPr="0038227B">
        <w:rPr>
          <w:rFonts w:ascii="Calibri" w:eastAsia="Calibri" w:hAnsi="Calibri" w:cs="Arial"/>
          <w:sz w:val="22"/>
          <w:szCs w:val="22"/>
          <w:lang w:val="en-US" w:eastAsia="en-US"/>
        </w:rPr>
        <w:lastRenderedPageBreak/>
        <w:t xml:space="preserve">To provide clarity to retail investors and prevent potential “impact-washing” in fund names, we believe that the final guidelines must establish “upward boundaries” by defining (conceptual </w:t>
      </w:r>
      <w:r w:rsidRPr="0038227B">
        <w:rPr>
          <w:rFonts w:ascii="Calibri" w:eastAsia="Calibri" w:hAnsi="Calibri" w:cs="Arial"/>
          <w:i/>
          <w:iCs/>
          <w:sz w:val="22"/>
          <w:szCs w:val="22"/>
          <w:u w:val="single"/>
          <w:lang w:val="en-US" w:eastAsia="en-US"/>
        </w:rPr>
        <w:t>and</w:t>
      </w:r>
      <w:r w:rsidRPr="0038227B">
        <w:rPr>
          <w:rFonts w:ascii="Calibri" w:eastAsia="Calibri" w:hAnsi="Calibri" w:cs="Arial"/>
          <w:sz w:val="22"/>
          <w:szCs w:val="22"/>
          <w:lang w:val="en-US" w:eastAsia="en-US"/>
        </w:rPr>
        <w:t xml:space="preserve"> quantitative) minimum requirements that investment products must fulfill to be allowed to use any “transition”-related terms in their names</w:t>
      </w:r>
      <w:r w:rsidR="00BF10E3">
        <w:rPr>
          <w:rFonts w:ascii="Calibri" w:eastAsia="Calibri" w:hAnsi="Calibri" w:cs="Arial"/>
          <w:sz w:val="22"/>
          <w:szCs w:val="22"/>
          <w:lang w:val="en-US" w:eastAsia="en-US"/>
        </w:rPr>
        <w:t>.</w:t>
      </w:r>
    </w:p>
    <w:p w14:paraId="7C66ADCD" w14:textId="77777777" w:rsidR="0038227B" w:rsidRPr="0038227B" w:rsidRDefault="0038227B" w:rsidP="0038227B">
      <w:pPr>
        <w:numPr>
          <w:ilvl w:val="0"/>
          <w:numId w:val="49"/>
        </w:numPr>
        <w:spacing w:after="160" w:line="259" w:lineRule="auto"/>
        <w:contextualSpacing/>
        <w:rPr>
          <w:rFonts w:ascii="Calibri" w:eastAsia="Calibri" w:hAnsi="Calibri" w:cs="Arial"/>
          <w:sz w:val="22"/>
          <w:szCs w:val="22"/>
          <w:lang w:val="en-US" w:eastAsia="en-US"/>
        </w:rPr>
      </w:pPr>
      <w:r w:rsidRPr="0038227B">
        <w:rPr>
          <w:rFonts w:ascii="Calibri" w:eastAsia="Calibri" w:hAnsi="Calibri" w:cs="Arial"/>
          <w:sz w:val="22"/>
          <w:szCs w:val="22"/>
          <w:lang w:val="en-US" w:eastAsia="en-US"/>
        </w:rPr>
        <w:t xml:space="preserve">For concrete suggestions on how to establish such minimum requirements cf. our answer to Q5. </w:t>
      </w:r>
    </w:p>
    <w:p w14:paraId="0A267BCD" w14:textId="77777777" w:rsidR="0038227B" w:rsidRPr="0038227B" w:rsidRDefault="0038227B" w:rsidP="0038227B">
      <w:pPr>
        <w:numPr>
          <w:ilvl w:val="0"/>
          <w:numId w:val="49"/>
        </w:numPr>
        <w:spacing w:after="160" w:line="259" w:lineRule="auto"/>
        <w:contextualSpacing/>
        <w:rPr>
          <w:rFonts w:ascii="Calibri" w:eastAsia="Calibri" w:hAnsi="Calibri" w:cs="Arial"/>
          <w:b/>
          <w:bCs/>
          <w:sz w:val="22"/>
          <w:szCs w:val="22"/>
          <w:lang w:val="en-US" w:eastAsia="en-US"/>
        </w:rPr>
      </w:pPr>
      <w:r w:rsidRPr="0038227B">
        <w:rPr>
          <w:rFonts w:ascii="Calibri" w:eastAsia="Calibri" w:hAnsi="Calibri" w:cs="Arial"/>
          <w:sz w:val="22"/>
          <w:szCs w:val="22"/>
          <w:lang w:val="en-US" w:eastAsia="en-US"/>
        </w:rPr>
        <w:t xml:space="preserve">Provided that a) conceptual minimum requirements, that investment products must fulfill to generally qualify for the use of “transition”-related terms in their names, are clearly defined based on a clear conceptual framework and </w:t>
      </w:r>
      <w:proofErr w:type="gramStart"/>
      <w:r w:rsidRPr="0038227B">
        <w:rPr>
          <w:rFonts w:ascii="Calibri" w:eastAsia="Calibri" w:hAnsi="Calibri" w:cs="Arial"/>
          <w:sz w:val="22"/>
          <w:szCs w:val="22"/>
          <w:lang w:val="en-US" w:eastAsia="en-US"/>
        </w:rPr>
        <w:t>provided that</w:t>
      </w:r>
      <w:proofErr w:type="gramEnd"/>
      <w:r w:rsidRPr="0038227B">
        <w:rPr>
          <w:rFonts w:ascii="Calibri" w:eastAsia="Calibri" w:hAnsi="Calibri" w:cs="Arial"/>
          <w:sz w:val="22"/>
          <w:szCs w:val="22"/>
          <w:lang w:val="en-US" w:eastAsia="en-US"/>
        </w:rPr>
        <w:t xml:space="preserve"> b) the complementing quantitative minimum threshold mechanism logically builds upon that same framework, </w:t>
      </w:r>
      <w:r w:rsidRPr="0038227B">
        <w:rPr>
          <w:rFonts w:ascii="Calibri" w:eastAsia="Calibri" w:hAnsi="Calibri" w:cs="Arial"/>
          <w:b/>
          <w:bCs/>
          <w:sz w:val="22"/>
          <w:szCs w:val="22"/>
          <w:lang w:val="en-US" w:eastAsia="en-US"/>
        </w:rPr>
        <w:t xml:space="preserve">we consider 80% to be a reasonable quantitative threshold. </w:t>
      </w:r>
    </w:p>
    <w:p w14:paraId="0168115D" w14:textId="77777777" w:rsidR="0038227B" w:rsidRPr="0038227B" w:rsidRDefault="0038227B" w:rsidP="0038227B">
      <w:pPr>
        <w:numPr>
          <w:ilvl w:val="0"/>
          <w:numId w:val="49"/>
        </w:numPr>
        <w:spacing w:after="160" w:line="259" w:lineRule="auto"/>
        <w:contextualSpacing/>
        <w:rPr>
          <w:rFonts w:ascii="Calibri" w:eastAsia="Calibri" w:hAnsi="Calibri" w:cs="Arial"/>
          <w:b/>
          <w:bCs/>
          <w:sz w:val="22"/>
          <w:szCs w:val="22"/>
          <w:lang w:val="en-US" w:eastAsia="en-US"/>
        </w:rPr>
      </w:pPr>
      <w:r w:rsidRPr="0038227B">
        <w:rPr>
          <w:rFonts w:ascii="Calibri" w:eastAsia="Calibri" w:hAnsi="Calibri" w:cs="Arial"/>
          <w:b/>
          <w:bCs/>
          <w:sz w:val="22"/>
          <w:szCs w:val="22"/>
          <w:lang w:val="en-US" w:eastAsia="en-US"/>
        </w:rPr>
        <w:t xml:space="preserve">As the term “transition” is associated with a particularly high ambition level, we consider it reasonable to apply a higher quantitative threshold than for the “sustainable”-related wording requirements. </w:t>
      </w:r>
    </w:p>
    <w:p w14:paraId="611A366C" w14:textId="79AA34BA" w:rsidR="003F1DA1" w:rsidRPr="00BF10E3" w:rsidRDefault="0038227B" w:rsidP="0038227B">
      <w:pPr>
        <w:numPr>
          <w:ilvl w:val="0"/>
          <w:numId w:val="49"/>
        </w:numPr>
        <w:spacing w:after="160" w:line="259" w:lineRule="auto"/>
        <w:contextualSpacing/>
        <w:rPr>
          <w:rFonts w:ascii="Calibri" w:eastAsia="Calibri" w:hAnsi="Calibri" w:cs="Arial"/>
          <w:b/>
          <w:bCs/>
          <w:sz w:val="22"/>
          <w:szCs w:val="22"/>
          <w:lang w:val="en-US" w:eastAsia="en-US"/>
        </w:rPr>
      </w:pPr>
      <w:r w:rsidRPr="0038227B">
        <w:rPr>
          <w:rFonts w:ascii="Calibri" w:eastAsia="Calibri" w:hAnsi="Calibri" w:cs="Arial"/>
          <w:sz w:val="22"/>
          <w:szCs w:val="22"/>
          <w:lang w:val="en-US" w:eastAsia="en-US"/>
        </w:rPr>
        <w:t>For “impact-generating investments” that apply post-investment strategies to realize their investor impact objectives, the quantitative minimum threshold could refer to the minimum proportion of investees in the portfolio that have to be actively engaged in a defined timeframe with the aim of transforming their activities and thereby improving their investee impact. For “impact-generating” investment products that focus on positive investor impact through capital allocation, the quantitative minimum threshold could refer to the minimum proportion of (previously undersupplied) investees in the portfolio that have been provided with new/flexible capital to sustainably transform their activities.</w:t>
      </w:r>
    </w:p>
    <w:permEnd w:id="1423966990"/>
    <w:p w14:paraId="0643B633" w14:textId="185A73D3" w:rsidR="00B92885" w:rsidRDefault="00B92885" w:rsidP="00B92885">
      <w:r>
        <w:t>&lt;ESMA_QUESTION_FUNA_11&gt;</w:t>
      </w:r>
    </w:p>
    <w:p w14:paraId="6EB17554" w14:textId="77777777" w:rsidR="00B92885" w:rsidRDefault="00B92885" w:rsidP="00B92885"/>
    <w:p w14:paraId="28EEF733" w14:textId="77777777" w:rsidR="00B92885" w:rsidRDefault="00B92885" w:rsidP="0007137D">
      <w:pPr>
        <w:pStyle w:val="Questionstyle"/>
        <w:numPr>
          <w:ilvl w:val="0"/>
          <w:numId w:val="37"/>
        </w:numPr>
      </w:pPr>
      <w:r>
        <w:t>:</w:t>
      </w:r>
      <w:r w:rsidRPr="00EA2F1C">
        <w:t xml:space="preserve"> The proposals in this consultation paper relates to investment funds’ names in light of specific sectoral concerns. However, considering the SFDR disclosures apply also to other sectors, do you think that these proposals may have implications for other sectors and, if so, would you see merit in </w:t>
      </w:r>
      <w:r>
        <w:t>hav</w:t>
      </w:r>
      <w:r w:rsidRPr="00EA2F1C">
        <w:t>ing similar guidance for other financial products?</w:t>
      </w:r>
      <w:r>
        <w:t xml:space="preserve">   </w:t>
      </w:r>
    </w:p>
    <w:p w14:paraId="728E37B7" w14:textId="77777777" w:rsidR="00B92885" w:rsidRDefault="00B92885" w:rsidP="00B92885">
      <w:r>
        <w:t>&lt;ESMA_QUESTION_FUNA_12&gt;</w:t>
      </w:r>
    </w:p>
    <w:p w14:paraId="54FC5FAA" w14:textId="77777777" w:rsidR="00B92885" w:rsidRDefault="00B92885" w:rsidP="00B92885">
      <w:permStart w:id="1434478937" w:edGrp="everyone"/>
      <w:r>
        <w:t>TYPE YOUR TEXT HERE</w:t>
      </w:r>
    </w:p>
    <w:permEnd w:id="1434478937"/>
    <w:p w14:paraId="70EEE415" w14:textId="77777777" w:rsidR="00B92885" w:rsidRDefault="00B92885" w:rsidP="00B92885">
      <w:r>
        <w:t>&lt;ESMA_QUESTION_FUNA_12&gt;</w:t>
      </w:r>
    </w:p>
    <w:p w14:paraId="17B0E5FA" w14:textId="77777777" w:rsidR="00B92885" w:rsidRDefault="00B92885" w:rsidP="00B92885"/>
    <w:p w14:paraId="78737478" w14:textId="77777777" w:rsidR="00B92885" w:rsidRDefault="00B92885" w:rsidP="0007137D">
      <w:pPr>
        <w:pStyle w:val="Questionstyle"/>
        <w:numPr>
          <w:ilvl w:val="0"/>
          <w:numId w:val="37"/>
        </w:numPr>
      </w:pPr>
      <w:r>
        <w:t xml:space="preserve">: </w:t>
      </w:r>
      <w:r w:rsidRPr="00EA2F1C">
        <w:t>Do you agree with having a transitional period of 6 months from the date of the application of the Guidelines for existing funds? If not, please explain why and provide an alternative proposal.</w:t>
      </w:r>
    </w:p>
    <w:p w14:paraId="004818D5" w14:textId="77777777" w:rsidR="00B92885" w:rsidRDefault="00B92885" w:rsidP="00B92885">
      <w:r>
        <w:t>&lt;ESMA_QUESTION_FUNA_13&gt;</w:t>
      </w:r>
    </w:p>
    <w:p w14:paraId="68ED52F5" w14:textId="77777777" w:rsidR="00B92885" w:rsidRDefault="00B92885" w:rsidP="00B92885">
      <w:permStart w:id="489244833" w:edGrp="everyone"/>
      <w:r>
        <w:t>TYPE YOUR TEXT HERE</w:t>
      </w:r>
    </w:p>
    <w:permEnd w:id="489244833"/>
    <w:p w14:paraId="739467F4" w14:textId="77777777" w:rsidR="00B92885" w:rsidRDefault="00B92885" w:rsidP="00B92885">
      <w:r>
        <w:t>&lt;ESMA_QUESTION_FUNA_13&gt;</w:t>
      </w:r>
    </w:p>
    <w:p w14:paraId="1F64F9E6" w14:textId="77777777" w:rsidR="00B92885" w:rsidRDefault="00B92885" w:rsidP="00B92885"/>
    <w:p w14:paraId="7FD3A293" w14:textId="77777777" w:rsidR="00B92885" w:rsidRDefault="00B92885" w:rsidP="0007137D">
      <w:pPr>
        <w:pStyle w:val="Questionstyle"/>
        <w:numPr>
          <w:ilvl w:val="0"/>
          <w:numId w:val="37"/>
        </w:numPr>
      </w:pPr>
      <w:r>
        <w:t xml:space="preserve">: </w:t>
      </w:r>
      <w:r w:rsidRPr="00EA2F1C">
        <w:t>Should the naming-related provisions be extended to closed-ended funds which have terminated their subscription period before the application date of the Guidelines? If not, please explain your answer.</w:t>
      </w:r>
    </w:p>
    <w:p w14:paraId="7510E02E" w14:textId="77777777" w:rsidR="00B92885" w:rsidRDefault="00B92885" w:rsidP="00B92885">
      <w:r>
        <w:t>&lt;ESMA_QUESTION_FUNA_14&gt;</w:t>
      </w:r>
    </w:p>
    <w:p w14:paraId="23752B71" w14:textId="77777777" w:rsidR="00B92885" w:rsidRDefault="00B92885" w:rsidP="00B92885">
      <w:permStart w:id="1766353355" w:edGrp="everyone"/>
      <w:r>
        <w:t>TYPE YOUR TEXT HERE</w:t>
      </w:r>
    </w:p>
    <w:permEnd w:id="1766353355"/>
    <w:p w14:paraId="611042B9" w14:textId="77777777" w:rsidR="00B92885" w:rsidRDefault="00B92885" w:rsidP="00B92885">
      <w:r>
        <w:t>&lt;ESMA_QUESTION_FUNA_14&gt;</w:t>
      </w:r>
    </w:p>
    <w:p w14:paraId="47DCA7A5" w14:textId="77777777" w:rsidR="00B92885" w:rsidRDefault="00B92885" w:rsidP="00B92885"/>
    <w:p w14:paraId="7718491E" w14:textId="77777777" w:rsidR="00B92885" w:rsidRDefault="00B92885" w:rsidP="0007137D">
      <w:pPr>
        <w:pStyle w:val="Questionstyle"/>
        <w:numPr>
          <w:ilvl w:val="0"/>
          <w:numId w:val="37"/>
        </w:numPr>
      </w:pPr>
      <w:r>
        <w:t xml:space="preserve">: </w:t>
      </w:r>
      <w:r w:rsidRPr="00D5777E">
        <w:t>What is the anticipated impact from the introduction of the proposed Guidelines?</w:t>
      </w:r>
    </w:p>
    <w:p w14:paraId="79B9FE7A" w14:textId="77777777" w:rsidR="00B92885" w:rsidRDefault="00B92885" w:rsidP="00B92885">
      <w:r>
        <w:lastRenderedPageBreak/>
        <w:t>&lt;ESMA_QUESTION_FUNA_15&gt;</w:t>
      </w:r>
    </w:p>
    <w:p w14:paraId="6F6494D0" w14:textId="77777777" w:rsidR="00B92885" w:rsidRDefault="00B92885" w:rsidP="00B92885">
      <w:permStart w:id="929254269" w:edGrp="everyone"/>
      <w:r>
        <w:t>TYPE YOUR TEXT HERE</w:t>
      </w:r>
    </w:p>
    <w:permEnd w:id="929254269"/>
    <w:p w14:paraId="00ADF191" w14:textId="77777777" w:rsidR="00B92885" w:rsidRDefault="00B92885" w:rsidP="00B92885">
      <w:r>
        <w:t>&lt;ESMA_QUESTION_FUNA_15&gt;</w:t>
      </w:r>
    </w:p>
    <w:p w14:paraId="2C1900D9" w14:textId="77777777" w:rsidR="00B92885" w:rsidRDefault="00B92885" w:rsidP="00B92885"/>
    <w:p w14:paraId="56424F03" w14:textId="77777777" w:rsidR="00B92885" w:rsidRPr="00C24402" w:rsidRDefault="00B92885" w:rsidP="0007137D">
      <w:pPr>
        <w:pStyle w:val="Questionstyle"/>
        <w:numPr>
          <w:ilvl w:val="0"/>
          <w:numId w:val="37"/>
        </w:numPr>
      </w:pPr>
      <w:r>
        <w:t xml:space="preserve">: </w:t>
      </w:r>
      <w:r w:rsidRPr="00D5777E">
        <w:t>What additional costs and benefits would compliance with the proposed Guidelines bring to the stakeholder(s) you represent? Please provide quantitative figures, where available.</w:t>
      </w:r>
      <w:r w:rsidRPr="00C24402">
        <w:t xml:space="preserve"> </w:t>
      </w:r>
    </w:p>
    <w:p w14:paraId="48DE04B0" w14:textId="77777777" w:rsidR="00B92885" w:rsidRDefault="00B92885" w:rsidP="00B92885">
      <w:r>
        <w:t>&lt;ESMA_QUESTION_FUNA_16&gt;</w:t>
      </w:r>
    </w:p>
    <w:p w14:paraId="0866A6F6" w14:textId="77777777" w:rsidR="00B92885" w:rsidRDefault="00B92885" w:rsidP="00B92885">
      <w:permStart w:id="878708964" w:edGrp="everyone"/>
      <w:r>
        <w:t>TYPE YOUR TEXT HERE</w:t>
      </w:r>
    </w:p>
    <w:permEnd w:id="878708964"/>
    <w:p w14:paraId="651FE8BB" w14:textId="77777777" w:rsidR="00B92885" w:rsidRDefault="00B92885" w:rsidP="00B92885">
      <w:r>
        <w:t>&lt;ESMA_QUESTION_FUNA_16&gt;</w:t>
      </w:r>
    </w:p>
    <w:p w14:paraId="6D8E7793" w14:textId="14304513" w:rsidR="00F87897" w:rsidRDefault="00F87897" w:rsidP="0007137D">
      <w:pPr>
        <w:pStyle w:val="Questionstyle"/>
        <w:numPr>
          <w:ilvl w:val="0"/>
          <w:numId w:val="37"/>
        </w:numPr>
        <w:rPr>
          <w:rFonts w:cstheme="minorBidi"/>
          <w:b w:val="0"/>
          <w:sz w:val="22"/>
          <w:lang w:eastAsia="en-US"/>
        </w:rPr>
      </w:pPr>
    </w:p>
    <w:sectPr w:rsidR="00F87897" w:rsidSect="00A8728B">
      <w:headerReference w:type="even" r:id="rId20"/>
      <w:headerReference w:type="first" r:id="rId21"/>
      <w:footerReference w:type="first" r:id="rId22"/>
      <w:pgSz w:w="11906" w:h="16838" w:code="9"/>
      <w:pgMar w:top="2410" w:right="1247" w:bottom="1135" w:left="124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450890" w14:textId="77777777" w:rsidR="00893A8E" w:rsidRDefault="00893A8E">
      <w:r>
        <w:separator/>
      </w:r>
    </w:p>
    <w:p w14:paraId="706631A9" w14:textId="77777777" w:rsidR="00893A8E" w:rsidRDefault="00893A8E"/>
  </w:endnote>
  <w:endnote w:type="continuationSeparator" w:id="0">
    <w:p w14:paraId="65EE8BD1" w14:textId="77777777" w:rsidR="00893A8E" w:rsidRDefault="00893A8E">
      <w:r>
        <w:continuationSeparator/>
      </w:r>
    </w:p>
    <w:p w14:paraId="0B76AF7D" w14:textId="77777777" w:rsidR="00893A8E" w:rsidRDefault="00893A8E"/>
  </w:endnote>
  <w:endnote w:type="continuationNotice" w:id="1">
    <w:p w14:paraId="51A363E0" w14:textId="77777777" w:rsidR="00893A8E" w:rsidRDefault="00893A8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panose1 w:val="020B0600040502020204"/>
    <w:charset w:val="00"/>
    <w:family w:val="swiss"/>
    <w:pitch w:val="variable"/>
    <w:sig w:usb0="E1000AEF" w:usb1="5000A1FF" w:usb2="00000000" w:usb3="00000000" w:csb0="000001BF" w:csb1="00000000"/>
  </w:font>
  <w:font w:name="EUAlbertina">
    <w:altName w:val="Cambria"/>
    <w:panose1 w:val="020B0604020202020204"/>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eleste">
    <w:altName w:val="Times New Roman"/>
    <w:panose1 w:val="020B0604020202020204"/>
    <w:charset w:val="00"/>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2" w:usb2="00000000" w:usb3="00000000" w:csb0="0000009F" w:csb1="00000000"/>
  </w:font>
  <w:font w:name="Liberation Serif">
    <w:panose1 w:val="020B0604020202020204"/>
    <w:charset w:val="00"/>
    <w:family w:val="roman"/>
    <w:pitch w:val="variable"/>
    <w:sig w:usb0="E0000AFF" w:usb1="500078FF" w:usb2="00000021" w:usb3="00000000" w:csb0="000001BF" w:csb1="00000000"/>
  </w:font>
  <w:font w:name="Myriad Pro Light">
    <w:altName w:val="Corbel"/>
    <w:panose1 w:val="020B0604020202020204"/>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267551" w:rsidRPr="00616B9B" w14:paraId="313FAE1A" w14:textId="77777777" w:rsidTr="00315E96">
      <w:trPr>
        <w:trHeight w:val="284"/>
      </w:trPr>
      <w:tc>
        <w:tcPr>
          <w:tcW w:w="8460" w:type="dxa"/>
        </w:tcPr>
        <w:p w14:paraId="0BEF8BC6" w14:textId="77777777" w:rsidR="00267551" w:rsidRPr="00315E96" w:rsidRDefault="00267551" w:rsidP="00315E96">
          <w:pPr>
            <w:pStyle w:val="00Footer"/>
            <w:rPr>
              <w:lang w:val="fr-FR"/>
            </w:rPr>
          </w:pPr>
        </w:p>
      </w:tc>
      <w:tc>
        <w:tcPr>
          <w:tcW w:w="952" w:type="dxa"/>
        </w:tcPr>
        <w:p w14:paraId="7FD1DE07" w14:textId="77777777" w:rsidR="00267551" w:rsidRPr="00616B9B" w:rsidRDefault="00267551" w:rsidP="002C5B2D">
          <w:pPr>
            <w:pStyle w:val="00aPagenumber"/>
            <w:rPr>
              <w:rFonts w:cs="Arial"/>
              <w:sz w:val="22"/>
              <w:szCs w:val="22"/>
            </w:rPr>
          </w:pPr>
          <w:r w:rsidRPr="00616B9B">
            <w:rPr>
              <w:rFonts w:cs="Arial"/>
              <w:sz w:val="22"/>
              <w:szCs w:val="22"/>
            </w:rPr>
            <w:fldChar w:fldCharType="begin"/>
          </w:r>
          <w:r w:rsidRPr="00616B9B">
            <w:rPr>
              <w:rFonts w:cs="Arial"/>
              <w:sz w:val="22"/>
              <w:szCs w:val="22"/>
            </w:rPr>
            <w:instrText xml:space="preserve"> PAGE </w:instrText>
          </w:r>
          <w:r w:rsidRPr="00616B9B">
            <w:rPr>
              <w:rFonts w:cs="Arial"/>
              <w:sz w:val="22"/>
              <w:szCs w:val="22"/>
            </w:rPr>
            <w:fldChar w:fldCharType="separate"/>
          </w:r>
          <w:r>
            <w:rPr>
              <w:rFonts w:cs="Arial"/>
              <w:noProof/>
              <w:sz w:val="22"/>
              <w:szCs w:val="22"/>
            </w:rPr>
            <w:t>8</w:t>
          </w:r>
          <w:r w:rsidRPr="00616B9B">
            <w:rPr>
              <w:rFonts w:cs="Arial"/>
              <w:noProof/>
              <w:sz w:val="22"/>
              <w:szCs w:val="22"/>
            </w:rPr>
            <w:fldChar w:fldCharType="end"/>
          </w:r>
        </w:p>
      </w:tc>
    </w:tr>
  </w:tbl>
  <w:p w14:paraId="7306E326" w14:textId="77777777" w:rsidR="00267551" w:rsidRDefault="00267551">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475726" w14:textId="4CF051A6" w:rsidR="00267551" w:rsidRDefault="00267551" w:rsidP="00B92885">
    <w:pPr>
      <w:pStyle w:val="Fuzeile"/>
      <w:tabs>
        <w:tab w:val="clear" w:pos="4536"/>
        <w:tab w:val="clear" w:pos="9072"/>
        <w:tab w:val="left" w:pos="8227"/>
        <w:tab w:val="right" w:pos="9412"/>
      </w:tabs>
    </w:pPr>
    <w:r>
      <w:tab/>
    </w:r>
    <w:r w:rsidR="00B92885">
      <w:tab/>
    </w:r>
  </w:p>
  <w:p w14:paraId="3A793707" w14:textId="084F8123" w:rsidR="00B92885" w:rsidRDefault="00B92885" w:rsidP="00B92885">
    <w:pPr>
      <w:pStyle w:val="Fuzeile"/>
      <w:tabs>
        <w:tab w:val="clear" w:pos="4536"/>
        <w:tab w:val="clear" w:pos="9072"/>
        <w:tab w:val="left" w:pos="8227"/>
        <w:tab w:val="right" w:pos="9412"/>
      </w:tabs>
    </w:pPr>
    <w:r>
      <w:tab/>
    </w:r>
    <w:r>
      <w:tab/>
    </w:r>
    <w:r>
      <w:tab/>
    </w:r>
  </w:p>
  <w:p w14:paraId="6D19C66C" w14:textId="10DE0B9B" w:rsidR="00B92885" w:rsidRDefault="00B92885" w:rsidP="00B92885">
    <w:pPr>
      <w:pStyle w:val="Fuzeile"/>
      <w:tabs>
        <w:tab w:val="clear" w:pos="4536"/>
        <w:tab w:val="clear" w:pos="9072"/>
        <w:tab w:val="left" w:pos="8227"/>
        <w:tab w:val="right" w:pos="9412"/>
      </w:tabs>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3822F5" w14:textId="77777777" w:rsidR="00267551" w:rsidRDefault="00267551">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6F05D1" w14:textId="77777777" w:rsidR="00893A8E" w:rsidRDefault="00893A8E">
      <w:r>
        <w:separator/>
      </w:r>
    </w:p>
    <w:p w14:paraId="5E3EF6D8" w14:textId="77777777" w:rsidR="00893A8E" w:rsidRDefault="00893A8E"/>
  </w:footnote>
  <w:footnote w:type="continuationSeparator" w:id="0">
    <w:p w14:paraId="38670967" w14:textId="77777777" w:rsidR="00893A8E" w:rsidRDefault="00893A8E">
      <w:r>
        <w:continuationSeparator/>
      </w:r>
    </w:p>
    <w:p w14:paraId="63E08B68" w14:textId="77777777" w:rsidR="00893A8E" w:rsidRDefault="00893A8E"/>
  </w:footnote>
  <w:footnote w:type="continuationNotice" w:id="1">
    <w:p w14:paraId="18F540DA" w14:textId="77777777" w:rsidR="00893A8E" w:rsidRDefault="00893A8E"/>
  </w:footnote>
  <w:footnote w:id="2">
    <w:p w14:paraId="33E72899" w14:textId="77777777" w:rsidR="006E6BE3" w:rsidRDefault="006E6BE3" w:rsidP="006E6BE3">
      <w:pPr>
        <w:pStyle w:val="Funotentext"/>
      </w:pPr>
      <w:r>
        <w:rPr>
          <w:rStyle w:val="Funotenzeichen"/>
        </w:rPr>
        <w:footnoteRef/>
      </w:r>
      <w:r>
        <w:t xml:space="preserve"> </w:t>
      </w:r>
      <w:hyperlink r:id="rId1" w:history="1">
        <w:r w:rsidRPr="00BE7BBE">
          <w:rPr>
            <w:rStyle w:val="Hyperlink"/>
          </w:rPr>
          <w:t>https://www.eurosif.org/wp-content/uploads/2022/07/FINAL-White-Paper-Eurosif-Classification.pdf</w:t>
        </w:r>
      </w:hyperlink>
      <w:r>
        <w:t xml:space="preserve"> </w:t>
      </w:r>
    </w:p>
  </w:footnote>
  <w:footnote w:id="3">
    <w:p w14:paraId="460D332C" w14:textId="77777777" w:rsidR="006E6BE3" w:rsidRDefault="006E6BE3" w:rsidP="006E6BE3">
      <w:pPr>
        <w:pStyle w:val="Funotentext"/>
      </w:pPr>
      <w:r>
        <w:rPr>
          <w:rStyle w:val="Funotenzeichen"/>
        </w:rPr>
        <w:footnoteRef/>
      </w:r>
      <w:r>
        <w:t xml:space="preserve"> </w:t>
      </w:r>
      <w:hyperlink r:id="rId2" w:history="1">
        <w:r w:rsidRPr="00BE7BBE">
          <w:rPr>
            <w:rStyle w:val="Hyperlink"/>
          </w:rPr>
          <w:t>https://www.responsible-investor.com/investment-motivations-are-being-ignored-in-esg/</w:t>
        </w:r>
      </w:hyperlink>
      <w:r>
        <w:t xml:space="preserve"> </w:t>
      </w:r>
    </w:p>
  </w:footnote>
  <w:footnote w:id="4">
    <w:p w14:paraId="037104AB" w14:textId="77777777" w:rsidR="006E6BE3" w:rsidRPr="00082764" w:rsidRDefault="006E6BE3" w:rsidP="006E6BE3">
      <w:pPr>
        <w:pStyle w:val="Funotentext"/>
        <w:rPr>
          <w:lang w:val="en-US"/>
        </w:rPr>
      </w:pPr>
      <w:r>
        <w:rPr>
          <w:rStyle w:val="Funotenzeichen"/>
        </w:rPr>
        <w:footnoteRef/>
      </w:r>
      <w:r w:rsidRPr="007F2649">
        <w:rPr>
          <w:lang w:val="en-US"/>
        </w:rPr>
        <w:t xml:space="preserve"> In line </w:t>
      </w:r>
      <w:r>
        <w:rPr>
          <w:lang w:val="en-US"/>
        </w:rPr>
        <w:t xml:space="preserve">with EFRAG’s “Double materiality conceptual guidelines for standard-setting”: </w:t>
      </w:r>
      <w:hyperlink r:id="rId3" w:history="1">
        <w:r w:rsidRPr="00963A6C">
          <w:rPr>
            <w:rStyle w:val="Hyperlink"/>
            <w:lang w:val="en-US"/>
          </w:rPr>
          <w:t>https://www.efrag.org/Assets/Download?assetUrl=%2Fsites%2Fwebpublishing%2FSiteAssets%2FED_ESRS_1.pdf</w:t>
        </w:r>
      </w:hyperlink>
      <w:r>
        <w:rPr>
          <w:lang w:val="en-US"/>
        </w:rPr>
        <w:t xml:space="preserve"> </w:t>
      </w:r>
      <w:r w:rsidRPr="007F2649">
        <w:rPr>
          <w:lang w:val="en-US"/>
        </w:rPr>
        <w:t xml:space="preserve"> In line </w:t>
      </w:r>
      <w:r>
        <w:rPr>
          <w:lang w:val="en-US"/>
        </w:rPr>
        <w:t xml:space="preserve">with Draft ESRS 1 considerations regarding double materiality: </w:t>
      </w:r>
      <w:hyperlink r:id="rId4" w:history="1">
        <w:r w:rsidRPr="00963A6C">
          <w:rPr>
            <w:rStyle w:val="Hyperlink"/>
            <w:lang w:val="en-US"/>
          </w:rPr>
          <w:t>https://www.efrag.org/Assets/Download?assetUrl=%2Fsites%2Fwebpublishing%2FSiteAssets%2FED_ESRS_1.pdf</w:t>
        </w:r>
      </w:hyperlink>
      <w:r>
        <w:rPr>
          <w:lang w:val="en-US"/>
        </w:rPr>
        <w:t xml:space="preserve"> p. 11ff</w:t>
      </w:r>
    </w:p>
  </w:footnote>
  <w:footnote w:id="5">
    <w:p w14:paraId="21CCB3E5" w14:textId="77777777" w:rsidR="006E6BE3" w:rsidRPr="006E6BE3" w:rsidRDefault="006E6BE3" w:rsidP="006E6BE3">
      <w:pPr>
        <w:pStyle w:val="Funotentext"/>
        <w:rPr>
          <w:lang w:val="de-DE"/>
        </w:rPr>
      </w:pPr>
      <w:r>
        <w:rPr>
          <w:rStyle w:val="Funotenzeichen"/>
        </w:rPr>
        <w:footnoteRef/>
      </w:r>
      <w:r w:rsidRPr="006E6BE3">
        <w:rPr>
          <w:lang w:val="de-DE"/>
        </w:rPr>
        <w:t xml:space="preserve"> </w:t>
      </w:r>
      <w:hyperlink r:id="rId5" w:history="1">
        <w:r w:rsidRPr="006E6BE3">
          <w:rPr>
            <w:rStyle w:val="Hyperlink"/>
            <w:lang w:val="de-DE"/>
          </w:rPr>
          <w:t>https://eur-lex.europa.eu/legal-content/EN/TXT/PDF/?uri=CELEX:32019R2088&amp;qid=1583337894850&amp;from=EN</w:t>
        </w:r>
      </w:hyperlink>
      <w:r w:rsidRPr="006E6BE3">
        <w:rPr>
          <w:lang w:val="de-DE"/>
        </w:rPr>
        <w:t xml:space="preserve"> p. 9, Art. 2(22)</w:t>
      </w:r>
    </w:p>
  </w:footnote>
  <w:footnote w:id="6">
    <w:p w14:paraId="451E0C44" w14:textId="77777777" w:rsidR="006E6BE3" w:rsidRPr="006E6BE3" w:rsidRDefault="006E6BE3" w:rsidP="006E6BE3">
      <w:pPr>
        <w:pStyle w:val="Funotentext"/>
        <w:rPr>
          <w:lang w:val="de-DE"/>
        </w:rPr>
      </w:pPr>
      <w:r>
        <w:rPr>
          <w:rStyle w:val="Funotenzeichen"/>
        </w:rPr>
        <w:footnoteRef/>
      </w:r>
      <w:r w:rsidRPr="006E6BE3">
        <w:rPr>
          <w:lang w:val="de-DE"/>
        </w:rPr>
        <w:t xml:space="preserve"> </w:t>
      </w:r>
      <w:hyperlink r:id="rId6" w:history="1">
        <w:r w:rsidRPr="006E6BE3">
          <w:rPr>
            <w:rStyle w:val="Hyperlink"/>
            <w:lang w:val="de-DE"/>
          </w:rPr>
          <w:t>https://impactmanagementplatform.org/terms-and-concepts/</w:t>
        </w:r>
      </w:hyperlink>
      <w:r w:rsidRPr="006E6BE3">
        <w:rPr>
          <w:lang w:val="de-DE"/>
        </w:rPr>
        <w:t xml:space="preserve"> </w:t>
      </w:r>
    </w:p>
  </w:footnote>
  <w:footnote w:id="7">
    <w:p w14:paraId="2CC96FC3" w14:textId="77777777" w:rsidR="006E6BE3" w:rsidRPr="006E6BE3" w:rsidRDefault="006E6BE3" w:rsidP="006E6BE3">
      <w:pPr>
        <w:pStyle w:val="Funotentext"/>
        <w:rPr>
          <w:lang w:val="de-DE"/>
        </w:rPr>
      </w:pPr>
      <w:r>
        <w:rPr>
          <w:rStyle w:val="Funotenzeichen"/>
        </w:rPr>
        <w:footnoteRef/>
      </w:r>
      <w:r w:rsidRPr="006E6BE3">
        <w:rPr>
          <w:lang w:val="de-DE"/>
        </w:rPr>
        <w:t xml:space="preserve"> </w:t>
      </w:r>
      <w:hyperlink r:id="rId7" w:history="1">
        <w:r w:rsidRPr="006E6BE3">
          <w:rPr>
            <w:rStyle w:val="Hyperlink"/>
            <w:lang w:val="de-DE"/>
          </w:rPr>
          <w:t>https://journals.sagepub.com/doi/10.1177/1086026620919202</w:t>
        </w:r>
      </w:hyperlink>
      <w:r w:rsidRPr="006E6BE3">
        <w:rPr>
          <w:lang w:val="de-DE"/>
        </w:rPr>
        <w:t xml:space="preserve"> </w:t>
      </w:r>
    </w:p>
  </w:footnote>
  <w:footnote w:id="8">
    <w:p w14:paraId="46D14443" w14:textId="77777777" w:rsidR="006E6BE3" w:rsidRPr="006E6BE3" w:rsidRDefault="006E6BE3" w:rsidP="006E6BE3">
      <w:pPr>
        <w:pStyle w:val="Funotentext"/>
        <w:rPr>
          <w:lang w:val="de-DE"/>
        </w:rPr>
      </w:pPr>
      <w:r>
        <w:rPr>
          <w:rStyle w:val="Funotenzeichen"/>
        </w:rPr>
        <w:footnoteRef/>
      </w:r>
      <w:r w:rsidRPr="006E6BE3">
        <w:rPr>
          <w:lang w:val="de-DE"/>
        </w:rPr>
        <w:t xml:space="preserve"> </w:t>
      </w:r>
      <w:hyperlink r:id="rId8" w:history="1">
        <w:r w:rsidRPr="006E6BE3">
          <w:rPr>
            <w:rStyle w:val="Hyperlink"/>
            <w:lang w:val="de-DE"/>
          </w:rPr>
          <w:t>https://www.eurosif.org/wp-content/uploads/2022/07/FINAL-White-Paper-Eurosif-Classification.pdf</w:t>
        </w:r>
      </w:hyperlink>
      <w:r w:rsidRPr="006E6BE3">
        <w:rPr>
          <w:lang w:val="de-DE"/>
        </w:rPr>
        <w:t xml:space="preserve"> </w:t>
      </w:r>
    </w:p>
  </w:footnote>
  <w:footnote w:id="9">
    <w:p w14:paraId="65348F8F" w14:textId="77777777" w:rsidR="006E6BE3" w:rsidRPr="006E6BE3" w:rsidRDefault="006E6BE3" w:rsidP="006E6BE3">
      <w:pPr>
        <w:pStyle w:val="Funotentext"/>
        <w:rPr>
          <w:lang w:val="de-DE"/>
        </w:rPr>
      </w:pPr>
      <w:r>
        <w:rPr>
          <w:rStyle w:val="Funotenzeichen"/>
        </w:rPr>
        <w:footnoteRef/>
      </w:r>
      <w:r w:rsidRPr="006E6BE3">
        <w:rPr>
          <w:lang w:val="de-DE"/>
        </w:rPr>
        <w:t xml:space="preserve"> </w:t>
      </w:r>
      <w:hyperlink r:id="rId9" w:history="1">
        <w:r w:rsidRPr="006E6BE3">
          <w:rPr>
            <w:rStyle w:val="Hyperlink"/>
            <w:lang w:val="de-DE"/>
          </w:rPr>
          <w:t>https://impactmanagementplatform.org/thresholds-and-allocations/</w:t>
        </w:r>
      </w:hyperlink>
      <w:r w:rsidRPr="006E6BE3">
        <w:rPr>
          <w:lang w:val="de-DE"/>
        </w:rPr>
        <w:t xml:space="preserve"> </w:t>
      </w:r>
    </w:p>
  </w:footnote>
  <w:footnote w:id="10">
    <w:p w14:paraId="2C745D42" w14:textId="77777777" w:rsidR="006E6BE3" w:rsidRPr="00161A8D" w:rsidRDefault="006E6BE3" w:rsidP="006E6BE3">
      <w:pPr>
        <w:pStyle w:val="Funotentext"/>
        <w:rPr>
          <w:lang w:val="de-DE"/>
        </w:rPr>
      </w:pPr>
      <w:r>
        <w:rPr>
          <w:rStyle w:val="Funotenzeichen"/>
        </w:rPr>
        <w:footnoteRef/>
      </w:r>
      <w:r w:rsidRPr="00161A8D">
        <w:rPr>
          <w:lang w:val="de-DE"/>
        </w:rPr>
        <w:t xml:space="preserve"> </w:t>
      </w:r>
      <w:hyperlink r:id="rId10" w:history="1">
        <w:r w:rsidRPr="00161A8D">
          <w:rPr>
            <w:rStyle w:val="Hyperlink"/>
            <w:lang w:val="de-DE"/>
          </w:rPr>
          <w:t>https://research.owlit.de/document/5ee8614a-4358-350e-b9ed-36add532654b</w:t>
        </w:r>
      </w:hyperlink>
      <w:r w:rsidRPr="00161A8D">
        <w:rPr>
          <w:lang w:val="de-DE"/>
        </w:rPr>
        <w:t xml:space="preserve">; </w:t>
      </w:r>
      <w:hyperlink r:id="rId11" w:history="1">
        <w:r w:rsidRPr="00161A8D">
          <w:rPr>
            <w:rStyle w:val="Hyperlink"/>
            <w:lang w:val="de-DE"/>
          </w:rPr>
          <w:t>https://academic.oup.com/rfs/article/34/8/3976/6237929</w:t>
        </w:r>
      </w:hyperlink>
      <w:r w:rsidRPr="00161A8D">
        <w:rPr>
          <w:lang w:val="de-DE"/>
        </w:rPr>
        <w:t xml:space="preserve"> </w:t>
      </w:r>
    </w:p>
  </w:footnote>
  <w:footnote w:id="11">
    <w:p w14:paraId="072A6D92" w14:textId="77777777" w:rsidR="006E6BE3" w:rsidRPr="00161A8D" w:rsidRDefault="006E6BE3" w:rsidP="006E6BE3">
      <w:pPr>
        <w:pStyle w:val="Funotentext"/>
        <w:rPr>
          <w:lang w:val="de-DE"/>
        </w:rPr>
      </w:pPr>
      <w:r>
        <w:rPr>
          <w:rStyle w:val="Funotenzeichen"/>
        </w:rPr>
        <w:footnoteRef/>
      </w:r>
      <w:r w:rsidRPr="00161A8D">
        <w:rPr>
          <w:lang w:val="de-DE"/>
        </w:rPr>
        <w:t xml:space="preserve"> </w:t>
      </w:r>
      <w:hyperlink r:id="rId12" w:history="1">
        <w:r w:rsidRPr="00161A8D">
          <w:rPr>
            <w:rStyle w:val="Hyperlink"/>
            <w:lang w:val="de-DE"/>
          </w:rPr>
          <w:t>https://www.eurosif.org/wp-content/uploads/2022/07/FINAL-White-Paper-Eurosif-Classification.pdf</w:t>
        </w:r>
      </w:hyperlink>
    </w:p>
  </w:footnote>
  <w:footnote w:id="12">
    <w:p w14:paraId="01BA1D2F" w14:textId="77777777" w:rsidR="006E6BE3" w:rsidRPr="00161A8D" w:rsidRDefault="006E6BE3" w:rsidP="006E6BE3">
      <w:pPr>
        <w:pStyle w:val="Funotentext"/>
        <w:rPr>
          <w:lang w:val="de-DE"/>
        </w:rPr>
      </w:pPr>
      <w:r>
        <w:rPr>
          <w:rStyle w:val="Funotenzeichen"/>
        </w:rPr>
        <w:footnoteRef/>
      </w:r>
      <w:r w:rsidRPr="00161A8D">
        <w:rPr>
          <w:lang w:val="de-DE"/>
        </w:rPr>
        <w:t xml:space="preserve"> </w:t>
      </w:r>
      <w:hyperlink r:id="rId13" w:history="1">
        <w:r w:rsidRPr="00161A8D">
          <w:rPr>
            <w:rStyle w:val="Hyperlink"/>
            <w:lang w:val="de-DE"/>
          </w:rPr>
          <w:t>https://www.fca.org.uk/publication/consultation/cp22-20.pdf</w:t>
        </w:r>
      </w:hyperlink>
      <w:r w:rsidRPr="00161A8D">
        <w:rPr>
          <w:lang w:val="de-DE"/>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47985" w14:textId="77777777" w:rsidR="00267551" w:rsidRDefault="00267551">
    <w:pPr>
      <w:pStyle w:val="Kopfzeile"/>
    </w:pPr>
    <w:r>
      <w:rPr>
        <w:noProof/>
        <w:lang w:eastAsia="en-GB"/>
      </w:rPr>
      <w:drawing>
        <wp:anchor distT="0" distB="0" distL="114300" distR="114300" simplePos="0" relativeHeight="251658243" behindDoc="0" locked="0" layoutInCell="1" allowOverlap="1" wp14:anchorId="3805F143" wp14:editId="57057423">
          <wp:simplePos x="0" y="0"/>
          <wp:positionH relativeFrom="page">
            <wp:posOffset>791845</wp:posOffset>
          </wp:positionH>
          <wp:positionV relativeFrom="page">
            <wp:posOffset>612140</wp:posOffset>
          </wp:positionV>
          <wp:extent cx="561975" cy="561975"/>
          <wp:effectExtent l="0" t="0" r="9525" b="9525"/>
          <wp:wrapNone/>
          <wp:docPr id="5" name="Picture 23" descr="esma_8_V3_no_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sma_8_V3_no_clai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295" distR="114295" simplePos="0" relativeHeight="251658241" behindDoc="0" locked="0" layoutInCell="1" allowOverlap="1" wp14:anchorId="07454E51" wp14:editId="08DA269C">
              <wp:simplePos x="0" y="0"/>
              <wp:positionH relativeFrom="page">
                <wp:posOffset>1548129</wp:posOffset>
              </wp:positionH>
              <wp:positionV relativeFrom="page">
                <wp:posOffset>612140</wp:posOffset>
              </wp:positionV>
              <wp:extent cx="0" cy="558165"/>
              <wp:effectExtent l="0" t="0" r="19050" b="1333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72D870" id="Line 16" o:spid="_x0000_s1026" style="position:absolute;z-index:251658241;visibility:visible;mso-wrap-style:square;mso-width-percent:0;mso-height-percent:0;mso-wrap-distance-left:3.17486mm;mso-wrap-distance-top:0;mso-wrap-distance-right:3.17486mm;mso-wrap-distance-bottom:0;mso-position-horizontal:absolute;mso-position-horizontal-relative:page;mso-position-vertical:absolute;mso-position-vertical-relative:page;mso-width-percent:0;mso-height-percent:0;mso-width-relative:page;mso-height-relative:page" from="121.9pt,48.2pt" to="121.9pt,9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" strokecolor="#283583" strokeweight="1pt">
              <w10:wrap anchorx="page"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48EEA6" w14:textId="77777777" w:rsidR="00267551" w:rsidRDefault="00267551" w:rsidP="00013CCE">
    <w:pPr>
      <w:pStyle w:val="Kopfzeile"/>
      <w:jc w:val="right"/>
    </w:pPr>
    <w:r>
      <w:rPr>
        <w:noProof/>
        <w:lang w:eastAsia="en-GB"/>
      </w:rPr>
      <w:drawing>
        <wp:anchor distT="0" distB="0" distL="114300" distR="114300" simplePos="0" relativeHeight="251658242" behindDoc="0" locked="0" layoutInCell="1" allowOverlap="1" wp14:anchorId="3407F674" wp14:editId="30869A6E">
          <wp:simplePos x="0" y="0"/>
          <wp:positionH relativeFrom="page">
            <wp:posOffset>377825</wp:posOffset>
          </wp:positionH>
          <wp:positionV relativeFrom="page">
            <wp:posOffset>377825</wp:posOffset>
          </wp:positionV>
          <wp:extent cx="2209800" cy="904875"/>
          <wp:effectExtent l="0" t="0" r="0" b="9525"/>
          <wp:wrapNone/>
          <wp:docPr id="7" name="Picture 22"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8240" behindDoc="1" locked="0" layoutInCell="1" allowOverlap="1" wp14:anchorId="36DF4315" wp14:editId="2E1D3D4B">
          <wp:simplePos x="0" y="0"/>
          <wp:positionH relativeFrom="page">
            <wp:posOffset>0</wp:posOffset>
          </wp:positionH>
          <wp:positionV relativeFrom="page">
            <wp:posOffset>3895725</wp:posOffset>
          </wp:positionV>
          <wp:extent cx="7560310" cy="6800850"/>
          <wp:effectExtent l="0" t="0" r="2540" b="0"/>
          <wp:wrapNone/>
          <wp:docPr id="8" name="Picture 21"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4EA3DA" w14:textId="77777777" w:rsidR="00267551" w:rsidRDefault="00267551"/>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267551" w:rsidRPr="002F4496" w14:paraId="60C7474C" w14:textId="77777777" w:rsidTr="000C06C9">
      <w:trPr>
        <w:trHeight w:val="284"/>
      </w:trPr>
      <w:tc>
        <w:tcPr>
          <w:tcW w:w="8460" w:type="dxa"/>
        </w:tcPr>
        <w:p w14:paraId="54B7E7F0" w14:textId="77777777" w:rsidR="00267551" w:rsidRPr="000C3B6D" w:rsidRDefault="00267551" w:rsidP="000C06C9">
          <w:pPr>
            <w:pStyle w:val="00Footer"/>
            <w:rPr>
              <w:lang w:val="fr-FR"/>
            </w:rPr>
          </w:pPr>
        </w:p>
      </w:tc>
      <w:tc>
        <w:tcPr>
          <w:tcW w:w="952" w:type="dxa"/>
        </w:tcPr>
        <w:p w14:paraId="2E49D042" w14:textId="77777777" w:rsidR="00267551" w:rsidRPr="00146B34" w:rsidRDefault="00267551" w:rsidP="000C06C9">
          <w:pPr>
            <w:pStyle w:val="00aPagenumber"/>
            <w:rPr>
              <w:lang w:val="fr-FR"/>
            </w:rPr>
          </w:pPr>
        </w:p>
      </w:tc>
    </w:tr>
  </w:tbl>
  <w:p w14:paraId="580707D9" w14:textId="77777777" w:rsidR="00267551" w:rsidRPr="00DB46C3" w:rsidRDefault="00267551">
    <w:pPr>
      <w:rPr>
        <w:lang w:val="fr-FR"/>
      </w:rPr>
    </w:pPr>
  </w:p>
  <w:p w14:paraId="20C4F67C" w14:textId="77777777" w:rsidR="00267551" w:rsidRPr="002F4496" w:rsidRDefault="00267551">
    <w:pPr>
      <w:pStyle w:val="Kopfzeile"/>
      <w:rPr>
        <w:lang w:val="fr-FR"/>
      </w:rPr>
    </w:pPr>
  </w:p>
  <w:p w14:paraId="3F30C70B" w14:textId="77777777" w:rsidR="00267551" w:rsidRPr="002F4496" w:rsidRDefault="00267551" w:rsidP="000C06C9">
    <w:pPr>
      <w:pStyle w:val="Kopfzeile"/>
      <w:tabs>
        <w:tab w:val="clear" w:pos="4536"/>
        <w:tab w:val="clear" w:pos="9072"/>
        <w:tab w:val="left" w:pos="8227"/>
      </w:tabs>
      <w:rPr>
        <w:lang w:val="fr-FR"/>
      </w:rPr>
    </w:pPr>
  </w:p>
  <w:p w14:paraId="4D50BC39" w14:textId="77777777" w:rsidR="00267551" w:rsidRPr="002F4496" w:rsidRDefault="00267551" w:rsidP="00583885">
    <w:pPr>
      <w:pStyle w:val="Kopfzeile"/>
      <w:jc w:val="right"/>
      <w:rPr>
        <w:lang w:val="fr-FR"/>
      </w:rPr>
    </w:pPr>
  </w:p>
  <w:p w14:paraId="2D51BEA2" w14:textId="77777777" w:rsidR="00267551" w:rsidRPr="002F4496" w:rsidRDefault="00267551">
    <w:pPr>
      <w:pStyle w:val="Kopfzeile"/>
      <w:rPr>
        <w:lang w:val="fr-FR"/>
      </w:rPr>
    </w:pPr>
  </w:p>
  <w:p w14:paraId="340B2438" w14:textId="77777777" w:rsidR="00267551" w:rsidRPr="002F4496" w:rsidRDefault="00267551">
    <w:pPr>
      <w:pStyle w:val="Kopfzeile"/>
      <w:rPr>
        <w:lang w:val="fr-FR"/>
      </w:rPr>
    </w:pPr>
  </w:p>
  <w:p w14:paraId="2A794A3E" w14:textId="77777777" w:rsidR="00267551" w:rsidRPr="002F4496" w:rsidRDefault="00267551">
    <w:pPr>
      <w:pStyle w:val="Kopfzeile"/>
      <w:rPr>
        <w:lang w:val="fr-FR"/>
      </w:rPr>
    </w:pPr>
  </w:p>
  <w:p w14:paraId="0A21F475" w14:textId="77777777" w:rsidR="00267551" w:rsidRPr="002F4496" w:rsidRDefault="00267551">
    <w:pPr>
      <w:pStyle w:val="Kopfzeile"/>
      <w:rPr>
        <w:highlight w:val="yellow"/>
        <w:lang w:val="fr-FR"/>
      </w:rPr>
    </w:pPr>
  </w:p>
  <w:p w14:paraId="53ABEE5D" w14:textId="77777777" w:rsidR="00267551" w:rsidRDefault="00267551">
    <w:pPr>
      <w:pStyle w:val="Kopfzeile"/>
    </w:pPr>
    <w:r>
      <w:rPr>
        <w:noProof/>
        <w:lang w:eastAsia="en-GB"/>
      </w:rPr>
      <mc:AlternateContent>
        <mc:Choice Requires="wps">
          <w:drawing>
            <wp:anchor distT="0" distB="0" distL="114299" distR="114299" simplePos="0" relativeHeight="251658245" behindDoc="0" locked="0" layoutInCell="1" allowOverlap="1" wp14:anchorId="22F5F3E4" wp14:editId="509A417A">
              <wp:simplePos x="0" y="0"/>
              <wp:positionH relativeFrom="page">
                <wp:posOffset>5040629</wp:posOffset>
              </wp:positionH>
              <wp:positionV relativeFrom="page">
                <wp:posOffset>612140</wp:posOffset>
              </wp:positionV>
              <wp:extent cx="0" cy="899795"/>
              <wp:effectExtent l="0" t="0" r="19050" b="14605"/>
              <wp:wrapNone/>
              <wp:docPr id="138" name="Straight Connector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979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BC18BA" id="Straight Connector 138" o:spid="_x0000_s1026" style="position:absolute;z-index:251658245;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396.9pt,48.2pt" to="396.9pt,1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" strokecolor="#283583" strokeweight="1pt">
              <w10:wrap anchorx="page" anchory="page"/>
            </v:line>
          </w:pict>
        </mc:Fallback>
      </mc:AlternateContent>
    </w:r>
    <w:r>
      <w:rPr>
        <w:noProof/>
        <w:lang w:eastAsia="en-GB"/>
      </w:rPr>
      <w:drawing>
        <wp:anchor distT="0" distB="0" distL="114300" distR="114300" simplePos="0" relativeHeight="251658244" behindDoc="0" locked="0" layoutInCell="1" allowOverlap="1" wp14:anchorId="48CEC262" wp14:editId="3F03F401">
          <wp:simplePos x="0" y="0"/>
          <wp:positionH relativeFrom="page">
            <wp:posOffset>791845</wp:posOffset>
          </wp:positionH>
          <wp:positionV relativeFrom="page">
            <wp:posOffset>612140</wp:posOffset>
          </wp:positionV>
          <wp:extent cx="2209800" cy="904875"/>
          <wp:effectExtent l="0" t="0" r="0" b="9525"/>
          <wp:wrapNone/>
          <wp:docPr id="1" name="Picture 140"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C56CD"/>
    <w:multiLevelType w:val="hybridMultilevel"/>
    <w:tmpl w:val="E5847DAC"/>
    <w:lvl w:ilvl="0" w:tplc="C016A2D6">
      <w:start w:val="1"/>
      <w:numFmt w:val="decimal"/>
      <w:pStyle w:val="DPpara"/>
      <w:lvlText w:val="%1."/>
      <w:lvlJc w:val="left"/>
      <w:pPr>
        <w:ind w:left="473" w:hanging="360"/>
      </w:pPr>
      <w:rPr>
        <w:rFonts w:cs="Times New Roman" w:hint="default"/>
        <w:b w:val="0"/>
      </w:rPr>
    </w:lvl>
    <w:lvl w:ilvl="1" w:tplc="BF0CD940">
      <w:start w:val="1"/>
      <w:numFmt w:val="lowerLetter"/>
      <w:lvlText w:val="%2."/>
      <w:lvlJc w:val="left"/>
      <w:pPr>
        <w:ind w:left="1193" w:hanging="360"/>
      </w:pPr>
      <w:rPr>
        <w:rFonts w:cs="Times New Roman"/>
        <w:b w:val="0"/>
      </w:rPr>
    </w:lvl>
    <w:lvl w:ilvl="2" w:tplc="040C001B">
      <w:start w:val="1"/>
      <w:numFmt w:val="lowerRoman"/>
      <w:lvlText w:val="%3."/>
      <w:lvlJc w:val="right"/>
      <w:pPr>
        <w:ind w:left="1913" w:hanging="180"/>
      </w:pPr>
      <w:rPr>
        <w:rFonts w:cs="Times New Roman"/>
      </w:rPr>
    </w:lvl>
    <w:lvl w:ilvl="3" w:tplc="040C000F">
      <w:start w:val="1"/>
      <w:numFmt w:val="decimal"/>
      <w:lvlText w:val="%4."/>
      <w:lvlJc w:val="left"/>
      <w:pPr>
        <w:ind w:left="2633" w:hanging="360"/>
      </w:pPr>
      <w:rPr>
        <w:rFonts w:cs="Times New Roman"/>
      </w:rPr>
    </w:lvl>
    <w:lvl w:ilvl="4" w:tplc="040C0019" w:tentative="1">
      <w:start w:val="1"/>
      <w:numFmt w:val="lowerLetter"/>
      <w:lvlText w:val="%5."/>
      <w:lvlJc w:val="left"/>
      <w:pPr>
        <w:ind w:left="3353" w:hanging="360"/>
      </w:pPr>
      <w:rPr>
        <w:rFonts w:cs="Times New Roman"/>
      </w:rPr>
    </w:lvl>
    <w:lvl w:ilvl="5" w:tplc="040C001B" w:tentative="1">
      <w:start w:val="1"/>
      <w:numFmt w:val="lowerRoman"/>
      <w:lvlText w:val="%6."/>
      <w:lvlJc w:val="right"/>
      <w:pPr>
        <w:ind w:left="4073" w:hanging="180"/>
      </w:pPr>
      <w:rPr>
        <w:rFonts w:cs="Times New Roman"/>
      </w:rPr>
    </w:lvl>
    <w:lvl w:ilvl="6" w:tplc="040C000F" w:tentative="1">
      <w:start w:val="1"/>
      <w:numFmt w:val="decimal"/>
      <w:lvlText w:val="%7."/>
      <w:lvlJc w:val="left"/>
      <w:pPr>
        <w:ind w:left="4793" w:hanging="360"/>
      </w:pPr>
      <w:rPr>
        <w:rFonts w:cs="Times New Roman"/>
      </w:rPr>
    </w:lvl>
    <w:lvl w:ilvl="7" w:tplc="040C0019" w:tentative="1">
      <w:start w:val="1"/>
      <w:numFmt w:val="lowerLetter"/>
      <w:lvlText w:val="%8."/>
      <w:lvlJc w:val="left"/>
      <w:pPr>
        <w:ind w:left="5513" w:hanging="360"/>
      </w:pPr>
      <w:rPr>
        <w:rFonts w:cs="Times New Roman"/>
      </w:rPr>
    </w:lvl>
    <w:lvl w:ilvl="8" w:tplc="040C001B" w:tentative="1">
      <w:start w:val="1"/>
      <w:numFmt w:val="lowerRoman"/>
      <w:lvlText w:val="%9."/>
      <w:lvlJc w:val="right"/>
      <w:pPr>
        <w:ind w:left="6233" w:hanging="180"/>
      </w:pPr>
      <w:rPr>
        <w:rFonts w:cs="Times New Roman"/>
      </w:rPr>
    </w:lvl>
  </w:abstractNum>
  <w:abstractNum w:abstractNumId="1" w15:restartNumberingAfterBreak="0">
    <w:nsid w:val="027D1BC5"/>
    <w:multiLevelType w:val="hybridMultilevel"/>
    <w:tmpl w:val="00D89C44"/>
    <w:lvl w:ilvl="0" w:tplc="08090001">
      <w:start w:val="1"/>
      <w:numFmt w:val="bullet"/>
      <w:pStyle w:val="Aufzhlungszeichen3"/>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1720488"/>
    <w:multiLevelType w:val="hybridMultilevel"/>
    <w:tmpl w:val="0428E36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15447AC8"/>
    <w:multiLevelType w:val="multilevel"/>
    <w:tmpl w:val="053ABE1A"/>
    <w:lvl w:ilvl="0">
      <w:start w:val="1"/>
      <w:numFmt w:val="decimal"/>
      <w:pStyle w:val="NEW-Level0"/>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EW-Level1"/>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B8E5258"/>
    <w:multiLevelType w:val="hybridMultilevel"/>
    <w:tmpl w:val="BDCA68A2"/>
    <w:lvl w:ilvl="0" w:tplc="E0140FB4">
      <w:start w:val="1"/>
      <w:numFmt w:val="lowerRoman"/>
      <w:pStyle w:val="aNEW-Questions"/>
      <w:lvlText w:val="%1."/>
      <w:lvlJc w:val="left"/>
      <w:pPr>
        <w:tabs>
          <w:tab w:val="num" w:pos="851"/>
        </w:tabs>
        <w:ind w:left="851" w:hanging="341"/>
      </w:pPr>
      <w:rPr>
        <w:rFonts w:hint="default"/>
        <w:lang w:val="en-GB"/>
      </w:rPr>
    </w:lvl>
    <w:lvl w:ilvl="1" w:tplc="6D76C376">
      <w:numFmt w:val="bullet"/>
      <w:lvlText w:val="-"/>
      <w:lvlJc w:val="left"/>
      <w:pPr>
        <w:ind w:left="1791" w:hanging="360"/>
      </w:pPr>
      <w:rPr>
        <w:rFonts w:ascii="Georgia" w:eastAsia="Times New Roman" w:hAnsi="Georgia" w:hint="default"/>
      </w:rPr>
    </w:lvl>
    <w:lvl w:ilvl="2" w:tplc="08090005">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5" w15:restartNumberingAfterBreak="0">
    <w:nsid w:val="1C3C6171"/>
    <w:multiLevelType w:val="hybridMultilevel"/>
    <w:tmpl w:val="05447C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9B0521"/>
    <w:multiLevelType w:val="hybridMultilevel"/>
    <w:tmpl w:val="F76CB20A"/>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1DAE53C8"/>
    <w:multiLevelType w:val="multilevel"/>
    <w:tmpl w:val="ACFA87A8"/>
    <w:lvl w:ilvl="0">
      <w:start w:val="1"/>
      <w:numFmt w:val="decimal"/>
      <w:pStyle w:val="Textkrper"/>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25B267EC"/>
    <w:multiLevelType w:val="hybridMultilevel"/>
    <w:tmpl w:val="7562AA54"/>
    <w:lvl w:ilvl="0" w:tplc="E24E6B0C">
      <w:start w:val="1"/>
      <w:numFmt w:val="lowerLetter"/>
      <w:pStyle w:val="aStyle1"/>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9" w15:restartNumberingAfterBreak="0">
    <w:nsid w:val="25B95E1B"/>
    <w:multiLevelType w:val="hybridMultilevel"/>
    <w:tmpl w:val="085619C2"/>
    <w:lvl w:ilvl="0" w:tplc="A09C2658">
      <w:start w:val="1"/>
      <w:numFmt w:val="lowerLetter"/>
      <w:pStyle w:val="Bullet"/>
      <w:lvlText w:val="%1."/>
      <w:lvlJc w:val="left"/>
      <w:pPr>
        <w:ind w:left="1193"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1" w15:restartNumberingAfterBreak="0">
    <w:nsid w:val="2AFB5638"/>
    <w:multiLevelType w:val="hybridMultilevel"/>
    <w:tmpl w:val="5B5C44F8"/>
    <w:lvl w:ilvl="0" w:tplc="692AD58A">
      <w:start w:val="1"/>
      <w:numFmt w:val="bullet"/>
      <w:lvlText w:val=""/>
      <w:lvlJc w:val="left"/>
      <w:pPr>
        <w:ind w:left="360" w:hanging="360"/>
      </w:pPr>
      <w:rPr>
        <w:rFonts w:ascii="Symbol" w:hAnsi="Symbol" w:hint="default"/>
      </w:rPr>
    </w:lvl>
    <w:lvl w:ilvl="1" w:tplc="9BA48C64">
      <w:start w:val="1"/>
      <w:numFmt w:val="bullet"/>
      <w:lvlText w:val="o"/>
      <w:lvlJc w:val="left"/>
      <w:pPr>
        <w:ind w:left="1080" w:hanging="360"/>
      </w:pPr>
      <w:rPr>
        <w:rFonts w:ascii="Courier New" w:hAnsi="Courier New" w:hint="default"/>
      </w:rPr>
    </w:lvl>
    <w:lvl w:ilvl="2" w:tplc="481EF7BA">
      <w:start w:val="1"/>
      <w:numFmt w:val="bullet"/>
      <w:lvlText w:val=""/>
      <w:lvlJc w:val="left"/>
      <w:pPr>
        <w:ind w:left="1800" w:hanging="360"/>
      </w:pPr>
      <w:rPr>
        <w:rFonts w:ascii="Wingdings" w:hAnsi="Wingdings" w:hint="default"/>
      </w:rPr>
    </w:lvl>
    <w:lvl w:ilvl="3" w:tplc="4E44EF3E">
      <w:start w:val="1"/>
      <w:numFmt w:val="bullet"/>
      <w:lvlText w:val=""/>
      <w:lvlJc w:val="left"/>
      <w:pPr>
        <w:ind w:left="2520" w:hanging="360"/>
      </w:pPr>
      <w:rPr>
        <w:rFonts w:ascii="Symbol" w:hAnsi="Symbol" w:hint="default"/>
      </w:rPr>
    </w:lvl>
    <w:lvl w:ilvl="4" w:tplc="C6EE1AC2">
      <w:start w:val="1"/>
      <w:numFmt w:val="bullet"/>
      <w:lvlText w:val="o"/>
      <w:lvlJc w:val="left"/>
      <w:pPr>
        <w:ind w:left="3240" w:hanging="360"/>
      </w:pPr>
      <w:rPr>
        <w:rFonts w:ascii="Courier New" w:hAnsi="Courier New" w:hint="default"/>
      </w:rPr>
    </w:lvl>
    <w:lvl w:ilvl="5" w:tplc="E57EBD1A">
      <w:start w:val="1"/>
      <w:numFmt w:val="bullet"/>
      <w:lvlText w:val=""/>
      <w:lvlJc w:val="left"/>
      <w:pPr>
        <w:ind w:left="3960" w:hanging="360"/>
      </w:pPr>
      <w:rPr>
        <w:rFonts w:ascii="Wingdings" w:hAnsi="Wingdings" w:hint="default"/>
      </w:rPr>
    </w:lvl>
    <w:lvl w:ilvl="6" w:tplc="22FA5BCE">
      <w:start w:val="1"/>
      <w:numFmt w:val="bullet"/>
      <w:lvlText w:val=""/>
      <w:lvlJc w:val="left"/>
      <w:pPr>
        <w:ind w:left="4680" w:hanging="360"/>
      </w:pPr>
      <w:rPr>
        <w:rFonts w:ascii="Symbol" w:hAnsi="Symbol" w:hint="default"/>
      </w:rPr>
    </w:lvl>
    <w:lvl w:ilvl="7" w:tplc="8B581C80">
      <w:start w:val="1"/>
      <w:numFmt w:val="bullet"/>
      <w:lvlText w:val="o"/>
      <w:lvlJc w:val="left"/>
      <w:pPr>
        <w:ind w:left="5400" w:hanging="360"/>
      </w:pPr>
      <w:rPr>
        <w:rFonts w:ascii="Courier New" w:hAnsi="Courier New" w:hint="default"/>
      </w:rPr>
    </w:lvl>
    <w:lvl w:ilvl="8" w:tplc="BE02C4A2">
      <w:start w:val="1"/>
      <w:numFmt w:val="bullet"/>
      <w:lvlText w:val=""/>
      <w:lvlJc w:val="left"/>
      <w:pPr>
        <w:ind w:left="6120" w:hanging="360"/>
      </w:pPr>
      <w:rPr>
        <w:rFonts w:ascii="Wingdings" w:hAnsi="Wingdings" w:hint="default"/>
      </w:rPr>
    </w:lvl>
  </w:abstractNum>
  <w:abstractNum w:abstractNumId="12" w15:restartNumberingAfterBreak="0">
    <w:nsid w:val="2B2B3A92"/>
    <w:multiLevelType w:val="multilevel"/>
    <w:tmpl w:val="5B8C61E0"/>
    <w:lvl w:ilvl="0">
      <w:start w:val="1"/>
      <w:numFmt w:val="decimal"/>
      <w:lvlRestart w:val="0"/>
      <w:pStyle w:val="Considrant"/>
      <w:lvlText w:val="(%1)"/>
      <w:lvlJc w:val="left"/>
      <w:pPr>
        <w:tabs>
          <w:tab w:val="num" w:pos="851"/>
        </w:tabs>
        <w:ind w:left="851" w:hanging="709"/>
      </w:pPr>
      <w:rPr>
        <w:rFonts w:cs="Times New Roman"/>
        <w:i w:val="0"/>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3" w15:restartNumberingAfterBreak="0">
    <w:nsid w:val="35715D7B"/>
    <w:multiLevelType w:val="hybridMultilevel"/>
    <w:tmpl w:val="24983D0E"/>
    <w:lvl w:ilvl="0" w:tplc="0407000F">
      <w:start w:val="1"/>
      <w:numFmt w:val="decimal"/>
      <w:lvlText w:val="%1."/>
      <w:lvlJc w:val="left"/>
      <w:pPr>
        <w:ind w:left="360" w:hanging="360"/>
      </w:p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4" w15:restartNumberingAfterBreak="0">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A52232B"/>
    <w:multiLevelType w:val="hybridMultilevel"/>
    <w:tmpl w:val="E332A2FA"/>
    <w:lvl w:ilvl="0" w:tplc="F13C2DE2">
      <w:start w:val="1"/>
      <w:numFmt w:val="decimal"/>
      <w:lvlText w:val="Q%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A5459E8"/>
    <w:multiLevelType w:val="singleLevel"/>
    <w:tmpl w:val="2188C922"/>
    <w:name w:val="Tiret 1"/>
    <w:lvl w:ilvl="0">
      <w:start w:val="1"/>
      <w:numFmt w:val="bullet"/>
      <w:lvlRestart w:val="0"/>
      <w:lvlText w:val="–"/>
      <w:lvlJc w:val="left"/>
      <w:pPr>
        <w:tabs>
          <w:tab w:val="num" w:pos="1417"/>
        </w:tabs>
        <w:ind w:left="1417" w:hanging="567"/>
      </w:pPr>
    </w:lvl>
  </w:abstractNum>
  <w:abstractNum w:abstractNumId="17" w15:restartNumberingAfterBreak="0">
    <w:nsid w:val="3A841364"/>
    <w:multiLevelType w:val="hybridMultilevel"/>
    <w:tmpl w:val="21CCF614"/>
    <w:lvl w:ilvl="0" w:tplc="08090017">
      <w:start w:val="1"/>
      <w:numFmt w:val="lowerLetter"/>
      <w:pStyle w:val="Aufzhlungszeichen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19" w15:restartNumberingAfterBreak="0">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0" w15:restartNumberingAfterBreak="0">
    <w:nsid w:val="3C90278F"/>
    <w:multiLevelType w:val="singleLevel"/>
    <w:tmpl w:val="0FE08974"/>
    <w:name w:val="Tiret 0"/>
    <w:lvl w:ilvl="0">
      <w:start w:val="1"/>
      <w:numFmt w:val="bullet"/>
      <w:lvlRestart w:val="0"/>
      <w:pStyle w:val="Tiret3"/>
      <w:lvlText w:val="–"/>
      <w:lvlJc w:val="left"/>
      <w:pPr>
        <w:tabs>
          <w:tab w:val="num" w:pos="2551"/>
        </w:tabs>
        <w:ind w:left="2551" w:hanging="567"/>
      </w:pPr>
    </w:lvl>
  </w:abstractNum>
  <w:abstractNum w:abstractNumId="21" w15:restartNumberingAfterBreak="0">
    <w:nsid w:val="3D953390"/>
    <w:multiLevelType w:val="hybridMultilevel"/>
    <w:tmpl w:val="D068D05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2" w15:restartNumberingAfterBreak="0">
    <w:nsid w:val="403E4FF6"/>
    <w:multiLevelType w:val="hybridMultilevel"/>
    <w:tmpl w:val="A94C4A1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3" w15:restartNumberingAfterBreak="0">
    <w:nsid w:val="44261A85"/>
    <w:multiLevelType w:val="hybridMultilevel"/>
    <w:tmpl w:val="475889F8"/>
    <w:lvl w:ilvl="0" w:tplc="B8A4E8DA">
      <w:start w:val="1"/>
      <w:numFmt w:val="decimal"/>
      <w:pStyle w:val="aNEW-Paragraph"/>
      <w:lvlText w:val="%1."/>
      <w:lvlJc w:val="left"/>
      <w:pPr>
        <w:tabs>
          <w:tab w:val="num" w:pos="851"/>
        </w:tabs>
        <w:ind w:left="851" w:hanging="284"/>
      </w:pPr>
      <w:rPr>
        <w:rFonts w:ascii="Georgia" w:hAnsi="Georgia" w:hint="default"/>
        <w:b w:val="0"/>
        <w:sz w:val="20"/>
        <w:lang w:val="en-GB"/>
      </w:rPr>
    </w:lvl>
    <w:lvl w:ilvl="1" w:tplc="76C853DA">
      <w:start w:val="1"/>
      <w:numFmt w:val="lowerRoman"/>
      <w:pStyle w:val="NEW-Paragraph-level2"/>
      <w:lvlText w:val="%2."/>
      <w:lvlJc w:val="left"/>
      <w:pPr>
        <w:tabs>
          <w:tab w:val="num" w:pos="1361"/>
        </w:tabs>
        <w:ind w:left="1361" w:hanging="45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tplc="A71A21D6">
      <w:start w:val="1"/>
      <w:numFmt w:val="lowerRoman"/>
      <w:lvlText w:val="%3."/>
      <w:lvlJc w:val="left"/>
      <w:pPr>
        <w:tabs>
          <w:tab w:val="num" w:pos="2727"/>
        </w:tabs>
        <w:ind w:left="2835" w:hanging="288"/>
      </w:pPr>
      <w:rPr>
        <w:rFonts w:hint="default"/>
      </w:rPr>
    </w:lvl>
    <w:lvl w:ilvl="3" w:tplc="0407000F">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24" w15:restartNumberingAfterBreak="0">
    <w:nsid w:val="44360CA2"/>
    <w:multiLevelType w:val="hybridMultilevel"/>
    <w:tmpl w:val="EDFED7C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5" w15:restartNumberingAfterBreak="0">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6" w15:restartNumberingAfterBreak="0">
    <w:nsid w:val="4A8501C1"/>
    <w:multiLevelType w:val="hybridMultilevel"/>
    <w:tmpl w:val="5B926852"/>
    <w:lvl w:ilvl="0" w:tplc="CECA9C4C">
      <w:start w:val="1"/>
      <w:numFmt w:val="decimal"/>
      <w:pStyle w:val="CPQuestions"/>
      <w:lvlText w:val="Q%1."/>
      <w:lvlJc w:val="right"/>
      <w:pPr>
        <w:ind w:left="720" w:hanging="360"/>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BAE2256"/>
    <w:multiLevelType w:val="hybridMultilevel"/>
    <w:tmpl w:val="13D402CA"/>
    <w:lvl w:ilvl="0" w:tplc="BEB48E84">
      <w:start w:val="1"/>
      <w:numFmt w:val="decimal"/>
      <w:lvlText w:val="%1."/>
      <w:lvlJc w:val="left"/>
      <w:pPr>
        <w:tabs>
          <w:tab w:val="num" w:pos="284"/>
        </w:tabs>
        <w:ind w:left="284" w:hanging="284"/>
      </w:pPr>
      <w:rPr>
        <w:rFonts w:ascii="Georgia" w:hAnsi="Georgia" w:hint="default"/>
        <w:b w:val="0"/>
        <w:i w:val="0"/>
        <w:sz w:val="20"/>
        <w:lang w:val="en-GB"/>
      </w:rPr>
    </w:lvl>
    <w:lvl w:ilvl="1" w:tplc="6726A2CE">
      <w:start w:val="1"/>
      <w:numFmt w:val="lowerRoman"/>
      <w:lvlText w:val="%2."/>
      <w:lvlJc w:val="left"/>
      <w:pPr>
        <w:tabs>
          <w:tab w:val="num" w:pos="1440"/>
        </w:tabs>
        <w:ind w:left="1440" w:hanging="360"/>
      </w:pPr>
      <w:rPr>
        <w:rFonts w:hint="default"/>
        <w:b w:val="0"/>
        <w:lang w:val="en-GB"/>
      </w:rPr>
    </w:lvl>
    <w:lvl w:ilvl="2" w:tplc="4C12BD96">
      <w:start w:val="1"/>
      <w:numFmt w:val="lowerLetter"/>
      <w:pStyle w:val="NEW-Paragraph-level3"/>
      <w:lvlText w:val="%3."/>
      <w:lvlJc w:val="left"/>
      <w:pPr>
        <w:tabs>
          <w:tab w:val="num" w:pos="1031"/>
        </w:tabs>
        <w:ind w:left="1139" w:hanging="288"/>
      </w:pPr>
    </w:lvl>
    <w:lvl w:ilvl="3" w:tplc="0407000F">
      <w:start w:val="1"/>
      <w:numFmt w:val="decimal"/>
      <w:lvlText w:val="%4."/>
      <w:lvlJc w:val="left"/>
      <w:pPr>
        <w:tabs>
          <w:tab w:val="num" w:pos="2880"/>
        </w:tabs>
        <w:ind w:left="2880" w:hanging="360"/>
      </w:pPr>
    </w:lvl>
    <w:lvl w:ilvl="4" w:tplc="F4C2529A">
      <w:start w:val="1"/>
      <w:numFmt w:val="lowerLetter"/>
      <w:lvlText w:val="%5)"/>
      <w:lvlJc w:val="left"/>
      <w:pPr>
        <w:ind w:left="3600" w:hanging="360"/>
      </w:pPr>
    </w:lvl>
    <w:lvl w:ilvl="5" w:tplc="FD041300">
      <w:start w:val="8"/>
      <w:numFmt w:val="bullet"/>
      <w:lvlText w:val="-"/>
      <w:lvlJc w:val="left"/>
      <w:pPr>
        <w:ind w:left="4500" w:hanging="360"/>
      </w:pPr>
      <w:rPr>
        <w:rFonts w:ascii="Georgia" w:eastAsia="Times New Roman" w:hAnsi="Georgia" w:cs="Times New Roman" w:hint="default"/>
      </w:rPr>
    </w:lvl>
    <w:lvl w:ilvl="6" w:tplc="30B61B3A">
      <w:start w:val="1"/>
      <w:numFmt w:val="lowerRoman"/>
      <w:lvlText w:val="(%7)"/>
      <w:lvlJc w:val="left"/>
      <w:pPr>
        <w:ind w:left="1004" w:hanging="72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8" w15:restartNumberingAfterBreak="0">
    <w:nsid w:val="4C7151D2"/>
    <w:multiLevelType w:val="hybridMultilevel"/>
    <w:tmpl w:val="DE90C632"/>
    <w:lvl w:ilvl="0" w:tplc="08090001">
      <w:start w:val="1"/>
      <w:numFmt w:val="bullet"/>
      <w:pStyle w:val="Aufzhlungszeichen"/>
      <w:lvlText w:val=""/>
      <w:lvlJc w:val="left"/>
      <w:pPr>
        <w:tabs>
          <w:tab w:val="num" w:pos="735"/>
        </w:tabs>
        <w:ind w:left="735" w:hanging="375"/>
      </w:pPr>
      <w:rPr>
        <w:rFonts w:ascii="Symbol" w:hAnsi="Symbol" w:hint="default"/>
      </w:rPr>
    </w:lvl>
    <w:lvl w:ilvl="1" w:tplc="99749D40">
      <w:start w:val="1"/>
      <w:numFmt w:val="bullet"/>
      <w:lvlText w:val=""/>
      <w:lvlJc w:val="left"/>
      <w:pPr>
        <w:tabs>
          <w:tab w:val="num" w:pos="1515"/>
        </w:tabs>
        <w:ind w:left="1515" w:hanging="435"/>
      </w:pPr>
      <w:rPr>
        <w:rFonts w:ascii="Symbol" w:hAnsi="Symbol" w:hint="default"/>
      </w:rPr>
    </w:lvl>
    <w:lvl w:ilvl="2" w:tplc="D6283A10">
      <w:numFmt w:val="bullet"/>
      <w:lvlText w:val="-"/>
      <w:lvlJc w:val="left"/>
      <w:pPr>
        <w:ind w:left="2340" w:hanging="360"/>
      </w:pPr>
      <w:rPr>
        <w:rFonts w:ascii="Georgia" w:eastAsia="Times New Roman" w:hAnsi="Georgia"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4DAA3B70"/>
    <w:multiLevelType w:val="hybridMultilevel"/>
    <w:tmpl w:val="CEBEEB6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0" w15:restartNumberingAfterBreak="0">
    <w:nsid w:val="53260F13"/>
    <w:multiLevelType w:val="multilevel"/>
    <w:tmpl w:val="CCD817B6"/>
    <w:lvl w:ilvl="0">
      <w:start w:val="1"/>
      <w:numFmt w:val="upperRoman"/>
      <w:pStyle w:val="05cHeadline1"/>
      <w:lvlText w:val="%1."/>
      <w:lvlJc w:val="left"/>
      <w:pPr>
        <w:tabs>
          <w:tab w:val="num" w:pos="567"/>
        </w:tabs>
        <w:ind w:left="567" w:hanging="567"/>
      </w:pPr>
      <w:rPr>
        <w:rFonts w:ascii="Georgia" w:hAnsi="Georgia" w:hint="default"/>
        <w:b/>
        <w:i w:val="0"/>
        <w:sz w:val="20"/>
      </w:rPr>
    </w:lvl>
    <w:lvl w:ilvl="1">
      <w:start w:val="1"/>
      <w:numFmt w:val="upperRoman"/>
      <w:pStyle w:val="05eHeadline2"/>
      <w:lvlText w:val="%1.%2."/>
      <w:lvlJc w:val="left"/>
      <w:pPr>
        <w:tabs>
          <w:tab w:val="num" w:pos="567"/>
        </w:tabs>
        <w:ind w:left="567" w:hanging="283"/>
      </w:pPr>
      <w:rPr>
        <w:rFonts w:ascii="Georgia" w:hAnsi="Georgia" w:hint="default"/>
        <w:b w:val="0"/>
        <w:i w:val="0"/>
        <w:sz w:val="20"/>
      </w:rPr>
    </w:lvl>
    <w:lvl w:ilvl="2">
      <w:start w:val="2"/>
      <w:numFmt w:val="upperRoman"/>
      <w:lvlText w:val="%3.%2"/>
      <w:lvlJc w:val="left"/>
      <w:pPr>
        <w:tabs>
          <w:tab w:val="num" w:pos="567"/>
        </w:tabs>
        <w:ind w:left="567" w:hanging="283"/>
      </w:pPr>
      <w:rPr>
        <w:rFonts w:ascii="Georgia" w:hAnsi="Georgia" w:hint="default"/>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berschrift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berschrift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15:restartNumberingAfterBreak="0">
    <w:nsid w:val="54593082"/>
    <w:multiLevelType w:val="singleLevel"/>
    <w:tmpl w:val="EDE069AC"/>
    <w:name w:val="Default"/>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32" w15:restartNumberingAfterBreak="0">
    <w:nsid w:val="55DE60E9"/>
    <w:multiLevelType w:val="hybridMultilevel"/>
    <w:tmpl w:val="1084069A"/>
    <w:lvl w:ilvl="0" w:tplc="B532C018">
      <w:start w:val="2"/>
      <w:numFmt w:val="upperRoman"/>
      <w:pStyle w:val="berschrift1"/>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15:restartNumberingAfterBreak="0">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34" w15:restartNumberingAfterBreak="0">
    <w:nsid w:val="59F0103B"/>
    <w:multiLevelType w:val="hybridMultilevel"/>
    <w:tmpl w:val="9E10363A"/>
    <w:lvl w:ilvl="0" w:tplc="1C5E9BF6">
      <w:start w:val="1"/>
      <w:numFmt w:val="decimal"/>
      <w:lvlText w:val="%1."/>
      <w:lvlJc w:val="left"/>
      <w:pPr>
        <w:tabs>
          <w:tab w:val="num" w:pos="284"/>
        </w:tabs>
        <w:ind w:left="284" w:hanging="284"/>
      </w:pPr>
      <w:rPr>
        <w:rFonts w:ascii="Georgia" w:hAnsi="Georgia" w:hint="default"/>
        <w:sz w:val="20"/>
      </w:rPr>
    </w:lvl>
    <w:lvl w:ilvl="1" w:tplc="D85CD5A2">
      <w:start w:val="1"/>
      <w:numFmt w:val="lowerLetter"/>
      <w:pStyle w:val="aStyle"/>
      <w:lvlText w:val="%2)"/>
      <w:lvlJc w:val="left"/>
      <w:pPr>
        <w:tabs>
          <w:tab w:val="num" w:pos="1440"/>
        </w:tabs>
        <w:ind w:left="1440" w:hanging="360"/>
      </w:pPr>
      <w:rPr>
        <w:rFonts w:hint="default"/>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5" w15:restartNumberingAfterBreak="0">
    <w:nsid w:val="5C7B137B"/>
    <w:multiLevelType w:val="hybridMultilevel"/>
    <w:tmpl w:val="F41EDE66"/>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6" w15:restartNumberingAfterBreak="0">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37" w15:restartNumberingAfterBreak="0">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38" w15:restartNumberingAfterBreak="0">
    <w:nsid w:val="605735B9"/>
    <w:multiLevelType w:val="hybridMultilevel"/>
    <w:tmpl w:val="AD1C76E8"/>
    <w:lvl w:ilvl="0" w:tplc="6658B948">
      <w:start w:val="1"/>
      <w:numFmt w:val="decimal"/>
      <w:pStyle w:val="berschrift5"/>
      <w:lvlText w:val="Q%1:"/>
      <w:lvlJc w:val="left"/>
      <w:pPr>
        <w:ind w:left="360" w:hanging="360"/>
      </w:pPr>
      <w:rPr>
        <w:rFonts w:hint="default"/>
        <w:b/>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2970F71"/>
    <w:multiLevelType w:val="singleLevel"/>
    <w:tmpl w:val="A8CADBFA"/>
    <w:name w:val="Bullet 0"/>
    <w:lvl w:ilvl="0">
      <w:start w:val="1"/>
      <w:numFmt w:val="bullet"/>
      <w:pStyle w:val="Listennummer"/>
      <w:lvlText w:val="–"/>
      <w:lvlJc w:val="left"/>
      <w:pPr>
        <w:tabs>
          <w:tab w:val="num" w:pos="1417"/>
        </w:tabs>
        <w:ind w:left="1417" w:hanging="567"/>
      </w:pPr>
    </w:lvl>
  </w:abstractNum>
  <w:abstractNum w:abstractNumId="40" w15:restartNumberingAfterBreak="0">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1" w15:restartNumberingAfterBreak="0">
    <w:nsid w:val="6E271A2D"/>
    <w:multiLevelType w:val="multilevel"/>
    <w:tmpl w:val="7E924272"/>
    <w:lvl w:ilvl="0">
      <w:start w:val="2"/>
      <w:numFmt w:val="decimal"/>
      <w:pStyle w:val="CPTitle1"/>
      <w:lvlText w:val="%1."/>
      <w:lvlJc w:val="left"/>
      <w:pPr>
        <w:tabs>
          <w:tab w:val="num" w:pos="567"/>
        </w:tabs>
        <w:ind w:left="0" w:firstLine="0"/>
      </w:pPr>
      <w:rPr>
        <w:rFonts w:ascii="Arial" w:hAnsi="Arial" w:cs="Times New Roman" w:hint="default"/>
        <w:b/>
        <w:i w:val="0"/>
        <w:sz w:val="32"/>
      </w:rPr>
    </w:lvl>
    <w:lvl w:ilvl="1">
      <w:start w:val="1"/>
      <w:numFmt w:val="none"/>
      <w:lvlRestart w:val="0"/>
      <w:suff w:val="nothing"/>
      <w:lvlText w:val="%2"/>
      <w:lvlJc w:val="left"/>
      <w:pPr>
        <w:ind w:left="0" w:firstLine="0"/>
      </w:pPr>
    </w:lvl>
    <w:lvl w:ilvl="2">
      <w:start w:val="1"/>
      <w:numFmt w:val="decimal"/>
      <w:lvlRestart w:val="1"/>
      <w:pStyle w:val="CPTitle3"/>
      <w:lvlText w:val="%1.%3."/>
      <w:lvlJc w:val="left"/>
      <w:pPr>
        <w:tabs>
          <w:tab w:val="num" w:pos="567"/>
        </w:tabs>
        <w:ind w:left="0" w:firstLine="0"/>
      </w:pPr>
      <w:rPr>
        <w:rFonts w:ascii="Arial" w:hAnsi="Arial" w:cs="Times New Roman" w:hint="default"/>
        <w:b/>
        <w:i w:val="0"/>
        <w:sz w:val="28"/>
      </w:rPr>
    </w:lvl>
    <w:lvl w:ilvl="3">
      <w:start w:val="1"/>
      <w:numFmt w:val="none"/>
      <w:lvlRestart w:val="0"/>
      <w:pStyle w:val="CPTitle4"/>
      <w:suff w:val="nothing"/>
      <w:lvlText w:val=""/>
      <w:lvlJc w:val="left"/>
      <w:pPr>
        <w:ind w:left="0" w:firstLine="0"/>
      </w:pPr>
    </w:lvl>
    <w:lvl w:ilvl="4">
      <w:start w:val="1"/>
      <w:numFmt w:val="none"/>
      <w:lvlRestart w:val="0"/>
      <w:pStyle w:val="CPTitle5"/>
      <w:suff w:val="nothing"/>
      <w:lvlText w:val=""/>
      <w:lvlJc w:val="left"/>
      <w:pPr>
        <w:ind w:left="0" w:firstLine="0"/>
      </w:pPr>
    </w:lvl>
    <w:lvl w:ilvl="5">
      <w:start w:val="1"/>
      <w:numFmt w:val="none"/>
      <w:lvlRestart w:val="0"/>
      <w:pStyle w:val="CPTitle6"/>
      <w:suff w:val="nothing"/>
      <w:lvlText w:val=""/>
      <w:lvlJc w:val="left"/>
      <w:pPr>
        <w:ind w:left="0" w:firstLine="0"/>
      </w:pPr>
      <w:rPr>
        <w:rFonts w:ascii="Arial" w:hAnsi="Arial" w:cs="Times New Roman" w:hint="default"/>
        <w:sz w:val="22"/>
      </w:rPr>
    </w:lvl>
    <w:lvl w:ilvl="6">
      <w:start w:val="1"/>
      <w:numFmt w:val="decimal"/>
      <w:lvlRestart w:val="3"/>
      <w:pStyle w:val="CPNumPar"/>
      <w:lvlText w:val="%7."/>
      <w:lvlJc w:val="left"/>
      <w:pPr>
        <w:ind w:left="425" w:hanging="425"/>
      </w:pPr>
      <w:rPr>
        <w:rFonts w:ascii="Arial" w:hAnsi="Arial" w:cs="Times New Roman" w:hint="default"/>
        <w:sz w:val="22"/>
      </w:rPr>
    </w:lvl>
    <w:lvl w:ilvl="7">
      <w:start w:val="1"/>
      <w:numFmt w:val="lowerRoman"/>
      <w:pStyle w:val="CPisubtitles"/>
      <w:lvlText w:val="%8."/>
      <w:lvlJc w:val="left"/>
      <w:pPr>
        <w:ind w:left="851" w:hanging="426"/>
      </w:pPr>
      <w:rPr>
        <w:rFonts w:ascii="Arial" w:hAnsi="Arial" w:cs="Times New Roman" w:hint="default"/>
        <w:sz w:val="22"/>
      </w:rPr>
    </w:lvl>
    <w:lvl w:ilvl="8">
      <w:start w:val="1"/>
      <w:numFmt w:val="lowerLetter"/>
      <w:pStyle w:val="CPasubtitles"/>
      <w:lvlText w:val="%9."/>
      <w:lvlJc w:val="left"/>
      <w:pPr>
        <w:ind w:left="1276" w:hanging="425"/>
      </w:pPr>
      <w:rPr>
        <w:rFonts w:ascii="Arial" w:hAnsi="Arial" w:cs="Times New Roman" w:hint="default"/>
        <w:sz w:val="22"/>
      </w:rPr>
    </w:lvl>
  </w:abstractNum>
  <w:abstractNum w:abstractNumId="42" w15:restartNumberingAfterBreak="0">
    <w:nsid w:val="6E285623"/>
    <w:multiLevelType w:val="hybridMultilevel"/>
    <w:tmpl w:val="D6B6B45A"/>
    <w:lvl w:ilvl="0" w:tplc="5C48B45C">
      <w:start w:val="1"/>
      <w:numFmt w:val="decimal"/>
      <w:pStyle w:val="CPQuest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01A6077"/>
    <w:multiLevelType w:val="hybridMultilevel"/>
    <w:tmpl w:val="E9FE70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11167E2"/>
    <w:multiLevelType w:val="multilevel"/>
    <w:tmpl w:val="C3843A7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5" w15:restartNumberingAfterBreak="0">
    <w:nsid w:val="71675210"/>
    <w:multiLevelType w:val="hybridMultilevel"/>
    <w:tmpl w:val="E2B00C4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6" w15:restartNumberingAfterBreak="0">
    <w:nsid w:val="74524F8B"/>
    <w:multiLevelType w:val="hybridMultilevel"/>
    <w:tmpl w:val="EA044906"/>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7" w15:restartNumberingAfterBreak="0">
    <w:nsid w:val="78D24FE2"/>
    <w:multiLevelType w:val="hybridMultilevel"/>
    <w:tmpl w:val="8DCC5F14"/>
    <w:lvl w:ilvl="0" w:tplc="0C0A000F">
      <w:start w:val="1"/>
      <w:numFmt w:val="decimal"/>
      <w:pStyle w:val="Tiret1"/>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48" w15:restartNumberingAfterBreak="0">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abstractNum w:abstractNumId="49" w15:restartNumberingAfterBreak="0">
    <w:nsid w:val="7CE402F5"/>
    <w:multiLevelType w:val="hybridMultilevel"/>
    <w:tmpl w:val="49D273CE"/>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16cid:durableId="426925690">
    <w:abstractNumId w:val="19"/>
  </w:num>
  <w:num w:numId="2" w16cid:durableId="498694882">
    <w:abstractNumId w:val="23"/>
  </w:num>
  <w:num w:numId="3" w16cid:durableId="54396177">
    <w:abstractNumId w:val="14"/>
  </w:num>
  <w:num w:numId="4" w16cid:durableId="134641897">
    <w:abstractNumId w:val="30"/>
  </w:num>
  <w:num w:numId="5" w16cid:durableId="1208103219">
    <w:abstractNumId w:val="32"/>
  </w:num>
  <w:num w:numId="6" w16cid:durableId="829516967">
    <w:abstractNumId w:val="0"/>
  </w:num>
  <w:num w:numId="7" w16cid:durableId="790125399">
    <w:abstractNumId w:val="4"/>
  </w:num>
  <w:num w:numId="8" w16cid:durableId="124145215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38425532">
    <w:abstractNumId w:val="39"/>
  </w:num>
  <w:num w:numId="10" w16cid:durableId="151842045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930267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95320818">
    <w:abstractNumId w:val="34"/>
  </w:num>
  <w:num w:numId="13" w16cid:durableId="605620429">
    <w:abstractNumId w:val="38"/>
  </w:num>
  <w:num w:numId="14" w16cid:durableId="1519200342">
    <w:abstractNumId w:val="28"/>
  </w:num>
  <w:num w:numId="15" w16cid:durableId="118648607">
    <w:abstractNumId w:val="12"/>
  </w:num>
  <w:num w:numId="16" w16cid:durableId="1148672526">
    <w:abstractNumId w:val="1"/>
  </w:num>
  <w:num w:numId="17" w16cid:durableId="1717924287">
    <w:abstractNumId w:val="17"/>
  </w:num>
  <w:num w:numId="18" w16cid:durableId="1436753782">
    <w:abstractNumId w:val="18"/>
  </w:num>
  <w:num w:numId="19" w16cid:durableId="685399800">
    <w:abstractNumId w:val="20"/>
  </w:num>
  <w:num w:numId="20" w16cid:durableId="1820532729">
    <w:abstractNumId w:val="33"/>
  </w:num>
  <w:num w:numId="21" w16cid:durableId="643780983">
    <w:abstractNumId w:val="44"/>
  </w:num>
  <w:num w:numId="22" w16cid:durableId="1677885278">
    <w:abstractNumId w:val="31"/>
  </w:num>
  <w:num w:numId="23" w16cid:durableId="48042888">
    <w:abstractNumId w:val="10"/>
  </w:num>
  <w:num w:numId="24" w16cid:durableId="1141193857">
    <w:abstractNumId w:val="37"/>
  </w:num>
  <w:num w:numId="25" w16cid:durableId="488786742">
    <w:abstractNumId w:val="36"/>
  </w:num>
  <w:num w:numId="26" w16cid:durableId="1585912133">
    <w:abstractNumId w:val="25"/>
  </w:num>
  <w:num w:numId="27" w16cid:durableId="942807953">
    <w:abstractNumId w:val="40"/>
  </w:num>
  <w:num w:numId="28" w16cid:durableId="378478158">
    <w:abstractNumId w:val="48"/>
  </w:num>
  <w:num w:numId="29" w16cid:durableId="1403060756">
    <w:abstractNumId w:val="8"/>
  </w:num>
  <w:num w:numId="30" w16cid:durableId="1343315832">
    <w:abstractNumId w:val="3"/>
  </w:num>
  <w:num w:numId="31" w16cid:durableId="342055697">
    <w:abstractNumId w:val="27"/>
  </w:num>
  <w:num w:numId="32" w16cid:durableId="1915551976">
    <w:abstractNumId w:val="26"/>
  </w:num>
  <w:num w:numId="33" w16cid:durableId="2105835329">
    <w:abstractNumId w:val="42"/>
  </w:num>
  <w:num w:numId="34" w16cid:durableId="698745682">
    <w:abstractNumId w:val="41"/>
  </w:num>
  <w:num w:numId="35" w16cid:durableId="629168220">
    <w:abstractNumId w:val="5"/>
  </w:num>
  <w:num w:numId="36" w16cid:durableId="1519388381">
    <w:abstractNumId w:val="43"/>
  </w:num>
  <w:num w:numId="37" w16cid:durableId="1215511200">
    <w:abstractNumId w:val="15"/>
  </w:num>
  <w:num w:numId="38" w16cid:durableId="1377779771">
    <w:abstractNumId w:val="6"/>
  </w:num>
  <w:num w:numId="39" w16cid:durableId="1611165374">
    <w:abstractNumId w:val="29"/>
  </w:num>
  <w:num w:numId="40" w16cid:durableId="2028098889">
    <w:abstractNumId w:val="2"/>
  </w:num>
  <w:num w:numId="41" w16cid:durableId="541792278">
    <w:abstractNumId w:val="21"/>
  </w:num>
  <w:num w:numId="42" w16cid:durableId="1592547860">
    <w:abstractNumId w:val="46"/>
  </w:num>
  <w:num w:numId="43" w16cid:durableId="208760456">
    <w:abstractNumId w:val="49"/>
  </w:num>
  <w:num w:numId="44" w16cid:durableId="679477408">
    <w:abstractNumId w:val="35"/>
  </w:num>
  <w:num w:numId="45" w16cid:durableId="927664130">
    <w:abstractNumId w:val="22"/>
  </w:num>
  <w:num w:numId="46" w16cid:durableId="1835415934">
    <w:abstractNumId w:val="45"/>
  </w:num>
  <w:num w:numId="47" w16cid:durableId="1269312042">
    <w:abstractNumId w:val="13"/>
  </w:num>
  <w:num w:numId="48" w16cid:durableId="1470248594">
    <w:abstractNumId w:val="11"/>
  </w:num>
  <w:num w:numId="49" w16cid:durableId="1713268066">
    <w:abstractNumId w:val="24"/>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1" w:cryptProviderType="rsaAES" w:cryptAlgorithmClass="hash" w:cryptAlgorithmType="typeAny" w:cryptAlgorithmSid="14" w:cryptSpinCount="100000" w:hash="ql+FyrJRIpIZ+6Lmlf37vcyrEwxculZlAqor49Mb3vWDHtuyruwrq9FlOtk8ij2nk4hStJ5t1je+F2j/k7sqAw==" w:salt="XtxIJ4JTstjo6DkS7RFc8g=="/>
  <w:defaultTabStop w:val="709"/>
  <w:autoHyphenation/>
  <w:hyphenationZone w:val="567"/>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2370"/>
    <w:rsid w:val="000006AD"/>
    <w:rsid w:val="00001490"/>
    <w:rsid w:val="00002232"/>
    <w:rsid w:val="00002491"/>
    <w:rsid w:val="0000378E"/>
    <w:rsid w:val="00003AEB"/>
    <w:rsid w:val="00005BBA"/>
    <w:rsid w:val="00005D8C"/>
    <w:rsid w:val="00005F2C"/>
    <w:rsid w:val="00006C2B"/>
    <w:rsid w:val="00007014"/>
    <w:rsid w:val="00007968"/>
    <w:rsid w:val="0001067A"/>
    <w:rsid w:val="00013CCE"/>
    <w:rsid w:val="000140D5"/>
    <w:rsid w:val="0001410B"/>
    <w:rsid w:val="000141D6"/>
    <w:rsid w:val="00014A95"/>
    <w:rsid w:val="00015B5E"/>
    <w:rsid w:val="00015F1D"/>
    <w:rsid w:val="0001774B"/>
    <w:rsid w:val="00020D0F"/>
    <w:rsid w:val="000215EB"/>
    <w:rsid w:val="00021D2D"/>
    <w:rsid w:val="00021E83"/>
    <w:rsid w:val="00023713"/>
    <w:rsid w:val="00023C4D"/>
    <w:rsid w:val="00024F7B"/>
    <w:rsid w:val="00025E71"/>
    <w:rsid w:val="00026226"/>
    <w:rsid w:val="00026269"/>
    <w:rsid w:val="00027154"/>
    <w:rsid w:val="00027ECF"/>
    <w:rsid w:val="00027EEB"/>
    <w:rsid w:val="000303BE"/>
    <w:rsid w:val="000324F5"/>
    <w:rsid w:val="000344D6"/>
    <w:rsid w:val="00034960"/>
    <w:rsid w:val="00036FAE"/>
    <w:rsid w:val="00040956"/>
    <w:rsid w:val="00041858"/>
    <w:rsid w:val="0004389E"/>
    <w:rsid w:val="00045CA6"/>
    <w:rsid w:val="000463A6"/>
    <w:rsid w:val="00046CC9"/>
    <w:rsid w:val="00046E91"/>
    <w:rsid w:val="00047350"/>
    <w:rsid w:val="000502FE"/>
    <w:rsid w:val="0005126D"/>
    <w:rsid w:val="00051992"/>
    <w:rsid w:val="00051E9A"/>
    <w:rsid w:val="000521A7"/>
    <w:rsid w:val="00052F47"/>
    <w:rsid w:val="000537BB"/>
    <w:rsid w:val="0005399B"/>
    <w:rsid w:val="00054DE6"/>
    <w:rsid w:val="00056270"/>
    <w:rsid w:val="000569D7"/>
    <w:rsid w:val="000576D7"/>
    <w:rsid w:val="00060F72"/>
    <w:rsid w:val="00062592"/>
    <w:rsid w:val="000636A1"/>
    <w:rsid w:val="000649D9"/>
    <w:rsid w:val="000652BE"/>
    <w:rsid w:val="000652D7"/>
    <w:rsid w:val="00066479"/>
    <w:rsid w:val="0006723C"/>
    <w:rsid w:val="00067840"/>
    <w:rsid w:val="00070376"/>
    <w:rsid w:val="00070630"/>
    <w:rsid w:val="00070974"/>
    <w:rsid w:val="0007137D"/>
    <w:rsid w:val="00071EAD"/>
    <w:rsid w:val="00071F4E"/>
    <w:rsid w:val="00072271"/>
    <w:rsid w:val="00072B54"/>
    <w:rsid w:val="0007463D"/>
    <w:rsid w:val="00074979"/>
    <w:rsid w:val="000749F0"/>
    <w:rsid w:val="0007609D"/>
    <w:rsid w:val="0007614E"/>
    <w:rsid w:val="00077C67"/>
    <w:rsid w:val="00080976"/>
    <w:rsid w:val="00081CEB"/>
    <w:rsid w:val="00081E60"/>
    <w:rsid w:val="00082D8E"/>
    <w:rsid w:val="00082E31"/>
    <w:rsid w:val="00083AA3"/>
    <w:rsid w:val="0008515F"/>
    <w:rsid w:val="00085947"/>
    <w:rsid w:val="00085BE6"/>
    <w:rsid w:val="000868FE"/>
    <w:rsid w:val="000878D1"/>
    <w:rsid w:val="000921AE"/>
    <w:rsid w:val="000921D7"/>
    <w:rsid w:val="000925FF"/>
    <w:rsid w:val="000932E0"/>
    <w:rsid w:val="00094853"/>
    <w:rsid w:val="00094C4C"/>
    <w:rsid w:val="00094F20"/>
    <w:rsid w:val="00096762"/>
    <w:rsid w:val="000969C8"/>
    <w:rsid w:val="0009752D"/>
    <w:rsid w:val="00097953"/>
    <w:rsid w:val="00097AEE"/>
    <w:rsid w:val="000A014A"/>
    <w:rsid w:val="000A0396"/>
    <w:rsid w:val="000A04B6"/>
    <w:rsid w:val="000A0E36"/>
    <w:rsid w:val="000A1BD2"/>
    <w:rsid w:val="000A2127"/>
    <w:rsid w:val="000A358F"/>
    <w:rsid w:val="000A395E"/>
    <w:rsid w:val="000A43CC"/>
    <w:rsid w:val="000A5250"/>
    <w:rsid w:val="000A609F"/>
    <w:rsid w:val="000A7314"/>
    <w:rsid w:val="000A7B53"/>
    <w:rsid w:val="000A7B64"/>
    <w:rsid w:val="000B275C"/>
    <w:rsid w:val="000B2C3D"/>
    <w:rsid w:val="000B55C0"/>
    <w:rsid w:val="000B5DF2"/>
    <w:rsid w:val="000C06C9"/>
    <w:rsid w:val="000C1DCC"/>
    <w:rsid w:val="000C1FBC"/>
    <w:rsid w:val="000C2054"/>
    <w:rsid w:val="000C2B6A"/>
    <w:rsid w:val="000C2F88"/>
    <w:rsid w:val="000C53EE"/>
    <w:rsid w:val="000C55C8"/>
    <w:rsid w:val="000C57C4"/>
    <w:rsid w:val="000C5FD3"/>
    <w:rsid w:val="000C701D"/>
    <w:rsid w:val="000C7C4A"/>
    <w:rsid w:val="000D0776"/>
    <w:rsid w:val="000D17AA"/>
    <w:rsid w:val="000D2D0B"/>
    <w:rsid w:val="000D4660"/>
    <w:rsid w:val="000D705D"/>
    <w:rsid w:val="000D71F1"/>
    <w:rsid w:val="000D7EB9"/>
    <w:rsid w:val="000E0223"/>
    <w:rsid w:val="000E0CF3"/>
    <w:rsid w:val="000E18A8"/>
    <w:rsid w:val="000E1AEC"/>
    <w:rsid w:val="000E3937"/>
    <w:rsid w:val="000E4926"/>
    <w:rsid w:val="000E49B7"/>
    <w:rsid w:val="000E5F7F"/>
    <w:rsid w:val="000E7086"/>
    <w:rsid w:val="000E78C1"/>
    <w:rsid w:val="000E79C9"/>
    <w:rsid w:val="000E7C65"/>
    <w:rsid w:val="000F04D2"/>
    <w:rsid w:val="000F2B63"/>
    <w:rsid w:val="000F34E7"/>
    <w:rsid w:val="000F55B7"/>
    <w:rsid w:val="000F604F"/>
    <w:rsid w:val="000F7399"/>
    <w:rsid w:val="00101BF1"/>
    <w:rsid w:val="001027F1"/>
    <w:rsid w:val="00102D21"/>
    <w:rsid w:val="00104F2E"/>
    <w:rsid w:val="001072DD"/>
    <w:rsid w:val="00110D7A"/>
    <w:rsid w:val="00110E9B"/>
    <w:rsid w:val="00111464"/>
    <w:rsid w:val="0011167D"/>
    <w:rsid w:val="00112892"/>
    <w:rsid w:val="001129F9"/>
    <w:rsid w:val="00112E48"/>
    <w:rsid w:val="001130EA"/>
    <w:rsid w:val="0011376D"/>
    <w:rsid w:val="001138E8"/>
    <w:rsid w:val="00114259"/>
    <w:rsid w:val="001168B2"/>
    <w:rsid w:val="00117C20"/>
    <w:rsid w:val="00120F0E"/>
    <w:rsid w:val="00121A5D"/>
    <w:rsid w:val="00121BED"/>
    <w:rsid w:val="00123D39"/>
    <w:rsid w:val="001244CD"/>
    <w:rsid w:val="00124D6A"/>
    <w:rsid w:val="00125307"/>
    <w:rsid w:val="0012566F"/>
    <w:rsid w:val="00125E46"/>
    <w:rsid w:val="001262B1"/>
    <w:rsid w:val="00127324"/>
    <w:rsid w:val="00130F41"/>
    <w:rsid w:val="00130FAF"/>
    <w:rsid w:val="00135F2B"/>
    <w:rsid w:val="00136A0C"/>
    <w:rsid w:val="001372DD"/>
    <w:rsid w:val="00140474"/>
    <w:rsid w:val="001405BA"/>
    <w:rsid w:val="00141497"/>
    <w:rsid w:val="0014253A"/>
    <w:rsid w:val="001425C8"/>
    <w:rsid w:val="001431AE"/>
    <w:rsid w:val="001433F4"/>
    <w:rsid w:val="00143B87"/>
    <w:rsid w:val="001459E3"/>
    <w:rsid w:val="00146A0B"/>
    <w:rsid w:val="0014761E"/>
    <w:rsid w:val="00151907"/>
    <w:rsid w:val="0015266F"/>
    <w:rsid w:val="001544C8"/>
    <w:rsid w:val="00155FAB"/>
    <w:rsid w:val="001567A1"/>
    <w:rsid w:val="00156857"/>
    <w:rsid w:val="00157E79"/>
    <w:rsid w:val="00157EED"/>
    <w:rsid w:val="0016087A"/>
    <w:rsid w:val="00160A5C"/>
    <w:rsid w:val="001613EC"/>
    <w:rsid w:val="00161A8D"/>
    <w:rsid w:val="0016358A"/>
    <w:rsid w:val="001638D4"/>
    <w:rsid w:val="00164664"/>
    <w:rsid w:val="00164F15"/>
    <w:rsid w:val="001651A4"/>
    <w:rsid w:val="0016552B"/>
    <w:rsid w:val="00166302"/>
    <w:rsid w:val="00166B04"/>
    <w:rsid w:val="001670A6"/>
    <w:rsid w:val="001701FA"/>
    <w:rsid w:val="00171183"/>
    <w:rsid w:val="0017232C"/>
    <w:rsid w:val="001725A5"/>
    <w:rsid w:val="00172681"/>
    <w:rsid w:val="00173AC7"/>
    <w:rsid w:val="001745D7"/>
    <w:rsid w:val="00174CE5"/>
    <w:rsid w:val="00175754"/>
    <w:rsid w:val="00176982"/>
    <w:rsid w:val="0017701C"/>
    <w:rsid w:val="0017788C"/>
    <w:rsid w:val="00181264"/>
    <w:rsid w:val="00181B53"/>
    <w:rsid w:val="00181BD1"/>
    <w:rsid w:val="0018204A"/>
    <w:rsid w:val="00182F7C"/>
    <w:rsid w:val="00183069"/>
    <w:rsid w:val="001843B5"/>
    <w:rsid w:val="00186829"/>
    <w:rsid w:val="001868CA"/>
    <w:rsid w:val="00187304"/>
    <w:rsid w:val="001875BE"/>
    <w:rsid w:val="0019017A"/>
    <w:rsid w:val="0019040D"/>
    <w:rsid w:val="00190B8C"/>
    <w:rsid w:val="00190FF8"/>
    <w:rsid w:val="0019311A"/>
    <w:rsid w:val="0019508A"/>
    <w:rsid w:val="001960D8"/>
    <w:rsid w:val="001A1642"/>
    <w:rsid w:val="001A371B"/>
    <w:rsid w:val="001A4766"/>
    <w:rsid w:val="001A6A0D"/>
    <w:rsid w:val="001A6C51"/>
    <w:rsid w:val="001A6FAA"/>
    <w:rsid w:val="001A7097"/>
    <w:rsid w:val="001A7D73"/>
    <w:rsid w:val="001B0363"/>
    <w:rsid w:val="001B1355"/>
    <w:rsid w:val="001B23CF"/>
    <w:rsid w:val="001B2FC9"/>
    <w:rsid w:val="001B3138"/>
    <w:rsid w:val="001B4E4B"/>
    <w:rsid w:val="001B50AC"/>
    <w:rsid w:val="001B5E05"/>
    <w:rsid w:val="001B6D68"/>
    <w:rsid w:val="001B6F21"/>
    <w:rsid w:val="001B6F2E"/>
    <w:rsid w:val="001B73D3"/>
    <w:rsid w:val="001C0344"/>
    <w:rsid w:val="001C03A7"/>
    <w:rsid w:val="001C0F2A"/>
    <w:rsid w:val="001C188E"/>
    <w:rsid w:val="001C1A59"/>
    <w:rsid w:val="001C270F"/>
    <w:rsid w:val="001C4679"/>
    <w:rsid w:val="001C5770"/>
    <w:rsid w:val="001C6195"/>
    <w:rsid w:val="001D000A"/>
    <w:rsid w:val="001D0883"/>
    <w:rsid w:val="001D2205"/>
    <w:rsid w:val="001D3A1F"/>
    <w:rsid w:val="001D3FB6"/>
    <w:rsid w:val="001D4550"/>
    <w:rsid w:val="001D5498"/>
    <w:rsid w:val="001D5BAF"/>
    <w:rsid w:val="001D6401"/>
    <w:rsid w:val="001D66C9"/>
    <w:rsid w:val="001D722A"/>
    <w:rsid w:val="001E04FC"/>
    <w:rsid w:val="001E407D"/>
    <w:rsid w:val="001E40FB"/>
    <w:rsid w:val="001E5FAA"/>
    <w:rsid w:val="001E6495"/>
    <w:rsid w:val="001E66EC"/>
    <w:rsid w:val="001E68C5"/>
    <w:rsid w:val="001F0F63"/>
    <w:rsid w:val="001F213E"/>
    <w:rsid w:val="001F3996"/>
    <w:rsid w:val="001F44A4"/>
    <w:rsid w:val="001F4DF7"/>
    <w:rsid w:val="001F579D"/>
    <w:rsid w:val="001F65EF"/>
    <w:rsid w:val="001F697B"/>
    <w:rsid w:val="002005A6"/>
    <w:rsid w:val="00200609"/>
    <w:rsid w:val="00204CBC"/>
    <w:rsid w:val="002051F1"/>
    <w:rsid w:val="002067BA"/>
    <w:rsid w:val="002073F1"/>
    <w:rsid w:val="0021058D"/>
    <w:rsid w:val="00210AC4"/>
    <w:rsid w:val="00211E2F"/>
    <w:rsid w:val="00211E9E"/>
    <w:rsid w:val="00214FB4"/>
    <w:rsid w:val="00215940"/>
    <w:rsid w:val="00217C23"/>
    <w:rsid w:val="00220561"/>
    <w:rsid w:val="00220CE4"/>
    <w:rsid w:val="00222D9B"/>
    <w:rsid w:val="00223788"/>
    <w:rsid w:val="00223D11"/>
    <w:rsid w:val="002242D3"/>
    <w:rsid w:val="0022708D"/>
    <w:rsid w:val="00227771"/>
    <w:rsid w:val="00227C1A"/>
    <w:rsid w:val="002301E6"/>
    <w:rsid w:val="00232F90"/>
    <w:rsid w:val="00233002"/>
    <w:rsid w:val="00233B08"/>
    <w:rsid w:val="00233C3B"/>
    <w:rsid w:val="0023499C"/>
    <w:rsid w:val="00235CE3"/>
    <w:rsid w:val="0023636A"/>
    <w:rsid w:val="00236F34"/>
    <w:rsid w:val="002372F7"/>
    <w:rsid w:val="00240651"/>
    <w:rsid w:val="00240803"/>
    <w:rsid w:val="0024426D"/>
    <w:rsid w:val="00244F1D"/>
    <w:rsid w:val="00245004"/>
    <w:rsid w:val="00245FB4"/>
    <w:rsid w:val="0024724D"/>
    <w:rsid w:val="00250898"/>
    <w:rsid w:val="00250E70"/>
    <w:rsid w:val="00251EA9"/>
    <w:rsid w:val="00252843"/>
    <w:rsid w:val="00252F9D"/>
    <w:rsid w:val="002543F8"/>
    <w:rsid w:val="002551A4"/>
    <w:rsid w:val="002559F3"/>
    <w:rsid w:val="00256DFE"/>
    <w:rsid w:val="00261D56"/>
    <w:rsid w:val="00261FD3"/>
    <w:rsid w:val="00262E81"/>
    <w:rsid w:val="00263505"/>
    <w:rsid w:val="00264077"/>
    <w:rsid w:val="00266B9A"/>
    <w:rsid w:val="00267551"/>
    <w:rsid w:val="00270E54"/>
    <w:rsid w:val="00273633"/>
    <w:rsid w:val="00273681"/>
    <w:rsid w:val="002754B5"/>
    <w:rsid w:val="002755CB"/>
    <w:rsid w:val="0027615B"/>
    <w:rsid w:val="002764C5"/>
    <w:rsid w:val="00276A5A"/>
    <w:rsid w:val="002772AE"/>
    <w:rsid w:val="00277943"/>
    <w:rsid w:val="00280613"/>
    <w:rsid w:val="002819C4"/>
    <w:rsid w:val="0028274D"/>
    <w:rsid w:val="00282B96"/>
    <w:rsid w:val="002833D6"/>
    <w:rsid w:val="00283E1B"/>
    <w:rsid w:val="00283F51"/>
    <w:rsid w:val="00286064"/>
    <w:rsid w:val="002867B1"/>
    <w:rsid w:val="002868FC"/>
    <w:rsid w:val="002878AD"/>
    <w:rsid w:val="00287BBB"/>
    <w:rsid w:val="00287E3B"/>
    <w:rsid w:val="00290638"/>
    <w:rsid w:val="00291763"/>
    <w:rsid w:val="00291D80"/>
    <w:rsid w:val="00292091"/>
    <w:rsid w:val="00292E82"/>
    <w:rsid w:val="00293156"/>
    <w:rsid w:val="002937C3"/>
    <w:rsid w:val="00293BE7"/>
    <w:rsid w:val="00293D78"/>
    <w:rsid w:val="002946DC"/>
    <w:rsid w:val="002A0C82"/>
    <w:rsid w:val="002A0CD8"/>
    <w:rsid w:val="002A13EB"/>
    <w:rsid w:val="002A35EF"/>
    <w:rsid w:val="002A3DE0"/>
    <w:rsid w:val="002A40EA"/>
    <w:rsid w:val="002A46E8"/>
    <w:rsid w:val="002A491C"/>
    <w:rsid w:val="002A4C8E"/>
    <w:rsid w:val="002B1FEF"/>
    <w:rsid w:val="002B2DF8"/>
    <w:rsid w:val="002B354F"/>
    <w:rsid w:val="002B3614"/>
    <w:rsid w:val="002B45D1"/>
    <w:rsid w:val="002B4ED8"/>
    <w:rsid w:val="002B4FAA"/>
    <w:rsid w:val="002B52C2"/>
    <w:rsid w:val="002B6EAA"/>
    <w:rsid w:val="002B7656"/>
    <w:rsid w:val="002C0642"/>
    <w:rsid w:val="002C1492"/>
    <w:rsid w:val="002C1E8B"/>
    <w:rsid w:val="002C2EFE"/>
    <w:rsid w:val="002C53AA"/>
    <w:rsid w:val="002C5B2D"/>
    <w:rsid w:val="002C5C78"/>
    <w:rsid w:val="002C6AF9"/>
    <w:rsid w:val="002C73A2"/>
    <w:rsid w:val="002C7DFC"/>
    <w:rsid w:val="002D08B8"/>
    <w:rsid w:val="002D14F3"/>
    <w:rsid w:val="002D16E4"/>
    <w:rsid w:val="002D2FEF"/>
    <w:rsid w:val="002D36C2"/>
    <w:rsid w:val="002D3FCB"/>
    <w:rsid w:val="002D4FEF"/>
    <w:rsid w:val="002D502D"/>
    <w:rsid w:val="002D63F5"/>
    <w:rsid w:val="002D6E1A"/>
    <w:rsid w:val="002D7E1F"/>
    <w:rsid w:val="002E025C"/>
    <w:rsid w:val="002E036D"/>
    <w:rsid w:val="002E1517"/>
    <w:rsid w:val="002E1760"/>
    <w:rsid w:val="002E1B22"/>
    <w:rsid w:val="002E387F"/>
    <w:rsid w:val="002E4E92"/>
    <w:rsid w:val="002E697E"/>
    <w:rsid w:val="002E76FC"/>
    <w:rsid w:val="002E7F4B"/>
    <w:rsid w:val="002F0C91"/>
    <w:rsid w:val="002F0E3E"/>
    <w:rsid w:val="002F1683"/>
    <w:rsid w:val="002F1B19"/>
    <w:rsid w:val="002F1FBF"/>
    <w:rsid w:val="002F4139"/>
    <w:rsid w:val="00300624"/>
    <w:rsid w:val="00300F56"/>
    <w:rsid w:val="00301006"/>
    <w:rsid w:val="00301C2B"/>
    <w:rsid w:val="00304A71"/>
    <w:rsid w:val="003066C8"/>
    <w:rsid w:val="0030676E"/>
    <w:rsid w:val="0030739D"/>
    <w:rsid w:val="00307AFB"/>
    <w:rsid w:val="00311184"/>
    <w:rsid w:val="00311E05"/>
    <w:rsid w:val="00312675"/>
    <w:rsid w:val="00314013"/>
    <w:rsid w:val="00314945"/>
    <w:rsid w:val="00315389"/>
    <w:rsid w:val="00315746"/>
    <w:rsid w:val="00315E96"/>
    <w:rsid w:val="00317FC8"/>
    <w:rsid w:val="003223D7"/>
    <w:rsid w:val="00323D9F"/>
    <w:rsid w:val="00324FDB"/>
    <w:rsid w:val="00325F48"/>
    <w:rsid w:val="0032648E"/>
    <w:rsid w:val="0033194F"/>
    <w:rsid w:val="00332304"/>
    <w:rsid w:val="00332406"/>
    <w:rsid w:val="00332D8D"/>
    <w:rsid w:val="00335F41"/>
    <w:rsid w:val="00336B56"/>
    <w:rsid w:val="00337355"/>
    <w:rsid w:val="00341B25"/>
    <w:rsid w:val="00341EC0"/>
    <w:rsid w:val="0034240C"/>
    <w:rsid w:val="00343083"/>
    <w:rsid w:val="00344496"/>
    <w:rsid w:val="00344626"/>
    <w:rsid w:val="00345968"/>
    <w:rsid w:val="00347667"/>
    <w:rsid w:val="00350485"/>
    <w:rsid w:val="003507E2"/>
    <w:rsid w:val="003522B2"/>
    <w:rsid w:val="0035455E"/>
    <w:rsid w:val="00354A6F"/>
    <w:rsid w:val="00354B48"/>
    <w:rsid w:val="00355789"/>
    <w:rsid w:val="003609B6"/>
    <w:rsid w:val="00361119"/>
    <w:rsid w:val="0036538D"/>
    <w:rsid w:val="00365D12"/>
    <w:rsid w:val="00366E20"/>
    <w:rsid w:val="0037018D"/>
    <w:rsid w:val="00372299"/>
    <w:rsid w:val="00372F02"/>
    <w:rsid w:val="00373729"/>
    <w:rsid w:val="00373C91"/>
    <w:rsid w:val="003748F0"/>
    <w:rsid w:val="003755C6"/>
    <w:rsid w:val="00375AEF"/>
    <w:rsid w:val="00376367"/>
    <w:rsid w:val="00376B02"/>
    <w:rsid w:val="0037733A"/>
    <w:rsid w:val="003776DC"/>
    <w:rsid w:val="003779C1"/>
    <w:rsid w:val="00380E59"/>
    <w:rsid w:val="00380FEC"/>
    <w:rsid w:val="00381226"/>
    <w:rsid w:val="003817D7"/>
    <w:rsid w:val="00381B1B"/>
    <w:rsid w:val="00381FF6"/>
    <w:rsid w:val="0038227B"/>
    <w:rsid w:val="00383D7D"/>
    <w:rsid w:val="00384185"/>
    <w:rsid w:val="00384CCE"/>
    <w:rsid w:val="003865E5"/>
    <w:rsid w:val="003926C1"/>
    <w:rsid w:val="00392900"/>
    <w:rsid w:val="00393357"/>
    <w:rsid w:val="00395E7B"/>
    <w:rsid w:val="00395F4C"/>
    <w:rsid w:val="003A51C5"/>
    <w:rsid w:val="003A5DAC"/>
    <w:rsid w:val="003A5FCB"/>
    <w:rsid w:val="003A6591"/>
    <w:rsid w:val="003A6E9A"/>
    <w:rsid w:val="003B08C8"/>
    <w:rsid w:val="003B2567"/>
    <w:rsid w:val="003B381A"/>
    <w:rsid w:val="003B4876"/>
    <w:rsid w:val="003B4976"/>
    <w:rsid w:val="003B4B3F"/>
    <w:rsid w:val="003B6258"/>
    <w:rsid w:val="003B7A99"/>
    <w:rsid w:val="003C0343"/>
    <w:rsid w:val="003C1C32"/>
    <w:rsid w:val="003C20D1"/>
    <w:rsid w:val="003C26E4"/>
    <w:rsid w:val="003C2760"/>
    <w:rsid w:val="003C40DA"/>
    <w:rsid w:val="003C42BA"/>
    <w:rsid w:val="003C462F"/>
    <w:rsid w:val="003C4A02"/>
    <w:rsid w:val="003C4F05"/>
    <w:rsid w:val="003C6191"/>
    <w:rsid w:val="003C6A62"/>
    <w:rsid w:val="003C6E49"/>
    <w:rsid w:val="003D0CBF"/>
    <w:rsid w:val="003D0DD6"/>
    <w:rsid w:val="003D4B73"/>
    <w:rsid w:val="003D503B"/>
    <w:rsid w:val="003D605E"/>
    <w:rsid w:val="003D61D1"/>
    <w:rsid w:val="003D6780"/>
    <w:rsid w:val="003D6FCB"/>
    <w:rsid w:val="003E0F84"/>
    <w:rsid w:val="003E1FF3"/>
    <w:rsid w:val="003E3ACA"/>
    <w:rsid w:val="003E4D86"/>
    <w:rsid w:val="003E50EA"/>
    <w:rsid w:val="003E68C7"/>
    <w:rsid w:val="003E79B0"/>
    <w:rsid w:val="003F0403"/>
    <w:rsid w:val="003F1094"/>
    <w:rsid w:val="003F10F9"/>
    <w:rsid w:val="003F1DA1"/>
    <w:rsid w:val="003F2E45"/>
    <w:rsid w:val="003F3EFE"/>
    <w:rsid w:val="003F40B8"/>
    <w:rsid w:val="003F5C06"/>
    <w:rsid w:val="00400195"/>
    <w:rsid w:val="0040254B"/>
    <w:rsid w:val="00403086"/>
    <w:rsid w:val="00403460"/>
    <w:rsid w:val="004040FF"/>
    <w:rsid w:val="00404284"/>
    <w:rsid w:val="004042C4"/>
    <w:rsid w:val="00405F77"/>
    <w:rsid w:val="00406E90"/>
    <w:rsid w:val="00410240"/>
    <w:rsid w:val="00410760"/>
    <w:rsid w:val="00412253"/>
    <w:rsid w:val="004142ED"/>
    <w:rsid w:val="0041634D"/>
    <w:rsid w:val="00416ABC"/>
    <w:rsid w:val="00417EF7"/>
    <w:rsid w:val="00422A7D"/>
    <w:rsid w:val="00422BFC"/>
    <w:rsid w:val="00424642"/>
    <w:rsid w:val="00425ABB"/>
    <w:rsid w:val="00425BB6"/>
    <w:rsid w:val="004261A0"/>
    <w:rsid w:val="004265AA"/>
    <w:rsid w:val="00426BC3"/>
    <w:rsid w:val="00426CE1"/>
    <w:rsid w:val="0042739E"/>
    <w:rsid w:val="00427D52"/>
    <w:rsid w:val="00430412"/>
    <w:rsid w:val="00430497"/>
    <w:rsid w:val="004307B8"/>
    <w:rsid w:val="0043173B"/>
    <w:rsid w:val="00431B0A"/>
    <w:rsid w:val="00431DA4"/>
    <w:rsid w:val="00432A91"/>
    <w:rsid w:val="004332A4"/>
    <w:rsid w:val="00433E6B"/>
    <w:rsid w:val="0043453F"/>
    <w:rsid w:val="00434A74"/>
    <w:rsid w:val="00437929"/>
    <w:rsid w:val="00437A4A"/>
    <w:rsid w:val="00440541"/>
    <w:rsid w:val="0044088F"/>
    <w:rsid w:val="0044162D"/>
    <w:rsid w:val="0044180D"/>
    <w:rsid w:val="00441DDE"/>
    <w:rsid w:val="0044277A"/>
    <w:rsid w:val="004434EF"/>
    <w:rsid w:val="004444F5"/>
    <w:rsid w:val="004456DC"/>
    <w:rsid w:val="00447FBE"/>
    <w:rsid w:val="0045035E"/>
    <w:rsid w:val="0045175A"/>
    <w:rsid w:val="00451ED9"/>
    <w:rsid w:val="00452180"/>
    <w:rsid w:val="00453072"/>
    <w:rsid w:val="004539F8"/>
    <w:rsid w:val="00453F26"/>
    <w:rsid w:val="0045503F"/>
    <w:rsid w:val="00455273"/>
    <w:rsid w:val="0045595C"/>
    <w:rsid w:val="0045658C"/>
    <w:rsid w:val="00460905"/>
    <w:rsid w:val="00461E35"/>
    <w:rsid w:val="00462145"/>
    <w:rsid w:val="004621DB"/>
    <w:rsid w:val="004634A7"/>
    <w:rsid w:val="00463787"/>
    <w:rsid w:val="00464FD8"/>
    <w:rsid w:val="00466926"/>
    <w:rsid w:val="00466FDA"/>
    <w:rsid w:val="004671D0"/>
    <w:rsid w:val="004674D1"/>
    <w:rsid w:val="004702B0"/>
    <w:rsid w:val="00470773"/>
    <w:rsid w:val="00471A69"/>
    <w:rsid w:val="00471FF9"/>
    <w:rsid w:val="00472FAF"/>
    <w:rsid w:val="00473E74"/>
    <w:rsid w:val="00473FEF"/>
    <w:rsid w:val="00475B8E"/>
    <w:rsid w:val="0048104E"/>
    <w:rsid w:val="004814BB"/>
    <w:rsid w:val="004815DA"/>
    <w:rsid w:val="00482458"/>
    <w:rsid w:val="004837ED"/>
    <w:rsid w:val="00483942"/>
    <w:rsid w:val="004843CE"/>
    <w:rsid w:val="00485142"/>
    <w:rsid w:val="004852A7"/>
    <w:rsid w:val="00486C17"/>
    <w:rsid w:val="00486DE2"/>
    <w:rsid w:val="00487117"/>
    <w:rsid w:val="00487A32"/>
    <w:rsid w:val="00487A91"/>
    <w:rsid w:val="004901E5"/>
    <w:rsid w:val="0049027D"/>
    <w:rsid w:val="004903D4"/>
    <w:rsid w:val="0049052B"/>
    <w:rsid w:val="00492457"/>
    <w:rsid w:val="004924A8"/>
    <w:rsid w:val="004934E9"/>
    <w:rsid w:val="00494737"/>
    <w:rsid w:val="00494D5C"/>
    <w:rsid w:val="00495A6A"/>
    <w:rsid w:val="004964F6"/>
    <w:rsid w:val="00496821"/>
    <w:rsid w:val="00497750"/>
    <w:rsid w:val="00497B44"/>
    <w:rsid w:val="004A00E5"/>
    <w:rsid w:val="004A01A7"/>
    <w:rsid w:val="004A0D09"/>
    <w:rsid w:val="004A116E"/>
    <w:rsid w:val="004A117F"/>
    <w:rsid w:val="004A357F"/>
    <w:rsid w:val="004A392F"/>
    <w:rsid w:val="004A3DAD"/>
    <w:rsid w:val="004B0335"/>
    <w:rsid w:val="004B0F1C"/>
    <w:rsid w:val="004B1E61"/>
    <w:rsid w:val="004B21AB"/>
    <w:rsid w:val="004B4D95"/>
    <w:rsid w:val="004B59E0"/>
    <w:rsid w:val="004B667B"/>
    <w:rsid w:val="004B71C7"/>
    <w:rsid w:val="004C03AA"/>
    <w:rsid w:val="004C0B9A"/>
    <w:rsid w:val="004C14E7"/>
    <w:rsid w:val="004C1D89"/>
    <w:rsid w:val="004C2A94"/>
    <w:rsid w:val="004C2CD0"/>
    <w:rsid w:val="004C3DAB"/>
    <w:rsid w:val="004C3DCB"/>
    <w:rsid w:val="004C5766"/>
    <w:rsid w:val="004C5F54"/>
    <w:rsid w:val="004C6E76"/>
    <w:rsid w:val="004C77DD"/>
    <w:rsid w:val="004C7826"/>
    <w:rsid w:val="004C7B33"/>
    <w:rsid w:val="004C7B92"/>
    <w:rsid w:val="004D1410"/>
    <w:rsid w:val="004D1478"/>
    <w:rsid w:val="004D19EE"/>
    <w:rsid w:val="004D1C56"/>
    <w:rsid w:val="004D1CF2"/>
    <w:rsid w:val="004D2D3A"/>
    <w:rsid w:val="004D347D"/>
    <w:rsid w:val="004D374D"/>
    <w:rsid w:val="004D3DEC"/>
    <w:rsid w:val="004D42C8"/>
    <w:rsid w:val="004D4F57"/>
    <w:rsid w:val="004D50F6"/>
    <w:rsid w:val="004D5A0D"/>
    <w:rsid w:val="004D7910"/>
    <w:rsid w:val="004D7DEA"/>
    <w:rsid w:val="004E0A28"/>
    <w:rsid w:val="004E1A0F"/>
    <w:rsid w:val="004E2E89"/>
    <w:rsid w:val="004E33C2"/>
    <w:rsid w:val="004E3B9A"/>
    <w:rsid w:val="004E49B0"/>
    <w:rsid w:val="004E53E4"/>
    <w:rsid w:val="004E5F6B"/>
    <w:rsid w:val="004E62DE"/>
    <w:rsid w:val="004E6B05"/>
    <w:rsid w:val="004E76A1"/>
    <w:rsid w:val="004E7734"/>
    <w:rsid w:val="004F05DE"/>
    <w:rsid w:val="004F100F"/>
    <w:rsid w:val="004F2AB4"/>
    <w:rsid w:val="004F61CB"/>
    <w:rsid w:val="004F6376"/>
    <w:rsid w:val="004F6A93"/>
    <w:rsid w:val="004F6B1D"/>
    <w:rsid w:val="004F6E70"/>
    <w:rsid w:val="004F6F14"/>
    <w:rsid w:val="004F728D"/>
    <w:rsid w:val="004F757D"/>
    <w:rsid w:val="004F76D9"/>
    <w:rsid w:val="004F79A6"/>
    <w:rsid w:val="00501BF5"/>
    <w:rsid w:val="00501D8B"/>
    <w:rsid w:val="00503A3E"/>
    <w:rsid w:val="00503F59"/>
    <w:rsid w:val="005049A7"/>
    <w:rsid w:val="005053B2"/>
    <w:rsid w:val="00506331"/>
    <w:rsid w:val="00507D11"/>
    <w:rsid w:val="00510662"/>
    <w:rsid w:val="005109B7"/>
    <w:rsid w:val="00510A19"/>
    <w:rsid w:val="00511AAB"/>
    <w:rsid w:val="00514D10"/>
    <w:rsid w:val="00516783"/>
    <w:rsid w:val="005171FB"/>
    <w:rsid w:val="00517EF8"/>
    <w:rsid w:val="00517F89"/>
    <w:rsid w:val="00520083"/>
    <w:rsid w:val="0052029E"/>
    <w:rsid w:val="0052076A"/>
    <w:rsid w:val="00520A2C"/>
    <w:rsid w:val="00520E25"/>
    <w:rsid w:val="0052183D"/>
    <w:rsid w:val="00522B01"/>
    <w:rsid w:val="00522F44"/>
    <w:rsid w:val="0052360A"/>
    <w:rsid w:val="005242BA"/>
    <w:rsid w:val="005243B8"/>
    <w:rsid w:val="005252DD"/>
    <w:rsid w:val="0052786A"/>
    <w:rsid w:val="00530A8D"/>
    <w:rsid w:val="00531C6D"/>
    <w:rsid w:val="0053203D"/>
    <w:rsid w:val="00532EF4"/>
    <w:rsid w:val="005347CE"/>
    <w:rsid w:val="005347CF"/>
    <w:rsid w:val="00535477"/>
    <w:rsid w:val="00535DEA"/>
    <w:rsid w:val="0053723A"/>
    <w:rsid w:val="00537636"/>
    <w:rsid w:val="00537B1D"/>
    <w:rsid w:val="00540191"/>
    <w:rsid w:val="00540A2A"/>
    <w:rsid w:val="00541F27"/>
    <w:rsid w:val="00542297"/>
    <w:rsid w:val="005424BC"/>
    <w:rsid w:val="005426F5"/>
    <w:rsid w:val="00542A28"/>
    <w:rsid w:val="005441D4"/>
    <w:rsid w:val="00546634"/>
    <w:rsid w:val="0054672D"/>
    <w:rsid w:val="00550F4E"/>
    <w:rsid w:val="00551E98"/>
    <w:rsid w:val="005532B5"/>
    <w:rsid w:val="00554A05"/>
    <w:rsid w:val="00555849"/>
    <w:rsid w:val="005559A8"/>
    <w:rsid w:val="00557048"/>
    <w:rsid w:val="00557FB5"/>
    <w:rsid w:val="00561AED"/>
    <w:rsid w:val="005648A8"/>
    <w:rsid w:val="00564DE3"/>
    <w:rsid w:val="00564E44"/>
    <w:rsid w:val="005652B7"/>
    <w:rsid w:val="00565434"/>
    <w:rsid w:val="00566C6A"/>
    <w:rsid w:val="00566CE5"/>
    <w:rsid w:val="00566D36"/>
    <w:rsid w:val="00571486"/>
    <w:rsid w:val="00573569"/>
    <w:rsid w:val="00573871"/>
    <w:rsid w:val="0057389E"/>
    <w:rsid w:val="0057452E"/>
    <w:rsid w:val="0057579F"/>
    <w:rsid w:val="005765C0"/>
    <w:rsid w:val="005778DE"/>
    <w:rsid w:val="00580B3F"/>
    <w:rsid w:val="005825F2"/>
    <w:rsid w:val="00583885"/>
    <w:rsid w:val="0058572B"/>
    <w:rsid w:val="005860AF"/>
    <w:rsid w:val="00587F1D"/>
    <w:rsid w:val="00590348"/>
    <w:rsid w:val="00591161"/>
    <w:rsid w:val="00591CDF"/>
    <w:rsid w:val="00592318"/>
    <w:rsid w:val="00593133"/>
    <w:rsid w:val="005945DC"/>
    <w:rsid w:val="0059575D"/>
    <w:rsid w:val="00596825"/>
    <w:rsid w:val="005A06A0"/>
    <w:rsid w:val="005A150A"/>
    <w:rsid w:val="005A2B3E"/>
    <w:rsid w:val="005A3644"/>
    <w:rsid w:val="005A4087"/>
    <w:rsid w:val="005A4B18"/>
    <w:rsid w:val="005A5097"/>
    <w:rsid w:val="005A537E"/>
    <w:rsid w:val="005A6F43"/>
    <w:rsid w:val="005A767D"/>
    <w:rsid w:val="005B00F1"/>
    <w:rsid w:val="005B0CE7"/>
    <w:rsid w:val="005B10E2"/>
    <w:rsid w:val="005B1803"/>
    <w:rsid w:val="005B4079"/>
    <w:rsid w:val="005B428E"/>
    <w:rsid w:val="005B5B3C"/>
    <w:rsid w:val="005B64CB"/>
    <w:rsid w:val="005B65C0"/>
    <w:rsid w:val="005B6AAA"/>
    <w:rsid w:val="005B7554"/>
    <w:rsid w:val="005B7C78"/>
    <w:rsid w:val="005C0FB2"/>
    <w:rsid w:val="005C1169"/>
    <w:rsid w:val="005C16E2"/>
    <w:rsid w:val="005C16EB"/>
    <w:rsid w:val="005C24EF"/>
    <w:rsid w:val="005C2796"/>
    <w:rsid w:val="005C3C6C"/>
    <w:rsid w:val="005C3F4C"/>
    <w:rsid w:val="005C43AA"/>
    <w:rsid w:val="005C48C8"/>
    <w:rsid w:val="005C4ABB"/>
    <w:rsid w:val="005C6303"/>
    <w:rsid w:val="005C663C"/>
    <w:rsid w:val="005C7CDB"/>
    <w:rsid w:val="005D0750"/>
    <w:rsid w:val="005D1023"/>
    <w:rsid w:val="005D148F"/>
    <w:rsid w:val="005D2AD2"/>
    <w:rsid w:val="005D4A86"/>
    <w:rsid w:val="005D5EB1"/>
    <w:rsid w:val="005D6A29"/>
    <w:rsid w:val="005E0481"/>
    <w:rsid w:val="005E10BF"/>
    <w:rsid w:val="005E1834"/>
    <w:rsid w:val="005E2F70"/>
    <w:rsid w:val="005E49E5"/>
    <w:rsid w:val="005E5481"/>
    <w:rsid w:val="005E55E4"/>
    <w:rsid w:val="005E6C5F"/>
    <w:rsid w:val="005E7636"/>
    <w:rsid w:val="005F028E"/>
    <w:rsid w:val="005F04B4"/>
    <w:rsid w:val="005F11A4"/>
    <w:rsid w:val="005F19F8"/>
    <w:rsid w:val="005F316E"/>
    <w:rsid w:val="005F3FB1"/>
    <w:rsid w:val="005F4C33"/>
    <w:rsid w:val="005F5ACF"/>
    <w:rsid w:val="005F60DC"/>
    <w:rsid w:val="005F7BB0"/>
    <w:rsid w:val="006000DD"/>
    <w:rsid w:val="00600F63"/>
    <w:rsid w:val="006012E1"/>
    <w:rsid w:val="0060161A"/>
    <w:rsid w:val="0060211C"/>
    <w:rsid w:val="006021B8"/>
    <w:rsid w:val="00602253"/>
    <w:rsid w:val="006023E1"/>
    <w:rsid w:val="00605531"/>
    <w:rsid w:val="00605748"/>
    <w:rsid w:val="00606240"/>
    <w:rsid w:val="0060674A"/>
    <w:rsid w:val="00606F63"/>
    <w:rsid w:val="00606F77"/>
    <w:rsid w:val="00607832"/>
    <w:rsid w:val="0060784B"/>
    <w:rsid w:val="00610254"/>
    <w:rsid w:val="006105FB"/>
    <w:rsid w:val="00610F94"/>
    <w:rsid w:val="00611293"/>
    <w:rsid w:val="0061135E"/>
    <w:rsid w:val="0061263A"/>
    <w:rsid w:val="00612C41"/>
    <w:rsid w:val="006145DE"/>
    <w:rsid w:val="0061478E"/>
    <w:rsid w:val="00614F25"/>
    <w:rsid w:val="00616A11"/>
    <w:rsid w:val="00616B9B"/>
    <w:rsid w:val="00617520"/>
    <w:rsid w:val="0062022D"/>
    <w:rsid w:val="00620D7C"/>
    <w:rsid w:val="00621089"/>
    <w:rsid w:val="00621E1F"/>
    <w:rsid w:val="006228B2"/>
    <w:rsid w:val="006228E1"/>
    <w:rsid w:val="00622E32"/>
    <w:rsid w:val="00623688"/>
    <w:rsid w:val="006247E0"/>
    <w:rsid w:val="00625988"/>
    <w:rsid w:val="00625F82"/>
    <w:rsid w:val="00627999"/>
    <w:rsid w:val="006303E5"/>
    <w:rsid w:val="00630FF7"/>
    <w:rsid w:val="00633433"/>
    <w:rsid w:val="006341B5"/>
    <w:rsid w:val="006346C9"/>
    <w:rsid w:val="00634727"/>
    <w:rsid w:val="00634B64"/>
    <w:rsid w:val="0063578C"/>
    <w:rsid w:val="0063642C"/>
    <w:rsid w:val="0063681E"/>
    <w:rsid w:val="00636FF9"/>
    <w:rsid w:val="00640DCD"/>
    <w:rsid w:val="00641704"/>
    <w:rsid w:val="00641DC3"/>
    <w:rsid w:val="00642972"/>
    <w:rsid w:val="00644F4D"/>
    <w:rsid w:val="00645A0B"/>
    <w:rsid w:val="006469B1"/>
    <w:rsid w:val="00646C0D"/>
    <w:rsid w:val="00646C30"/>
    <w:rsid w:val="006476F7"/>
    <w:rsid w:val="0064779E"/>
    <w:rsid w:val="006501FA"/>
    <w:rsid w:val="0065058B"/>
    <w:rsid w:val="006509B0"/>
    <w:rsid w:val="00650BA7"/>
    <w:rsid w:val="006521F3"/>
    <w:rsid w:val="006524D5"/>
    <w:rsid w:val="00652BBD"/>
    <w:rsid w:val="00653633"/>
    <w:rsid w:val="00653F69"/>
    <w:rsid w:val="00654936"/>
    <w:rsid w:val="00655485"/>
    <w:rsid w:val="006558B3"/>
    <w:rsid w:val="006576CF"/>
    <w:rsid w:val="00660BF0"/>
    <w:rsid w:val="0066189C"/>
    <w:rsid w:val="0066246A"/>
    <w:rsid w:val="006630CF"/>
    <w:rsid w:val="00663EFF"/>
    <w:rsid w:val="00664FFB"/>
    <w:rsid w:val="00666F74"/>
    <w:rsid w:val="00667FEA"/>
    <w:rsid w:val="006710D2"/>
    <w:rsid w:val="00671A8B"/>
    <w:rsid w:val="00671F53"/>
    <w:rsid w:val="006725A0"/>
    <w:rsid w:val="0067413B"/>
    <w:rsid w:val="00674628"/>
    <w:rsid w:val="0067555E"/>
    <w:rsid w:val="00677FAD"/>
    <w:rsid w:val="006802DE"/>
    <w:rsid w:val="0068032D"/>
    <w:rsid w:val="0068068C"/>
    <w:rsid w:val="00681115"/>
    <w:rsid w:val="00682590"/>
    <w:rsid w:val="00683920"/>
    <w:rsid w:val="00685147"/>
    <w:rsid w:val="00685653"/>
    <w:rsid w:val="0068590D"/>
    <w:rsid w:val="00685A89"/>
    <w:rsid w:val="006861B3"/>
    <w:rsid w:val="0068686D"/>
    <w:rsid w:val="00686FA2"/>
    <w:rsid w:val="006870C5"/>
    <w:rsid w:val="00690F0E"/>
    <w:rsid w:val="006911C0"/>
    <w:rsid w:val="00691B7C"/>
    <w:rsid w:val="00692EF5"/>
    <w:rsid w:val="00694B73"/>
    <w:rsid w:val="00694DF2"/>
    <w:rsid w:val="00695F80"/>
    <w:rsid w:val="006966CD"/>
    <w:rsid w:val="00696735"/>
    <w:rsid w:val="0069780E"/>
    <w:rsid w:val="006A291A"/>
    <w:rsid w:val="006A2CA2"/>
    <w:rsid w:val="006A6B70"/>
    <w:rsid w:val="006B2D40"/>
    <w:rsid w:val="006B34DF"/>
    <w:rsid w:val="006B39B2"/>
    <w:rsid w:val="006B3AF9"/>
    <w:rsid w:val="006B45A0"/>
    <w:rsid w:val="006B5668"/>
    <w:rsid w:val="006B5F71"/>
    <w:rsid w:val="006B6870"/>
    <w:rsid w:val="006B6E44"/>
    <w:rsid w:val="006B7059"/>
    <w:rsid w:val="006B7287"/>
    <w:rsid w:val="006B77C5"/>
    <w:rsid w:val="006B7F2E"/>
    <w:rsid w:val="006C0BF8"/>
    <w:rsid w:val="006C21B6"/>
    <w:rsid w:val="006C2253"/>
    <w:rsid w:val="006C2CCB"/>
    <w:rsid w:val="006C4334"/>
    <w:rsid w:val="006C4B0F"/>
    <w:rsid w:val="006C5E96"/>
    <w:rsid w:val="006D103E"/>
    <w:rsid w:val="006D399F"/>
    <w:rsid w:val="006D3EBC"/>
    <w:rsid w:val="006D4F0C"/>
    <w:rsid w:val="006D5645"/>
    <w:rsid w:val="006E0C8A"/>
    <w:rsid w:val="006E2A23"/>
    <w:rsid w:val="006E35E5"/>
    <w:rsid w:val="006E3C72"/>
    <w:rsid w:val="006E4F20"/>
    <w:rsid w:val="006E649A"/>
    <w:rsid w:val="006E6BE3"/>
    <w:rsid w:val="006F08DC"/>
    <w:rsid w:val="006F3948"/>
    <w:rsid w:val="006F3F0A"/>
    <w:rsid w:val="006F4403"/>
    <w:rsid w:val="006F45CA"/>
    <w:rsid w:val="006F45EC"/>
    <w:rsid w:val="006F47B8"/>
    <w:rsid w:val="006F47D2"/>
    <w:rsid w:val="006F4B04"/>
    <w:rsid w:val="006F5433"/>
    <w:rsid w:val="006F5456"/>
    <w:rsid w:val="006F57F2"/>
    <w:rsid w:val="006F6468"/>
    <w:rsid w:val="006F71FA"/>
    <w:rsid w:val="00700247"/>
    <w:rsid w:val="00701051"/>
    <w:rsid w:val="00701E69"/>
    <w:rsid w:val="007021C2"/>
    <w:rsid w:val="00702502"/>
    <w:rsid w:val="007033A8"/>
    <w:rsid w:val="0070421B"/>
    <w:rsid w:val="007043F0"/>
    <w:rsid w:val="0070482E"/>
    <w:rsid w:val="00704D25"/>
    <w:rsid w:val="00707EC0"/>
    <w:rsid w:val="00710519"/>
    <w:rsid w:val="00710F6E"/>
    <w:rsid w:val="00711663"/>
    <w:rsid w:val="007116B4"/>
    <w:rsid w:val="00712580"/>
    <w:rsid w:val="0071272A"/>
    <w:rsid w:val="007133E4"/>
    <w:rsid w:val="00713788"/>
    <w:rsid w:val="00713940"/>
    <w:rsid w:val="007151A2"/>
    <w:rsid w:val="00716774"/>
    <w:rsid w:val="0071740A"/>
    <w:rsid w:val="00720886"/>
    <w:rsid w:val="007209DD"/>
    <w:rsid w:val="00722E49"/>
    <w:rsid w:val="00723A08"/>
    <w:rsid w:val="00723B5C"/>
    <w:rsid w:val="00724391"/>
    <w:rsid w:val="00724C18"/>
    <w:rsid w:val="00724E5C"/>
    <w:rsid w:val="00725058"/>
    <w:rsid w:val="007254DD"/>
    <w:rsid w:val="00725FB1"/>
    <w:rsid w:val="0072645B"/>
    <w:rsid w:val="00726630"/>
    <w:rsid w:val="00727F73"/>
    <w:rsid w:val="00730705"/>
    <w:rsid w:val="00730944"/>
    <w:rsid w:val="0073248E"/>
    <w:rsid w:val="00733158"/>
    <w:rsid w:val="00733EE9"/>
    <w:rsid w:val="00735B8E"/>
    <w:rsid w:val="00736651"/>
    <w:rsid w:val="0073673C"/>
    <w:rsid w:val="00736935"/>
    <w:rsid w:val="00743DE7"/>
    <w:rsid w:val="0074509E"/>
    <w:rsid w:val="00745B9F"/>
    <w:rsid w:val="0074726F"/>
    <w:rsid w:val="0074795E"/>
    <w:rsid w:val="00752D4F"/>
    <w:rsid w:val="0075409F"/>
    <w:rsid w:val="0075525A"/>
    <w:rsid w:val="00755609"/>
    <w:rsid w:val="00755986"/>
    <w:rsid w:val="00755C86"/>
    <w:rsid w:val="00755E19"/>
    <w:rsid w:val="00756BFF"/>
    <w:rsid w:val="00756D77"/>
    <w:rsid w:val="00760041"/>
    <w:rsid w:val="00760284"/>
    <w:rsid w:val="007605C7"/>
    <w:rsid w:val="00760B08"/>
    <w:rsid w:val="00760EDA"/>
    <w:rsid w:val="00761F4E"/>
    <w:rsid w:val="00762150"/>
    <w:rsid w:val="00762621"/>
    <w:rsid w:val="00763D0E"/>
    <w:rsid w:val="00763F36"/>
    <w:rsid w:val="007648A0"/>
    <w:rsid w:val="007668E0"/>
    <w:rsid w:val="00766F4D"/>
    <w:rsid w:val="00770268"/>
    <w:rsid w:val="007706B9"/>
    <w:rsid w:val="007707ED"/>
    <w:rsid w:val="00771C3B"/>
    <w:rsid w:val="007726F9"/>
    <w:rsid w:val="00773B94"/>
    <w:rsid w:val="00773C65"/>
    <w:rsid w:val="00775937"/>
    <w:rsid w:val="00777046"/>
    <w:rsid w:val="007770DA"/>
    <w:rsid w:val="007805B9"/>
    <w:rsid w:val="00780C3A"/>
    <w:rsid w:val="007815E6"/>
    <w:rsid w:val="007834A1"/>
    <w:rsid w:val="00791876"/>
    <w:rsid w:val="00791EB4"/>
    <w:rsid w:val="007928F1"/>
    <w:rsid w:val="0079357D"/>
    <w:rsid w:val="007937CC"/>
    <w:rsid w:val="00793A31"/>
    <w:rsid w:val="00794389"/>
    <w:rsid w:val="0079485D"/>
    <w:rsid w:val="00794979"/>
    <w:rsid w:val="007956B7"/>
    <w:rsid w:val="00795F1A"/>
    <w:rsid w:val="00796EDE"/>
    <w:rsid w:val="00797297"/>
    <w:rsid w:val="007974B3"/>
    <w:rsid w:val="00797875"/>
    <w:rsid w:val="007A04A3"/>
    <w:rsid w:val="007A076C"/>
    <w:rsid w:val="007A2140"/>
    <w:rsid w:val="007A23E2"/>
    <w:rsid w:val="007A31A5"/>
    <w:rsid w:val="007A411B"/>
    <w:rsid w:val="007A45E6"/>
    <w:rsid w:val="007A4B28"/>
    <w:rsid w:val="007A4D3A"/>
    <w:rsid w:val="007A5C2C"/>
    <w:rsid w:val="007A7678"/>
    <w:rsid w:val="007B093F"/>
    <w:rsid w:val="007B0CD8"/>
    <w:rsid w:val="007B0DE0"/>
    <w:rsid w:val="007B18FB"/>
    <w:rsid w:val="007B21DE"/>
    <w:rsid w:val="007B2BB9"/>
    <w:rsid w:val="007B43E8"/>
    <w:rsid w:val="007B4740"/>
    <w:rsid w:val="007B502C"/>
    <w:rsid w:val="007B5F3B"/>
    <w:rsid w:val="007B7CA3"/>
    <w:rsid w:val="007C02B0"/>
    <w:rsid w:val="007C063E"/>
    <w:rsid w:val="007C1901"/>
    <w:rsid w:val="007C2402"/>
    <w:rsid w:val="007C49C0"/>
    <w:rsid w:val="007C55C1"/>
    <w:rsid w:val="007C5738"/>
    <w:rsid w:val="007C5772"/>
    <w:rsid w:val="007C5AC3"/>
    <w:rsid w:val="007C7233"/>
    <w:rsid w:val="007C7E77"/>
    <w:rsid w:val="007D0D90"/>
    <w:rsid w:val="007D10EE"/>
    <w:rsid w:val="007D1193"/>
    <w:rsid w:val="007D21D5"/>
    <w:rsid w:val="007D3E8D"/>
    <w:rsid w:val="007D5915"/>
    <w:rsid w:val="007D5B4F"/>
    <w:rsid w:val="007D5C30"/>
    <w:rsid w:val="007E0660"/>
    <w:rsid w:val="007E1411"/>
    <w:rsid w:val="007E1882"/>
    <w:rsid w:val="007E1BB4"/>
    <w:rsid w:val="007E2077"/>
    <w:rsid w:val="007E29D5"/>
    <w:rsid w:val="007E3514"/>
    <w:rsid w:val="007E4AAA"/>
    <w:rsid w:val="007E4BD2"/>
    <w:rsid w:val="007E4C29"/>
    <w:rsid w:val="007E5E44"/>
    <w:rsid w:val="007F0DDA"/>
    <w:rsid w:val="007F1939"/>
    <w:rsid w:val="007F365C"/>
    <w:rsid w:val="007F5066"/>
    <w:rsid w:val="007F621C"/>
    <w:rsid w:val="007F7155"/>
    <w:rsid w:val="00800C28"/>
    <w:rsid w:val="0080245E"/>
    <w:rsid w:val="00802E10"/>
    <w:rsid w:val="00803480"/>
    <w:rsid w:val="0080359C"/>
    <w:rsid w:val="008037AE"/>
    <w:rsid w:val="008043F4"/>
    <w:rsid w:val="00804BB4"/>
    <w:rsid w:val="00805D9F"/>
    <w:rsid w:val="00806AEA"/>
    <w:rsid w:val="00807A4D"/>
    <w:rsid w:val="00807F30"/>
    <w:rsid w:val="008103DC"/>
    <w:rsid w:val="0081119F"/>
    <w:rsid w:val="0081134D"/>
    <w:rsid w:val="00811EDA"/>
    <w:rsid w:val="00812403"/>
    <w:rsid w:val="00812993"/>
    <w:rsid w:val="00812FD7"/>
    <w:rsid w:val="00820623"/>
    <w:rsid w:val="00821747"/>
    <w:rsid w:val="008229A3"/>
    <w:rsid w:val="00822DFB"/>
    <w:rsid w:val="00822F64"/>
    <w:rsid w:val="008253A6"/>
    <w:rsid w:val="00825A6B"/>
    <w:rsid w:val="00825C50"/>
    <w:rsid w:val="00826577"/>
    <w:rsid w:val="00827439"/>
    <w:rsid w:val="00827C79"/>
    <w:rsid w:val="0083003F"/>
    <w:rsid w:val="00831077"/>
    <w:rsid w:val="00831A4A"/>
    <w:rsid w:val="00832134"/>
    <w:rsid w:val="0083219E"/>
    <w:rsid w:val="008324B3"/>
    <w:rsid w:val="0083497C"/>
    <w:rsid w:val="008352A6"/>
    <w:rsid w:val="00835B5B"/>
    <w:rsid w:val="008367AE"/>
    <w:rsid w:val="00836E50"/>
    <w:rsid w:val="00840477"/>
    <w:rsid w:val="0084121D"/>
    <w:rsid w:val="00841431"/>
    <w:rsid w:val="008418E3"/>
    <w:rsid w:val="008419C1"/>
    <w:rsid w:val="00844515"/>
    <w:rsid w:val="0084465A"/>
    <w:rsid w:val="00844DFF"/>
    <w:rsid w:val="00845D87"/>
    <w:rsid w:val="00846C3A"/>
    <w:rsid w:val="008477BF"/>
    <w:rsid w:val="008503DA"/>
    <w:rsid w:val="00850B68"/>
    <w:rsid w:val="00850E82"/>
    <w:rsid w:val="0085122D"/>
    <w:rsid w:val="008519E8"/>
    <w:rsid w:val="008525FF"/>
    <w:rsid w:val="00852C03"/>
    <w:rsid w:val="0085590C"/>
    <w:rsid w:val="008575EB"/>
    <w:rsid w:val="0085766A"/>
    <w:rsid w:val="00862DDD"/>
    <w:rsid w:val="0086326D"/>
    <w:rsid w:val="00863CC1"/>
    <w:rsid w:val="00865B01"/>
    <w:rsid w:val="00866D7A"/>
    <w:rsid w:val="00866EE3"/>
    <w:rsid w:val="00867AA9"/>
    <w:rsid w:val="00871F04"/>
    <w:rsid w:val="008746C1"/>
    <w:rsid w:val="00880224"/>
    <w:rsid w:val="0088244C"/>
    <w:rsid w:val="00883367"/>
    <w:rsid w:val="00884C47"/>
    <w:rsid w:val="00885E6F"/>
    <w:rsid w:val="008861AC"/>
    <w:rsid w:val="008868E4"/>
    <w:rsid w:val="00886A60"/>
    <w:rsid w:val="0088759B"/>
    <w:rsid w:val="008909B4"/>
    <w:rsid w:val="008922E8"/>
    <w:rsid w:val="00893916"/>
    <w:rsid w:val="00893A8E"/>
    <w:rsid w:val="0089442C"/>
    <w:rsid w:val="00894E75"/>
    <w:rsid w:val="00895818"/>
    <w:rsid w:val="008A2585"/>
    <w:rsid w:val="008A2718"/>
    <w:rsid w:val="008A2C0B"/>
    <w:rsid w:val="008A4CF6"/>
    <w:rsid w:val="008A4E42"/>
    <w:rsid w:val="008A51AA"/>
    <w:rsid w:val="008A6A12"/>
    <w:rsid w:val="008B0DC6"/>
    <w:rsid w:val="008B1E3F"/>
    <w:rsid w:val="008B2B9E"/>
    <w:rsid w:val="008B31F5"/>
    <w:rsid w:val="008B4C79"/>
    <w:rsid w:val="008B5D2D"/>
    <w:rsid w:val="008B6361"/>
    <w:rsid w:val="008B6464"/>
    <w:rsid w:val="008C0320"/>
    <w:rsid w:val="008C2A81"/>
    <w:rsid w:val="008C3863"/>
    <w:rsid w:val="008C3B6B"/>
    <w:rsid w:val="008C4BDC"/>
    <w:rsid w:val="008C50FF"/>
    <w:rsid w:val="008C5435"/>
    <w:rsid w:val="008C6BD1"/>
    <w:rsid w:val="008D0B90"/>
    <w:rsid w:val="008D2DB5"/>
    <w:rsid w:val="008D37D4"/>
    <w:rsid w:val="008D3F10"/>
    <w:rsid w:val="008D611D"/>
    <w:rsid w:val="008E1B6A"/>
    <w:rsid w:val="008E3054"/>
    <w:rsid w:val="008E32FF"/>
    <w:rsid w:val="008E5625"/>
    <w:rsid w:val="008E575D"/>
    <w:rsid w:val="008E5C5B"/>
    <w:rsid w:val="008E6A37"/>
    <w:rsid w:val="008F0047"/>
    <w:rsid w:val="008F0354"/>
    <w:rsid w:val="008F085A"/>
    <w:rsid w:val="008F1462"/>
    <w:rsid w:val="008F2413"/>
    <w:rsid w:val="008F248D"/>
    <w:rsid w:val="008F4B2C"/>
    <w:rsid w:val="008F4C08"/>
    <w:rsid w:val="008F6851"/>
    <w:rsid w:val="008F7BC4"/>
    <w:rsid w:val="009003B8"/>
    <w:rsid w:val="00900E7A"/>
    <w:rsid w:val="00903E11"/>
    <w:rsid w:val="00903EBE"/>
    <w:rsid w:val="009041DE"/>
    <w:rsid w:val="00905D59"/>
    <w:rsid w:val="009062CA"/>
    <w:rsid w:val="00907631"/>
    <w:rsid w:val="00907776"/>
    <w:rsid w:val="00907865"/>
    <w:rsid w:val="00913401"/>
    <w:rsid w:val="00913567"/>
    <w:rsid w:val="009137B6"/>
    <w:rsid w:val="00915EBA"/>
    <w:rsid w:val="00917093"/>
    <w:rsid w:val="0092030E"/>
    <w:rsid w:val="009217B1"/>
    <w:rsid w:val="00921A42"/>
    <w:rsid w:val="009223BB"/>
    <w:rsid w:val="00922491"/>
    <w:rsid w:val="009232C6"/>
    <w:rsid w:val="00923BCF"/>
    <w:rsid w:val="00925AEC"/>
    <w:rsid w:val="0092751A"/>
    <w:rsid w:val="009305C4"/>
    <w:rsid w:val="00931FAF"/>
    <w:rsid w:val="00932478"/>
    <w:rsid w:val="00935EA8"/>
    <w:rsid w:val="009360F6"/>
    <w:rsid w:val="009371DC"/>
    <w:rsid w:val="0093759D"/>
    <w:rsid w:val="00940239"/>
    <w:rsid w:val="009418AF"/>
    <w:rsid w:val="009424FB"/>
    <w:rsid w:val="00942B7B"/>
    <w:rsid w:val="00942BD6"/>
    <w:rsid w:val="00942DED"/>
    <w:rsid w:val="00944404"/>
    <w:rsid w:val="009452D7"/>
    <w:rsid w:val="00945BCF"/>
    <w:rsid w:val="00945FD1"/>
    <w:rsid w:val="00946CCC"/>
    <w:rsid w:val="009503E5"/>
    <w:rsid w:val="00950F71"/>
    <w:rsid w:val="00952832"/>
    <w:rsid w:val="00952F2C"/>
    <w:rsid w:val="009532E3"/>
    <w:rsid w:val="00953615"/>
    <w:rsid w:val="00954BAF"/>
    <w:rsid w:val="00955F48"/>
    <w:rsid w:val="009560B3"/>
    <w:rsid w:val="0095745E"/>
    <w:rsid w:val="00957CE0"/>
    <w:rsid w:val="0096002E"/>
    <w:rsid w:val="0096039E"/>
    <w:rsid w:val="00962CEF"/>
    <w:rsid w:val="00963766"/>
    <w:rsid w:val="00963FDF"/>
    <w:rsid w:val="00964C32"/>
    <w:rsid w:val="0096528F"/>
    <w:rsid w:val="009653F2"/>
    <w:rsid w:val="009661DF"/>
    <w:rsid w:val="009667BD"/>
    <w:rsid w:val="009670C9"/>
    <w:rsid w:val="00967CE2"/>
    <w:rsid w:val="00971DA3"/>
    <w:rsid w:val="00972161"/>
    <w:rsid w:val="009723A2"/>
    <w:rsid w:val="0097261B"/>
    <w:rsid w:val="00974881"/>
    <w:rsid w:val="00975949"/>
    <w:rsid w:val="0097606C"/>
    <w:rsid w:val="00976D2E"/>
    <w:rsid w:val="009771D1"/>
    <w:rsid w:val="0098012D"/>
    <w:rsid w:val="00980845"/>
    <w:rsid w:val="00981BD9"/>
    <w:rsid w:val="0098225F"/>
    <w:rsid w:val="00983A3C"/>
    <w:rsid w:val="00983EFA"/>
    <w:rsid w:val="00984C15"/>
    <w:rsid w:val="00985489"/>
    <w:rsid w:val="00986AF7"/>
    <w:rsid w:val="00987829"/>
    <w:rsid w:val="00987F7A"/>
    <w:rsid w:val="00991276"/>
    <w:rsid w:val="009923E7"/>
    <w:rsid w:val="00992697"/>
    <w:rsid w:val="00992ADB"/>
    <w:rsid w:val="00992D4E"/>
    <w:rsid w:val="00993209"/>
    <w:rsid w:val="009934BB"/>
    <w:rsid w:val="00994621"/>
    <w:rsid w:val="009947FF"/>
    <w:rsid w:val="0099544B"/>
    <w:rsid w:val="009968F1"/>
    <w:rsid w:val="009A07A6"/>
    <w:rsid w:val="009A0D56"/>
    <w:rsid w:val="009A31B9"/>
    <w:rsid w:val="009A4D4F"/>
    <w:rsid w:val="009A53D8"/>
    <w:rsid w:val="009A597F"/>
    <w:rsid w:val="009A7B72"/>
    <w:rsid w:val="009A7F49"/>
    <w:rsid w:val="009B03C4"/>
    <w:rsid w:val="009B0AA2"/>
    <w:rsid w:val="009B1D02"/>
    <w:rsid w:val="009B7133"/>
    <w:rsid w:val="009B7658"/>
    <w:rsid w:val="009B7CD1"/>
    <w:rsid w:val="009B7E22"/>
    <w:rsid w:val="009B7E78"/>
    <w:rsid w:val="009C10FE"/>
    <w:rsid w:val="009C12D3"/>
    <w:rsid w:val="009C13BC"/>
    <w:rsid w:val="009C1CA4"/>
    <w:rsid w:val="009C2532"/>
    <w:rsid w:val="009C2BA4"/>
    <w:rsid w:val="009C6091"/>
    <w:rsid w:val="009C634F"/>
    <w:rsid w:val="009D0219"/>
    <w:rsid w:val="009D0D55"/>
    <w:rsid w:val="009D2295"/>
    <w:rsid w:val="009D2511"/>
    <w:rsid w:val="009D3E7C"/>
    <w:rsid w:val="009D55CA"/>
    <w:rsid w:val="009D5EF0"/>
    <w:rsid w:val="009D6401"/>
    <w:rsid w:val="009D6B1F"/>
    <w:rsid w:val="009E0711"/>
    <w:rsid w:val="009E10F3"/>
    <w:rsid w:val="009E1917"/>
    <w:rsid w:val="009E3594"/>
    <w:rsid w:val="009E6B77"/>
    <w:rsid w:val="009E7724"/>
    <w:rsid w:val="009E7D1F"/>
    <w:rsid w:val="009F1D82"/>
    <w:rsid w:val="009F37AA"/>
    <w:rsid w:val="009F544C"/>
    <w:rsid w:val="009F5731"/>
    <w:rsid w:val="009F6321"/>
    <w:rsid w:val="009F6378"/>
    <w:rsid w:val="009F7669"/>
    <w:rsid w:val="009F7F45"/>
    <w:rsid w:val="009F7FD5"/>
    <w:rsid w:val="00A005D4"/>
    <w:rsid w:val="00A0083C"/>
    <w:rsid w:val="00A01A90"/>
    <w:rsid w:val="00A01BC7"/>
    <w:rsid w:val="00A02370"/>
    <w:rsid w:val="00A04685"/>
    <w:rsid w:val="00A04C57"/>
    <w:rsid w:val="00A06340"/>
    <w:rsid w:val="00A0684F"/>
    <w:rsid w:val="00A06867"/>
    <w:rsid w:val="00A10148"/>
    <w:rsid w:val="00A113FD"/>
    <w:rsid w:val="00A11DDE"/>
    <w:rsid w:val="00A127A7"/>
    <w:rsid w:val="00A129F4"/>
    <w:rsid w:val="00A136F4"/>
    <w:rsid w:val="00A14BCE"/>
    <w:rsid w:val="00A160D3"/>
    <w:rsid w:val="00A16DC9"/>
    <w:rsid w:val="00A20225"/>
    <w:rsid w:val="00A21658"/>
    <w:rsid w:val="00A24269"/>
    <w:rsid w:val="00A243E4"/>
    <w:rsid w:val="00A25392"/>
    <w:rsid w:val="00A25C7A"/>
    <w:rsid w:val="00A25ED4"/>
    <w:rsid w:val="00A263DF"/>
    <w:rsid w:val="00A26C5C"/>
    <w:rsid w:val="00A3026E"/>
    <w:rsid w:val="00A30BDE"/>
    <w:rsid w:val="00A3131C"/>
    <w:rsid w:val="00A31785"/>
    <w:rsid w:val="00A31F14"/>
    <w:rsid w:val="00A324DC"/>
    <w:rsid w:val="00A32B5A"/>
    <w:rsid w:val="00A33CCC"/>
    <w:rsid w:val="00A33ECB"/>
    <w:rsid w:val="00A34DE0"/>
    <w:rsid w:val="00A35728"/>
    <w:rsid w:val="00A36EE3"/>
    <w:rsid w:val="00A37435"/>
    <w:rsid w:val="00A4173D"/>
    <w:rsid w:val="00A41A95"/>
    <w:rsid w:val="00A41BDC"/>
    <w:rsid w:val="00A4248B"/>
    <w:rsid w:val="00A4376E"/>
    <w:rsid w:val="00A4450E"/>
    <w:rsid w:val="00A4572B"/>
    <w:rsid w:val="00A4618E"/>
    <w:rsid w:val="00A46246"/>
    <w:rsid w:val="00A46349"/>
    <w:rsid w:val="00A46D5E"/>
    <w:rsid w:val="00A50847"/>
    <w:rsid w:val="00A50ECF"/>
    <w:rsid w:val="00A512C7"/>
    <w:rsid w:val="00A52305"/>
    <w:rsid w:val="00A52EBB"/>
    <w:rsid w:val="00A54BFF"/>
    <w:rsid w:val="00A54C63"/>
    <w:rsid w:val="00A54FBB"/>
    <w:rsid w:val="00A559D2"/>
    <w:rsid w:val="00A55BB1"/>
    <w:rsid w:val="00A55D71"/>
    <w:rsid w:val="00A55FD6"/>
    <w:rsid w:val="00A5619C"/>
    <w:rsid w:val="00A564CD"/>
    <w:rsid w:val="00A564CE"/>
    <w:rsid w:val="00A5675F"/>
    <w:rsid w:val="00A60D6F"/>
    <w:rsid w:val="00A61009"/>
    <w:rsid w:val="00A61762"/>
    <w:rsid w:val="00A617F2"/>
    <w:rsid w:val="00A61938"/>
    <w:rsid w:val="00A61CFD"/>
    <w:rsid w:val="00A62B86"/>
    <w:rsid w:val="00A63C96"/>
    <w:rsid w:val="00A65805"/>
    <w:rsid w:val="00A66BEE"/>
    <w:rsid w:val="00A671C9"/>
    <w:rsid w:val="00A67DFD"/>
    <w:rsid w:val="00A73623"/>
    <w:rsid w:val="00A74F9F"/>
    <w:rsid w:val="00A750B3"/>
    <w:rsid w:val="00A75559"/>
    <w:rsid w:val="00A7623D"/>
    <w:rsid w:val="00A8085B"/>
    <w:rsid w:val="00A8123F"/>
    <w:rsid w:val="00A8217C"/>
    <w:rsid w:val="00A824A7"/>
    <w:rsid w:val="00A83644"/>
    <w:rsid w:val="00A83C07"/>
    <w:rsid w:val="00A83F40"/>
    <w:rsid w:val="00A84945"/>
    <w:rsid w:val="00A85543"/>
    <w:rsid w:val="00A8728B"/>
    <w:rsid w:val="00A909CD"/>
    <w:rsid w:val="00A91682"/>
    <w:rsid w:val="00A91B2E"/>
    <w:rsid w:val="00A92125"/>
    <w:rsid w:val="00A92E4A"/>
    <w:rsid w:val="00A932BC"/>
    <w:rsid w:val="00A958CA"/>
    <w:rsid w:val="00A966B6"/>
    <w:rsid w:val="00A96B46"/>
    <w:rsid w:val="00A96DD5"/>
    <w:rsid w:val="00AA003B"/>
    <w:rsid w:val="00AA016B"/>
    <w:rsid w:val="00AA15DD"/>
    <w:rsid w:val="00AA160E"/>
    <w:rsid w:val="00AA1866"/>
    <w:rsid w:val="00AA1C09"/>
    <w:rsid w:val="00AA1E96"/>
    <w:rsid w:val="00AA2F67"/>
    <w:rsid w:val="00AA3569"/>
    <w:rsid w:val="00AA45DF"/>
    <w:rsid w:val="00AA5F4C"/>
    <w:rsid w:val="00AA615C"/>
    <w:rsid w:val="00AA6711"/>
    <w:rsid w:val="00AA7E77"/>
    <w:rsid w:val="00AB2AEC"/>
    <w:rsid w:val="00AB2DC1"/>
    <w:rsid w:val="00AB3102"/>
    <w:rsid w:val="00AB3D9A"/>
    <w:rsid w:val="00AB3DD0"/>
    <w:rsid w:val="00AB4824"/>
    <w:rsid w:val="00AB4B1D"/>
    <w:rsid w:val="00AB4C16"/>
    <w:rsid w:val="00AB60CE"/>
    <w:rsid w:val="00AB6B5E"/>
    <w:rsid w:val="00AC047F"/>
    <w:rsid w:val="00AC3934"/>
    <w:rsid w:val="00AC4B91"/>
    <w:rsid w:val="00AC50C8"/>
    <w:rsid w:val="00AC5132"/>
    <w:rsid w:val="00AC5581"/>
    <w:rsid w:val="00AC56AD"/>
    <w:rsid w:val="00AC61BE"/>
    <w:rsid w:val="00AD0C8A"/>
    <w:rsid w:val="00AD0CB4"/>
    <w:rsid w:val="00AD1FF2"/>
    <w:rsid w:val="00AD2A21"/>
    <w:rsid w:val="00AD2D5D"/>
    <w:rsid w:val="00AD3664"/>
    <w:rsid w:val="00AD3B43"/>
    <w:rsid w:val="00AD4FF2"/>
    <w:rsid w:val="00AD506C"/>
    <w:rsid w:val="00AD6BE5"/>
    <w:rsid w:val="00AD7683"/>
    <w:rsid w:val="00AD783E"/>
    <w:rsid w:val="00AE1393"/>
    <w:rsid w:val="00AE3BC6"/>
    <w:rsid w:val="00AE4D4F"/>
    <w:rsid w:val="00AE53B5"/>
    <w:rsid w:val="00AE627C"/>
    <w:rsid w:val="00AE62B0"/>
    <w:rsid w:val="00AE68A2"/>
    <w:rsid w:val="00AF0029"/>
    <w:rsid w:val="00AF0354"/>
    <w:rsid w:val="00AF1236"/>
    <w:rsid w:val="00AF3C29"/>
    <w:rsid w:val="00AF4401"/>
    <w:rsid w:val="00AF4463"/>
    <w:rsid w:val="00AF53CB"/>
    <w:rsid w:val="00AF5554"/>
    <w:rsid w:val="00AF65C5"/>
    <w:rsid w:val="00B03CE2"/>
    <w:rsid w:val="00B04378"/>
    <w:rsid w:val="00B06544"/>
    <w:rsid w:val="00B105F2"/>
    <w:rsid w:val="00B107CC"/>
    <w:rsid w:val="00B10991"/>
    <w:rsid w:val="00B12128"/>
    <w:rsid w:val="00B12945"/>
    <w:rsid w:val="00B12C1E"/>
    <w:rsid w:val="00B1467D"/>
    <w:rsid w:val="00B14A12"/>
    <w:rsid w:val="00B155DF"/>
    <w:rsid w:val="00B156CF"/>
    <w:rsid w:val="00B1570E"/>
    <w:rsid w:val="00B176B9"/>
    <w:rsid w:val="00B17AD5"/>
    <w:rsid w:val="00B17DC8"/>
    <w:rsid w:val="00B17E1E"/>
    <w:rsid w:val="00B207F1"/>
    <w:rsid w:val="00B20A42"/>
    <w:rsid w:val="00B20BDE"/>
    <w:rsid w:val="00B20C41"/>
    <w:rsid w:val="00B2138D"/>
    <w:rsid w:val="00B21768"/>
    <w:rsid w:val="00B23F86"/>
    <w:rsid w:val="00B248A0"/>
    <w:rsid w:val="00B24B42"/>
    <w:rsid w:val="00B24DC6"/>
    <w:rsid w:val="00B24E30"/>
    <w:rsid w:val="00B258F3"/>
    <w:rsid w:val="00B2659C"/>
    <w:rsid w:val="00B26B13"/>
    <w:rsid w:val="00B26BD2"/>
    <w:rsid w:val="00B26FA2"/>
    <w:rsid w:val="00B26FD7"/>
    <w:rsid w:val="00B270AB"/>
    <w:rsid w:val="00B2725B"/>
    <w:rsid w:val="00B27460"/>
    <w:rsid w:val="00B27E7B"/>
    <w:rsid w:val="00B306FC"/>
    <w:rsid w:val="00B309D2"/>
    <w:rsid w:val="00B30E4F"/>
    <w:rsid w:val="00B3124F"/>
    <w:rsid w:val="00B33294"/>
    <w:rsid w:val="00B33657"/>
    <w:rsid w:val="00B34885"/>
    <w:rsid w:val="00B34D68"/>
    <w:rsid w:val="00B36117"/>
    <w:rsid w:val="00B362E3"/>
    <w:rsid w:val="00B36CFB"/>
    <w:rsid w:val="00B37C73"/>
    <w:rsid w:val="00B4009B"/>
    <w:rsid w:val="00B400A1"/>
    <w:rsid w:val="00B40A2B"/>
    <w:rsid w:val="00B420CB"/>
    <w:rsid w:val="00B4401C"/>
    <w:rsid w:val="00B44802"/>
    <w:rsid w:val="00B44A96"/>
    <w:rsid w:val="00B455D1"/>
    <w:rsid w:val="00B46135"/>
    <w:rsid w:val="00B472AB"/>
    <w:rsid w:val="00B47CE4"/>
    <w:rsid w:val="00B503A8"/>
    <w:rsid w:val="00B5121D"/>
    <w:rsid w:val="00B525C0"/>
    <w:rsid w:val="00B52FAB"/>
    <w:rsid w:val="00B5319A"/>
    <w:rsid w:val="00B539F9"/>
    <w:rsid w:val="00B53E56"/>
    <w:rsid w:val="00B542B9"/>
    <w:rsid w:val="00B546C3"/>
    <w:rsid w:val="00B54BD9"/>
    <w:rsid w:val="00B5503C"/>
    <w:rsid w:val="00B55640"/>
    <w:rsid w:val="00B556B8"/>
    <w:rsid w:val="00B55C57"/>
    <w:rsid w:val="00B5667E"/>
    <w:rsid w:val="00B570B6"/>
    <w:rsid w:val="00B57107"/>
    <w:rsid w:val="00B60D27"/>
    <w:rsid w:val="00B619E4"/>
    <w:rsid w:val="00B61CD3"/>
    <w:rsid w:val="00B61D0B"/>
    <w:rsid w:val="00B624FC"/>
    <w:rsid w:val="00B6351C"/>
    <w:rsid w:val="00B6439A"/>
    <w:rsid w:val="00B6443B"/>
    <w:rsid w:val="00B6517B"/>
    <w:rsid w:val="00B65223"/>
    <w:rsid w:val="00B65E71"/>
    <w:rsid w:val="00B66C26"/>
    <w:rsid w:val="00B67829"/>
    <w:rsid w:val="00B71FB3"/>
    <w:rsid w:val="00B72EB2"/>
    <w:rsid w:val="00B73492"/>
    <w:rsid w:val="00B7512A"/>
    <w:rsid w:val="00B76548"/>
    <w:rsid w:val="00B76BED"/>
    <w:rsid w:val="00B806E6"/>
    <w:rsid w:val="00B80C58"/>
    <w:rsid w:val="00B81AB7"/>
    <w:rsid w:val="00B82DC1"/>
    <w:rsid w:val="00B835D5"/>
    <w:rsid w:val="00B84028"/>
    <w:rsid w:val="00B84307"/>
    <w:rsid w:val="00B8430D"/>
    <w:rsid w:val="00B847C6"/>
    <w:rsid w:val="00B85661"/>
    <w:rsid w:val="00B85C8A"/>
    <w:rsid w:val="00B86FBD"/>
    <w:rsid w:val="00B91A6C"/>
    <w:rsid w:val="00B91B86"/>
    <w:rsid w:val="00B927CA"/>
    <w:rsid w:val="00B92885"/>
    <w:rsid w:val="00B928AE"/>
    <w:rsid w:val="00B93CDA"/>
    <w:rsid w:val="00B942E9"/>
    <w:rsid w:val="00B9433A"/>
    <w:rsid w:val="00B948EE"/>
    <w:rsid w:val="00B94BF3"/>
    <w:rsid w:val="00B94F90"/>
    <w:rsid w:val="00B95DC5"/>
    <w:rsid w:val="00B96E28"/>
    <w:rsid w:val="00B97E34"/>
    <w:rsid w:val="00B97FEF"/>
    <w:rsid w:val="00BA1354"/>
    <w:rsid w:val="00BA24F8"/>
    <w:rsid w:val="00BA31AA"/>
    <w:rsid w:val="00BA45D8"/>
    <w:rsid w:val="00BA5828"/>
    <w:rsid w:val="00BA64B3"/>
    <w:rsid w:val="00BA754A"/>
    <w:rsid w:val="00BA75BE"/>
    <w:rsid w:val="00BA7820"/>
    <w:rsid w:val="00BA794C"/>
    <w:rsid w:val="00BB09FB"/>
    <w:rsid w:val="00BB238D"/>
    <w:rsid w:val="00BB37CC"/>
    <w:rsid w:val="00BB48C4"/>
    <w:rsid w:val="00BB6907"/>
    <w:rsid w:val="00BB7A20"/>
    <w:rsid w:val="00BC0C93"/>
    <w:rsid w:val="00BC105B"/>
    <w:rsid w:val="00BC15B1"/>
    <w:rsid w:val="00BC1989"/>
    <w:rsid w:val="00BC2A8D"/>
    <w:rsid w:val="00BC3C06"/>
    <w:rsid w:val="00BC4E8B"/>
    <w:rsid w:val="00BC5622"/>
    <w:rsid w:val="00BC6060"/>
    <w:rsid w:val="00BC6A9F"/>
    <w:rsid w:val="00BC7897"/>
    <w:rsid w:val="00BD06D7"/>
    <w:rsid w:val="00BD0F35"/>
    <w:rsid w:val="00BD45A4"/>
    <w:rsid w:val="00BD4A5F"/>
    <w:rsid w:val="00BD5000"/>
    <w:rsid w:val="00BD59AA"/>
    <w:rsid w:val="00BD65E6"/>
    <w:rsid w:val="00BD6AF7"/>
    <w:rsid w:val="00BD6B70"/>
    <w:rsid w:val="00BE19EF"/>
    <w:rsid w:val="00BE425B"/>
    <w:rsid w:val="00BE51BB"/>
    <w:rsid w:val="00BE7595"/>
    <w:rsid w:val="00BE7773"/>
    <w:rsid w:val="00BE77D3"/>
    <w:rsid w:val="00BF0138"/>
    <w:rsid w:val="00BF10E3"/>
    <w:rsid w:val="00BF114B"/>
    <w:rsid w:val="00BF1620"/>
    <w:rsid w:val="00BF1AC3"/>
    <w:rsid w:val="00BF373A"/>
    <w:rsid w:val="00BF409D"/>
    <w:rsid w:val="00BF62D2"/>
    <w:rsid w:val="00BF62EF"/>
    <w:rsid w:val="00BF6D9E"/>
    <w:rsid w:val="00BF71BB"/>
    <w:rsid w:val="00BF76F7"/>
    <w:rsid w:val="00BF7C9F"/>
    <w:rsid w:val="00C00012"/>
    <w:rsid w:val="00C000A5"/>
    <w:rsid w:val="00C006B4"/>
    <w:rsid w:val="00C00938"/>
    <w:rsid w:val="00C00E2A"/>
    <w:rsid w:val="00C025B9"/>
    <w:rsid w:val="00C044B4"/>
    <w:rsid w:val="00C04D36"/>
    <w:rsid w:val="00C05105"/>
    <w:rsid w:val="00C05A5D"/>
    <w:rsid w:val="00C0654A"/>
    <w:rsid w:val="00C06DE3"/>
    <w:rsid w:val="00C06F97"/>
    <w:rsid w:val="00C076A3"/>
    <w:rsid w:val="00C10BE6"/>
    <w:rsid w:val="00C11296"/>
    <w:rsid w:val="00C11905"/>
    <w:rsid w:val="00C11917"/>
    <w:rsid w:val="00C1234A"/>
    <w:rsid w:val="00C12661"/>
    <w:rsid w:val="00C126E3"/>
    <w:rsid w:val="00C1330F"/>
    <w:rsid w:val="00C13ED7"/>
    <w:rsid w:val="00C14615"/>
    <w:rsid w:val="00C14F48"/>
    <w:rsid w:val="00C15296"/>
    <w:rsid w:val="00C17750"/>
    <w:rsid w:val="00C2094B"/>
    <w:rsid w:val="00C20DC5"/>
    <w:rsid w:val="00C228C1"/>
    <w:rsid w:val="00C2294E"/>
    <w:rsid w:val="00C22A5B"/>
    <w:rsid w:val="00C23412"/>
    <w:rsid w:val="00C264C7"/>
    <w:rsid w:val="00C2682A"/>
    <w:rsid w:val="00C271C4"/>
    <w:rsid w:val="00C274F3"/>
    <w:rsid w:val="00C30A54"/>
    <w:rsid w:val="00C316F7"/>
    <w:rsid w:val="00C31DF0"/>
    <w:rsid w:val="00C33916"/>
    <w:rsid w:val="00C33BCF"/>
    <w:rsid w:val="00C353A0"/>
    <w:rsid w:val="00C368D7"/>
    <w:rsid w:val="00C36FD1"/>
    <w:rsid w:val="00C371A5"/>
    <w:rsid w:val="00C400B0"/>
    <w:rsid w:val="00C413FC"/>
    <w:rsid w:val="00C42424"/>
    <w:rsid w:val="00C43D33"/>
    <w:rsid w:val="00C44407"/>
    <w:rsid w:val="00C456E8"/>
    <w:rsid w:val="00C45C20"/>
    <w:rsid w:val="00C46630"/>
    <w:rsid w:val="00C47A2F"/>
    <w:rsid w:val="00C509A1"/>
    <w:rsid w:val="00C50D18"/>
    <w:rsid w:val="00C51179"/>
    <w:rsid w:val="00C5282C"/>
    <w:rsid w:val="00C52FBE"/>
    <w:rsid w:val="00C5355E"/>
    <w:rsid w:val="00C535E2"/>
    <w:rsid w:val="00C53FC1"/>
    <w:rsid w:val="00C551D2"/>
    <w:rsid w:val="00C56438"/>
    <w:rsid w:val="00C570B3"/>
    <w:rsid w:val="00C6009F"/>
    <w:rsid w:val="00C60417"/>
    <w:rsid w:val="00C6046F"/>
    <w:rsid w:val="00C6085C"/>
    <w:rsid w:val="00C60CEA"/>
    <w:rsid w:val="00C625C7"/>
    <w:rsid w:val="00C638C2"/>
    <w:rsid w:val="00C651D4"/>
    <w:rsid w:val="00C6669E"/>
    <w:rsid w:val="00C672B0"/>
    <w:rsid w:val="00C729C7"/>
    <w:rsid w:val="00C74221"/>
    <w:rsid w:val="00C77283"/>
    <w:rsid w:val="00C777AD"/>
    <w:rsid w:val="00C80C53"/>
    <w:rsid w:val="00C81195"/>
    <w:rsid w:val="00C81798"/>
    <w:rsid w:val="00C845F6"/>
    <w:rsid w:val="00C85387"/>
    <w:rsid w:val="00C85E52"/>
    <w:rsid w:val="00C86471"/>
    <w:rsid w:val="00C8677B"/>
    <w:rsid w:val="00C86F96"/>
    <w:rsid w:val="00C909C6"/>
    <w:rsid w:val="00C923B7"/>
    <w:rsid w:val="00C94B0C"/>
    <w:rsid w:val="00C94D4C"/>
    <w:rsid w:val="00C96C1E"/>
    <w:rsid w:val="00C96CA4"/>
    <w:rsid w:val="00CA012C"/>
    <w:rsid w:val="00CA0AA6"/>
    <w:rsid w:val="00CA2897"/>
    <w:rsid w:val="00CA44F3"/>
    <w:rsid w:val="00CA50CA"/>
    <w:rsid w:val="00CA582C"/>
    <w:rsid w:val="00CA6077"/>
    <w:rsid w:val="00CA715B"/>
    <w:rsid w:val="00CA7988"/>
    <w:rsid w:val="00CA7BA2"/>
    <w:rsid w:val="00CB0ABD"/>
    <w:rsid w:val="00CB0B78"/>
    <w:rsid w:val="00CB12A5"/>
    <w:rsid w:val="00CB17FA"/>
    <w:rsid w:val="00CB23D8"/>
    <w:rsid w:val="00CB2ED9"/>
    <w:rsid w:val="00CB36A5"/>
    <w:rsid w:val="00CB56B4"/>
    <w:rsid w:val="00CB7286"/>
    <w:rsid w:val="00CB7947"/>
    <w:rsid w:val="00CC1783"/>
    <w:rsid w:val="00CC3B46"/>
    <w:rsid w:val="00CC3D8B"/>
    <w:rsid w:val="00CC4E27"/>
    <w:rsid w:val="00CC570C"/>
    <w:rsid w:val="00CC62B6"/>
    <w:rsid w:val="00CC6D5C"/>
    <w:rsid w:val="00CC76AA"/>
    <w:rsid w:val="00CC7CD2"/>
    <w:rsid w:val="00CD05CF"/>
    <w:rsid w:val="00CD1FAE"/>
    <w:rsid w:val="00CD232F"/>
    <w:rsid w:val="00CD279E"/>
    <w:rsid w:val="00CD2F92"/>
    <w:rsid w:val="00CD4EB0"/>
    <w:rsid w:val="00CD512D"/>
    <w:rsid w:val="00CD5831"/>
    <w:rsid w:val="00CD6F6E"/>
    <w:rsid w:val="00CE0CB0"/>
    <w:rsid w:val="00CE0D1F"/>
    <w:rsid w:val="00CE157F"/>
    <w:rsid w:val="00CE1966"/>
    <w:rsid w:val="00CE1ED4"/>
    <w:rsid w:val="00CE2216"/>
    <w:rsid w:val="00CE3014"/>
    <w:rsid w:val="00CE30E5"/>
    <w:rsid w:val="00CE6FC6"/>
    <w:rsid w:val="00CF08DF"/>
    <w:rsid w:val="00CF0975"/>
    <w:rsid w:val="00CF2056"/>
    <w:rsid w:val="00CF23D2"/>
    <w:rsid w:val="00CF3E61"/>
    <w:rsid w:val="00CF4471"/>
    <w:rsid w:val="00CF51C0"/>
    <w:rsid w:val="00CF5B2A"/>
    <w:rsid w:val="00CF5F57"/>
    <w:rsid w:val="00CF64A7"/>
    <w:rsid w:val="00CF6730"/>
    <w:rsid w:val="00CF70E5"/>
    <w:rsid w:val="00CF7CEC"/>
    <w:rsid w:val="00D00B0F"/>
    <w:rsid w:val="00D01BF4"/>
    <w:rsid w:val="00D0272C"/>
    <w:rsid w:val="00D045CE"/>
    <w:rsid w:val="00D05082"/>
    <w:rsid w:val="00D06163"/>
    <w:rsid w:val="00D06937"/>
    <w:rsid w:val="00D075F1"/>
    <w:rsid w:val="00D07AFD"/>
    <w:rsid w:val="00D11749"/>
    <w:rsid w:val="00D12A7D"/>
    <w:rsid w:val="00D13AB0"/>
    <w:rsid w:val="00D13F4E"/>
    <w:rsid w:val="00D1519E"/>
    <w:rsid w:val="00D152B7"/>
    <w:rsid w:val="00D16EDC"/>
    <w:rsid w:val="00D17FDE"/>
    <w:rsid w:val="00D201CB"/>
    <w:rsid w:val="00D22786"/>
    <w:rsid w:val="00D228B4"/>
    <w:rsid w:val="00D22ACE"/>
    <w:rsid w:val="00D2367F"/>
    <w:rsid w:val="00D25AC4"/>
    <w:rsid w:val="00D27E2D"/>
    <w:rsid w:val="00D305F6"/>
    <w:rsid w:val="00D30B25"/>
    <w:rsid w:val="00D3175A"/>
    <w:rsid w:val="00D31A00"/>
    <w:rsid w:val="00D320F7"/>
    <w:rsid w:val="00D323E4"/>
    <w:rsid w:val="00D32871"/>
    <w:rsid w:val="00D329F6"/>
    <w:rsid w:val="00D32D17"/>
    <w:rsid w:val="00D33881"/>
    <w:rsid w:val="00D34282"/>
    <w:rsid w:val="00D366B1"/>
    <w:rsid w:val="00D374B5"/>
    <w:rsid w:val="00D37AE0"/>
    <w:rsid w:val="00D37FF4"/>
    <w:rsid w:val="00D4017D"/>
    <w:rsid w:val="00D416A8"/>
    <w:rsid w:val="00D4217D"/>
    <w:rsid w:val="00D4257C"/>
    <w:rsid w:val="00D425AC"/>
    <w:rsid w:val="00D42823"/>
    <w:rsid w:val="00D42AAF"/>
    <w:rsid w:val="00D42D5E"/>
    <w:rsid w:val="00D43F14"/>
    <w:rsid w:val="00D44009"/>
    <w:rsid w:val="00D44C18"/>
    <w:rsid w:val="00D45251"/>
    <w:rsid w:val="00D4556D"/>
    <w:rsid w:val="00D511C6"/>
    <w:rsid w:val="00D5121D"/>
    <w:rsid w:val="00D516AC"/>
    <w:rsid w:val="00D521BB"/>
    <w:rsid w:val="00D52875"/>
    <w:rsid w:val="00D53941"/>
    <w:rsid w:val="00D54050"/>
    <w:rsid w:val="00D54B28"/>
    <w:rsid w:val="00D56AC0"/>
    <w:rsid w:val="00D6081B"/>
    <w:rsid w:val="00D60960"/>
    <w:rsid w:val="00D6240A"/>
    <w:rsid w:val="00D63093"/>
    <w:rsid w:val="00D63599"/>
    <w:rsid w:val="00D63EBD"/>
    <w:rsid w:val="00D6655F"/>
    <w:rsid w:val="00D67101"/>
    <w:rsid w:val="00D7131E"/>
    <w:rsid w:val="00D71B45"/>
    <w:rsid w:val="00D71F0A"/>
    <w:rsid w:val="00D71F8A"/>
    <w:rsid w:val="00D75603"/>
    <w:rsid w:val="00D75FEE"/>
    <w:rsid w:val="00D766D4"/>
    <w:rsid w:val="00D76933"/>
    <w:rsid w:val="00D76D88"/>
    <w:rsid w:val="00D76E66"/>
    <w:rsid w:val="00D77CC9"/>
    <w:rsid w:val="00D8078D"/>
    <w:rsid w:val="00D83D4B"/>
    <w:rsid w:val="00D871C6"/>
    <w:rsid w:val="00D91010"/>
    <w:rsid w:val="00D9143D"/>
    <w:rsid w:val="00D91716"/>
    <w:rsid w:val="00D920D1"/>
    <w:rsid w:val="00DA0FA7"/>
    <w:rsid w:val="00DA12B0"/>
    <w:rsid w:val="00DA246C"/>
    <w:rsid w:val="00DA2BA0"/>
    <w:rsid w:val="00DA39AD"/>
    <w:rsid w:val="00DA5B13"/>
    <w:rsid w:val="00DA6917"/>
    <w:rsid w:val="00DA6926"/>
    <w:rsid w:val="00DB0965"/>
    <w:rsid w:val="00DB0E47"/>
    <w:rsid w:val="00DB2BDD"/>
    <w:rsid w:val="00DB3381"/>
    <w:rsid w:val="00DB4121"/>
    <w:rsid w:val="00DB46C3"/>
    <w:rsid w:val="00DB4A23"/>
    <w:rsid w:val="00DB5742"/>
    <w:rsid w:val="00DB5EDF"/>
    <w:rsid w:val="00DB6C46"/>
    <w:rsid w:val="00DB72B8"/>
    <w:rsid w:val="00DC0502"/>
    <w:rsid w:val="00DC16AF"/>
    <w:rsid w:val="00DC2A9A"/>
    <w:rsid w:val="00DC2E2E"/>
    <w:rsid w:val="00DC4D68"/>
    <w:rsid w:val="00DC6463"/>
    <w:rsid w:val="00DC7822"/>
    <w:rsid w:val="00DC7AF1"/>
    <w:rsid w:val="00DC7E25"/>
    <w:rsid w:val="00DD040C"/>
    <w:rsid w:val="00DD2CDA"/>
    <w:rsid w:val="00DD2D92"/>
    <w:rsid w:val="00DD3026"/>
    <w:rsid w:val="00DD33DC"/>
    <w:rsid w:val="00DD3BB0"/>
    <w:rsid w:val="00DD527F"/>
    <w:rsid w:val="00DD61F5"/>
    <w:rsid w:val="00DD7418"/>
    <w:rsid w:val="00DE6391"/>
    <w:rsid w:val="00DE64A6"/>
    <w:rsid w:val="00DE66EB"/>
    <w:rsid w:val="00DE7035"/>
    <w:rsid w:val="00DE7208"/>
    <w:rsid w:val="00DF12E3"/>
    <w:rsid w:val="00DF2A20"/>
    <w:rsid w:val="00DF3F1D"/>
    <w:rsid w:val="00DF595C"/>
    <w:rsid w:val="00DF7EA7"/>
    <w:rsid w:val="00E04548"/>
    <w:rsid w:val="00E0484E"/>
    <w:rsid w:val="00E063F8"/>
    <w:rsid w:val="00E06F40"/>
    <w:rsid w:val="00E113B5"/>
    <w:rsid w:val="00E114D6"/>
    <w:rsid w:val="00E1166E"/>
    <w:rsid w:val="00E11DBD"/>
    <w:rsid w:val="00E13211"/>
    <w:rsid w:val="00E1661A"/>
    <w:rsid w:val="00E16938"/>
    <w:rsid w:val="00E16FB5"/>
    <w:rsid w:val="00E179D6"/>
    <w:rsid w:val="00E21407"/>
    <w:rsid w:val="00E22668"/>
    <w:rsid w:val="00E227D3"/>
    <w:rsid w:val="00E22BFF"/>
    <w:rsid w:val="00E22CB0"/>
    <w:rsid w:val="00E23798"/>
    <w:rsid w:val="00E2585D"/>
    <w:rsid w:val="00E25DBD"/>
    <w:rsid w:val="00E25FA2"/>
    <w:rsid w:val="00E2723D"/>
    <w:rsid w:val="00E27C77"/>
    <w:rsid w:val="00E30775"/>
    <w:rsid w:val="00E3179E"/>
    <w:rsid w:val="00E32AC9"/>
    <w:rsid w:val="00E354DA"/>
    <w:rsid w:val="00E354F5"/>
    <w:rsid w:val="00E3687E"/>
    <w:rsid w:val="00E40974"/>
    <w:rsid w:val="00E40AAB"/>
    <w:rsid w:val="00E41205"/>
    <w:rsid w:val="00E41F32"/>
    <w:rsid w:val="00E42608"/>
    <w:rsid w:val="00E43536"/>
    <w:rsid w:val="00E43DA3"/>
    <w:rsid w:val="00E44B80"/>
    <w:rsid w:val="00E45938"/>
    <w:rsid w:val="00E4661A"/>
    <w:rsid w:val="00E47430"/>
    <w:rsid w:val="00E50F70"/>
    <w:rsid w:val="00E50FB7"/>
    <w:rsid w:val="00E5199F"/>
    <w:rsid w:val="00E526DF"/>
    <w:rsid w:val="00E53C15"/>
    <w:rsid w:val="00E54EE6"/>
    <w:rsid w:val="00E55E46"/>
    <w:rsid w:val="00E56715"/>
    <w:rsid w:val="00E56C2C"/>
    <w:rsid w:val="00E57F8E"/>
    <w:rsid w:val="00E60C52"/>
    <w:rsid w:val="00E611C8"/>
    <w:rsid w:val="00E6344A"/>
    <w:rsid w:val="00E64E69"/>
    <w:rsid w:val="00E64FB7"/>
    <w:rsid w:val="00E669A1"/>
    <w:rsid w:val="00E679BA"/>
    <w:rsid w:val="00E70243"/>
    <w:rsid w:val="00E72CC6"/>
    <w:rsid w:val="00E73D44"/>
    <w:rsid w:val="00E7494A"/>
    <w:rsid w:val="00E74BE2"/>
    <w:rsid w:val="00E74C66"/>
    <w:rsid w:val="00E75933"/>
    <w:rsid w:val="00E77A1B"/>
    <w:rsid w:val="00E808BE"/>
    <w:rsid w:val="00E817D5"/>
    <w:rsid w:val="00E81BB9"/>
    <w:rsid w:val="00E81E36"/>
    <w:rsid w:val="00E81E40"/>
    <w:rsid w:val="00E82ECE"/>
    <w:rsid w:val="00E8713B"/>
    <w:rsid w:val="00E90774"/>
    <w:rsid w:val="00E90C61"/>
    <w:rsid w:val="00E9209A"/>
    <w:rsid w:val="00E92A82"/>
    <w:rsid w:val="00E92AA8"/>
    <w:rsid w:val="00E9344E"/>
    <w:rsid w:val="00E93AED"/>
    <w:rsid w:val="00E93E39"/>
    <w:rsid w:val="00E94391"/>
    <w:rsid w:val="00E97E2B"/>
    <w:rsid w:val="00EA08CA"/>
    <w:rsid w:val="00EA0C0C"/>
    <w:rsid w:val="00EA2AEA"/>
    <w:rsid w:val="00EA332B"/>
    <w:rsid w:val="00EA3D36"/>
    <w:rsid w:val="00EA40AA"/>
    <w:rsid w:val="00EA57E2"/>
    <w:rsid w:val="00EA7186"/>
    <w:rsid w:val="00EB018B"/>
    <w:rsid w:val="00EB1003"/>
    <w:rsid w:val="00EB167E"/>
    <w:rsid w:val="00EB24ED"/>
    <w:rsid w:val="00EB2A00"/>
    <w:rsid w:val="00EB309B"/>
    <w:rsid w:val="00EB3AA2"/>
    <w:rsid w:val="00EB4763"/>
    <w:rsid w:val="00EB6997"/>
    <w:rsid w:val="00EB6C37"/>
    <w:rsid w:val="00EB6CB7"/>
    <w:rsid w:val="00EB7C39"/>
    <w:rsid w:val="00EC078B"/>
    <w:rsid w:val="00EC07A0"/>
    <w:rsid w:val="00EC08E4"/>
    <w:rsid w:val="00EC3CB4"/>
    <w:rsid w:val="00EC443E"/>
    <w:rsid w:val="00EC4D83"/>
    <w:rsid w:val="00EC4EEE"/>
    <w:rsid w:val="00EC634F"/>
    <w:rsid w:val="00EC6848"/>
    <w:rsid w:val="00EC6C6E"/>
    <w:rsid w:val="00EC7B97"/>
    <w:rsid w:val="00ED049C"/>
    <w:rsid w:val="00ED07B7"/>
    <w:rsid w:val="00ED19D7"/>
    <w:rsid w:val="00ED1A14"/>
    <w:rsid w:val="00ED2167"/>
    <w:rsid w:val="00ED351E"/>
    <w:rsid w:val="00ED4B27"/>
    <w:rsid w:val="00ED543C"/>
    <w:rsid w:val="00ED6BA4"/>
    <w:rsid w:val="00ED7DA7"/>
    <w:rsid w:val="00EE0598"/>
    <w:rsid w:val="00EE24E8"/>
    <w:rsid w:val="00EE311C"/>
    <w:rsid w:val="00EE43E2"/>
    <w:rsid w:val="00EE56FF"/>
    <w:rsid w:val="00EE5886"/>
    <w:rsid w:val="00EE5FBF"/>
    <w:rsid w:val="00EE6472"/>
    <w:rsid w:val="00EE76F2"/>
    <w:rsid w:val="00EF0769"/>
    <w:rsid w:val="00EF0D7C"/>
    <w:rsid w:val="00EF314C"/>
    <w:rsid w:val="00EF383B"/>
    <w:rsid w:val="00EF3EAE"/>
    <w:rsid w:val="00EF40E2"/>
    <w:rsid w:val="00EF442C"/>
    <w:rsid w:val="00EF61C1"/>
    <w:rsid w:val="00EF6E68"/>
    <w:rsid w:val="00EF76DB"/>
    <w:rsid w:val="00F005FD"/>
    <w:rsid w:val="00F016BE"/>
    <w:rsid w:val="00F02C04"/>
    <w:rsid w:val="00F03AF1"/>
    <w:rsid w:val="00F04BCD"/>
    <w:rsid w:val="00F05A8C"/>
    <w:rsid w:val="00F06211"/>
    <w:rsid w:val="00F107EF"/>
    <w:rsid w:val="00F10A54"/>
    <w:rsid w:val="00F123D0"/>
    <w:rsid w:val="00F13200"/>
    <w:rsid w:val="00F13411"/>
    <w:rsid w:val="00F143BA"/>
    <w:rsid w:val="00F14D98"/>
    <w:rsid w:val="00F2081B"/>
    <w:rsid w:val="00F20A43"/>
    <w:rsid w:val="00F20C51"/>
    <w:rsid w:val="00F21049"/>
    <w:rsid w:val="00F21583"/>
    <w:rsid w:val="00F218AE"/>
    <w:rsid w:val="00F22232"/>
    <w:rsid w:val="00F2228E"/>
    <w:rsid w:val="00F22D3C"/>
    <w:rsid w:val="00F23D66"/>
    <w:rsid w:val="00F2477A"/>
    <w:rsid w:val="00F24E6F"/>
    <w:rsid w:val="00F26069"/>
    <w:rsid w:val="00F262E6"/>
    <w:rsid w:val="00F26B7E"/>
    <w:rsid w:val="00F27D7D"/>
    <w:rsid w:val="00F3002B"/>
    <w:rsid w:val="00F30BC9"/>
    <w:rsid w:val="00F32462"/>
    <w:rsid w:val="00F32FF7"/>
    <w:rsid w:val="00F33EDE"/>
    <w:rsid w:val="00F3568B"/>
    <w:rsid w:val="00F377CD"/>
    <w:rsid w:val="00F40C3B"/>
    <w:rsid w:val="00F40CE0"/>
    <w:rsid w:val="00F42083"/>
    <w:rsid w:val="00F42DBC"/>
    <w:rsid w:val="00F4308D"/>
    <w:rsid w:val="00F44012"/>
    <w:rsid w:val="00F44947"/>
    <w:rsid w:val="00F44EC0"/>
    <w:rsid w:val="00F458EF"/>
    <w:rsid w:val="00F460F8"/>
    <w:rsid w:val="00F469F8"/>
    <w:rsid w:val="00F47121"/>
    <w:rsid w:val="00F4775D"/>
    <w:rsid w:val="00F504DD"/>
    <w:rsid w:val="00F50874"/>
    <w:rsid w:val="00F516C6"/>
    <w:rsid w:val="00F52221"/>
    <w:rsid w:val="00F52B28"/>
    <w:rsid w:val="00F536BB"/>
    <w:rsid w:val="00F53755"/>
    <w:rsid w:val="00F53E59"/>
    <w:rsid w:val="00F5475B"/>
    <w:rsid w:val="00F574D0"/>
    <w:rsid w:val="00F6031F"/>
    <w:rsid w:val="00F61664"/>
    <w:rsid w:val="00F61B99"/>
    <w:rsid w:val="00F64C45"/>
    <w:rsid w:val="00F6502B"/>
    <w:rsid w:val="00F6612A"/>
    <w:rsid w:val="00F66724"/>
    <w:rsid w:val="00F67F04"/>
    <w:rsid w:val="00F70207"/>
    <w:rsid w:val="00F702CB"/>
    <w:rsid w:val="00F71AC2"/>
    <w:rsid w:val="00F7369F"/>
    <w:rsid w:val="00F739D4"/>
    <w:rsid w:val="00F75972"/>
    <w:rsid w:val="00F77D43"/>
    <w:rsid w:val="00F80953"/>
    <w:rsid w:val="00F80B5C"/>
    <w:rsid w:val="00F81312"/>
    <w:rsid w:val="00F81B90"/>
    <w:rsid w:val="00F81E6F"/>
    <w:rsid w:val="00F82FF3"/>
    <w:rsid w:val="00F8453C"/>
    <w:rsid w:val="00F84D4C"/>
    <w:rsid w:val="00F86375"/>
    <w:rsid w:val="00F8657D"/>
    <w:rsid w:val="00F8730F"/>
    <w:rsid w:val="00F87897"/>
    <w:rsid w:val="00F87DA3"/>
    <w:rsid w:val="00F90004"/>
    <w:rsid w:val="00F90EF4"/>
    <w:rsid w:val="00F917BF"/>
    <w:rsid w:val="00F920B4"/>
    <w:rsid w:val="00F9260D"/>
    <w:rsid w:val="00F92727"/>
    <w:rsid w:val="00F93CCF"/>
    <w:rsid w:val="00F94307"/>
    <w:rsid w:val="00F9580B"/>
    <w:rsid w:val="00F95F15"/>
    <w:rsid w:val="00F975CA"/>
    <w:rsid w:val="00FA0B60"/>
    <w:rsid w:val="00FA2528"/>
    <w:rsid w:val="00FA27FD"/>
    <w:rsid w:val="00FA5524"/>
    <w:rsid w:val="00FA5535"/>
    <w:rsid w:val="00FA7206"/>
    <w:rsid w:val="00FA7EFB"/>
    <w:rsid w:val="00FA7F05"/>
    <w:rsid w:val="00FB0816"/>
    <w:rsid w:val="00FB08C2"/>
    <w:rsid w:val="00FB3137"/>
    <w:rsid w:val="00FB3DD1"/>
    <w:rsid w:val="00FB51FD"/>
    <w:rsid w:val="00FB5667"/>
    <w:rsid w:val="00FB7A97"/>
    <w:rsid w:val="00FC1601"/>
    <w:rsid w:val="00FC1B9B"/>
    <w:rsid w:val="00FC318D"/>
    <w:rsid w:val="00FC36CF"/>
    <w:rsid w:val="00FC40BC"/>
    <w:rsid w:val="00FC41FC"/>
    <w:rsid w:val="00FC4F6E"/>
    <w:rsid w:val="00FC506C"/>
    <w:rsid w:val="00FC578C"/>
    <w:rsid w:val="00FC5A37"/>
    <w:rsid w:val="00FC6889"/>
    <w:rsid w:val="00FC7836"/>
    <w:rsid w:val="00FD13EA"/>
    <w:rsid w:val="00FD5EC4"/>
    <w:rsid w:val="00FD7858"/>
    <w:rsid w:val="00FD7A8D"/>
    <w:rsid w:val="00FE0FBD"/>
    <w:rsid w:val="00FE1330"/>
    <w:rsid w:val="00FE1CE5"/>
    <w:rsid w:val="00FE255F"/>
    <w:rsid w:val="00FE2832"/>
    <w:rsid w:val="00FE2D38"/>
    <w:rsid w:val="00FE3929"/>
    <w:rsid w:val="00FE3E32"/>
    <w:rsid w:val="00FE7AC9"/>
    <w:rsid w:val="00FF097B"/>
    <w:rsid w:val="00FF0B6E"/>
    <w:rsid w:val="00FF1C1B"/>
    <w:rsid w:val="00FF2067"/>
    <w:rsid w:val="00FF3BC4"/>
    <w:rsid w:val="00FF4B66"/>
    <w:rsid w:val="00FF5382"/>
    <w:rsid w:val="00FF5939"/>
    <w:rsid w:val="00FF688E"/>
    <w:rsid w:val="00FF7C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C3B7DE"/>
  <w15:docId w15:val="{8635646D-F3FD-4B53-9199-E1F8DE938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uiPriority="9" w:qFormat="1"/>
    <w:lsdException w:name="heading 6" w:locked="0" w:qFormat="1"/>
    <w:lsdException w:name="heading 7" w:locked="0" w:semiHidden="1" w:unhideWhenUsed="1" w:qFormat="1"/>
    <w:lsdException w:name="heading 8" w:locked="0" w:semiHidden="1" w:unhideWhenUsed="1" w:qFormat="1"/>
    <w:lsdException w:name="heading 9" w:locked="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nhideWhenUsed="1"/>
    <w:lsdException w:name="footnote text" w:locked="0" w:semiHidden="1" w:unhideWhenUsed="1" w:qFormat="1"/>
    <w:lsdException w:name="annotation text" w:locked="0" w:semiHidden="1" w:unhideWhenUsed="1"/>
    <w:lsdException w:name="header" w:locked="0" w:semiHidden="1" w:unhideWhenUsed="1"/>
    <w:lsdException w:name="footer" w:locked="0" w:semiHidden="1" w:uiPriority="99" w:unhideWhenUsed="1"/>
    <w:lsdException w:name="index heading" w:semiHidden="1" w:unhideWhenUsed="1"/>
    <w:lsdException w:name="caption" w:locked="0" w:semiHidden="1" w:unhideWhenUsed="1" w:qFormat="1"/>
    <w:lsdException w:name="table of figures" w:locked="0" w:semiHidden="1" w:unhideWhenUsed="1"/>
    <w:lsdException w:name="envelope address" w:semiHidden="1" w:unhideWhenUsed="1"/>
    <w:lsdException w:name="envelope return" w:semiHidden="1" w:unhideWhenUsed="1"/>
    <w:lsdException w:name="footnote reference" w:locked="0" w:semiHidden="1" w:uiPriority="99" w:unhideWhenUsed="1" w:qFormat="1"/>
    <w:lsdException w:name="annotation reference" w:locked="0" w:semiHidden="1" w:unhideWhenUsed="1"/>
    <w:lsdException w:name="line number" w:locked="0" w:semiHidden="1" w:uiPriority="99" w:unhideWhenUsed="1"/>
    <w:lsdException w:name="page number" w:locked="0" w:semiHidden="1" w:unhideWhenUsed="1"/>
    <w:lsdException w:name="endnote reference" w:locked="0" w:semiHidden="1" w:unhideWhenUsed="1"/>
    <w:lsdException w:name="endnote text" w:locked="0"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locked="0" w:semiHidden="1" w:unhideWhenUsed="1"/>
    <w:lsdException w:name="List Number" w:locked="0"/>
    <w:lsdException w:name="List 2" w:semiHidden="1" w:unhideWhenUsed="1"/>
    <w:lsdException w:name="List 3"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locked="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iPriority="99" w:unhideWhenUsed="1"/>
    <w:lsdException w:name="FollowedHyperlink" w:locked="0" w:semiHidden="1" w:unhideWhenUsed="1"/>
    <w:lsdException w:name="Strong" w:locked="0" w:qFormat="1"/>
    <w:lsdException w:name="Emphasis" w:locked="0" w:uiPriority="20" w:qFormat="1"/>
    <w:lsdException w:name="Document Map" w:locked="0" w:semiHidden="1" w:unhideWhenUsed="1"/>
    <w:lsdException w:name="Plain Text" w:locked="0"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locked="0"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locked="0"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Standard">
    <w:name w:val="Normal"/>
    <w:qFormat/>
    <w:rsid w:val="00646C30"/>
    <w:rPr>
      <w:rFonts w:ascii="Arial" w:hAnsi="Arial"/>
      <w:szCs w:val="24"/>
      <w:lang w:eastAsia="de-DE"/>
    </w:rPr>
  </w:style>
  <w:style w:type="paragraph" w:styleId="berschrift1">
    <w:name w:val="heading 1"/>
    <w:basedOn w:val="Standard"/>
    <w:next w:val="Standard"/>
    <w:link w:val="berschrift1Zchn"/>
    <w:qFormat/>
    <w:locked/>
    <w:rsid w:val="009E7724"/>
    <w:pPr>
      <w:keepNext/>
      <w:numPr>
        <w:numId w:val="5"/>
      </w:numPr>
      <w:spacing w:before="240" w:after="60"/>
      <w:outlineLvl w:val="0"/>
    </w:pPr>
    <w:rPr>
      <w:rFonts w:cs="Arial"/>
      <w:b/>
      <w:bCs/>
      <w:kern w:val="32"/>
      <w:sz w:val="24"/>
      <w:szCs w:val="32"/>
    </w:rPr>
  </w:style>
  <w:style w:type="paragraph" w:styleId="berschrift2">
    <w:name w:val="heading 2"/>
    <w:basedOn w:val="Standard"/>
    <w:next w:val="Standard"/>
    <w:link w:val="berschrift2Zchn"/>
    <w:qFormat/>
    <w:locked/>
    <w:rsid w:val="00886A60"/>
    <w:pPr>
      <w:keepNext/>
      <w:keepLines/>
      <w:spacing w:before="200" w:after="120"/>
      <w:outlineLvl w:val="1"/>
    </w:pPr>
    <w:rPr>
      <w:b/>
      <w:bCs/>
      <w:szCs w:val="26"/>
    </w:rPr>
  </w:style>
  <w:style w:type="paragraph" w:styleId="berschrift3">
    <w:name w:val="heading 3"/>
    <w:basedOn w:val="Standard"/>
    <w:next w:val="Standard"/>
    <w:link w:val="berschrift3Zchn"/>
    <w:qFormat/>
    <w:locked/>
    <w:rsid w:val="003865E5"/>
    <w:pPr>
      <w:keepNext/>
      <w:keepLines/>
      <w:spacing w:before="200"/>
      <w:outlineLvl w:val="2"/>
    </w:pPr>
    <w:rPr>
      <w:rFonts w:ascii="Cambria" w:hAnsi="Cambria"/>
      <w:b/>
      <w:bCs/>
      <w:color w:val="4F81BD"/>
    </w:rPr>
  </w:style>
  <w:style w:type="paragraph" w:styleId="berschrift4">
    <w:name w:val="heading 4"/>
    <w:basedOn w:val="Standard"/>
    <w:next w:val="Standard"/>
    <w:link w:val="berschrift4Zchn"/>
    <w:qFormat/>
    <w:locked/>
    <w:rsid w:val="00CB7286"/>
    <w:pPr>
      <w:keepNext/>
      <w:tabs>
        <w:tab w:val="num" w:pos="864"/>
      </w:tabs>
      <w:spacing w:before="240" w:after="60"/>
      <w:ind w:left="864" w:hanging="864"/>
      <w:outlineLvl w:val="3"/>
    </w:pPr>
    <w:rPr>
      <w:rFonts w:ascii="Times New Roman" w:hAnsi="Times New Roman"/>
      <w:b/>
      <w:bCs/>
      <w:sz w:val="28"/>
      <w:szCs w:val="28"/>
    </w:rPr>
  </w:style>
  <w:style w:type="paragraph" w:styleId="berschrift5">
    <w:name w:val="heading 5"/>
    <w:aliases w:val="Questions"/>
    <w:basedOn w:val="Standard"/>
    <w:next w:val="Standard"/>
    <w:link w:val="berschrift5Zchn"/>
    <w:uiPriority w:val="9"/>
    <w:qFormat/>
    <w:locked/>
    <w:rsid w:val="00E9344E"/>
    <w:pPr>
      <w:keepNext/>
      <w:keepLines/>
      <w:numPr>
        <w:numId w:val="13"/>
      </w:numPr>
      <w:spacing w:before="200"/>
      <w:jc w:val="both"/>
      <w:outlineLvl w:val="4"/>
    </w:pPr>
    <w:rPr>
      <w:b/>
    </w:rPr>
  </w:style>
  <w:style w:type="paragraph" w:styleId="berschrift6">
    <w:name w:val="heading 6"/>
    <w:basedOn w:val="Standard"/>
    <w:next w:val="Standard"/>
    <w:link w:val="berschrift6Zchn"/>
    <w:qFormat/>
    <w:locked/>
    <w:rsid w:val="003609B6"/>
    <w:pPr>
      <w:numPr>
        <w:ilvl w:val="5"/>
        <w:numId w:val="4"/>
      </w:numPr>
      <w:spacing w:before="240" w:after="60"/>
      <w:outlineLvl w:val="5"/>
    </w:pPr>
    <w:rPr>
      <w:rFonts w:ascii="Times New Roman" w:hAnsi="Times New Roman"/>
      <w:b/>
      <w:bCs/>
      <w:szCs w:val="22"/>
    </w:rPr>
  </w:style>
  <w:style w:type="paragraph" w:styleId="berschrift7">
    <w:name w:val="heading 7"/>
    <w:basedOn w:val="Standard"/>
    <w:next w:val="Standard"/>
    <w:link w:val="berschrift7Zchn"/>
    <w:unhideWhenUsed/>
    <w:qFormat/>
    <w:locked/>
    <w:rsid w:val="002D6E1A"/>
    <w:pPr>
      <w:spacing w:before="240" w:after="60"/>
      <w:ind w:left="1296" w:hanging="1296"/>
      <w:outlineLvl w:val="6"/>
    </w:pPr>
    <w:rPr>
      <w:rFonts w:ascii="Times New Roman" w:hAnsi="Times New Roman"/>
    </w:rPr>
  </w:style>
  <w:style w:type="paragraph" w:styleId="berschrift8">
    <w:name w:val="heading 8"/>
    <w:basedOn w:val="Standard"/>
    <w:next w:val="Standard"/>
    <w:link w:val="berschrift8Zchn"/>
    <w:qFormat/>
    <w:locked/>
    <w:rsid w:val="003609B6"/>
    <w:pPr>
      <w:numPr>
        <w:ilvl w:val="7"/>
        <w:numId w:val="4"/>
      </w:numPr>
      <w:spacing w:before="240" w:after="60"/>
      <w:outlineLvl w:val="7"/>
    </w:pPr>
    <w:rPr>
      <w:rFonts w:ascii="Times New Roman" w:hAnsi="Times New Roman"/>
      <w:i/>
      <w:iCs/>
    </w:rPr>
  </w:style>
  <w:style w:type="paragraph" w:styleId="berschrift9">
    <w:name w:val="heading 9"/>
    <w:basedOn w:val="Standard"/>
    <w:next w:val="Standard"/>
    <w:link w:val="berschrift9Zchn"/>
    <w:qFormat/>
    <w:locked/>
    <w:rsid w:val="00A06867"/>
    <w:pPr>
      <w:tabs>
        <w:tab w:val="num" w:pos="1584"/>
      </w:tabs>
      <w:spacing w:before="240" w:after="60"/>
      <w:ind w:left="1584" w:hanging="1584"/>
      <w:outlineLvl w:val="8"/>
    </w:pPr>
    <w:rPr>
      <w:rFonts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locked/>
    <w:rsid w:val="005B64CB"/>
    <w:pPr>
      <w:tabs>
        <w:tab w:val="center" w:pos="4536"/>
        <w:tab w:val="right" w:pos="9072"/>
      </w:tabs>
    </w:pPr>
  </w:style>
  <w:style w:type="paragraph" w:styleId="Fuzeile">
    <w:name w:val="footer"/>
    <w:basedOn w:val="Standard"/>
    <w:link w:val="FuzeileZchn"/>
    <w:uiPriority w:val="99"/>
    <w:locked/>
    <w:rsid w:val="005B64CB"/>
    <w:pPr>
      <w:tabs>
        <w:tab w:val="center" w:pos="4536"/>
        <w:tab w:val="right" w:pos="9072"/>
      </w:tabs>
    </w:pPr>
  </w:style>
  <w:style w:type="table" w:styleId="Tabellenraster">
    <w:name w:val="Table Grid"/>
    <w:basedOn w:val="NormaleTabelle"/>
    <w:uiPriority w:val="39"/>
    <w:locked/>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Standard"/>
    <w:locked/>
    <w:rsid w:val="003E3ACA"/>
    <w:pPr>
      <w:spacing w:line="200" w:lineRule="exact"/>
    </w:pPr>
    <w:rPr>
      <w:color w:val="2D4190"/>
      <w:sz w:val="16"/>
    </w:rPr>
  </w:style>
  <w:style w:type="paragraph" w:customStyle="1" w:styleId="05aTitle">
    <w:name w:val="05a_Title"/>
    <w:basedOn w:val="Standard"/>
    <w:locked/>
    <w:rsid w:val="00791EB4"/>
    <w:pPr>
      <w:spacing w:line="340" w:lineRule="exact"/>
    </w:pPr>
    <w:rPr>
      <w:b/>
      <w:color w:val="000000"/>
      <w:sz w:val="28"/>
    </w:rPr>
  </w:style>
  <w:style w:type="paragraph" w:customStyle="1" w:styleId="02Date">
    <w:name w:val="02_Date"/>
    <w:basedOn w:val="Standard"/>
    <w:locked/>
    <w:rsid w:val="001725A5"/>
    <w:pPr>
      <w:spacing w:line="220" w:lineRule="exact"/>
    </w:pPr>
    <w:rPr>
      <w:sz w:val="17"/>
    </w:rPr>
  </w:style>
  <w:style w:type="paragraph" w:customStyle="1" w:styleId="00aPagenumber">
    <w:name w:val="00a_Page number"/>
    <w:basedOn w:val="00Footer"/>
    <w:locked/>
    <w:rsid w:val="003E3ACA"/>
    <w:pPr>
      <w:spacing w:line="280" w:lineRule="atLeast"/>
      <w:jc w:val="right"/>
    </w:pPr>
    <w:rPr>
      <w:color w:val="000000"/>
      <w:sz w:val="20"/>
    </w:rPr>
  </w:style>
  <w:style w:type="paragraph" w:customStyle="1" w:styleId="04BodyText">
    <w:name w:val="04_Body Text"/>
    <w:basedOn w:val="Standard"/>
    <w:link w:val="04BodyTextChar"/>
    <w:locked/>
    <w:rsid w:val="001725A5"/>
    <w:pPr>
      <w:spacing w:after="250" w:line="276" w:lineRule="auto"/>
      <w:jc w:val="both"/>
    </w:pPr>
  </w:style>
  <w:style w:type="paragraph" w:customStyle="1" w:styleId="05HeadlinenoIndex">
    <w:name w:val="05_Headline no Index"/>
    <w:basedOn w:val="04BodyText"/>
    <w:locked/>
    <w:rsid w:val="001725A5"/>
    <w:pPr>
      <w:spacing w:line="300" w:lineRule="exact"/>
    </w:pPr>
    <w:rPr>
      <w:b/>
      <w:sz w:val="24"/>
    </w:rPr>
  </w:style>
  <w:style w:type="paragraph" w:customStyle="1" w:styleId="05cHeadline1">
    <w:name w:val="05c_Headline 1"/>
    <w:basedOn w:val="05HeadlinenoIndex"/>
    <w:next w:val="04BodyText"/>
    <w:locked/>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locked/>
    <w:rsid w:val="00D75603"/>
    <w:pPr>
      <w:tabs>
        <w:tab w:val="num" w:pos="851"/>
      </w:tabs>
      <w:ind w:left="851" w:hanging="284"/>
    </w:pPr>
  </w:style>
  <w:style w:type="character" w:styleId="Seitenzahl">
    <w:name w:val="page number"/>
    <w:basedOn w:val="Absatz-Standardschriftart"/>
    <w:locked/>
    <w:rsid w:val="00620D7C"/>
  </w:style>
  <w:style w:type="paragraph" w:customStyle="1" w:styleId="00bDBInfo">
    <w:name w:val="00b_DB_Info"/>
    <w:basedOn w:val="00aPagenumber"/>
    <w:locked/>
    <w:rsid w:val="001725A5"/>
    <w:rPr>
      <w:color w:val="FFFFFF"/>
    </w:rPr>
  </w:style>
  <w:style w:type="paragraph" w:customStyle="1" w:styleId="01aDBTitle">
    <w:name w:val="01a_DB_Title"/>
    <w:basedOn w:val="05aTitle"/>
    <w:locked/>
    <w:rsid w:val="00791EB4"/>
    <w:pPr>
      <w:spacing w:line="400" w:lineRule="exact"/>
      <w:jc w:val="right"/>
    </w:pPr>
    <w:rPr>
      <w:color w:val="2D4190"/>
      <w:sz w:val="40"/>
    </w:rPr>
  </w:style>
  <w:style w:type="paragraph" w:customStyle="1" w:styleId="01bDBSubtitle">
    <w:name w:val="01b_DB_Subtitle"/>
    <w:locked/>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locked/>
    <w:rsid w:val="003E3ACA"/>
    <w:pPr>
      <w:numPr>
        <w:numId w:val="1"/>
      </w:numPr>
      <w:pBdr>
        <w:top w:val="single" w:sz="4" w:space="10" w:color="283583"/>
      </w:pBdr>
      <w:tabs>
        <w:tab w:val="left" w:pos="284"/>
      </w:tabs>
    </w:pPr>
    <w:rPr>
      <w:color w:val="2D4190"/>
    </w:rPr>
  </w:style>
  <w:style w:type="paragraph" w:styleId="Verzeichnis1">
    <w:name w:val="toc 1"/>
    <w:basedOn w:val="Standard"/>
    <w:next w:val="Standard"/>
    <w:autoRedefine/>
    <w:uiPriority w:val="39"/>
    <w:qFormat/>
    <w:locked/>
    <w:rsid w:val="006476F7"/>
    <w:pPr>
      <w:tabs>
        <w:tab w:val="left" w:pos="510"/>
        <w:tab w:val="right" w:leader="underscore" w:pos="9412"/>
      </w:tabs>
      <w:spacing w:line="250" w:lineRule="exact"/>
    </w:pPr>
  </w:style>
  <w:style w:type="paragraph" w:customStyle="1" w:styleId="04fBodytextblue">
    <w:name w:val="04f_Body text blue"/>
    <w:basedOn w:val="04BodyText"/>
    <w:locked/>
    <w:rsid w:val="001725A5"/>
    <w:pPr>
      <w:pBdr>
        <w:bottom w:val="single" w:sz="4" w:space="12" w:color="283583"/>
      </w:pBdr>
    </w:pPr>
    <w:rPr>
      <w:color w:val="2D4190"/>
    </w:rPr>
  </w:style>
  <w:style w:type="character" w:styleId="Hyperlink">
    <w:name w:val="Hyperlink"/>
    <w:uiPriority w:val="99"/>
    <w:locked/>
    <w:rsid w:val="00EA332B"/>
    <w:rPr>
      <w:color w:val="0000FF"/>
      <w:u w:val="single"/>
    </w:rPr>
  </w:style>
  <w:style w:type="paragraph" w:customStyle="1" w:styleId="04bList">
    <w:name w:val="04b_List"/>
    <w:basedOn w:val="04BodyText"/>
    <w:uiPriority w:val="99"/>
    <w:locked/>
    <w:rsid w:val="00D75603"/>
    <w:pPr>
      <w:numPr>
        <w:numId w:val="3"/>
      </w:numPr>
    </w:pPr>
  </w:style>
  <w:style w:type="paragraph" w:customStyle="1" w:styleId="04eBodytextleft">
    <w:name w:val="04e_Body text left"/>
    <w:basedOn w:val="04BodyText"/>
    <w:locked/>
    <w:rsid w:val="001725A5"/>
    <w:pPr>
      <w:spacing w:after="0"/>
      <w:jc w:val="left"/>
    </w:pPr>
  </w:style>
  <w:style w:type="paragraph" w:customStyle="1" w:styleId="05eHeadline2">
    <w:name w:val="05e_Headline 2"/>
    <w:locked/>
    <w:rsid w:val="003E3ACA"/>
    <w:pPr>
      <w:numPr>
        <w:ilvl w:val="1"/>
        <w:numId w:val="4"/>
      </w:numPr>
      <w:tabs>
        <w:tab w:val="left" w:pos="397"/>
      </w:tabs>
      <w:spacing w:after="250" w:line="250" w:lineRule="exact"/>
    </w:pPr>
    <w:rPr>
      <w:rFonts w:ascii="Georgia" w:hAnsi="Georgia" w:cs="Arial"/>
      <w:bCs/>
      <w:iCs/>
      <w:lang w:eastAsia="de-DE"/>
    </w:rPr>
  </w:style>
  <w:style w:type="paragraph" w:styleId="Funotentext">
    <w:name w:val="footnote text"/>
    <w:aliases w:val="Char3, Char3,Fußnotentextf,Fußnotentextr,stile 1,Footnote1,Footnote2,Footnote3,Footnote4,Footnote5,Footnote6,Footnote7,Footnote8,Footnote9,Footnote10,Footnote11,Footnote21,Footnote31,Footnote41,Footnote51,Footnote61,Footnote71"/>
    <w:basedOn w:val="Standard"/>
    <w:link w:val="FunotentextZchn"/>
    <w:qFormat/>
    <w:locked/>
    <w:rsid w:val="001725A5"/>
    <w:pPr>
      <w:spacing w:line="200" w:lineRule="exact"/>
    </w:pPr>
    <w:rPr>
      <w:sz w:val="16"/>
      <w:szCs w:val="20"/>
    </w:rPr>
  </w:style>
  <w:style w:type="character" w:styleId="Funotenzeichen">
    <w:name w:val="footnote reference"/>
    <w:aliases w:val="SUPERS,Footnote reference number,Footnote symbol,note TESI,-E Fußnotenzeichen,number,BVI fnr,Footnote,Footnote Reference Superscript,(Footnote Reference),EN Footnote Reference,Voetnootverwijzing,Times 10 Point,Exposant 3 Poi,16 Point"/>
    <w:uiPriority w:val="99"/>
    <w:qFormat/>
    <w:locked/>
    <w:rsid w:val="00C274F3"/>
    <w:rPr>
      <w:vertAlign w:val="superscript"/>
    </w:rPr>
  </w:style>
  <w:style w:type="paragraph" w:styleId="Verzeichnis2">
    <w:name w:val="toc 2"/>
    <w:basedOn w:val="Standard"/>
    <w:next w:val="Standard"/>
    <w:autoRedefine/>
    <w:uiPriority w:val="39"/>
    <w:qFormat/>
    <w:locked/>
    <w:rsid w:val="00463787"/>
    <w:pPr>
      <w:spacing w:after="100"/>
      <w:ind w:left="220"/>
    </w:pPr>
  </w:style>
  <w:style w:type="paragraph" w:customStyle="1" w:styleId="05bHeadline1black">
    <w:name w:val="05b_Headline 1 black"/>
    <w:basedOn w:val="05dHeadline1blue"/>
    <w:locked/>
    <w:rsid w:val="003E3ACA"/>
    <w:pPr>
      <w:pBdr>
        <w:top w:val="none" w:sz="0" w:space="0" w:color="auto"/>
      </w:pBdr>
    </w:pPr>
    <w:rPr>
      <w:color w:val="000000"/>
    </w:rPr>
  </w:style>
  <w:style w:type="paragraph" w:customStyle="1" w:styleId="03Headbold">
    <w:name w:val="03_Head_bold"/>
    <w:basedOn w:val="04BodyText"/>
    <w:locked/>
    <w:rsid w:val="00C13ED7"/>
    <w:pPr>
      <w:tabs>
        <w:tab w:val="left" w:pos="414"/>
        <w:tab w:val="left" w:pos="454"/>
      </w:tabs>
      <w:spacing w:after="0" w:line="240" w:lineRule="auto"/>
    </w:pPr>
    <w:rPr>
      <w:b/>
    </w:rPr>
  </w:style>
  <w:style w:type="paragraph" w:customStyle="1" w:styleId="03aHead">
    <w:name w:val="03a_Head"/>
    <w:basedOn w:val="03Headbold"/>
    <w:locked/>
    <w:rsid w:val="00C13ED7"/>
    <w:rPr>
      <w:b w:val="0"/>
    </w:rPr>
  </w:style>
  <w:style w:type="paragraph" w:customStyle="1" w:styleId="04dBodyTextbold">
    <w:name w:val="04d_Body Text bold"/>
    <w:basedOn w:val="04BodyText"/>
    <w:locked/>
    <w:rsid w:val="00C13ED7"/>
    <w:pPr>
      <w:tabs>
        <w:tab w:val="left" w:pos="414"/>
      </w:tabs>
    </w:pPr>
    <w:rPr>
      <w:b/>
    </w:rPr>
  </w:style>
  <w:style w:type="paragraph" w:customStyle="1" w:styleId="06InfoTitle">
    <w:name w:val="06_Info_Title"/>
    <w:basedOn w:val="Standard"/>
    <w:link w:val="06InfoTitleZchn"/>
    <w:locked/>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locked/>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locked/>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locked/>
    <w:rsid w:val="00942BD6"/>
    <w:pPr>
      <w:spacing w:line="300" w:lineRule="exact"/>
    </w:pPr>
    <w:rPr>
      <w:b/>
      <w:sz w:val="24"/>
    </w:rPr>
  </w:style>
  <w:style w:type="paragraph" w:customStyle="1" w:styleId="05aHeadline2">
    <w:name w:val="05a_Headline 2"/>
    <w:basedOn w:val="05Headline1"/>
    <w:next w:val="04BodyText"/>
    <w:locked/>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locked/>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locked/>
    <w:rsid w:val="00942BD6"/>
    <w:pPr>
      <w:pBdr>
        <w:bottom w:val="single" w:sz="4" w:space="12" w:color="283583"/>
      </w:pBdr>
    </w:pPr>
    <w:rPr>
      <w:color w:val="2D4190"/>
    </w:rPr>
  </w:style>
  <w:style w:type="paragraph" w:customStyle="1" w:styleId="04cBodytextleft">
    <w:name w:val="04c_Body text left"/>
    <w:basedOn w:val="04BodyText"/>
    <w:locked/>
    <w:rsid w:val="00942BD6"/>
    <w:pPr>
      <w:spacing w:after="0"/>
      <w:jc w:val="left"/>
    </w:pPr>
  </w:style>
  <w:style w:type="paragraph" w:customStyle="1" w:styleId="Style04RunningTextBold">
    <w:name w:val="Style 04_Running Text + Bold"/>
    <w:basedOn w:val="04BodyText"/>
    <w:locked/>
    <w:rsid w:val="00942BD6"/>
    <w:pPr>
      <w:keepNext/>
    </w:pPr>
    <w:rPr>
      <w:b/>
      <w:bCs/>
    </w:rPr>
  </w:style>
  <w:style w:type="character" w:styleId="Kommentarzeichen">
    <w:name w:val="annotation reference"/>
    <w:locked/>
    <w:rsid w:val="004B1E61"/>
    <w:rPr>
      <w:sz w:val="16"/>
      <w:szCs w:val="16"/>
    </w:rPr>
  </w:style>
  <w:style w:type="paragraph" w:styleId="Kommentartext">
    <w:name w:val="annotation text"/>
    <w:basedOn w:val="Standard"/>
    <w:link w:val="KommentartextZchn"/>
    <w:locked/>
    <w:rsid w:val="004B1E61"/>
    <w:rPr>
      <w:szCs w:val="20"/>
    </w:rPr>
  </w:style>
  <w:style w:type="character" w:customStyle="1" w:styleId="KommentartextZchn">
    <w:name w:val="Kommentartext Zchn"/>
    <w:link w:val="Kommentartext"/>
    <w:uiPriority w:val="99"/>
    <w:rsid w:val="004B1E61"/>
    <w:rPr>
      <w:rFonts w:ascii="Georgia" w:hAnsi="Georgia"/>
      <w:lang w:eastAsia="de-DE"/>
    </w:rPr>
  </w:style>
  <w:style w:type="paragraph" w:styleId="Kommentarthema">
    <w:name w:val="annotation subject"/>
    <w:basedOn w:val="Kommentartext"/>
    <w:next w:val="Kommentartext"/>
    <w:link w:val="KommentarthemaZchn"/>
    <w:locked/>
    <w:rsid w:val="004B1E61"/>
    <w:rPr>
      <w:b/>
      <w:bCs/>
    </w:rPr>
  </w:style>
  <w:style w:type="character" w:customStyle="1" w:styleId="KommentarthemaZchn">
    <w:name w:val="Kommentarthema Zchn"/>
    <w:link w:val="Kommentarthema"/>
    <w:rsid w:val="004B1E61"/>
    <w:rPr>
      <w:rFonts w:ascii="Georgia" w:hAnsi="Georgia"/>
      <w:b/>
      <w:bCs/>
      <w:lang w:eastAsia="de-DE"/>
    </w:rPr>
  </w:style>
  <w:style w:type="paragraph" w:styleId="Sprechblasentext">
    <w:name w:val="Balloon Text"/>
    <w:basedOn w:val="Standard"/>
    <w:link w:val="SprechblasentextZchn"/>
    <w:locked/>
    <w:rsid w:val="004B1E61"/>
    <w:rPr>
      <w:rFonts w:ascii="Tahoma" w:hAnsi="Tahoma" w:cs="Tahoma"/>
      <w:sz w:val="16"/>
      <w:szCs w:val="16"/>
    </w:rPr>
  </w:style>
  <w:style w:type="character" w:customStyle="1" w:styleId="SprechblasentextZchn">
    <w:name w:val="Sprechblasentext Zchn"/>
    <w:link w:val="Sprechblasentext"/>
    <w:rsid w:val="004B1E61"/>
    <w:rPr>
      <w:rFonts w:ascii="Tahoma" w:hAnsi="Tahoma" w:cs="Tahoma"/>
      <w:sz w:val="16"/>
      <w:szCs w:val="16"/>
      <w:lang w:eastAsia="de-DE"/>
    </w:rPr>
  </w:style>
  <w:style w:type="paragraph" w:styleId="Listenabsatz">
    <w:name w:val="List Paragraph"/>
    <w:aliases w:val="Paragraphe EI,Paragraphe de liste1,EC,Paragraphe de liste"/>
    <w:basedOn w:val="Standard"/>
    <w:link w:val="ListenabsatzZchn"/>
    <w:uiPriority w:val="34"/>
    <w:qFormat/>
    <w:locked/>
    <w:rsid w:val="002A0C82"/>
    <w:pPr>
      <w:ind w:left="720"/>
      <w:contextualSpacing/>
    </w:pPr>
  </w:style>
  <w:style w:type="paragraph" w:styleId="Inhaltsverzeichnisberschrift">
    <w:name w:val="TOC Heading"/>
    <w:basedOn w:val="berschrift1"/>
    <w:next w:val="Standard"/>
    <w:uiPriority w:val="39"/>
    <w:unhideWhenUsed/>
    <w:qFormat/>
    <w:locked/>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locked/>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FunotentextZchn">
    <w:name w:val="Fußnotentext Zchn"/>
    <w:aliases w:val="Char3 Zchn, Char3 Zchn,Fußnotentextf Zchn,Fußnotentextr Zchn,stile 1 Zchn,Footnote1 Zchn,Footnote2 Zchn,Footnote3 Zchn,Footnote4 Zchn,Footnote5 Zchn,Footnote6 Zchn,Footnote7 Zchn,Footnote8 Zchn,Footnote9 Zchn,Footnote10 Zchn"/>
    <w:link w:val="Funotentext"/>
    <w:locked/>
    <w:rsid w:val="00D0272C"/>
    <w:rPr>
      <w:rFonts w:ascii="Georgia" w:hAnsi="Georgia"/>
      <w:sz w:val="16"/>
      <w:lang w:eastAsia="de-DE"/>
    </w:rPr>
  </w:style>
  <w:style w:type="paragraph" w:customStyle="1" w:styleId="DPpara">
    <w:name w:val="DP para"/>
    <w:basedOn w:val="04aNumeration"/>
    <w:link w:val="DPparaChar"/>
    <w:locked/>
    <w:rsid w:val="00D0272C"/>
    <w:pPr>
      <w:numPr>
        <w:numId w:val="6"/>
      </w:numPr>
    </w:pPr>
    <w:rPr>
      <w:szCs w:val="20"/>
    </w:rPr>
  </w:style>
  <w:style w:type="character" w:customStyle="1" w:styleId="DPparaChar">
    <w:name w:val="DP para Char"/>
    <w:link w:val="DPpara"/>
    <w:locked/>
    <w:rsid w:val="00D0272C"/>
    <w:rPr>
      <w:rFonts w:ascii="Arial" w:hAnsi="Arial"/>
      <w:lang w:val="fr-FR" w:eastAsia="de-DE"/>
    </w:rPr>
  </w:style>
  <w:style w:type="character" w:customStyle="1" w:styleId="CommentTextChar1">
    <w:name w:val="Comment Text Char1"/>
    <w:locked/>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locked/>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Absatz-Standardschriftart"/>
    <w:locked/>
    <w:rsid w:val="008E1B6A"/>
  </w:style>
  <w:style w:type="paragraph" w:customStyle="1" w:styleId="ManualNumPar1">
    <w:name w:val="Manual NumPar 1"/>
    <w:basedOn w:val="Standard"/>
    <w:next w:val="Standard"/>
    <w:link w:val="ManualNumPar1Char"/>
    <w:uiPriority w:val="99"/>
    <w:locked/>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berschrift1Zchn">
    <w:name w:val="Überschrift 1 Zchn"/>
    <w:link w:val="berschrift1"/>
    <w:rsid w:val="009E7724"/>
    <w:rPr>
      <w:rFonts w:ascii="Arial" w:hAnsi="Arial" w:cs="Arial"/>
      <w:b/>
      <w:bCs/>
      <w:kern w:val="32"/>
      <w:sz w:val="24"/>
      <w:szCs w:val="32"/>
      <w:lang w:eastAsia="de-DE"/>
    </w:rPr>
  </w:style>
  <w:style w:type="character" w:customStyle="1" w:styleId="Heading2Char">
    <w:name w:val="Heading 2 Char"/>
    <w:locked/>
    <w:rsid w:val="00DB4121"/>
    <w:rPr>
      <w:rFonts w:ascii="Georgia" w:hAnsi="Georgia" w:cs="Arial"/>
      <w:bCs/>
      <w:i/>
      <w:kern w:val="32"/>
      <w:szCs w:val="32"/>
      <w:lang w:eastAsia="de-DE"/>
    </w:rPr>
  </w:style>
  <w:style w:type="character" w:styleId="Hervorhebung">
    <w:name w:val="Emphasis"/>
    <w:uiPriority w:val="20"/>
    <w:qFormat/>
    <w:locked/>
    <w:rsid w:val="005F028E"/>
    <w:rPr>
      <w:i/>
      <w:iCs/>
    </w:rPr>
  </w:style>
  <w:style w:type="paragraph" w:styleId="berarbeitung">
    <w:name w:val="Revision"/>
    <w:link w:val="berarbeitungZchn"/>
    <w:hidden/>
    <w:uiPriority w:val="99"/>
    <w:semiHidden/>
    <w:rsid w:val="008E6A37"/>
    <w:rPr>
      <w:rFonts w:ascii="Georgia" w:hAnsi="Georgia"/>
      <w:sz w:val="22"/>
      <w:szCs w:val="24"/>
      <w:lang w:eastAsia="de-DE"/>
    </w:rPr>
  </w:style>
  <w:style w:type="paragraph" w:styleId="Verzeichnis3">
    <w:name w:val="toc 3"/>
    <w:basedOn w:val="Standard"/>
    <w:next w:val="Standard"/>
    <w:autoRedefine/>
    <w:uiPriority w:val="39"/>
    <w:qFormat/>
    <w:locked/>
    <w:rsid w:val="00463787"/>
    <w:pPr>
      <w:spacing w:after="100"/>
      <w:ind w:left="440"/>
    </w:pPr>
  </w:style>
  <w:style w:type="character" w:customStyle="1" w:styleId="SprechblasentextZeichen">
    <w:name w:val="Sprechblasentext Zeichen"/>
    <w:uiPriority w:val="99"/>
    <w:semiHidden/>
    <w:locked/>
    <w:rsid w:val="00F377CD"/>
    <w:rPr>
      <w:rFonts w:ascii="Lucida Grande" w:hAnsi="Lucida Grande"/>
      <w:sz w:val="18"/>
      <w:szCs w:val="18"/>
    </w:rPr>
  </w:style>
  <w:style w:type="paragraph" w:customStyle="1" w:styleId="CM3">
    <w:name w:val="CM3"/>
    <w:basedOn w:val="Standard"/>
    <w:next w:val="Standard"/>
    <w:uiPriority w:val="99"/>
    <w:locked/>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Standard"/>
    <w:next w:val="Standard"/>
    <w:uiPriority w:val="99"/>
    <w:locked/>
    <w:rsid w:val="00F377CD"/>
    <w:pPr>
      <w:autoSpaceDE w:val="0"/>
      <w:autoSpaceDN w:val="0"/>
      <w:adjustRightInd w:val="0"/>
    </w:pPr>
    <w:rPr>
      <w:rFonts w:ascii="EUAlbertina" w:eastAsia="Calibri" w:hAnsi="EUAlbertina"/>
      <w:sz w:val="24"/>
      <w:lang w:val="fr-FR" w:eastAsia="en-US"/>
    </w:rPr>
  </w:style>
  <w:style w:type="paragraph" w:styleId="Verzeichnis4">
    <w:name w:val="toc 4"/>
    <w:basedOn w:val="Standard"/>
    <w:next w:val="Standard"/>
    <w:autoRedefine/>
    <w:uiPriority w:val="39"/>
    <w:unhideWhenUsed/>
    <w:locked/>
    <w:rsid w:val="00F377CD"/>
    <w:pPr>
      <w:spacing w:after="100" w:line="276" w:lineRule="auto"/>
      <w:ind w:left="660"/>
    </w:pPr>
    <w:rPr>
      <w:rFonts w:ascii="Calibri" w:hAnsi="Calibri"/>
      <w:szCs w:val="22"/>
      <w:lang w:eastAsia="en-GB"/>
    </w:rPr>
  </w:style>
  <w:style w:type="paragraph" w:styleId="Verzeichnis5">
    <w:name w:val="toc 5"/>
    <w:basedOn w:val="Standard"/>
    <w:next w:val="Standard"/>
    <w:autoRedefine/>
    <w:uiPriority w:val="39"/>
    <w:unhideWhenUsed/>
    <w:locked/>
    <w:rsid w:val="00F377CD"/>
    <w:pPr>
      <w:spacing w:after="100" w:line="276" w:lineRule="auto"/>
      <w:ind w:left="880"/>
    </w:pPr>
    <w:rPr>
      <w:rFonts w:ascii="Calibri" w:hAnsi="Calibri"/>
      <w:szCs w:val="22"/>
      <w:lang w:eastAsia="en-GB"/>
    </w:rPr>
  </w:style>
  <w:style w:type="paragraph" w:styleId="Verzeichnis6">
    <w:name w:val="toc 6"/>
    <w:basedOn w:val="Standard"/>
    <w:next w:val="Standard"/>
    <w:autoRedefine/>
    <w:uiPriority w:val="39"/>
    <w:unhideWhenUsed/>
    <w:locked/>
    <w:rsid w:val="00F377CD"/>
    <w:pPr>
      <w:spacing w:after="100" w:line="276" w:lineRule="auto"/>
      <w:ind w:left="1100"/>
    </w:pPr>
    <w:rPr>
      <w:rFonts w:ascii="Calibri" w:hAnsi="Calibri"/>
      <w:szCs w:val="22"/>
      <w:lang w:eastAsia="en-GB"/>
    </w:rPr>
  </w:style>
  <w:style w:type="paragraph" w:styleId="Verzeichnis7">
    <w:name w:val="toc 7"/>
    <w:basedOn w:val="Standard"/>
    <w:next w:val="Standard"/>
    <w:autoRedefine/>
    <w:uiPriority w:val="39"/>
    <w:unhideWhenUsed/>
    <w:locked/>
    <w:rsid w:val="00F377CD"/>
    <w:pPr>
      <w:spacing w:after="100" w:line="276" w:lineRule="auto"/>
      <w:ind w:left="1320"/>
    </w:pPr>
    <w:rPr>
      <w:rFonts w:ascii="Calibri" w:hAnsi="Calibri"/>
      <w:szCs w:val="22"/>
      <w:lang w:eastAsia="en-GB"/>
    </w:rPr>
  </w:style>
  <w:style w:type="paragraph" w:styleId="Verzeichnis8">
    <w:name w:val="toc 8"/>
    <w:basedOn w:val="Standard"/>
    <w:next w:val="Standard"/>
    <w:autoRedefine/>
    <w:uiPriority w:val="39"/>
    <w:unhideWhenUsed/>
    <w:locked/>
    <w:rsid w:val="00F377CD"/>
    <w:pPr>
      <w:spacing w:after="100" w:line="276" w:lineRule="auto"/>
      <w:ind w:left="1540"/>
    </w:pPr>
    <w:rPr>
      <w:rFonts w:ascii="Calibri" w:hAnsi="Calibri"/>
      <w:szCs w:val="22"/>
      <w:lang w:eastAsia="en-GB"/>
    </w:rPr>
  </w:style>
  <w:style w:type="paragraph" w:styleId="Verzeichnis9">
    <w:name w:val="toc 9"/>
    <w:basedOn w:val="Standard"/>
    <w:next w:val="Standard"/>
    <w:autoRedefine/>
    <w:uiPriority w:val="39"/>
    <w:unhideWhenUsed/>
    <w:lock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locked/>
    <w:rsid w:val="00F377CD"/>
    <w:rPr>
      <w:b/>
      <w:bCs/>
      <w:color w:val="FFFFFF"/>
      <w:spacing w:val="0"/>
      <w:u w:val="single"/>
    </w:rPr>
  </w:style>
  <w:style w:type="paragraph" w:styleId="Beschriftung">
    <w:name w:val="caption"/>
    <w:basedOn w:val="Standard"/>
    <w:next w:val="Standard"/>
    <w:unhideWhenUsed/>
    <w:qFormat/>
    <w:locked/>
    <w:rsid w:val="00E21407"/>
    <w:pPr>
      <w:spacing w:after="200"/>
    </w:pPr>
    <w:rPr>
      <w:b/>
      <w:bCs/>
      <w:sz w:val="18"/>
      <w:szCs w:val="18"/>
    </w:rPr>
  </w:style>
  <w:style w:type="character" w:customStyle="1" w:styleId="Heading5Char">
    <w:name w:val="Heading 5 Char"/>
    <w:uiPriority w:val="9"/>
    <w:locked/>
    <w:rsid w:val="00251EA9"/>
    <w:rPr>
      <w:rFonts w:ascii="Georgia" w:eastAsia="Times New Roman" w:hAnsi="Georgia" w:cs="Times New Roman"/>
      <w:b/>
      <w:szCs w:val="24"/>
      <w:lang w:eastAsia="de-DE"/>
    </w:rPr>
  </w:style>
  <w:style w:type="paragraph" w:styleId="StandardWeb">
    <w:name w:val="Normal (Web)"/>
    <w:basedOn w:val="Standard"/>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locked/>
    <w:rsid w:val="00BF1620"/>
    <w:rPr>
      <w:rFonts w:ascii="Georgia" w:hAnsi="Georgia"/>
      <w:b/>
      <w:bCs/>
      <w:iCs/>
      <w:szCs w:val="26"/>
      <w:lang w:eastAsia="de-DE"/>
    </w:rPr>
  </w:style>
  <w:style w:type="paragraph" w:styleId="Dokumentstruktur">
    <w:name w:val="Document Map"/>
    <w:basedOn w:val="Standard"/>
    <w:link w:val="DokumentstrukturZchn"/>
    <w:locked/>
    <w:rsid w:val="00AA016B"/>
    <w:rPr>
      <w:rFonts w:ascii="Tahoma" w:hAnsi="Tahoma" w:cs="Tahoma"/>
      <w:sz w:val="16"/>
      <w:szCs w:val="16"/>
    </w:rPr>
  </w:style>
  <w:style w:type="character" w:customStyle="1" w:styleId="DokumentstrukturZchn">
    <w:name w:val="Dokumentstruktur Zchn"/>
    <w:link w:val="Dokumentstruktur"/>
    <w:rsid w:val="00AA016B"/>
    <w:rPr>
      <w:rFonts w:ascii="Tahoma" w:hAnsi="Tahoma" w:cs="Tahoma"/>
      <w:sz w:val="16"/>
      <w:szCs w:val="16"/>
      <w:lang w:eastAsia="de-DE"/>
    </w:rPr>
  </w:style>
  <w:style w:type="paragraph" w:styleId="NurText">
    <w:name w:val="Plain Text"/>
    <w:basedOn w:val="Standard"/>
    <w:link w:val="NurTextZchn"/>
    <w:unhideWhenUsed/>
    <w:locked/>
    <w:rsid w:val="00AA016B"/>
    <w:rPr>
      <w:rFonts w:ascii="Consolas" w:hAnsi="Consolas"/>
      <w:sz w:val="21"/>
      <w:szCs w:val="21"/>
      <w:lang w:val="de-DE"/>
    </w:rPr>
  </w:style>
  <w:style w:type="character" w:customStyle="1" w:styleId="NurTextZchn">
    <w:name w:val="Nur Text Zchn"/>
    <w:link w:val="NurText"/>
    <w:rsid w:val="00AA016B"/>
    <w:rPr>
      <w:rFonts w:ascii="Consolas" w:hAnsi="Consolas"/>
      <w:sz w:val="21"/>
      <w:szCs w:val="21"/>
      <w:lang w:val="de-DE" w:eastAsia="de-DE"/>
    </w:rPr>
  </w:style>
  <w:style w:type="paragraph" w:styleId="Textkrper">
    <w:name w:val="Body Text"/>
    <w:basedOn w:val="Standard"/>
    <w:link w:val="TextkrperZchn"/>
    <w:unhideWhenUsed/>
    <w:locked/>
    <w:rsid w:val="00AA016B"/>
    <w:pPr>
      <w:numPr>
        <w:numId w:val="8"/>
      </w:numPr>
      <w:spacing w:after="240"/>
      <w:jc w:val="both"/>
    </w:pPr>
    <w:rPr>
      <w:rFonts w:ascii="Times New Roman" w:hAnsi="Times New Roman"/>
      <w:sz w:val="24"/>
      <w:szCs w:val="20"/>
      <w:lang w:eastAsia="en-GB"/>
    </w:rPr>
  </w:style>
  <w:style w:type="character" w:customStyle="1" w:styleId="TextkrperZchn">
    <w:name w:val="Textkörper Zchn"/>
    <w:link w:val="Textkrper"/>
    <w:rsid w:val="00AA016B"/>
    <w:rPr>
      <w:sz w:val="24"/>
    </w:rPr>
  </w:style>
  <w:style w:type="paragraph" w:customStyle="1" w:styleId="ListParagraph1">
    <w:name w:val="List Paragraph1"/>
    <w:basedOn w:val="Standard"/>
    <w:qFormat/>
    <w:locked/>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locked/>
    <w:rsid w:val="003E68C7"/>
    <w:rPr>
      <w:rFonts w:ascii="Georgia" w:eastAsia="Times New Roman" w:hAnsi="Georgia" w:cs="Times New Roman"/>
      <w:b/>
      <w:szCs w:val="24"/>
      <w:lang w:eastAsia="de-DE"/>
    </w:rPr>
  </w:style>
  <w:style w:type="character" w:styleId="Fett">
    <w:name w:val="Strong"/>
    <w:aliases w:val="Bolded"/>
    <w:qFormat/>
    <w:locked/>
    <w:rsid w:val="00974881"/>
    <w:rPr>
      <w:b/>
      <w:bCs/>
    </w:rPr>
  </w:style>
  <w:style w:type="character" w:customStyle="1" w:styleId="Strong1">
    <w:name w:val="Strong1"/>
    <w:qFormat/>
    <w:locked/>
    <w:rsid w:val="00974881"/>
    <w:rPr>
      <w:b/>
      <w:bCs/>
    </w:rPr>
  </w:style>
  <w:style w:type="character" w:customStyle="1" w:styleId="Strong2">
    <w:name w:val="Strong2"/>
    <w:qFormat/>
    <w:locked/>
    <w:rsid w:val="00974881"/>
    <w:rPr>
      <w:b/>
      <w:bCs/>
    </w:rPr>
  </w:style>
  <w:style w:type="character" w:customStyle="1" w:styleId="Heading5Char3">
    <w:name w:val="Heading 5 Char3"/>
    <w:locked/>
    <w:rsid w:val="00FC318D"/>
    <w:rPr>
      <w:rFonts w:ascii="Georgia" w:eastAsia="Times New Roman" w:hAnsi="Georgia" w:cs="Times New Roman"/>
      <w:b/>
      <w:szCs w:val="24"/>
      <w:lang w:eastAsia="de-DE"/>
    </w:rPr>
  </w:style>
  <w:style w:type="character" w:customStyle="1" w:styleId="Heading5Char4">
    <w:name w:val="Heading 5 Char4"/>
    <w:locked/>
    <w:rsid w:val="002B4ED8"/>
    <w:rPr>
      <w:rFonts w:ascii="Georgia" w:eastAsia="Times New Roman" w:hAnsi="Georgia" w:cs="Times New Roman"/>
      <w:b/>
      <w:szCs w:val="24"/>
      <w:lang w:eastAsia="de-DE"/>
    </w:rPr>
  </w:style>
  <w:style w:type="character" w:customStyle="1" w:styleId="Heading2Char1">
    <w:name w:val="Heading 2 Char1"/>
    <w:locked/>
    <w:rsid w:val="00885E6F"/>
    <w:rPr>
      <w:rFonts w:ascii="Georgia" w:eastAsia="Times New Roman" w:hAnsi="Georgia" w:cs="Times New Roman"/>
      <w:b/>
      <w:bCs/>
      <w:sz w:val="22"/>
      <w:szCs w:val="26"/>
      <w:lang w:eastAsia="de-DE"/>
    </w:rPr>
  </w:style>
  <w:style w:type="character" w:customStyle="1" w:styleId="Heading3Char">
    <w:name w:val="Heading 3 Char"/>
    <w:locked/>
    <w:rsid w:val="00865B01"/>
    <w:rPr>
      <w:rFonts w:ascii="Georgia" w:eastAsia="Times New Roman" w:hAnsi="Georgia" w:cs="Times New Roman"/>
      <w:b/>
      <w:sz w:val="22"/>
      <w:szCs w:val="26"/>
      <w:lang w:eastAsia="de-DE"/>
    </w:rPr>
  </w:style>
  <w:style w:type="character" w:customStyle="1" w:styleId="Heading5Char5">
    <w:name w:val="Heading 5 Char5"/>
    <w:locked/>
    <w:rsid w:val="0041634D"/>
    <w:rPr>
      <w:rFonts w:ascii="Georgia" w:eastAsia="Times New Roman" w:hAnsi="Georgia" w:cs="Times New Roman"/>
      <w:b/>
      <w:szCs w:val="24"/>
      <w:lang w:eastAsia="de-DE"/>
    </w:rPr>
  </w:style>
  <w:style w:type="character" w:customStyle="1" w:styleId="berschrift2Zchn">
    <w:name w:val="Überschrift 2 Zchn"/>
    <w:link w:val="berschrift2"/>
    <w:rsid w:val="00886A60"/>
    <w:rPr>
      <w:rFonts w:ascii="Georgia" w:eastAsia="Times New Roman" w:hAnsi="Georgia" w:cs="Times New Roman"/>
      <w:b/>
      <w:bCs/>
      <w:sz w:val="22"/>
      <w:szCs w:val="26"/>
      <w:lang w:eastAsia="de-DE"/>
    </w:rPr>
  </w:style>
  <w:style w:type="character" w:customStyle="1" w:styleId="Strong3">
    <w:name w:val="Strong3"/>
    <w:qFormat/>
    <w:locked/>
    <w:rsid w:val="00974881"/>
    <w:rPr>
      <w:b/>
      <w:bCs/>
    </w:rPr>
  </w:style>
  <w:style w:type="character" w:customStyle="1" w:styleId="Heading5Char6">
    <w:name w:val="Heading 5 Char6"/>
    <w:locked/>
    <w:rsid w:val="00C36FD1"/>
    <w:rPr>
      <w:rFonts w:ascii="Georgia" w:eastAsia="Times New Roman" w:hAnsi="Georgia" w:cs="Times New Roman"/>
      <w:b/>
      <w:szCs w:val="24"/>
      <w:lang w:eastAsia="de-DE"/>
    </w:rPr>
  </w:style>
  <w:style w:type="character" w:customStyle="1" w:styleId="Heading4Char">
    <w:name w:val="Heading 4 Char"/>
    <w:locked/>
    <w:rsid w:val="007805B9"/>
    <w:rPr>
      <w:rFonts w:ascii="Georgia" w:eastAsia="Times New Roman" w:hAnsi="Georgia" w:cs="Times New Roman"/>
      <w:b/>
      <w:i/>
      <w:szCs w:val="28"/>
      <w:lang w:eastAsia="de-DE"/>
    </w:rPr>
  </w:style>
  <w:style w:type="character" w:customStyle="1" w:styleId="berschrift9Zchn">
    <w:name w:val="Überschrift 9 Zchn"/>
    <w:link w:val="berschrift9"/>
    <w:rsid w:val="00A06867"/>
    <w:rPr>
      <w:rFonts w:ascii="Arial" w:hAnsi="Arial" w:cs="Arial"/>
      <w:sz w:val="22"/>
      <w:szCs w:val="22"/>
      <w:lang w:eastAsia="de-DE"/>
    </w:rPr>
  </w:style>
  <w:style w:type="character" w:customStyle="1" w:styleId="italic1">
    <w:name w:val="italic1"/>
    <w:uiPriority w:val="99"/>
    <w:locked/>
    <w:rsid w:val="00A06867"/>
    <w:rPr>
      <w:rFonts w:cs="Times New Roman"/>
      <w:i/>
      <w:iCs/>
    </w:rPr>
  </w:style>
  <w:style w:type="paragraph" w:customStyle="1" w:styleId="5Normal">
    <w:name w:val="5 Normal"/>
    <w:basedOn w:val="Standard"/>
    <w:link w:val="5NormalChar"/>
    <w:locked/>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locked/>
    <w:rsid w:val="00A06867"/>
    <w:rPr>
      <w:rFonts w:ascii="Georgia" w:eastAsia="Times New Roman" w:hAnsi="Georgia" w:cs="Times New Roman"/>
      <w:b/>
      <w:szCs w:val="24"/>
      <w:lang w:eastAsia="de-DE"/>
    </w:rPr>
  </w:style>
  <w:style w:type="character" w:customStyle="1" w:styleId="Heading5Char8">
    <w:name w:val="Heading 5 Char8"/>
    <w:aliases w:val="Questions Char1"/>
    <w:locked/>
    <w:rsid w:val="00BF114B"/>
    <w:rPr>
      <w:rFonts w:ascii="Georgia" w:eastAsia="Times New Roman" w:hAnsi="Georgia" w:cs="Times New Roman"/>
      <w:b/>
      <w:szCs w:val="24"/>
      <w:lang w:eastAsia="de-DE"/>
    </w:rPr>
  </w:style>
  <w:style w:type="character" w:customStyle="1" w:styleId="berschrift7Zchn">
    <w:name w:val="Überschrift 7 Zchn"/>
    <w:link w:val="berschrift7"/>
    <w:rsid w:val="002D6E1A"/>
    <w:rPr>
      <w:sz w:val="22"/>
      <w:szCs w:val="24"/>
      <w:lang w:eastAsia="de-DE"/>
    </w:rPr>
  </w:style>
  <w:style w:type="character" w:customStyle="1" w:styleId="berschrift6Zchn">
    <w:name w:val="Überschrift 6 Zchn"/>
    <w:link w:val="berschrift6"/>
    <w:rsid w:val="002D6E1A"/>
    <w:rPr>
      <w:b/>
      <w:bCs/>
      <w:szCs w:val="22"/>
      <w:lang w:eastAsia="de-DE"/>
    </w:rPr>
  </w:style>
  <w:style w:type="character" w:customStyle="1" w:styleId="berschrift8Zchn">
    <w:name w:val="Überschrift 8 Zchn"/>
    <w:link w:val="berschrift8"/>
    <w:rsid w:val="002D6E1A"/>
    <w:rPr>
      <w:i/>
      <w:iCs/>
      <w:szCs w:val="24"/>
      <w:lang w:eastAsia="de-DE"/>
    </w:rPr>
  </w:style>
  <w:style w:type="numbering" w:customStyle="1" w:styleId="NoList1">
    <w:name w:val="No List1"/>
    <w:next w:val="KeineListe"/>
    <w:uiPriority w:val="99"/>
    <w:semiHidden/>
    <w:unhideWhenUsed/>
    <w:locked/>
    <w:rsid w:val="002D6E1A"/>
  </w:style>
  <w:style w:type="character" w:styleId="BesuchterLink">
    <w:name w:val="FollowedHyperlink"/>
    <w:unhideWhenUsed/>
    <w:locked/>
    <w:rsid w:val="002D6E1A"/>
    <w:rPr>
      <w:color w:val="800080"/>
      <w:u w:val="single"/>
    </w:rPr>
  </w:style>
  <w:style w:type="character" w:customStyle="1" w:styleId="KopfzeileZchn">
    <w:name w:val="Kopfzeile Zchn"/>
    <w:link w:val="Kopfzeile"/>
    <w:rsid w:val="002D6E1A"/>
    <w:rPr>
      <w:rFonts w:ascii="Georgia" w:hAnsi="Georgia"/>
      <w:sz w:val="22"/>
      <w:szCs w:val="24"/>
      <w:lang w:eastAsia="de-DE"/>
    </w:rPr>
  </w:style>
  <w:style w:type="character" w:customStyle="1" w:styleId="FuzeileZchn">
    <w:name w:val="Fußzeile Zchn"/>
    <w:link w:val="Fuzeile"/>
    <w:uiPriority w:val="99"/>
    <w:rsid w:val="002D6E1A"/>
    <w:rPr>
      <w:rFonts w:ascii="Georgia" w:hAnsi="Georgia"/>
      <w:sz w:val="22"/>
      <w:szCs w:val="24"/>
      <w:lang w:eastAsia="de-DE"/>
    </w:rPr>
  </w:style>
  <w:style w:type="paragraph" w:styleId="Endnotentext">
    <w:name w:val="endnote text"/>
    <w:basedOn w:val="Standard"/>
    <w:link w:val="EndnotentextZchn"/>
    <w:unhideWhenUsed/>
    <w:locked/>
    <w:rsid w:val="002D6E1A"/>
    <w:rPr>
      <w:szCs w:val="20"/>
    </w:rPr>
  </w:style>
  <w:style w:type="character" w:customStyle="1" w:styleId="EndnotentextZchn">
    <w:name w:val="Endnotentext Zchn"/>
    <w:link w:val="Endnotentext"/>
    <w:rsid w:val="002D6E1A"/>
    <w:rPr>
      <w:rFonts w:ascii="Georgia" w:hAnsi="Georgia"/>
      <w:lang w:eastAsia="de-DE"/>
    </w:rPr>
  </w:style>
  <w:style w:type="paragraph" w:styleId="Listennummer">
    <w:name w:val="List Number"/>
    <w:basedOn w:val="Standard"/>
    <w:unhideWhenUsed/>
    <w:locked/>
    <w:rsid w:val="002D6E1A"/>
    <w:pPr>
      <w:numPr>
        <w:numId w:val="9"/>
      </w:numPr>
      <w:spacing w:before="120" w:after="120"/>
      <w:ind w:left="360" w:hanging="360"/>
      <w:jc w:val="both"/>
    </w:pPr>
    <w:rPr>
      <w:rFonts w:ascii="Times New Roman" w:hAnsi="Times New Roman"/>
      <w:sz w:val="24"/>
      <w:lang w:eastAsia="en-US"/>
    </w:rPr>
  </w:style>
  <w:style w:type="character" w:customStyle="1" w:styleId="ListenabsatzZchn">
    <w:name w:val="Listenabsatz Zchn"/>
    <w:aliases w:val="Paragraphe EI Zchn,Paragraphe de liste1 Zchn,EC Zchn,Paragraphe de liste Zchn"/>
    <w:link w:val="Listenabsatz"/>
    <w:uiPriority w:val="34"/>
    <w:locked/>
    <w:rsid w:val="002D6E1A"/>
    <w:rPr>
      <w:rFonts w:ascii="Georgia" w:hAnsi="Georgia"/>
      <w:sz w:val="22"/>
      <w:szCs w:val="24"/>
      <w:lang w:eastAsia="de-DE"/>
    </w:rPr>
  </w:style>
  <w:style w:type="paragraph" w:customStyle="1" w:styleId="04anumbering0">
    <w:name w:val="04anumbering"/>
    <w:basedOn w:val="Standard"/>
    <w:locked/>
    <w:rsid w:val="002D6E1A"/>
    <w:pPr>
      <w:tabs>
        <w:tab w:val="num" w:pos="360"/>
      </w:tabs>
      <w:spacing w:after="250" w:line="276" w:lineRule="auto"/>
      <w:jc w:val="both"/>
    </w:pPr>
    <w:rPr>
      <w:rFonts w:eastAsia="Calibri"/>
      <w:szCs w:val="20"/>
      <w:lang w:eastAsia="en-GB"/>
    </w:rPr>
  </w:style>
  <w:style w:type="paragraph" w:customStyle="1" w:styleId="Tiret1">
    <w:name w:val="Tiret 1"/>
    <w:basedOn w:val="Standard"/>
    <w:locked/>
    <w:rsid w:val="002D6E1A"/>
    <w:pPr>
      <w:numPr>
        <w:numId w:val="10"/>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istenabsatz"/>
    <w:link w:val="DPChar"/>
    <w:qFormat/>
    <w:locked/>
    <w:rsid w:val="002D6E1A"/>
    <w:pPr>
      <w:ind w:left="708"/>
      <w:contextualSpacing w:val="0"/>
      <w:jc w:val="both"/>
    </w:pPr>
    <w:rPr>
      <w:b/>
      <w:szCs w:val="20"/>
      <w:u w:val="single"/>
    </w:rPr>
  </w:style>
  <w:style w:type="paragraph" w:customStyle="1" w:styleId="Bullet">
    <w:name w:val="Bullet"/>
    <w:basedOn w:val="Standard"/>
    <w:locked/>
    <w:rsid w:val="002D6E1A"/>
    <w:pPr>
      <w:numPr>
        <w:numId w:val="11"/>
      </w:numPr>
      <w:tabs>
        <w:tab w:val="left" w:pos="708"/>
      </w:tabs>
      <w:spacing w:before="120" w:after="120" w:line="276" w:lineRule="auto"/>
      <w:jc w:val="both"/>
    </w:pPr>
    <w:rPr>
      <w:szCs w:val="20"/>
      <w:lang w:eastAsia="en-GB"/>
    </w:rPr>
  </w:style>
  <w:style w:type="character" w:styleId="Endnotenzeichen">
    <w:name w:val="endnote reference"/>
    <w:unhideWhenUsed/>
    <w:locked/>
    <w:rsid w:val="002D6E1A"/>
    <w:rPr>
      <w:vertAlign w:val="superscript"/>
    </w:rPr>
  </w:style>
  <w:style w:type="character" w:styleId="Platzhaltertext">
    <w:name w:val="Placeholder Text"/>
    <w:uiPriority w:val="99"/>
    <w:semiHidden/>
    <w:locked/>
    <w:rsid w:val="002D6E1A"/>
    <w:rPr>
      <w:color w:val="808080"/>
    </w:rPr>
  </w:style>
  <w:style w:type="character" w:customStyle="1" w:styleId="apple-converted-space">
    <w:name w:val="apple-converted-space"/>
    <w:locked/>
    <w:rsid w:val="002D6E1A"/>
  </w:style>
  <w:style w:type="table" w:customStyle="1" w:styleId="TableGrid1">
    <w:name w:val="Table Grid1"/>
    <w:basedOn w:val="NormaleTabelle"/>
    <w:uiPriority w:val="39"/>
    <w:locked/>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KeineListe"/>
    <w:uiPriority w:val="99"/>
    <w:semiHidden/>
    <w:unhideWhenUsed/>
    <w:locked/>
    <w:rsid w:val="002D6E1A"/>
  </w:style>
  <w:style w:type="paragraph" w:customStyle="1" w:styleId="AutoCorrect">
    <w:name w:val="AutoCorrect"/>
    <w:locked/>
    <w:rsid w:val="002D6E1A"/>
    <w:pPr>
      <w:spacing w:after="200" w:line="276" w:lineRule="auto"/>
    </w:pPr>
    <w:rPr>
      <w:rFonts w:ascii="Calibri" w:hAnsi="Calibri"/>
      <w:sz w:val="22"/>
      <w:szCs w:val="22"/>
      <w:lang w:val="en-US" w:eastAsia="en-US"/>
    </w:rPr>
  </w:style>
  <w:style w:type="character" w:styleId="Zeilennummer">
    <w:name w:val="line number"/>
    <w:basedOn w:val="Absatz-Standardschriftart"/>
    <w:uiPriority w:val="99"/>
    <w:unhideWhenUsed/>
    <w:locked/>
    <w:rsid w:val="00952F2C"/>
  </w:style>
  <w:style w:type="paragraph" w:customStyle="1" w:styleId="aStyle">
    <w:name w:val="a) Style"/>
    <w:basedOn w:val="Standard"/>
    <w:qFormat/>
    <w:locked/>
    <w:rsid w:val="00952F2C"/>
    <w:pPr>
      <w:numPr>
        <w:ilvl w:val="1"/>
        <w:numId w:val="12"/>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Beschriftung"/>
    <w:link w:val="AnwerChar"/>
    <w:qFormat/>
    <w:locked/>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Standard"/>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locked/>
    <w:rsid w:val="004C3DAB"/>
    <w:rPr>
      <w:rFonts w:ascii="Georgia" w:eastAsia="Times New Roman" w:hAnsi="Georgia" w:cs="Times New Roman"/>
      <w:b/>
      <w:szCs w:val="24"/>
      <w:lang w:eastAsia="de-DE"/>
    </w:rPr>
  </w:style>
  <w:style w:type="character" w:customStyle="1" w:styleId="Heading5Char10">
    <w:name w:val="Heading 5 Char10"/>
    <w:aliases w:val="Questions Char3"/>
    <w:locked/>
    <w:rsid w:val="00256DFE"/>
    <w:rPr>
      <w:rFonts w:ascii="Georgia" w:eastAsia="Times New Roman" w:hAnsi="Georgia" w:cs="Times New Roman"/>
      <w:b/>
      <w:szCs w:val="24"/>
      <w:lang w:eastAsia="de-DE"/>
    </w:rPr>
  </w:style>
  <w:style w:type="character" w:customStyle="1" w:styleId="Heading5Char11">
    <w:name w:val="Heading 5 Char11"/>
    <w:aliases w:val="Questions Char4"/>
    <w:locked/>
    <w:rsid w:val="00903EBE"/>
    <w:rPr>
      <w:rFonts w:ascii="Georgia" w:eastAsia="Times New Roman" w:hAnsi="Georgia" w:cs="Times New Roman"/>
      <w:b/>
      <w:szCs w:val="24"/>
      <w:lang w:eastAsia="de-DE"/>
    </w:rPr>
  </w:style>
  <w:style w:type="character" w:customStyle="1" w:styleId="Heading3Char1">
    <w:name w:val="Heading 3 Char1"/>
    <w:locked/>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locked/>
    <w:rsid w:val="003D6780"/>
    <w:rPr>
      <w:rFonts w:ascii="Georgia" w:eastAsia="Times New Roman" w:hAnsi="Georgia" w:cs="Times New Roman"/>
      <w:b/>
      <w:szCs w:val="24"/>
      <w:lang w:eastAsia="de-DE"/>
    </w:rPr>
  </w:style>
  <w:style w:type="character" w:customStyle="1" w:styleId="Heading5Char13">
    <w:name w:val="Heading 5 Char13"/>
    <w:aliases w:val="Questions Char6"/>
    <w:locked/>
    <w:rsid w:val="00704D25"/>
    <w:rPr>
      <w:rFonts w:ascii="Georgia" w:eastAsia="Times New Roman" w:hAnsi="Georgia" w:cs="Times New Roman"/>
      <w:b/>
      <w:szCs w:val="24"/>
      <w:lang w:eastAsia="de-DE"/>
    </w:rPr>
  </w:style>
  <w:style w:type="character" w:customStyle="1" w:styleId="Strong4">
    <w:name w:val="Strong4"/>
    <w:uiPriority w:val="22"/>
    <w:qFormat/>
    <w:locked/>
    <w:rsid w:val="00974881"/>
    <w:rPr>
      <w:b/>
      <w:bCs/>
    </w:rPr>
  </w:style>
  <w:style w:type="character" w:customStyle="1" w:styleId="berschrift5Zchn">
    <w:name w:val="Überschrift 5 Zchn"/>
    <w:aliases w:val="Questions Zchn"/>
    <w:link w:val="berschrift5"/>
    <w:uiPriority w:val="9"/>
    <w:rsid w:val="00E9344E"/>
    <w:rPr>
      <w:rFonts w:ascii="Arial" w:hAnsi="Arial"/>
      <w:b/>
      <w:szCs w:val="24"/>
      <w:lang w:eastAsia="de-DE"/>
    </w:rPr>
  </w:style>
  <w:style w:type="character" w:customStyle="1" w:styleId="berschrift3Zchn">
    <w:name w:val="Überschrift 3 Zchn"/>
    <w:link w:val="berschrift3"/>
    <w:rsid w:val="003865E5"/>
    <w:rPr>
      <w:rFonts w:ascii="Cambria" w:eastAsia="Times New Roman" w:hAnsi="Cambria" w:cs="Times New Roman"/>
      <w:b/>
      <w:bCs/>
      <w:color w:val="4F81BD"/>
      <w:sz w:val="22"/>
      <w:szCs w:val="24"/>
      <w:lang w:eastAsia="de-DE"/>
    </w:rPr>
  </w:style>
  <w:style w:type="character" w:customStyle="1" w:styleId="berschrift4Zchn">
    <w:name w:val="Überschrift 4 Zchn"/>
    <w:link w:val="berschrift4"/>
    <w:rsid w:val="00CB7286"/>
    <w:rPr>
      <w:b/>
      <w:bCs/>
      <w:sz w:val="28"/>
      <w:szCs w:val="28"/>
      <w:lang w:eastAsia="de-DE"/>
    </w:rPr>
  </w:style>
  <w:style w:type="table" w:styleId="HelleListe-Akzent3">
    <w:name w:val="Light List Accent 3"/>
    <w:basedOn w:val="NormaleTabelle"/>
    <w:uiPriority w:val="61"/>
    <w:locked/>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NormaleTabelle"/>
    <w:uiPriority w:val="63"/>
    <w:locked/>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locked/>
    <w:rsid w:val="000D2D0B"/>
    <w:rPr>
      <w:rFonts w:ascii="Tahoma" w:hAnsi="Tahoma" w:cs="Tahoma"/>
      <w:sz w:val="16"/>
      <w:szCs w:val="16"/>
      <w:lang w:val="en-GB" w:eastAsia="en-GB"/>
    </w:rPr>
  </w:style>
  <w:style w:type="character" w:customStyle="1" w:styleId="31TextobasenotadeprensaCNMVCar">
    <w:name w:val="3.1. Texto base nota de prensa CNMV Car"/>
    <w:locked/>
    <w:rsid w:val="000D2D0B"/>
    <w:rPr>
      <w:rFonts w:ascii="Celeste" w:hAnsi="Celeste" w:cs="Times New Roman"/>
      <w:sz w:val="22"/>
      <w:lang w:val="es-ES" w:eastAsia="es-ES" w:bidi="ar-SA"/>
    </w:rPr>
  </w:style>
  <w:style w:type="paragraph" w:customStyle="1" w:styleId="01Title">
    <w:name w:val="01_Title"/>
    <w:basedOn w:val="Standard"/>
    <w:locked/>
    <w:rsid w:val="000D2D0B"/>
    <w:pPr>
      <w:spacing w:after="250" w:line="340" w:lineRule="exact"/>
      <w:ind w:left="397" w:hanging="397"/>
      <w:jc w:val="both"/>
    </w:pPr>
    <w:rPr>
      <w:b/>
      <w:caps/>
      <w:color w:val="2D4190"/>
      <w:sz w:val="28"/>
      <w:lang w:val="de-DE"/>
    </w:rPr>
  </w:style>
  <w:style w:type="paragraph" w:customStyle="1" w:styleId="04RunningText">
    <w:name w:val="04_Running Text"/>
    <w:basedOn w:val="Standard"/>
    <w:link w:val="04RunningTextChar"/>
    <w:locked/>
    <w:rsid w:val="000D2D0B"/>
    <w:pPr>
      <w:spacing w:after="250" w:line="276" w:lineRule="auto"/>
      <w:ind w:left="397" w:hanging="397"/>
      <w:jc w:val="both"/>
    </w:pPr>
    <w:rPr>
      <w:lang w:val="x-none"/>
    </w:rPr>
  </w:style>
  <w:style w:type="paragraph" w:customStyle="1" w:styleId="04bListing">
    <w:name w:val="04b_Listing"/>
    <w:basedOn w:val="04RunningText"/>
    <w:locked/>
    <w:rsid w:val="000D2D0B"/>
    <w:pPr>
      <w:tabs>
        <w:tab w:val="num" w:pos="568"/>
      </w:tabs>
      <w:ind w:left="568" w:hanging="284"/>
    </w:pPr>
  </w:style>
  <w:style w:type="paragraph" w:customStyle="1" w:styleId="04cRunningtextleft">
    <w:name w:val="04c_Running text left"/>
    <w:basedOn w:val="04RunningText"/>
    <w:locked/>
    <w:rsid w:val="000D2D0B"/>
    <w:pPr>
      <w:spacing w:after="0"/>
      <w:jc w:val="left"/>
    </w:pPr>
  </w:style>
  <w:style w:type="paragraph" w:customStyle="1" w:styleId="05bHeadline3">
    <w:name w:val="05b_Headline 3"/>
    <w:basedOn w:val="berschrift2"/>
    <w:locked/>
    <w:rsid w:val="000D2D0B"/>
    <w:pPr>
      <w:keepNext w:val="0"/>
      <w:keepLines w:val="0"/>
      <w:tabs>
        <w:tab w:val="num" w:pos="567"/>
        <w:tab w:val="left" w:pos="851"/>
      </w:tabs>
      <w:suppressAutoHyphens/>
      <w:spacing w:before="0" w:after="250" w:line="250" w:lineRule="exact"/>
      <w:ind w:left="568" w:hanging="284"/>
      <w:jc w:val="both"/>
    </w:pPr>
    <w:rPr>
      <w:b w:val="0"/>
      <w:iCs/>
      <w:szCs w:val="20"/>
      <w:lang w:val="fr-FR" w:eastAsia="x-none"/>
    </w:rPr>
  </w:style>
  <w:style w:type="character" w:customStyle="1" w:styleId="WW8Num4z1">
    <w:name w:val="WW8Num4z1"/>
    <w:locked/>
    <w:rsid w:val="000D2D0B"/>
    <w:rPr>
      <w:rFonts w:ascii="Courier New" w:hAnsi="Courier New" w:cs="Courier New"/>
    </w:rPr>
  </w:style>
  <w:style w:type="paragraph" w:customStyle="1" w:styleId="TOCHeading1">
    <w:name w:val="TOC Heading1"/>
    <w:basedOn w:val="berschrift1"/>
    <w:next w:val="Standard"/>
    <w:unhideWhenUsed/>
    <w:qFormat/>
    <w:locked/>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locked/>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Standard"/>
    <w:locked/>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Standard"/>
    <w:locked/>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Standard"/>
    <w:locked/>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Standard"/>
    <w:locked/>
    <w:rsid w:val="000D2D0B"/>
    <w:pPr>
      <w:numPr>
        <w:numId w:val="15"/>
      </w:numPr>
      <w:spacing w:before="120" w:after="120"/>
      <w:jc w:val="both"/>
    </w:pPr>
    <w:rPr>
      <w:rFonts w:ascii="Times New Roman" w:hAnsi="Times New Roman"/>
      <w:sz w:val="24"/>
      <w:lang w:eastAsia="en-US"/>
    </w:rPr>
  </w:style>
  <w:style w:type="paragraph" w:customStyle="1" w:styleId="Institutionquisigne">
    <w:name w:val="Institution qui signe"/>
    <w:basedOn w:val="Standard"/>
    <w:next w:val="Standard"/>
    <w:locked/>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Standard"/>
    <w:locked/>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locked/>
    <w:rsid w:val="000D2D0B"/>
    <w:rPr>
      <w:rFonts w:cs="Times New Roman"/>
    </w:rPr>
  </w:style>
  <w:style w:type="paragraph" w:customStyle="1" w:styleId="Normal12Hanging">
    <w:name w:val="Normal12Hanging"/>
    <w:basedOn w:val="Standard"/>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Standard"/>
    <w:rsid w:val="000D2D0B"/>
    <w:rPr>
      <w:szCs w:val="20"/>
    </w:rPr>
  </w:style>
  <w:style w:type="paragraph" w:customStyle="1" w:styleId="Sbuchead">
    <w:name w:val="Sbuchead"/>
    <w:basedOn w:val="Standard"/>
    <w:locked/>
    <w:rsid w:val="000D2D0B"/>
    <w:pPr>
      <w:spacing w:after="360"/>
    </w:pPr>
    <w:rPr>
      <w:rFonts w:ascii="Times New Roman" w:hAnsi="Times New Roman"/>
      <w:b/>
      <w:caps/>
      <w:sz w:val="24"/>
      <w:szCs w:val="20"/>
      <w:lang w:eastAsia="en-GB"/>
    </w:rPr>
  </w:style>
  <w:style w:type="paragraph" w:customStyle="1" w:styleId="Applicationdirecte">
    <w:name w:val="Application directe"/>
    <w:basedOn w:val="Standard"/>
    <w:next w:val="Fait"/>
    <w:locked/>
    <w:rsid w:val="000D2D0B"/>
    <w:pPr>
      <w:spacing w:before="480" w:after="120"/>
      <w:jc w:val="both"/>
    </w:pPr>
    <w:rPr>
      <w:rFonts w:ascii="Times New Roman" w:hAnsi="Times New Roman"/>
      <w:sz w:val="24"/>
      <w:lang w:eastAsia="en-US"/>
    </w:rPr>
  </w:style>
  <w:style w:type="paragraph" w:customStyle="1" w:styleId="Fait">
    <w:name w:val="Fait à"/>
    <w:basedOn w:val="Standard"/>
    <w:next w:val="Institutionquisigne"/>
    <w:locked/>
    <w:rsid w:val="000D2D0B"/>
    <w:pPr>
      <w:keepNext/>
      <w:spacing w:before="120"/>
      <w:jc w:val="both"/>
    </w:pPr>
    <w:rPr>
      <w:rFonts w:ascii="Times New Roman" w:hAnsi="Times New Roman"/>
      <w:sz w:val="24"/>
      <w:lang w:eastAsia="en-US"/>
    </w:rPr>
  </w:style>
  <w:style w:type="paragraph" w:customStyle="1" w:styleId="Formuledadoption">
    <w:name w:val="Formule d'adoption"/>
    <w:basedOn w:val="Standard"/>
    <w:next w:val="Titrearticle"/>
    <w:locked/>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Standard"/>
    <w:next w:val="Institutionquisigne"/>
    <w:locked/>
    <w:rsid w:val="000D2D0B"/>
    <w:pPr>
      <w:tabs>
        <w:tab w:val="left" w:pos="4252"/>
      </w:tabs>
    </w:pPr>
    <w:rPr>
      <w:rFonts w:ascii="Times New Roman" w:hAnsi="Times New Roman"/>
      <w:i/>
      <w:sz w:val="24"/>
      <w:lang w:eastAsia="en-US"/>
    </w:rPr>
  </w:style>
  <w:style w:type="paragraph" w:customStyle="1" w:styleId="Titrearticle">
    <w:name w:val="Titre article"/>
    <w:basedOn w:val="Standard"/>
    <w:next w:val="Standard"/>
    <w:link w:val="TitrearticleChar"/>
    <w:uiPriority w:val="99"/>
    <w:locked/>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Standard"/>
    <w:next w:val="Standard"/>
    <w:locked/>
    <w:rsid w:val="000D2D0B"/>
    <w:pPr>
      <w:spacing w:before="360" w:after="360"/>
      <w:jc w:val="center"/>
    </w:pPr>
    <w:rPr>
      <w:rFonts w:ascii="Times New Roman" w:hAnsi="Times New Roman"/>
      <w:b/>
      <w:sz w:val="24"/>
      <w:lang w:eastAsia="en-US"/>
    </w:rPr>
  </w:style>
  <w:style w:type="paragraph" w:customStyle="1" w:styleId="Typedudocument">
    <w:name w:val="Type du document"/>
    <w:basedOn w:val="Standard"/>
    <w:next w:val="Titreobjet"/>
    <w:locked/>
    <w:rsid w:val="000D2D0B"/>
    <w:pPr>
      <w:spacing w:before="360"/>
      <w:jc w:val="center"/>
    </w:pPr>
    <w:rPr>
      <w:rFonts w:ascii="Times New Roman" w:hAnsi="Times New Roman"/>
      <w:b/>
      <w:sz w:val="24"/>
      <w:lang w:eastAsia="en-US"/>
    </w:rPr>
  </w:style>
  <w:style w:type="paragraph" w:customStyle="1" w:styleId="HeaderLandscape">
    <w:name w:val="HeaderLandscape"/>
    <w:basedOn w:val="Standard"/>
    <w:locked/>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Standard"/>
    <w:locked/>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Standard"/>
    <w:locked/>
    <w:rsid w:val="000D2D0B"/>
    <w:pPr>
      <w:spacing w:before="120" w:after="120"/>
      <w:ind w:left="850"/>
      <w:jc w:val="both"/>
    </w:pPr>
    <w:rPr>
      <w:rFonts w:ascii="Times New Roman" w:hAnsi="Times New Roman"/>
      <w:sz w:val="24"/>
      <w:lang w:eastAsia="en-US"/>
    </w:rPr>
  </w:style>
  <w:style w:type="paragraph" w:customStyle="1" w:styleId="Text2">
    <w:name w:val="Text 2"/>
    <w:basedOn w:val="Standard"/>
    <w:locked/>
    <w:rsid w:val="000D2D0B"/>
    <w:pPr>
      <w:spacing w:before="120" w:after="120"/>
      <w:ind w:left="1417"/>
      <w:jc w:val="both"/>
    </w:pPr>
    <w:rPr>
      <w:rFonts w:ascii="Times New Roman" w:hAnsi="Times New Roman"/>
      <w:sz w:val="24"/>
      <w:lang w:eastAsia="en-US"/>
    </w:rPr>
  </w:style>
  <w:style w:type="paragraph" w:customStyle="1" w:styleId="Text3">
    <w:name w:val="Text 3"/>
    <w:basedOn w:val="Standard"/>
    <w:locked/>
    <w:rsid w:val="000D2D0B"/>
    <w:pPr>
      <w:spacing w:before="120" w:after="120"/>
      <w:ind w:left="1984"/>
      <w:jc w:val="both"/>
    </w:pPr>
    <w:rPr>
      <w:rFonts w:ascii="Times New Roman" w:hAnsi="Times New Roman"/>
      <w:sz w:val="24"/>
      <w:lang w:eastAsia="en-US"/>
    </w:rPr>
  </w:style>
  <w:style w:type="paragraph" w:customStyle="1" w:styleId="Text4">
    <w:name w:val="Text 4"/>
    <w:basedOn w:val="Standard"/>
    <w:locked/>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Standard"/>
    <w:rsid w:val="000D2D0B"/>
    <w:pPr>
      <w:spacing w:before="120" w:after="120"/>
      <w:jc w:val="center"/>
    </w:pPr>
    <w:rPr>
      <w:rFonts w:ascii="Times New Roman" w:hAnsi="Times New Roman"/>
      <w:sz w:val="24"/>
      <w:lang w:eastAsia="en-US"/>
    </w:rPr>
  </w:style>
  <w:style w:type="paragraph" w:customStyle="1" w:styleId="NormalLeft">
    <w:name w:val="Normal Left"/>
    <w:basedOn w:val="Standard"/>
    <w:rsid w:val="000D2D0B"/>
    <w:pPr>
      <w:spacing w:before="120" w:after="120"/>
    </w:pPr>
    <w:rPr>
      <w:rFonts w:ascii="Times New Roman" w:hAnsi="Times New Roman"/>
      <w:sz w:val="24"/>
      <w:lang w:eastAsia="en-US"/>
    </w:rPr>
  </w:style>
  <w:style w:type="paragraph" w:customStyle="1" w:styleId="NormalRight">
    <w:name w:val="Normal Right"/>
    <w:basedOn w:val="Standard"/>
    <w:rsid w:val="000D2D0B"/>
    <w:pPr>
      <w:spacing w:before="120" w:after="120"/>
      <w:jc w:val="right"/>
    </w:pPr>
    <w:rPr>
      <w:rFonts w:ascii="Times New Roman" w:hAnsi="Times New Roman"/>
      <w:sz w:val="24"/>
      <w:lang w:eastAsia="en-US"/>
    </w:rPr>
  </w:style>
  <w:style w:type="paragraph" w:customStyle="1" w:styleId="QuotedText">
    <w:name w:val="Quoted Text"/>
    <w:basedOn w:val="Standard"/>
    <w:locked/>
    <w:rsid w:val="000D2D0B"/>
    <w:pPr>
      <w:spacing w:before="120" w:after="120"/>
      <w:ind w:left="1417"/>
      <w:jc w:val="both"/>
    </w:pPr>
    <w:rPr>
      <w:rFonts w:ascii="Times New Roman" w:hAnsi="Times New Roman"/>
      <w:sz w:val="24"/>
      <w:lang w:eastAsia="en-US"/>
    </w:rPr>
  </w:style>
  <w:style w:type="paragraph" w:customStyle="1" w:styleId="Point0">
    <w:name w:val="Point 0"/>
    <w:basedOn w:val="Standard"/>
    <w:locked/>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Standard"/>
    <w:locked/>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Standard"/>
    <w:locked/>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Standard"/>
    <w:locked/>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Standard"/>
    <w:locked/>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locked/>
    <w:rsid w:val="000D2D0B"/>
    <w:pPr>
      <w:numPr>
        <w:numId w:val="18"/>
      </w:numPr>
    </w:pPr>
  </w:style>
  <w:style w:type="paragraph" w:customStyle="1" w:styleId="Tiret2">
    <w:name w:val="Tiret 2"/>
    <w:basedOn w:val="Point2"/>
    <w:locked/>
    <w:rsid w:val="000D2D0B"/>
    <w:pPr>
      <w:tabs>
        <w:tab w:val="num" w:pos="1984"/>
      </w:tabs>
    </w:pPr>
  </w:style>
  <w:style w:type="paragraph" w:customStyle="1" w:styleId="Tiret3">
    <w:name w:val="Tiret 3"/>
    <w:basedOn w:val="Point3"/>
    <w:locked/>
    <w:rsid w:val="000D2D0B"/>
    <w:pPr>
      <w:numPr>
        <w:numId w:val="19"/>
      </w:numPr>
    </w:pPr>
  </w:style>
  <w:style w:type="paragraph" w:customStyle="1" w:styleId="Tiret4">
    <w:name w:val="Tiret 4"/>
    <w:basedOn w:val="Point4"/>
    <w:locked/>
    <w:rsid w:val="000D2D0B"/>
    <w:pPr>
      <w:numPr>
        <w:numId w:val="20"/>
      </w:numPr>
    </w:pPr>
  </w:style>
  <w:style w:type="paragraph" w:customStyle="1" w:styleId="PointDouble0">
    <w:name w:val="PointDouble 0"/>
    <w:basedOn w:val="Standard"/>
    <w:locked/>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Standard"/>
    <w:locked/>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Standard"/>
    <w:locked/>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Standard"/>
    <w:locked/>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Standard"/>
    <w:locked/>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Standard"/>
    <w:locked/>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Standard"/>
    <w:locked/>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Standard"/>
    <w:locked/>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Standard"/>
    <w:locked/>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Standard"/>
    <w:locked/>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Standard"/>
    <w:next w:val="Text1"/>
    <w:locked/>
    <w:rsid w:val="000D2D0B"/>
    <w:pPr>
      <w:numPr>
        <w:numId w:val="21"/>
      </w:numPr>
      <w:spacing w:before="120" w:after="120"/>
      <w:jc w:val="both"/>
    </w:pPr>
    <w:rPr>
      <w:rFonts w:ascii="Times New Roman" w:hAnsi="Times New Roman"/>
      <w:sz w:val="24"/>
      <w:lang w:eastAsia="en-US"/>
    </w:rPr>
  </w:style>
  <w:style w:type="paragraph" w:customStyle="1" w:styleId="NumPar2">
    <w:name w:val="NumPar 2"/>
    <w:basedOn w:val="Standard"/>
    <w:next w:val="Text1"/>
    <w:locked/>
    <w:rsid w:val="000D2D0B"/>
    <w:pPr>
      <w:numPr>
        <w:ilvl w:val="1"/>
        <w:numId w:val="21"/>
      </w:numPr>
      <w:spacing w:before="120" w:after="120"/>
      <w:jc w:val="both"/>
    </w:pPr>
    <w:rPr>
      <w:rFonts w:ascii="Times New Roman" w:hAnsi="Times New Roman"/>
      <w:sz w:val="24"/>
      <w:lang w:eastAsia="en-US"/>
    </w:rPr>
  </w:style>
  <w:style w:type="paragraph" w:customStyle="1" w:styleId="NumPar3">
    <w:name w:val="NumPar 3"/>
    <w:basedOn w:val="Standard"/>
    <w:next w:val="Text1"/>
    <w:locked/>
    <w:rsid w:val="000D2D0B"/>
    <w:pPr>
      <w:numPr>
        <w:ilvl w:val="2"/>
        <w:numId w:val="21"/>
      </w:numPr>
      <w:spacing w:before="120" w:after="120"/>
      <w:jc w:val="both"/>
    </w:pPr>
    <w:rPr>
      <w:rFonts w:ascii="Times New Roman" w:hAnsi="Times New Roman"/>
      <w:sz w:val="24"/>
      <w:lang w:eastAsia="en-US"/>
    </w:rPr>
  </w:style>
  <w:style w:type="paragraph" w:customStyle="1" w:styleId="NumPar4">
    <w:name w:val="NumPar 4"/>
    <w:basedOn w:val="Standard"/>
    <w:next w:val="Text1"/>
    <w:locked/>
    <w:rsid w:val="000D2D0B"/>
    <w:pPr>
      <w:numPr>
        <w:ilvl w:val="3"/>
        <w:numId w:val="21"/>
      </w:numPr>
      <w:spacing w:before="120" w:after="120"/>
      <w:jc w:val="both"/>
    </w:pPr>
    <w:rPr>
      <w:rFonts w:ascii="Times New Roman" w:hAnsi="Times New Roman"/>
      <w:sz w:val="24"/>
      <w:lang w:eastAsia="en-US"/>
    </w:rPr>
  </w:style>
  <w:style w:type="paragraph" w:customStyle="1" w:styleId="ManualNumPar2">
    <w:name w:val="Manual NumPar 2"/>
    <w:basedOn w:val="Standard"/>
    <w:next w:val="Text1"/>
    <w:locked/>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Standard"/>
    <w:next w:val="Text1"/>
    <w:locked/>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Standard"/>
    <w:next w:val="Text1"/>
    <w:locked/>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Standard"/>
    <w:locked/>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Standard"/>
    <w:next w:val="Text1"/>
    <w:locked/>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Standard"/>
    <w:next w:val="Text1"/>
    <w:locked/>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Standard"/>
    <w:next w:val="Text1"/>
    <w:locked/>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Standard"/>
    <w:next w:val="Text1"/>
    <w:locked/>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Standard"/>
    <w:next w:val="Standard"/>
    <w:locked/>
    <w:rsid w:val="000D2D0B"/>
    <w:pPr>
      <w:keepNext/>
      <w:spacing w:before="120" w:after="360"/>
      <w:jc w:val="center"/>
    </w:pPr>
    <w:rPr>
      <w:rFonts w:ascii="Times New Roman" w:hAnsi="Times New Roman"/>
      <w:b/>
      <w:sz w:val="32"/>
      <w:lang w:eastAsia="en-US"/>
    </w:rPr>
  </w:style>
  <w:style w:type="paragraph" w:customStyle="1" w:styleId="PartTitle">
    <w:name w:val="PartTitle"/>
    <w:basedOn w:val="Standard"/>
    <w:next w:val="ChapterTitle"/>
    <w:locked/>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Standard"/>
    <w:next w:val="berschrift1"/>
    <w:locked/>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Standard"/>
    <w:next w:val="Standard"/>
    <w:locked/>
    <w:rsid w:val="000D2D0B"/>
    <w:pPr>
      <w:spacing w:before="120" w:after="120"/>
      <w:jc w:val="center"/>
    </w:pPr>
    <w:rPr>
      <w:rFonts w:ascii="Times New Roman" w:hAnsi="Times New Roman"/>
      <w:b/>
      <w:sz w:val="24"/>
      <w:lang w:eastAsia="en-US"/>
    </w:rPr>
  </w:style>
  <w:style w:type="character" w:customStyle="1" w:styleId="Marker">
    <w:name w:val="Marker"/>
    <w:locked/>
    <w:rsid w:val="000D2D0B"/>
    <w:rPr>
      <w:color w:val="0000FF"/>
      <w:shd w:val="clear" w:color="auto" w:fill="auto"/>
    </w:rPr>
  </w:style>
  <w:style w:type="character" w:customStyle="1" w:styleId="Marker1">
    <w:name w:val="Marker1"/>
    <w:locked/>
    <w:rsid w:val="000D2D0B"/>
    <w:rPr>
      <w:color w:val="008000"/>
      <w:shd w:val="clear" w:color="auto" w:fill="auto"/>
    </w:rPr>
  </w:style>
  <w:style w:type="character" w:customStyle="1" w:styleId="Marker2">
    <w:name w:val="Marker2"/>
    <w:locked/>
    <w:rsid w:val="000D2D0B"/>
    <w:rPr>
      <w:color w:val="FF0000"/>
      <w:shd w:val="clear" w:color="auto" w:fill="auto"/>
    </w:rPr>
  </w:style>
  <w:style w:type="paragraph" w:customStyle="1" w:styleId="Point0number">
    <w:name w:val="Point 0 (number)"/>
    <w:basedOn w:val="Standard"/>
    <w:locked/>
    <w:rsid w:val="000D2D0B"/>
    <w:pPr>
      <w:numPr>
        <w:numId w:val="28"/>
      </w:numPr>
      <w:spacing w:before="120" w:after="120"/>
      <w:jc w:val="both"/>
    </w:pPr>
    <w:rPr>
      <w:rFonts w:ascii="Times New Roman" w:hAnsi="Times New Roman"/>
      <w:sz w:val="24"/>
      <w:lang w:eastAsia="en-US"/>
    </w:rPr>
  </w:style>
  <w:style w:type="paragraph" w:customStyle="1" w:styleId="Point1number">
    <w:name w:val="Point 1 (number)"/>
    <w:basedOn w:val="Standard"/>
    <w:locked/>
    <w:rsid w:val="000D2D0B"/>
    <w:pPr>
      <w:numPr>
        <w:ilvl w:val="2"/>
        <w:numId w:val="28"/>
      </w:numPr>
      <w:spacing w:before="120" w:after="120"/>
      <w:jc w:val="both"/>
    </w:pPr>
    <w:rPr>
      <w:rFonts w:ascii="Times New Roman" w:hAnsi="Times New Roman"/>
      <w:sz w:val="24"/>
      <w:lang w:eastAsia="en-US"/>
    </w:rPr>
  </w:style>
  <w:style w:type="paragraph" w:customStyle="1" w:styleId="Point2number">
    <w:name w:val="Point 2 (number)"/>
    <w:basedOn w:val="Standard"/>
    <w:locked/>
    <w:rsid w:val="000D2D0B"/>
    <w:pPr>
      <w:numPr>
        <w:ilvl w:val="4"/>
        <w:numId w:val="28"/>
      </w:numPr>
      <w:spacing w:before="120" w:after="120"/>
      <w:jc w:val="both"/>
    </w:pPr>
    <w:rPr>
      <w:rFonts w:ascii="Times New Roman" w:hAnsi="Times New Roman"/>
      <w:sz w:val="24"/>
      <w:lang w:eastAsia="en-US"/>
    </w:rPr>
  </w:style>
  <w:style w:type="paragraph" w:customStyle="1" w:styleId="Point3number">
    <w:name w:val="Point 3 (number)"/>
    <w:basedOn w:val="Standard"/>
    <w:locked/>
    <w:rsid w:val="000D2D0B"/>
    <w:pPr>
      <w:numPr>
        <w:ilvl w:val="6"/>
        <w:numId w:val="28"/>
      </w:numPr>
      <w:spacing w:before="120" w:after="120"/>
      <w:jc w:val="both"/>
    </w:pPr>
    <w:rPr>
      <w:rFonts w:ascii="Times New Roman" w:hAnsi="Times New Roman"/>
      <w:sz w:val="24"/>
      <w:lang w:eastAsia="en-US"/>
    </w:rPr>
  </w:style>
  <w:style w:type="paragraph" w:customStyle="1" w:styleId="Point0letter">
    <w:name w:val="Point 0 (letter)"/>
    <w:basedOn w:val="Standard"/>
    <w:locked/>
    <w:rsid w:val="000D2D0B"/>
    <w:pPr>
      <w:numPr>
        <w:ilvl w:val="1"/>
        <w:numId w:val="28"/>
      </w:numPr>
      <w:spacing w:before="120" w:after="120"/>
      <w:jc w:val="both"/>
    </w:pPr>
    <w:rPr>
      <w:rFonts w:ascii="Times New Roman" w:hAnsi="Times New Roman"/>
      <w:sz w:val="24"/>
      <w:lang w:eastAsia="en-US"/>
    </w:rPr>
  </w:style>
  <w:style w:type="paragraph" w:customStyle="1" w:styleId="Point1letter">
    <w:name w:val="Point 1 (letter)"/>
    <w:basedOn w:val="Standard"/>
    <w:locked/>
    <w:rsid w:val="000D2D0B"/>
    <w:pPr>
      <w:numPr>
        <w:ilvl w:val="3"/>
        <w:numId w:val="28"/>
      </w:numPr>
      <w:spacing w:before="120" w:after="120"/>
      <w:jc w:val="both"/>
    </w:pPr>
    <w:rPr>
      <w:rFonts w:ascii="Times New Roman" w:hAnsi="Times New Roman"/>
      <w:sz w:val="24"/>
      <w:lang w:eastAsia="en-US"/>
    </w:rPr>
  </w:style>
  <w:style w:type="paragraph" w:customStyle="1" w:styleId="Point2letter">
    <w:name w:val="Point 2 (letter)"/>
    <w:basedOn w:val="Standard"/>
    <w:locked/>
    <w:rsid w:val="000D2D0B"/>
    <w:pPr>
      <w:numPr>
        <w:ilvl w:val="5"/>
        <w:numId w:val="28"/>
      </w:numPr>
      <w:spacing w:before="120" w:after="120"/>
      <w:jc w:val="both"/>
    </w:pPr>
    <w:rPr>
      <w:rFonts w:ascii="Times New Roman" w:hAnsi="Times New Roman"/>
      <w:sz w:val="24"/>
      <w:lang w:eastAsia="en-US"/>
    </w:rPr>
  </w:style>
  <w:style w:type="paragraph" w:customStyle="1" w:styleId="Point3letter">
    <w:name w:val="Point 3 (letter)"/>
    <w:basedOn w:val="Standard"/>
    <w:locked/>
    <w:rsid w:val="000D2D0B"/>
    <w:pPr>
      <w:numPr>
        <w:ilvl w:val="7"/>
        <w:numId w:val="28"/>
      </w:numPr>
      <w:spacing w:before="120" w:after="120"/>
      <w:jc w:val="both"/>
    </w:pPr>
    <w:rPr>
      <w:rFonts w:ascii="Times New Roman" w:hAnsi="Times New Roman"/>
      <w:sz w:val="24"/>
      <w:lang w:eastAsia="en-US"/>
    </w:rPr>
  </w:style>
  <w:style w:type="paragraph" w:customStyle="1" w:styleId="Point4letter">
    <w:name w:val="Point 4 (letter)"/>
    <w:basedOn w:val="Standard"/>
    <w:locked/>
    <w:rsid w:val="000D2D0B"/>
    <w:pPr>
      <w:numPr>
        <w:ilvl w:val="8"/>
        <w:numId w:val="28"/>
      </w:numPr>
      <w:spacing w:before="120" w:after="120"/>
      <w:jc w:val="both"/>
    </w:pPr>
    <w:rPr>
      <w:rFonts w:ascii="Times New Roman" w:hAnsi="Times New Roman"/>
      <w:sz w:val="24"/>
      <w:lang w:eastAsia="en-US"/>
    </w:rPr>
  </w:style>
  <w:style w:type="paragraph" w:customStyle="1" w:styleId="Bullet0">
    <w:name w:val="Bullet 0"/>
    <w:basedOn w:val="Standard"/>
    <w:locked/>
    <w:rsid w:val="000D2D0B"/>
    <w:pPr>
      <w:numPr>
        <w:numId w:val="22"/>
      </w:numPr>
      <w:spacing w:before="120" w:after="120"/>
      <w:jc w:val="both"/>
    </w:pPr>
    <w:rPr>
      <w:rFonts w:ascii="Times New Roman" w:hAnsi="Times New Roman"/>
      <w:sz w:val="24"/>
      <w:lang w:eastAsia="en-US"/>
    </w:rPr>
  </w:style>
  <w:style w:type="paragraph" w:customStyle="1" w:styleId="Bullet1">
    <w:name w:val="Bullet 1"/>
    <w:basedOn w:val="Standard"/>
    <w:locked/>
    <w:rsid w:val="000D2D0B"/>
    <w:pPr>
      <w:numPr>
        <w:numId w:val="23"/>
      </w:numPr>
      <w:spacing w:before="120" w:after="120"/>
      <w:jc w:val="both"/>
    </w:pPr>
    <w:rPr>
      <w:rFonts w:ascii="Times New Roman" w:hAnsi="Times New Roman"/>
      <w:sz w:val="24"/>
      <w:lang w:eastAsia="en-US"/>
    </w:rPr>
  </w:style>
  <w:style w:type="paragraph" w:customStyle="1" w:styleId="Bullet2">
    <w:name w:val="Bullet 2"/>
    <w:basedOn w:val="Standard"/>
    <w:locked/>
    <w:rsid w:val="000D2D0B"/>
    <w:pPr>
      <w:numPr>
        <w:numId w:val="24"/>
      </w:numPr>
      <w:spacing w:before="120" w:after="120"/>
      <w:jc w:val="both"/>
    </w:pPr>
    <w:rPr>
      <w:rFonts w:ascii="Times New Roman" w:hAnsi="Times New Roman"/>
      <w:sz w:val="24"/>
      <w:lang w:eastAsia="en-US"/>
    </w:rPr>
  </w:style>
  <w:style w:type="paragraph" w:customStyle="1" w:styleId="Bullet3">
    <w:name w:val="Bullet 3"/>
    <w:basedOn w:val="Standard"/>
    <w:locked/>
    <w:rsid w:val="000D2D0B"/>
    <w:pPr>
      <w:numPr>
        <w:numId w:val="25"/>
      </w:numPr>
      <w:spacing w:before="120" w:after="120"/>
      <w:jc w:val="both"/>
    </w:pPr>
    <w:rPr>
      <w:rFonts w:ascii="Times New Roman" w:hAnsi="Times New Roman"/>
      <w:sz w:val="24"/>
      <w:lang w:eastAsia="en-US"/>
    </w:rPr>
  </w:style>
  <w:style w:type="paragraph" w:customStyle="1" w:styleId="Bullet4">
    <w:name w:val="Bullet 4"/>
    <w:basedOn w:val="Standard"/>
    <w:locked/>
    <w:rsid w:val="000D2D0B"/>
    <w:pPr>
      <w:numPr>
        <w:numId w:val="26"/>
      </w:numPr>
      <w:spacing w:before="120" w:after="120"/>
      <w:jc w:val="both"/>
    </w:pPr>
    <w:rPr>
      <w:rFonts w:ascii="Times New Roman" w:hAnsi="Times New Roman"/>
      <w:sz w:val="24"/>
      <w:lang w:eastAsia="en-US"/>
    </w:rPr>
  </w:style>
  <w:style w:type="paragraph" w:customStyle="1" w:styleId="Annexetitreexpos">
    <w:name w:val="Annexe titre (exposé)"/>
    <w:basedOn w:val="Standard"/>
    <w:next w:val="Standard"/>
    <w:locked/>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Standard"/>
    <w:next w:val="Standard"/>
    <w:locked/>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Standard"/>
    <w:next w:val="Standard"/>
    <w:locked/>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Standard"/>
    <w:next w:val="Standard"/>
    <w:locked/>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Standard"/>
    <w:next w:val="Standard"/>
    <w:locked/>
    <w:rsid w:val="000D2D0B"/>
    <w:pPr>
      <w:spacing w:before="360" w:after="120"/>
      <w:jc w:val="center"/>
    </w:pPr>
    <w:rPr>
      <w:rFonts w:ascii="Times New Roman" w:hAnsi="Times New Roman"/>
      <w:sz w:val="24"/>
      <w:lang w:eastAsia="en-US"/>
    </w:rPr>
  </w:style>
  <w:style w:type="paragraph" w:customStyle="1" w:styleId="Confidentialit">
    <w:name w:val="Confidentialité"/>
    <w:basedOn w:val="Standard"/>
    <w:next w:val="TypedudocumentPagedecouverture"/>
    <w:locked/>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Standard"/>
    <w:next w:val="Standard"/>
    <w:locked/>
    <w:rsid w:val="000D2D0B"/>
    <w:pPr>
      <w:spacing w:after="240"/>
    </w:pPr>
    <w:rPr>
      <w:rFonts w:ascii="Times New Roman" w:hAnsi="Times New Roman"/>
      <w:sz w:val="24"/>
      <w:lang w:eastAsia="en-US"/>
    </w:rPr>
  </w:style>
  <w:style w:type="paragraph" w:customStyle="1" w:styleId="Datedadoption">
    <w:name w:val="Date d'adoption"/>
    <w:basedOn w:val="Standard"/>
    <w:next w:val="Titreobjet"/>
    <w:locked/>
    <w:rsid w:val="000D2D0B"/>
    <w:pPr>
      <w:spacing w:before="360"/>
      <w:jc w:val="center"/>
    </w:pPr>
    <w:rPr>
      <w:rFonts w:ascii="Times New Roman" w:hAnsi="Times New Roman"/>
      <w:b/>
      <w:sz w:val="24"/>
      <w:lang w:eastAsia="en-US"/>
    </w:rPr>
  </w:style>
  <w:style w:type="paragraph" w:customStyle="1" w:styleId="Emission">
    <w:name w:val="Emission"/>
    <w:basedOn w:val="Standard"/>
    <w:next w:val="Rfrenceinstitutionnelle"/>
    <w:locked/>
    <w:rsid w:val="000D2D0B"/>
    <w:pPr>
      <w:ind w:left="5103"/>
    </w:pPr>
    <w:rPr>
      <w:rFonts w:ascii="Times New Roman" w:hAnsi="Times New Roman"/>
      <w:sz w:val="24"/>
      <w:lang w:eastAsia="en-US"/>
    </w:rPr>
  </w:style>
  <w:style w:type="paragraph" w:customStyle="1" w:styleId="Exposdesmotifstitre">
    <w:name w:val="Exposé des motifs titre"/>
    <w:basedOn w:val="Standard"/>
    <w:next w:val="Standard"/>
    <w:locked/>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Standard"/>
    <w:next w:val="Standard"/>
    <w:locked/>
    <w:rsid w:val="000D2D0B"/>
    <w:pPr>
      <w:keepNext/>
      <w:spacing w:before="600" w:after="120"/>
      <w:jc w:val="both"/>
    </w:pPr>
    <w:rPr>
      <w:rFonts w:ascii="Times New Roman" w:hAnsi="Times New Roman"/>
      <w:sz w:val="24"/>
      <w:lang w:eastAsia="en-US"/>
    </w:rPr>
  </w:style>
  <w:style w:type="paragraph" w:customStyle="1" w:styleId="Langue">
    <w:name w:val="Langue"/>
    <w:basedOn w:val="Standard"/>
    <w:next w:val="Rfrenceinterne"/>
    <w:locked/>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Standard"/>
    <w:locked/>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Standard"/>
    <w:next w:val="Emission"/>
    <w:locked/>
    <w:rsid w:val="000D2D0B"/>
    <w:rPr>
      <w:rFonts w:cs="Arial"/>
      <w:sz w:val="24"/>
      <w:lang w:eastAsia="en-US"/>
    </w:rPr>
  </w:style>
  <w:style w:type="paragraph" w:customStyle="1" w:styleId="Rfrenceinstitutionnelle">
    <w:name w:val="Référence institutionnelle"/>
    <w:basedOn w:val="Standard"/>
    <w:next w:val="Confidentialit"/>
    <w:locked/>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Standard"/>
    <w:next w:val="Statut"/>
    <w:locked/>
    <w:rsid w:val="000D2D0B"/>
    <w:pPr>
      <w:ind w:left="5103"/>
    </w:pPr>
    <w:rPr>
      <w:rFonts w:ascii="Times New Roman" w:hAnsi="Times New Roman"/>
      <w:sz w:val="24"/>
      <w:lang w:eastAsia="en-US"/>
    </w:rPr>
  </w:style>
  <w:style w:type="paragraph" w:customStyle="1" w:styleId="Rfrenceinterne">
    <w:name w:val="Référence interne"/>
    <w:basedOn w:val="Standard"/>
    <w:next w:val="Rfrenceinterinstitutionnelle"/>
    <w:locked/>
    <w:rsid w:val="000D2D0B"/>
    <w:pPr>
      <w:ind w:left="5103"/>
    </w:pPr>
    <w:rPr>
      <w:rFonts w:ascii="Times New Roman" w:hAnsi="Times New Roman"/>
      <w:sz w:val="24"/>
      <w:lang w:eastAsia="en-US"/>
    </w:rPr>
  </w:style>
  <w:style w:type="paragraph" w:customStyle="1" w:styleId="Sous-titreobjet">
    <w:name w:val="Sous-titre objet"/>
    <w:basedOn w:val="Standard"/>
    <w:locked/>
    <w:rsid w:val="000D2D0B"/>
    <w:pPr>
      <w:jc w:val="center"/>
    </w:pPr>
    <w:rPr>
      <w:rFonts w:ascii="Times New Roman" w:hAnsi="Times New Roman"/>
      <w:b/>
      <w:sz w:val="24"/>
      <w:lang w:eastAsia="en-US"/>
    </w:rPr>
  </w:style>
  <w:style w:type="paragraph" w:customStyle="1" w:styleId="Statut">
    <w:name w:val="Statut"/>
    <w:basedOn w:val="Standard"/>
    <w:next w:val="Typedudocument"/>
    <w:locked/>
    <w:rsid w:val="000D2D0B"/>
    <w:pPr>
      <w:spacing w:before="360"/>
      <w:jc w:val="center"/>
    </w:pPr>
    <w:rPr>
      <w:rFonts w:ascii="Times New Roman" w:hAnsi="Times New Roman"/>
      <w:sz w:val="24"/>
      <w:lang w:eastAsia="en-US"/>
    </w:rPr>
  </w:style>
  <w:style w:type="character" w:customStyle="1" w:styleId="Added">
    <w:name w:val="Added"/>
    <w:locked/>
    <w:rsid w:val="000D2D0B"/>
    <w:rPr>
      <w:b/>
      <w:u w:val="single"/>
      <w:shd w:val="clear" w:color="auto" w:fill="auto"/>
    </w:rPr>
  </w:style>
  <w:style w:type="character" w:customStyle="1" w:styleId="Deleted">
    <w:name w:val="Deleted"/>
    <w:locked/>
    <w:rsid w:val="000D2D0B"/>
    <w:rPr>
      <w:strike/>
      <w:shd w:val="clear" w:color="auto" w:fill="auto"/>
    </w:rPr>
  </w:style>
  <w:style w:type="paragraph" w:customStyle="1" w:styleId="Address">
    <w:name w:val="Address"/>
    <w:basedOn w:val="Standard"/>
    <w:next w:val="Standard"/>
    <w:locked/>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Standard"/>
    <w:next w:val="Standard"/>
    <w:locked/>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Standard"/>
    <w:next w:val="Standard"/>
    <w:locked/>
    <w:rsid w:val="000D2D0B"/>
    <w:pPr>
      <w:spacing w:before="120" w:after="120"/>
      <w:jc w:val="both"/>
    </w:pPr>
    <w:rPr>
      <w:rFonts w:ascii="Times New Roman" w:hAnsi="Times New Roman"/>
      <w:sz w:val="24"/>
      <w:lang w:eastAsia="en-US"/>
    </w:rPr>
  </w:style>
  <w:style w:type="paragraph" w:customStyle="1" w:styleId="Supertitre">
    <w:name w:val="Supertitre"/>
    <w:basedOn w:val="Standard"/>
    <w:next w:val="Standard"/>
    <w:locked/>
    <w:rsid w:val="000D2D0B"/>
    <w:pPr>
      <w:spacing w:after="600"/>
      <w:jc w:val="center"/>
    </w:pPr>
    <w:rPr>
      <w:rFonts w:ascii="Times New Roman" w:hAnsi="Times New Roman"/>
      <w:b/>
      <w:sz w:val="24"/>
      <w:lang w:eastAsia="en-US"/>
    </w:rPr>
  </w:style>
  <w:style w:type="paragraph" w:customStyle="1" w:styleId="Languesfaisantfoi">
    <w:name w:val="Langues faisant foi"/>
    <w:basedOn w:val="Standard"/>
    <w:next w:val="Standard"/>
    <w:locked/>
    <w:rsid w:val="000D2D0B"/>
    <w:pPr>
      <w:spacing w:before="360"/>
      <w:jc w:val="center"/>
    </w:pPr>
    <w:rPr>
      <w:rFonts w:ascii="Times New Roman" w:hAnsi="Times New Roman"/>
      <w:sz w:val="24"/>
      <w:lang w:eastAsia="en-US"/>
    </w:rPr>
  </w:style>
  <w:style w:type="paragraph" w:customStyle="1" w:styleId="Rfrencecroise">
    <w:name w:val="Référence croisée"/>
    <w:basedOn w:val="Standard"/>
    <w:locked/>
    <w:rsid w:val="000D2D0B"/>
    <w:pPr>
      <w:jc w:val="center"/>
    </w:pPr>
    <w:rPr>
      <w:rFonts w:ascii="Times New Roman" w:hAnsi="Times New Roman"/>
      <w:sz w:val="24"/>
      <w:lang w:eastAsia="en-US"/>
    </w:rPr>
  </w:style>
  <w:style w:type="paragraph" w:customStyle="1" w:styleId="Fichefinanciretitre">
    <w:name w:val="Fiche financière titre"/>
    <w:basedOn w:val="Standard"/>
    <w:next w:val="Standard"/>
    <w:locked/>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locked/>
    <w:rsid w:val="000D2D0B"/>
  </w:style>
  <w:style w:type="paragraph" w:customStyle="1" w:styleId="RfrenceinterinstitutionnellePagedecouverture">
    <w:name w:val="Référence interinstitutionnelle (Page de couverture)"/>
    <w:basedOn w:val="Rfrenceinterinstitutionnelle"/>
    <w:next w:val="Confidentialit"/>
    <w:locked/>
    <w:rsid w:val="000D2D0B"/>
  </w:style>
  <w:style w:type="paragraph" w:customStyle="1" w:styleId="Sous-titreobjetPagedecouverture">
    <w:name w:val="Sous-titre objet (Page de couverture)"/>
    <w:basedOn w:val="Sous-titreobjet"/>
    <w:locked/>
    <w:rsid w:val="000D2D0B"/>
  </w:style>
  <w:style w:type="paragraph" w:customStyle="1" w:styleId="StatutPagedecouverture">
    <w:name w:val="Statut (Page de couverture)"/>
    <w:basedOn w:val="Statut"/>
    <w:next w:val="TypedudocumentPagedecouverture"/>
    <w:locked/>
    <w:rsid w:val="000D2D0B"/>
  </w:style>
  <w:style w:type="paragraph" w:customStyle="1" w:styleId="TitreobjetPagedecouverture">
    <w:name w:val="Titre objet (Page de couverture)"/>
    <w:basedOn w:val="Titreobjet"/>
    <w:next w:val="Sous-titreobjetPagedecouverture"/>
    <w:locked/>
    <w:rsid w:val="000D2D0B"/>
  </w:style>
  <w:style w:type="paragraph" w:customStyle="1" w:styleId="TypedudocumentPagedecouverture">
    <w:name w:val="Type du document (Page de couverture)"/>
    <w:basedOn w:val="Typedudocument"/>
    <w:next w:val="TitreobjetPagedecouverture"/>
    <w:locked/>
    <w:rsid w:val="000D2D0B"/>
  </w:style>
  <w:style w:type="paragraph" w:customStyle="1" w:styleId="Volume">
    <w:name w:val="Volume"/>
    <w:basedOn w:val="Standard"/>
    <w:next w:val="Confidentialit"/>
    <w:locked/>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Standard"/>
    <w:locked/>
    <w:rsid w:val="000D2D0B"/>
    <w:pPr>
      <w:spacing w:after="240"/>
    </w:pPr>
  </w:style>
  <w:style w:type="paragraph" w:customStyle="1" w:styleId="Accompagnant">
    <w:name w:val="Accompagnant"/>
    <w:basedOn w:val="Standard"/>
    <w:next w:val="Typeacteprincipal"/>
    <w:locked/>
    <w:rsid w:val="000D2D0B"/>
    <w:pPr>
      <w:spacing w:after="240"/>
      <w:jc w:val="center"/>
    </w:pPr>
    <w:rPr>
      <w:rFonts w:ascii="Times New Roman" w:hAnsi="Times New Roman"/>
      <w:b/>
      <w:i/>
      <w:sz w:val="24"/>
      <w:lang w:eastAsia="en-US"/>
    </w:rPr>
  </w:style>
  <w:style w:type="paragraph" w:customStyle="1" w:styleId="Typeacteprincipal">
    <w:name w:val="Type acte principal"/>
    <w:basedOn w:val="Standard"/>
    <w:next w:val="Objetacteprincipal"/>
    <w:locked/>
    <w:rsid w:val="000D2D0B"/>
    <w:pPr>
      <w:spacing w:after="240"/>
      <w:jc w:val="center"/>
    </w:pPr>
    <w:rPr>
      <w:rFonts w:ascii="Times New Roman" w:hAnsi="Times New Roman"/>
      <w:b/>
      <w:sz w:val="24"/>
      <w:lang w:eastAsia="en-US"/>
    </w:rPr>
  </w:style>
  <w:style w:type="paragraph" w:customStyle="1" w:styleId="Objetacteprincipal">
    <w:name w:val="Objet acte principal"/>
    <w:basedOn w:val="Standard"/>
    <w:next w:val="Titrearticle"/>
    <w:locked/>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locked/>
    <w:rsid w:val="000D2D0B"/>
  </w:style>
  <w:style w:type="paragraph" w:customStyle="1" w:styleId="AccompagnantPagedecouverture">
    <w:name w:val="Accompagnant (Page de couverture)"/>
    <w:basedOn w:val="Accompagnant"/>
    <w:next w:val="TypeacteprincipalPagedecouverture"/>
    <w:locked/>
    <w:rsid w:val="000D2D0B"/>
  </w:style>
  <w:style w:type="paragraph" w:customStyle="1" w:styleId="TypeacteprincipalPagedecouverture">
    <w:name w:val="Type acte principal (Page de couverture)"/>
    <w:basedOn w:val="Typeacteprincipal"/>
    <w:next w:val="ObjetacteprincipalPagedecouverture"/>
    <w:locked/>
    <w:rsid w:val="000D2D0B"/>
  </w:style>
  <w:style w:type="paragraph" w:customStyle="1" w:styleId="ObjetacteprincipalPagedecouverture">
    <w:name w:val="Objet acte principal (Page de couverture)"/>
    <w:basedOn w:val="Objetacteprincipal"/>
    <w:next w:val="Rfrencecroise"/>
    <w:locked/>
    <w:rsid w:val="000D2D0B"/>
  </w:style>
  <w:style w:type="paragraph" w:customStyle="1" w:styleId="LanguesfaisantfoiPagedecouverture">
    <w:name w:val="Langues faisant foi (Page de couverture)"/>
    <w:basedOn w:val="Standard"/>
    <w:next w:val="Standard"/>
    <w:locked/>
    <w:rsid w:val="000D2D0B"/>
    <w:pPr>
      <w:spacing w:before="360"/>
      <w:jc w:val="center"/>
    </w:pPr>
    <w:rPr>
      <w:rFonts w:ascii="Times New Roman" w:hAnsi="Times New Roman"/>
      <w:sz w:val="24"/>
      <w:lang w:eastAsia="en-US"/>
    </w:rPr>
  </w:style>
  <w:style w:type="paragraph" w:styleId="Listennummer2">
    <w:name w:val="List Number 2"/>
    <w:basedOn w:val="Standard"/>
    <w:locked/>
    <w:rsid w:val="000D2D0B"/>
    <w:pPr>
      <w:tabs>
        <w:tab w:val="num" w:pos="643"/>
      </w:tabs>
      <w:spacing w:before="120" w:after="120"/>
      <w:ind w:left="643" w:hanging="360"/>
      <w:jc w:val="both"/>
    </w:pPr>
    <w:rPr>
      <w:rFonts w:ascii="Times New Roman" w:hAnsi="Times New Roman"/>
      <w:sz w:val="24"/>
      <w:lang w:eastAsia="en-US"/>
    </w:rPr>
  </w:style>
  <w:style w:type="paragraph" w:styleId="Listennummer3">
    <w:name w:val="List Number 3"/>
    <w:basedOn w:val="Standard"/>
    <w:locked/>
    <w:rsid w:val="000D2D0B"/>
    <w:pPr>
      <w:tabs>
        <w:tab w:val="num" w:pos="926"/>
      </w:tabs>
      <w:spacing w:before="120" w:after="120"/>
      <w:ind w:left="926" w:hanging="360"/>
      <w:jc w:val="both"/>
    </w:pPr>
    <w:rPr>
      <w:rFonts w:ascii="Times New Roman" w:hAnsi="Times New Roman"/>
      <w:sz w:val="24"/>
      <w:lang w:eastAsia="en-US"/>
    </w:rPr>
  </w:style>
  <w:style w:type="paragraph" w:styleId="Listennummer4">
    <w:name w:val="List Number 4"/>
    <w:basedOn w:val="Standard"/>
    <w:locked/>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Aufzhlungszeichen">
    <w:name w:val="List Bullet"/>
    <w:basedOn w:val="Standard"/>
    <w:locked/>
    <w:rsid w:val="000D2D0B"/>
    <w:pPr>
      <w:numPr>
        <w:numId w:val="14"/>
      </w:numPr>
      <w:tabs>
        <w:tab w:val="num" w:pos="360"/>
      </w:tabs>
      <w:spacing w:before="120" w:after="120"/>
      <w:ind w:left="360" w:hanging="360"/>
      <w:jc w:val="both"/>
    </w:pPr>
    <w:rPr>
      <w:rFonts w:ascii="Times New Roman" w:hAnsi="Times New Roman"/>
      <w:sz w:val="24"/>
      <w:lang w:eastAsia="en-US"/>
    </w:rPr>
  </w:style>
  <w:style w:type="paragraph" w:styleId="Aufzhlungszeichen2">
    <w:name w:val="List Bullet 2"/>
    <w:basedOn w:val="Standard"/>
    <w:locked/>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Aufzhlungszeichen3">
    <w:name w:val="List Bullet 3"/>
    <w:basedOn w:val="Standard"/>
    <w:locked/>
    <w:rsid w:val="000D2D0B"/>
    <w:pPr>
      <w:numPr>
        <w:numId w:val="16"/>
      </w:numPr>
      <w:tabs>
        <w:tab w:val="num" w:pos="926"/>
      </w:tabs>
      <w:spacing w:before="120" w:after="120"/>
      <w:ind w:left="926"/>
      <w:jc w:val="both"/>
    </w:pPr>
    <w:rPr>
      <w:rFonts w:ascii="Times New Roman" w:hAnsi="Times New Roman"/>
      <w:sz w:val="24"/>
      <w:lang w:eastAsia="en-US"/>
    </w:rPr>
  </w:style>
  <w:style w:type="paragraph" w:styleId="Aufzhlungszeichen4">
    <w:name w:val="List Bullet 4"/>
    <w:basedOn w:val="Standard"/>
    <w:locked/>
    <w:rsid w:val="000D2D0B"/>
    <w:pPr>
      <w:numPr>
        <w:numId w:val="17"/>
      </w:numPr>
      <w:tabs>
        <w:tab w:val="num" w:pos="1209"/>
      </w:tabs>
      <w:spacing w:before="120" w:after="120"/>
      <w:ind w:left="1209"/>
      <w:jc w:val="both"/>
    </w:pPr>
    <w:rPr>
      <w:rFonts w:ascii="Times New Roman" w:hAnsi="Times New Roman"/>
      <w:sz w:val="24"/>
      <w:lang w:eastAsia="en-US"/>
    </w:rPr>
  </w:style>
  <w:style w:type="paragraph" w:styleId="Abbildungsverzeichnis">
    <w:name w:val="table of figures"/>
    <w:basedOn w:val="Standard"/>
    <w:next w:val="Standard"/>
    <w:locked/>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Standard"/>
    <w:locked/>
    <w:rsid w:val="000D2D0B"/>
    <w:pPr>
      <w:ind w:left="720"/>
      <w:contextualSpacing/>
    </w:pPr>
    <w:rPr>
      <w:rFonts w:ascii="Cambria" w:hAnsi="Cambria"/>
      <w:sz w:val="24"/>
      <w:lang w:val="en-US" w:eastAsia="en-US"/>
    </w:rPr>
  </w:style>
  <w:style w:type="paragraph" w:customStyle="1" w:styleId="Listeavsnitt1">
    <w:name w:val="Listeavsnitt1"/>
    <w:basedOn w:val="Standard"/>
    <w:locked/>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locked/>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locked/>
    <w:rsid w:val="000D2D0B"/>
    <w:pPr>
      <w:numPr>
        <w:numId w:val="27"/>
      </w:numPr>
    </w:pPr>
  </w:style>
  <w:style w:type="character" w:customStyle="1" w:styleId="DeltaViewDeletion">
    <w:name w:val="DeltaView Deletion"/>
    <w:locked/>
    <w:rsid w:val="000D2D0B"/>
    <w:rPr>
      <w:b/>
      <w:strike/>
      <w:color w:val="FFFFFF"/>
      <w:spacing w:val="0"/>
    </w:rPr>
  </w:style>
  <w:style w:type="paragraph" w:customStyle="1" w:styleId="Listenabsatz3">
    <w:name w:val="Listenabsatz3"/>
    <w:basedOn w:val="Standard"/>
    <w:locked/>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Standard"/>
    <w:uiPriority w:val="99"/>
    <w:locked/>
    <w:rsid w:val="000D2D0B"/>
    <w:pPr>
      <w:ind w:left="720"/>
      <w:contextualSpacing/>
    </w:pPr>
    <w:rPr>
      <w:rFonts w:ascii="Cambria" w:hAnsi="Cambria"/>
      <w:sz w:val="24"/>
      <w:lang w:val="en-US" w:eastAsia="en-US"/>
    </w:rPr>
  </w:style>
  <w:style w:type="paragraph" w:customStyle="1" w:styleId="ListParagraph2">
    <w:name w:val="List Paragraph2"/>
    <w:basedOn w:val="Standard"/>
    <w:locked/>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berschrift1"/>
    <w:next w:val="Standard"/>
    <w:locked/>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Standard"/>
    <w:locked/>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Standard"/>
    <w:uiPriority w:val="99"/>
    <w:locked/>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Standard"/>
    <w:locked/>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Standard"/>
    <w:uiPriority w:val="34"/>
    <w:qFormat/>
    <w:locked/>
    <w:rsid w:val="000D2D0B"/>
    <w:pPr>
      <w:ind w:left="720"/>
      <w:contextualSpacing/>
    </w:pPr>
    <w:rPr>
      <w:rFonts w:ascii="Times New Roman" w:hAnsi="Times New Roman"/>
      <w:sz w:val="24"/>
      <w:lang w:eastAsia="en-GB"/>
    </w:rPr>
  </w:style>
  <w:style w:type="paragraph" w:customStyle="1" w:styleId="Listenabsatz4">
    <w:name w:val="Listenabsatz4"/>
    <w:basedOn w:val="Standard"/>
    <w:qFormat/>
    <w:locked/>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locked/>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locked/>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locked/>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locked/>
    <w:rsid w:val="000D2D0B"/>
    <w:rPr>
      <w:rFonts w:ascii="EUAlbertina" w:hAnsi="EUAlbertina" w:cs="Times New Roman"/>
      <w:color w:val="auto"/>
      <w:lang w:val="de-DE" w:eastAsia="de-DE"/>
    </w:rPr>
  </w:style>
  <w:style w:type="paragraph" w:customStyle="1" w:styleId="aStyle1">
    <w:name w:val="a. Style1"/>
    <w:basedOn w:val="Standard"/>
    <w:link w:val="aStyle1Char"/>
    <w:qFormat/>
    <w:locked/>
    <w:rsid w:val="000D2D0B"/>
    <w:pPr>
      <w:numPr>
        <w:numId w:val="29"/>
      </w:numPr>
      <w:suppressAutoHyphens/>
      <w:spacing w:after="250" w:line="276" w:lineRule="auto"/>
      <w:jc w:val="both"/>
    </w:pPr>
    <w:rPr>
      <w:szCs w:val="20"/>
      <w:lang w:val="x-none" w:eastAsia="x-none"/>
    </w:rPr>
  </w:style>
  <w:style w:type="character" w:customStyle="1" w:styleId="aStyle1Char">
    <w:name w:val="a. Style1 Char"/>
    <w:link w:val="aStyle1"/>
    <w:rsid w:val="000D2D0B"/>
    <w:rPr>
      <w:rFonts w:ascii="Arial" w:hAnsi="Arial"/>
      <w:lang w:val="x-none" w:eastAsia="x-none"/>
    </w:rPr>
  </w:style>
  <w:style w:type="paragraph" w:styleId="Titel">
    <w:name w:val="Title"/>
    <w:basedOn w:val="Standard"/>
    <w:next w:val="Standard"/>
    <w:link w:val="TitelZchn"/>
    <w:uiPriority w:val="10"/>
    <w:qFormat/>
    <w:locked/>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TitelZchn">
    <w:name w:val="Titel Zchn"/>
    <w:link w:val="Titel"/>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Standard"/>
    <w:locked/>
    <w:rsid w:val="000D2D0B"/>
    <w:pPr>
      <w:spacing w:before="320" w:line="260" w:lineRule="exact"/>
      <w:jc w:val="both"/>
    </w:pPr>
    <w:rPr>
      <w:rFonts w:ascii="Myriad Pro Light" w:hAnsi="Myriad Pro Light"/>
      <w:b/>
      <w:sz w:val="21"/>
      <w:szCs w:val="20"/>
      <w:lang w:val="es-ES" w:eastAsia="es-ES"/>
    </w:rPr>
  </w:style>
  <w:style w:type="character" w:customStyle="1" w:styleId="berarbeitungZchn">
    <w:name w:val="Überarbeitung Zchn"/>
    <w:link w:val="berarbeitung"/>
    <w:uiPriority w:val="99"/>
    <w:semiHidden/>
    <w:locked/>
    <w:rsid w:val="000D2D0B"/>
    <w:rPr>
      <w:rFonts w:ascii="Georgia" w:hAnsi="Georgia"/>
      <w:sz w:val="22"/>
      <w:szCs w:val="24"/>
      <w:lang w:eastAsia="de-DE"/>
    </w:rPr>
  </w:style>
  <w:style w:type="table" w:customStyle="1" w:styleId="TableGrid2">
    <w:name w:val="Table Grid2"/>
    <w:basedOn w:val="NormaleTabelle"/>
    <w:next w:val="Tabellenraster"/>
    <w:uiPriority w:val="59"/>
    <w:locked/>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chwacheHervorhebung">
    <w:name w:val="Subtle Emphasis"/>
    <w:aliases w:val="Question"/>
    <w:uiPriority w:val="19"/>
    <w:qFormat/>
    <w:locked/>
    <w:rsid w:val="003A6E9A"/>
    <w:rPr>
      <w:b/>
      <w:i w:val="0"/>
      <w:iCs/>
      <w:sz w:val="20"/>
    </w:rPr>
  </w:style>
  <w:style w:type="paragraph" w:customStyle="1" w:styleId="NEW-Paragraph-Level1">
    <w:name w:val="NEW-Paragraph-Level1"/>
    <w:basedOn w:val="Standard"/>
    <w:locked/>
    <w:rsid w:val="003A6E9A"/>
    <w:pPr>
      <w:tabs>
        <w:tab w:val="num" w:pos="284"/>
      </w:tabs>
      <w:spacing w:after="250" w:line="276" w:lineRule="auto"/>
      <w:ind w:left="284" w:hanging="284"/>
      <w:jc w:val="both"/>
    </w:pPr>
    <w:rPr>
      <w:szCs w:val="20"/>
    </w:rPr>
  </w:style>
  <w:style w:type="paragraph" w:customStyle="1" w:styleId="NEW-Paragraph-level2">
    <w:name w:val="NEW-Paragraph-level2"/>
    <w:basedOn w:val="Standard"/>
    <w:link w:val="NEW-Paragraph-level2Char"/>
    <w:locked/>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Standard"/>
    <w:link w:val="NEW-Paragraph-level3Char"/>
    <w:locked/>
    <w:rsid w:val="00F90EF4"/>
    <w:pPr>
      <w:numPr>
        <w:ilvl w:val="2"/>
        <w:numId w:val="31"/>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Arial" w:hAnsi="Arial"/>
      <w:lang w:eastAsia="de-DE"/>
    </w:rPr>
  </w:style>
  <w:style w:type="character" w:customStyle="1" w:styleId="NEW-Paragraph-level3Char">
    <w:name w:val="NEW-Paragraph-level3 Char"/>
    <w:link w:val="NEW-Paragraph-level3"/>
    <w:rsid w:val="00F90EF4"/>
    <w:rPr>
      <w:rFonts w:ascii="Arial" w:hAnsi="Arial"/>
      <w:lang w:eastAsia="de-DE"/>
    </w:rPr>
  </w:style>
  <w:style w:type="paragraph" w:customStyle="1" w:styleId="NEW-Level0">
    <w:name w:val="NEW-Level0"/>
    <w:basedOn w:val="Standard"/>
    <w:locked/>
    <w:rsid w:val="003A6E9A"/>
    <w:pPr>
      <w:keepNext/>
      <w:numPr>
        <w:numId w:val="30"/>
      </w:numPr>
      <w:spacing w:before="240" w:after="250" w:line="276" w:lineRule="auto"/>
      <w:outlineLvl w:val="0"/>
    </w:pPr>
    <w:rPr>
      <w:rFonts w:cs="Arial"/>
      <w:b/>
      <w:bCs/>
      <w:kern w:val="32"/>
      <w:sz w:val="28"/>
      <w:szCs w:val="28"/>
    </w:rPr>
  </w:style>
  <w:style w:type="paragraph" w:customStyle="1" w:styleId="NEW-Level1">
    <w:name w:val="NEW-Level1"/>
    <w:basedOn w:val="Standard"/>
    <w:locked/>
    <w:rsid w:val="003A6E9A"/>
    <w:pPr>
      <w:keepNext/>
      <w:numPr>
        <w:ilvl w:val="1"/>
        <w:numId w:val="30"/>
      </w:numPr>
      <w:spacing w:before="240" w:after="250" w:line="276" w:lineRule="auto"/>
      <w:outlineLvl w:val="0"/>
    </w:pPr>
    <w:rPr>
      <w:rFonts w:cs="Arial"/>
      <w:b/>
      <w:bCs/>
      <w:kern w:val="32"/>
      <w:sz w:val="24"/>
      <w:szCs w:val="32"/>
    </w:rPr>
  </w:style>
  <w:style w:type="paragraph" w:customStyle="1" w:styleId="NEW-Level2">
    <w:name w:val="NEW-Level2"/>
    <w:basedOn w:val="Standard"/>
    <w:link w:val="NEW-Level2Char"/>
    <w:locked/>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locked/>
    <w:rsid w:val="004E76A1"/>
    <w:pPr>
      <w:spacing w:before="120" w:after="120"/>
      <w:ind w:left="425" w:hanging="425"/>
    </w:pPr>
  </w:style>
  <w:style w:type="paragraph" w:customStyle="1" w:styleId="aNEW-Level1">
    <w:name w:val="aNEW-Level1"/>
    <w:basedOn w:val="NEW-Level1"/>
    <w:link w:val="aNEW-Level1Char"/>
    <w:qFormat/>
    <w:locked/>
    <w:rsid w:val="000636A1"/>
    <w:pPr>
      <w:spacing w:before="120" w:after="120"/>
      <w:ind w:left="431" w:hanging="431"/>
    </w:pPr>
  </w:style>
  <w:style w:type="character" w:customStyle="1" w:styleId="aNEW-Level0Char">
    <w:name w:val="aNEW-Level0 Char"/>
    <w:link w:val="aNEW-Level0"/>
    <w:rsid w:val="004E76A1"/>
    <w:rPr>
      <w:rFonts w:ascii="Arial" w:hAnsi="Arial" w:cs="Arial"/>
      <w:b/>
      <w:bCs/>
      <w:kern w:val="32"/>
      <w:sz w:val="28"/>
      <w:szCs w:val="28"/>
      <w:lang w:eastAsia="de-DE"/>
    </w:rPr>
  </w:style>
  <w:style w:type="character" w:customStyle="1" w:styleId="aNEW-Level1Char">
    <w:name w:val="aNEW-Level1 Char"/>
    <w:link w:val="aNEW-Level1"/>
    <w:rsid w:val="000636A1"/>
    <w:rPr>
      <w:rFonts w:ascii="Arial" w:hAnsi="Arial" w:cs="Arial"/>
      <w:b/>
      <w:bCs/>
      <w:kern w:val="32"/>
      <w:sz w:val="24"/>
      <w:szCs w:val="32"/>
      <w:lang w:eastAsia="de-DE"/>
    </w:rPr>
  </w:style>
  <w:style w:type="paragraph" w:customStyle="1" w:styleId="aNEW-Level2">
    <w:name w:val="aNEW-Level2"/>
    <w:basedOn w:val="NEW-Level2"/>
    <w:link w:val="aNEW-Level2Char"/>
    <w:qFormat/>
    <w:locked/>
    <w:rsid w:val="00176982"/>
  </w:style>
  <w:style w:type="paragraph" w:customStyle="1" w:styleId="aNEW-Level4">
    <w:name w:val="aNEW-Level4"/>
    <w:basedOn w:val="Standard"/>
    <w:link w:val="aNEW-Level4Char"/>
    <w:qFormat/>
    <w:locked/>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Standard"/>
    <w:link w:val="aNEW-QuestionsChar"/>
    <w:qFormat/>
    <w:locked/>
    <w:rsid w:val="003A6E9A"/>
    <w:pPr>
      <w:numPr>
        <w:numId w:val="7"/>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locked/>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Arial" w:eastAsia="Calibri" w:hAnsi="Arial"/>
      <w:b/>
      <w:bCs/>
      <w:kern w:val="28"/>
      <w:szCs w:val="32"/>
      <w:lang w:eastAsia="en-US"/>
    </w:rPr>
  </w:style>
  <w:style w:type="character" w:customStyle="1" w:styleId="aNEW-ParagraphChar">
    <w:name w:val="aNEW-Paragraph Char"/>
    <w:link w:val="aNEW-Paragraph"/>
    <w:rsid w:val="001244CD"/>
    <w:rPr>
      <w:rFonts w:ascii="Arial" w:eastAsia="Calibri" w:hAnsi="Arial"/>
      <w:lang w:eastAsia="de-DE"/>
    </w:rPr>
  </w:style>
  <w:style w:type="paragraph" w:customStyle="1" w:styleId="aNew-Level33">
    <w:name w:val="aNew-Level33"/>
    <w:basedOn w:val="Standard"/>
    <w:link w:val="aNew-Level33Char"/>
    <w:qFormat/>
    <w:locked/>
    <w:rsid w:val="004C14E7"/>
    <w:pPr>
      <w:spacing w:after="250" w:line="276" w:lineRule="auto"/>
      <w:ind w:left="426" w:hanging="426"/>
      <w:jc w:val="both"/>
    </w:pPr>
    <w:rPr>
      <w:b/>
    </w:rPr>
  </w:style>
  <w:style w:type="paragraph" w:customStyle="1" w:styleId="aNew-BoxTitle">
    <w:name w:val="aNew-BoxTitle"/>
    <w:basedOn w:val="04aNumbering"/>
    <w:link w:val="aNew-BoxTitleChar"/>
    <w:qFormat/>
    <w:locked/>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locked/>
    <w:rsid w:val="0061478E"/>
    <w:pPr>
      <w:ind w:left="851" w:hanging="425"/>
    </w:pPr>
  </w:style>
  <w:style w:type="paragraph" w:customStyle="1" w:styleId="aNEW-Paragraph-level3">
    <w:name w:val="aNEW-Paragraph-level3"/>
    <w:basedOn w:val="NEW-Paragraph-level3"/>
    <w:link w:val="aNEW-Paragraph-level3Char"/>
    <w:qFormat/>
    <w:locked/>
    <w:rsid w:val="00566D36"/>
    <w:pPr>
      <w:ind w:left="1276" w:hanging="426"/>
    </w:pPr>
  </w:style>
  <w:style w:type="character" w:customStyle="1" w:styleId="aNEW-Paragraph-level2Char">
    <w:name w:val="aNEW-Paragraph-level2 Char"/>
    <w:link w:val="aNEW-Paragraph-level2"/>
    <w:rsid w:val="0061478E"/>
    <w:rPr>
      <w:rFonts w:ascii="Arial" w:hAnsi="Arial"/>
      <w:lang w:eastAsia="de-DE"/>
    </w:rPr>
  </w:style>
  <w:style w:type="character" w:customStyle="1" w:styleId="aNEW-Paragraph-level3Char">
    <w:name w:val="aNEW-Paragraph-level3 Char"/>
    <w:link w:val="aNEW-Paragraph-level3"/>
    <w:rsid w:val="00566D36"/>
    <w:rPr>
      <w:rFonts w:ascii="Arial" w:hAnsi="Arial"/>
      <w:lang w:eastAsia="de-DE"/>
    </w:rPr>
  </w:style>
  <w:style w:type="paragraph" w:customStyle="1" w:styleId="aNew-Level5">
    <w:name w:val="aNew-Level5"/>
    <w:basedOn w:val="Standard"/>
    <w:link w:val="aNew-Level5Char"/>
    <w:qFormat/>
    <w:locked/>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Standard"/>
    <w:link w:val="Questions-ESMAChar"/>
    <w:qFormat/>
    <w:locked/>
    <w:rsid w:val="00A35728"/>
    <w:pPr>
      <w:spacing w:after="120" w:line="264" w:lineRule="auto"/>
      <w:ind w:left="705" w:hanging="705"/>
      <w:jc w:val="both"/>
    </w:pPr>
    <w:rPr>
      <w:rFonts w:ascii="Calibri" w:hAnsi="Calibri"/>
      <w:b/>
      <w:sz w:val="22"/>
      <w:szCs w:val="20"/>
      <w:lang w:eastAsia="en-US"/>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Standard"/>
    <w:link w:val="CPQuestionsChar"/>
    <w:qFormat/>
    <w:locked/>
    <w:rsid w:val="00EF0769"/>
    <w:pPr>
      <w:numPr>
        <w:numId w:val="32"/>
      </w:numPr>
      <w:spacing w:before="250" w:after="250" w:line="276" w:lineRule="auto"/>
      <w:jc w:val="both"/>
    </w:pPr>
    <w:rPr>
      <w:rFonts w:eastAsiaTheme="minorEastAsia" w:cstheme="minorBidi"/>
      <w:b/>
      <w:sz w:val="22"/>
      <w:szCs w:val="20"/>
      <w:lang w:eastAsia="en-US"/>
    </w:rPr>
  </w:style>
  <w:style w:type="character" w:customStyle="1" w:styleId="CPQuestionsChar">
    <w:name w:val="CP_Questions Char"/>
    <w:basedOn w:val="Absatz-Standardschriftart"/>
    <w:link w:val="CPQuestions"/>
    <w:rsid w:val="00EF0769"/>
    <w:rPr>
      <w:rFonts w:ascii="Arial" w:eastAsiaTheme="minorEastAsia" w:hAnsi="Arial" w:cstheme="minorBidi"/>
      <w:b/>
      <w:sz w:val="22"/>
      <w:lang w:eastAsia="en-US"/>
    </w:rPr>
  </w:style>
  <w:style w:type="paragraph" w:customStyle="1" w:styleId="CPQuest2">
    <w:name w:val="CP_Quest2"/>
    <w:basedOn w:val="CPQuestions"/>
    <w:link w:val="CPQuest2Char"/>
    <w:autoRedefine/>
    <w:qFormat/>
    <w:locked/>
    <w:rsid w:val="00566C6A"/>
    <w:pPr>
      <w:numPr>
        <w:numId w:val="33"/>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sz w:val="22"/>
      <w:lang w:eastAsia="en-US"/>
    </w:rPr>
  </w:style>
  <w:style w:type="character" w:styleId="IntensiveHervorhebung">
    <w:name w:val="Intense Emphasis"/>
    <w:basedOn w:val="Absatz-Standardschriftart"/>
    <w:uiPriority w:val="21"/>
    <w:qFormat/>
    <w:locked/>
    <w:rsid w:val="00D34282"/>
    <w:rPr>
      <w:b/>
      <w:bCs/>
      <w:i/>
      <w:iCs/>
    </w:rPr>
  </w:style>
  <w:style w:type="character" w:customStyle="1" w:styleId="CPTitle1Char">
    <w:name w:val="CP_Title1 Char"/>
    <w:basedOn w:val="Absatz-Standardschriftart"/>
    <w:link w:val="CPTitle1"/>
    <w:locked/>
    <w:rsid w:val="00D34282"/>
    <w:rPr>
      <w:rFonts w:asciiTheme="majorHAnsi" w:eastAsiaTheme="majorEastAsia" w:hAnsiTheme="majorHAnsi" w:cstheme="majorHAnsi"/>
      <w:b/>
      <w:sz w:val="32"/>
      <w:szCs w:val="32"/>
    </w:rPr>
  </w:style>
  <w:style w:type="paragraph" w:customStyle="1" w:styleId="CPTitle1">
    <w:name w:val="CP_Title1"/>
    <w:basedOn w:val="berschrift1"/>
    <w:link w:val="CPTitle1Char"/>
    <w:qFormat/>
    <w:locked/>
    <w:rsid w:val="00D34282"/>
    <w:pPr>
      <w:keepLines/>
      <w:numPr>
        <w:numId w:val="34"/>
      </w:numPr>
      <w:spacing w:before="320" w:after="0" w:line="276" w:lineRule="auto"/>
      <w:jc w:val="both"/>
    </w:pPr>
    <w:rPr>
      <w:rFonts w:asciiTheme="majorHAnsi" w:eastAsiaTheme="majorEastAsia" w:hAnsiTheme="majorHAnsi" w:cstheme="majorHAnsi"/>
      <w:bCs w:val="0"/>
      <w:kern w:val="0"/>
      <w:sz w:val="32"/>
      <w:lang w:eastAsia="en-GB"/>
    </w:rPr>
  </w:style>
  <w:style w:type="paragraph" w:customStyle="1" w:styleId="CPTitle3">
    <w:name w:val="CP_Title3"/>
    <w:basedOn w:val="berschrift2"/>
    <w:qFormat/>
    <w:locked/>
    <w:rsid w:val="00D34282"/>
    <w:pPr>
      <w:numPr>
        <w:ilvl w:val="2"/>
        <w:numId w:val="34"/>
      </w:numPr>
      <w:tabs>
        <w:tab w:val="num" w:pos="360"/>
      </w:tabs>
      <w:spacing w:before="250" w:after="0" w:line="276" w:lineRule="auto"/>
      <w:jc w:val="both"/>
    </w:pPr>
    <w:rPr>
      <w:rFonts w:asciiTheme="majorHAnsi" w:eastAsiaTheme="majorEastAsia" w:hAnsiTheme="majorHAnsi" w:cstheme="majorHAnsi"/>
      <w:bCs w:val="0"/>
      <w:sz w:val="28"/>
      <w:szCs w:val="28"/>
      <w:lang w:eastAsia="en-US"/>
    </w:rPr>
  </w:style>
  <w:style w:type="paragraph" w:customStyle="1" w:styleId="CPTitle4">
    <w:name w:val="CP_Title4"/>
    <w:basedOn w:val="Standard"/>
    <w:qFormat/>
    <w:locked/>
    <w:rsid w:val="00D34282"/>
    <w:pPr>
      <w:numPr>
        <w:ilvl w:val="3"/>
        <w:numId w:val="34"/>
      </w:numPr>
      <w:spacing w:before="250" w:line="276" w:lineRule="auto"/>
      <w:jc w:val="both"/>
    </w:pPr>
    <w:rPr>
      <w:rFonts w:asciiTheme="majorHAnsi" w:eastAsiaTheme="minorEastAsia" w:hAnsiTheme="majorHAnsi" w:cstheme="majorHAnsi"/>
      <w:b/>
      <w:sz w:val="22"/>
      <w:szCs w:val="20"/>
      <w:lang w:eastAsia="en-US"/>
    </w:rPr>
  </w:style>
  <w:style w:type="paragraph" w:customStyle="1" w:styleId="CPTitle5">
    <w:name w:val="CP_Title5"/>
    <w:basedOn w:val="Standard"/>
    <w:qFormat/>
    <w:locked/>
    <w:rsid w:val="00D34282"/>
    <w:pPr>
      <w:numPr>
        <w:ilvl w:val="4"/>
        <w:numId w:val="34"/>
      </w:numPr>
      <w:spacing w:before="250" w:line="276" w:lineRule="auto"/>
      <w:jc w:val="both"/>
    </w:pPr>
    <w:rPr>
      <w:rFonts w:asciiTheme="majorHAnsi" w:eastAsiaTheme="minorEastAsia" w:hAnsiTheme="majorHAnsi" w:cstheme="majorHAnsi"/>
      <w:i/>
      <w:sz w:val="22"/>
      <w:szCs w:val="20"/>
      <w:u w:val="single"/>
      <w:lang w:eastAsia="en-US"/>
    </w:rPr>
  </w:style>
  <w:style w:type="paragraph" w:customStyle="1" w:styleId="CPTitle6">
    <w:name w:val="CP_Title6"/>
    <w:basedOn w:val="Standard"/>
    <w:qFormat/>
    <w:locked/>
    <w:rsid w:val="00D34282"/>
    <w:pPr>
      <w:numPr>
        <w:ilvl w:val="5"/>
        <w:numId w:val="34"/>
      </w:numPr>
      <w:spacing w:before="250" w:line="276" w:lineRule="auto"/>
      <w:jc w:val="both"/>
    </w:pPr>
    <w:rPr>
      <w:rFonts w:asciiTheme="majorHAnsi" w:eastAsiaTheme="minorEastAsia" w:hAnsiTheme="majorHAnsi" w:cstheme="majorHAnsi"/>
      <w:i/>
      <w:sz w:val="22"/>
      <w:szCs w:val="20"/>
      <w:lang w:eastAsia="en-US"/>
    </w:rPr>
  </w:style>
  <w:style w:type="paragraph" w:customStyle="1" w:styleId="CPNumPar">
    <w:name w:val="CP_NumPar"/>
    <w:basedOn w:val="Standard"/>
    <w:qFormat/>
    <w:locked/>
    <w:rsid w:val="00D34282"/>
    <w:pPr>
      <w:numPr>
        <w:ilvl w:val="6"/>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CPisubtitles">
    <w:name w:val="CP_isubtitles"/>
    <w:basedOn w:val="Standard"/>
    <w:qFormat/>
    <w:locked/>
    <w:rsid w:val="00D34282"/>
    <w:pPr>
      <w:numPr>
        <w:ilvl w:val="7"/>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CPasubtitles">
    <w:name w:val="CP_asubtitles"/>
    <w:basedOn w:val="Standard"/>
    <w:qFormat/>
    <w:locked/>
    <w:rsid w:val="00D34282"/>
    <w:pPr>
      <w:numPr>
        <w:ilvl w:val="8"/>
        <w:numId w:val="34"/>
      </w:numPr>
      <w:spacing w:before="250" w:line="276" w:lineRule="auto"/>
      <w:jc w:val="both"/>
    </w:pPr>
    <w:rPr>
      <w:rFonts w:asciiTheme="minorHAnsi" w:eastAsiaTheme="minorEastAsia" w:hAnsiTheme="minorHAnsi" w:cstheme="minorBidi"/>
      <w:sz w:val="22"/>
      <w:szCs w:val="20"/>
      <w:lang w:eastAsia="en-US"/>
    </w:rPr>
  </w:style>
  <w:style w:type="character" w:customStyle="1" w:styleId="QuestionstyleChar">
    <w:name w:val="Question style Char"/>
    <w:basedOn w:val="Absatz-Standardschriftart"/>
    <w:link w:val="Questionstyle"/>
    <w:locked/>
    <w:rsid w:val="000A609F"/>
    <w:rPr>
      <w:rFonts w:ascii="Arial" w:eastAsiaTheme="minorEastAsia" w:hAnsi="Arial" w:cs="Arial"/>
      <w:b/>
      <w:lang w:val="en-US"/>
    </w:rPr>
  </w:style>
  <w:style w:type="paragraph" w:customStyle="1" w:styleId="Questionstyle">
    <w:name w:val="Question style"/>
    <w:basedOn w:val="Standard"/>
    <w:next w:val="Standard"/>
    <w:link w:val="QuestionstyleChar"/>
    <w:autoRedefine/>
    <w:qFormat/>
    <w:rsid w:val="000A609F"/>
    <w:pPr>
      <w:spacing w:after="250" w:line="276" w:lineRule="auto"/>
      <w:contextualSpacing/>
      <w:jc w:val="both"/>
    </w:pPr>
    <w:rPr>
      <w:rFonts w:eastAsiaTheme="minorEastAsia" w:cs="Arial"/>
      <w:b/>
      <w:szCs w:val="20"/>
      <w:lang w:val="en-US" w:eastAsia="en-GB"/>
    </w:rPr>
  </w:style>
  <w:style w:type="character" w:customStyle="1" w:styleId="markedcontent">
    <w:name w:val="markedcontent"/>
    <w:basedOn w:val="Absatz-Standardschriftart"/>
    <w:rsid w:val="00A01BC7"/>
  </w:style>
  <w:style w:type="character" w:customStyle="1" w:styleId="highlight">
    <w:name w:val="highlight"/>
    <w:basedOn w:val="Absatz-Standardschriftart"/>
    <w:rsid w:val="005E2F70"/>
  </w:style>
  <w:style w:type="character" w:styleId="NichtaufgelsteErwhnung">
    <w:name w:val="Unresolved Mention"/>
    <w:basedOn w:val="Absatz-Standardschriftart"/>
    <w:uiPriority w:val="99"/>
    <w:semiHidden/>
    <w:unhideWhenUsed/>
    <w:rsid w:val="00D917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517">
      <w:bodyDiv w:val="1"/>
      <w:marLeft w:val="0"/>
      <w:marRight w:val="0"/>
      <w:marTop w:val="0"/>
      <w:marBottom w:val="0"/>
      <w:divBdr>
        <w:top w:val="none" w:sz="0" w:space="0" w:color="auto"/>
        <w:left w:val="none" w:sz="0" w:space="0" w:color="auto"/>
        <w:bottom w:val="none" w:sz="0" w:space="0" w:color="auto"/>
        <w:right w:val="none" w:sz="0" w:space="0" w:color="auto"/>
      </w:divBdr>
    </w:div>
    <w:div w:id="57823182">
      <w:bodyDiv w:val="1"/>
      <w:marLeft w:val="0"/>
      <w:marRight w:val="0"/>
      <w:marTop w:val="0"/>
      <w:marBottom w:val="0"/>
      <w:divBdr>
        <w:top w:val="none" w:sz="0" w:space="0" w:color="auto"/>
        <w:left w:val="none" w:sz="0" w:space="0" w:color="auto"/>
        <w:bottom w:val="none" w:sz="0" w:space="0" w:color="auto"/>
        <w:right w:val="none" w:sz="0" w:space="0" w:color="auto"/>
      </w:divBdr>
    </w:div>
    <w:div w:id="158081255">
      <w:bodyDiv w:val="1"/>
      <w:marLeft w:val="0"/>
      <w:marRight w:val="0"/>
      <w:marTop w:val="0"/>
      <w:marBottom w:val="0"/>
      <w:divBdr>
        <w:top w:val="none" w:sz="0" w:space="0" w:color="auto"/>
        <w:left w:val="none" w:sz="0" w:space="0" w:color="auto"/>
        <w:bottom w:val="none" w:sz="0" w:space="0" w:color="auto"/>
        <w:right w:val="none" w:sz="0" w:space="0" w:color="auto"/>
      </w:divBdr>
    </w:div>
    <w:div w:id="190606614">
      <w:bodyDiv w:val="1"/>
      <w:marLeft w:val="0"/>
      <w:marRight w:val="0"/>
      <w:marTop w:val="0"/>
      <w:marBottom w:val="0"/>
      <w:divBdr>
        <w:top w:val="none" w:sz="0" w:space="0" w:color="auto"/>
        <w:left w:val="none" w:sz="0" w:space="0" w:color="auto"/>
        <w:bottom w:val="none" w:sz="0" w:space="0" w:color="auto"/>
        <w:right w:val="none" w:sz="0" w:space="0" w:color="auto"/>
      </w:divBdr>
    </w:div>
    <w:div w:id="224268557">
      <w:bodyDiv w:val="1"/>
      <w:marLeft w:val="0"/>
      <w:marRight w:val="0"/>
      <w:marTop w:val="0"/>
      <w:marBottom w:val="0"/>
      <w:divBdr>
        <w:top w:val="none" w:sz="0" w:space="0" w:color="auto"/>
        <w:left w:val="none" w:sz="0" w:space="0" w:color="auto"/>
        <w:bottom w:val="none" w:sz="0" w:space="0" w:color="auto"/>
        <w:right w:val="none" w:sz="0" w:space="0" w:color="auto"/>
      </w:divBdr>
    </w:div>
    <w:div w:id="296954131">
      <w:bodyDiv w:val="1"/>
      <w:marLeft w:val="0"/>
      <w:marRight w:val="0"/>
      <w:marTop w:val="0"/>
      <w:marBottom w:val="0"/>
      <w:divBdr>
        <w:top w:val="none" w:sz="0" w:space="0" w:color="auto"/>
        <w:left w:val="none" w:sz="0" w:space="0" w:color="auto"/>
        <w:bottom w:val="none" w:sz="0" w:space="0" w:color="auto"/>
        <w:right w:val="none" w:sz="0" w:space="0" w:color="auto"/>
      </w:divBdr>
    </w:div>
    <w:div w:id="303509157">
      <w:bodyDiv w:val="1"/>
      <w:marLeft w:val="0"/>
      <w:marRight w:val="0"/>
      <w:marTop w:val="0"/>
      <w:marBottom w:val="0"/>
      <w:divBdr>
        <w:top w:val="none" w:sz="0" w:space="0" w:color="auto"/>
        <w:left w:val="none" w:sz="0" w:space="0" w:color="auto"/>
        <w:bottom w:val="none" w:sz="0" w:space="0" w:color="auto"/>
        <w:right w:val="none" w:sz="0" w:space="0" w:color="auto"/>
      </w:divBdr>
    </w:div>
    <w:div w:id="422921667">
      <w:bodyDiv w:val="1"/>
      <w:marLeft w:val="0"/>
      <w:marRight w:val="0"/>
      <w:marTop w:val="0"/>
      <w:marBottom w:val="0"/>
      <w:divBdr>
        <w:top w:val="none" w:sz="0" w:space="0" w:color="auto"/>
        <w:left w:val="none" w:sz="0" w:space="0" w:color="auto"/>
        <w:bottom w:val="none" w:sz="0" w:space="0" w:color="auto"/>
        <w:right w:val="none" w:sz="0" w:space="0" w:color="auto"/>
      </w:divBdr>
    </w:div>
    <w:div w:id="425463588">
      <w:bodyDiv w:val="1"/>
      <w:marLeft w:val="0"/>
      <w:marRight w:val="0"/>
      <w:marTop w:val="0"/>
      <w:marBottom w:val="0"/>
      <w:divBdr>
        <w:top w:val="none" w:sz="0" w:space="0" w:color="auto"/>
        <w:left w:val="none" w:sz="0" w:space="0" w:color="auto"/>
        <w:bottom w:val="none" w:sz="0" w:space="0" w:color="auto"/>
        <w:right w:val="none" w:sz="0" w:space="0" w:color="auto"/>
      </w:divBdr>
    </w:div>
    <w:div w:id="471335066">
      <w:bodyDiv w:val="1"/>
      <w:marLeft w:val="0"/>
      <w:marRight w:val="0"/>
      <w:marTop w:val="0"/>
      <w:marBottom w:val="0"/>
      <w:divBdr>
        <w:top w:val="none" w:sz="0" w:space="0" w:color="auto"/>
        <w:left w:val="none" w:sz="0" w:space="0" w:color="auto"/>
        <w:bottom w:val="none" w:sz="0" w:space="0" w:color="auto"/>
        <w:right w:val="none" w:sz="0" w:space="0" w:color="auto"/>
      </w:divBdr>
    </w:div>
    <w:div w:id="513423986">
      <w:bodyDiv w:val="1"/>
      <w:marLeft w:val="0"/>
      <w:marRight w:val="0"/>
      <w:marTop w:val="0"/>
      <w:marBottom w:val="0"/>
      <w:divBdr>
        <w:top w:val="none" w:sz="0" w:space="0" w:color="auto"/>
        <w:left w:val="none" w:sz="0" w:space="0" w:color="auto"/>
        <w:bottom w:val="none" w:sz="0" w:space="0" w:color="auto"/>
        <w:right w:val="none" w:sz="0" w:space="0" w:color="auto"/>
      </w:divBdr>
    </w:div>
    <w:div w:id="558515657">
      <w:bodyDiv w:val="1"/>
      <w:marLeft w:val="0"/>
      <w:marRight w:val="0"/>
      <w:marTop w:val="0"/>
      <w:marBottom w:val="0"/>
      <w:divBdr>
        <w:top w:val="none" w:sz="0" w:space="0" w:color="auto"/>
        <w:left w:val="none" w:sz="0" w:space="0" w:color="auto"/>
        <w:bottom w:val="none" w:sz="0" w:space="0" w:color="auto"/>
        <w:right w:val="none" w:sz="0" w:space="0" w:color="auto"/>
      </w:divBdr>
    </w:div>
    <w:div w:id="586503352">
      <w:bodyDiv w:val="1"/>
      <w:marLeft w:val="0"/>
      <w:marRight w:val="0"/>
      <w:marTop w:val="0"/>
      <w:marBottom w:val="0"/>
      <w:divBdr>
        <w:top w:val="none" w:sz="0" w:space="0" w:color="auto"/>
        <w:left w:val="none" w:sz="0" w:space="0" w:color="auto"/>
        <w:bottom w:val="none" w:sz="0" w:space="0" w:color="auto"/>
        <w:right w:val="none" w:sz="0" w:space="0" w:color="auto"/>
      </w:divBdr>
    </w:div>
    <w:div w:id="737753478">
      <w:bodyDiv w:val="1"/>
      <w:marLeft w:val="0"/>
      <w:marRight w:val="0"/>
      <w:marTop w:val="0"/>
      <w:marBottom w:val="0"/>
      <w:divBdr>
        <w:top w:val="none" w:sz="0" w:space="0" w:color="auto"/>
        <w:left w:val="none" w:sz="0" w:space="0" w:color="auto"/>
        <w:bottom w:val="none" w:sz="0" w:space="0" w:color="auto"/>
        <w:right w:val="none" w:sz="0" w:space="0" w:color="auto"/>
      </w:divBdr>
    </w:div>
    <w:div w:id="757751132">
      <w:bodyDiv w:val="1"/>
      <w:marLeft w:val="0"/>
      <w:marRight w:val="0"/>
      <w:marTop w:val="0"/>
      <w:marBottom w:val="0"/>
      <w:divBdr>
        <w:top w:val="none" w:sz="0" w:space="0" w:color="auto"/>
        <w:left w:val="none" w:sz="0" w:space="0" w:color="auto"/>
        <w:bottom w:val="none" w:sz="0" w:space="0" w:color="auto"/>
        <w:right w:val="none" w:sz="0" w:space="0" w:color="auto"/>
      </w:divBdr>
    </w:div>
    <w:div w:id="842477076">
      <w:bodyDiv w:val="1"/>
      <w:marLeft w:val="0"/>
      <w:marRight w:val="0"/>
      <w:marTop w:val="0"/>
      <w:marBottom w:val="0"/>
      <w:divBdr>
        <w:top w:val="none" w:sz="0" w:space="0" w:color="auto"/>
        <w:left w:val="none" w:sz="0" w:space="0" w:color="auto"/>
        <w:bottom w:val="none" w:sz="0" w:space="0" w:color="auto"/>
        <w:right w:val="none" w:sz="0" w:space="0" w:color="auto"/>
      </w:divBdr>
    </w:div>
    <w:div w:id="857616854">
      <w:bodyDiv w:val="1"/>
      <w:marLeft w:val="0"/>
      <w:marRight w:val="0"/>
      <w:marTop w:val="0"/>
      <w:marBottom w:val="0"/>
      <w:divBdr>
        <w:top w:val="none" w:sz="0" w:space="0" w:color="auto"/>
        <w:left w:val="none" w:sz="0" w:space="0" w:color="auto"/>
        <w:bottom w:val="none" w:sz="0" w:space="0" w:color="auto"/>
        <w:right w:val="none" w:sz="0" w:space="0" w:color="auto"/>
      </w:divBdr>
    </w:div>
    <w:div w:id="964964126">
      <w:bodyDiv w:val="1"/>
      <w:marLeft w:val="0"/>
      <w:marRight w:val="0"/>
      <w:marTop w:val="0"/>
      <w:marBottom w:val="0"/>
      <w:divBdr>
        <w:top w:val="none" w:sz="0" w:space="0" w:color="auto"/>
        <w:left w:val="none" w:sz="0" w:space="0" w:color="auto"/>
        <w:bottom w:val="none" w:sz="0" w:space="0" w:color="auto"/>
        <w:right w:val="none" w:sz="0" w:space="0" w:color="auto"/>
      </w:divBdr>
    </w:div>
    <w:div w:id="1109818697">
      <w:bodyDiv w:val="1"/>
      <w:marLeft w:val="0"/>
      <w:marRight w:val="0"/>
      <w:marTop w:val="0"/>
      <w:marBottom w:val="0"/>
      <w:divBdr>
        <w:top w:val="none" w:sz="0" w:space="0" w:color="auto"/>
        <w:left w:val="none" w:sz="0" w:space="0" w:color="auto"/>
        <w:bottom w:val="none" w:sz="0" w:space="0" w:color="auto"/>
        <w:right w:val="none" w:sz="0" w:space="0" w:color="auto"/>
      </w:divBdr>
    </w:div>
    <w:div w:id="1114903504">
      <w:bodyDiv w:val="1"/>
      <w:marLeft w:val="0"/>
      <w:marRight w:val="0"/>
      <w:marTop w:val="0"/>
      <w:marBottom w:val="0"/>
      <w:divBdr>
        <w:top w:val="none" w:sz="0" w:space="0" w:color="auto"/>
        <w:left w:val="none" w:sz="0" w:space="0" w:color="auto"/>
        <w:bottom w:val="none" w:sz="0" w:space="0" w:color="auto"/>
        <w:right w:val="none" w:sz="0" w:space="0" w:color="auto"/>
      </w:divBdr>
    </w:div>
    <w:div w:id="1191528169">
      <w:bodyDiv w:val="1"/>
      <w:marLeft w:val="0"/>
      <w:marRight w:val="0"/>
      <w:marTop w:val="0"/>
      <w:marBottom w:val="0"/>
      <w:divBdr>
        <w:top w:val="none" w:sz="0" w:space="0" w:color="auto"/>
        <w:left w:val="none" w:sz="0" w:space="0" w:color="auto"/>
        <w:bottom w:val="none" w:sz="0" w:space="0" w:color="auto"/>
        <w:right w:val="none" w:sz="0" w:space="0" w:color="auto"/>
      </w:divBdr>
    </w:div>
    <w:div w:id="1194613964">
      <w:bodyDiv w:val="1"/>
      <w:marLeft w:val="0"/>
      <w:marRight w:val="0"/>
      <w:marTop w:val="0"/>
      <w:marBottom w:val="0"/>
      <w:divBdr>
        <w:top w:val="none" w:sz="0" w:space="0" w:color="auto"/>
        <w:left w:val="none" w:sz="0" w:space="0" w:color="auto"/>
        <w:bottom w:val="none" w:sz="0" w:space="0" w:color="auto"/>
        <w:right w:val="none" w:sz="0" w:space="0" w:color="auto"/>
      </w:divBdr>
    </w:div>
    <w:div w:id="1242056670">
      <w:bodyDiv w:val="1"/>
      <w:marLeft w:val="0"/>
      <w:marRight w:val="0"/>
      <w:marTop w:val="0"/>
      <w:marBottom w:val="0"/>
      <w:divBdr>
        <w:top w:val="none" w:sz="0" w:space="0" w:color="auto"/>
        <w:left w:val="none" w:sz="0" w:space="0" w:color="auto"/>
        <w:bottom w:val="none" w:sz="0" w:space="0" w:color="auto"/>
        <w:right w:val="none" w:sz="0" w:space="0" w:color="auto"/>
      </w:divBdr>
    </w:div>
    <w:div w:id="1362826946">
      <w:bodyDiv w:val="1"/>
      <w:marLeft w:val="0"/>
      <w:marRight w:val="0"/>
      <w:marTop w:val="0"/>
      <w:marBottom w:val="0"/>
      <w:divBdr>
        <w:top w:val="none" w:sz="0" w:space="0" w:color="auto"/>
        <w:left w:val="none" w:sz="0" w:space="0" w:color="auto"/>
        <w:bottom w:val="none" w:sz="0" w:space="0" w:color="auto"/>
        <w:right w:val="none" w:sz="0" w:space="0" w:color="auto"/>
      </w:divBdr>
    </w:div>
    <w:div w:id="1386684057">
      <w:bodyDiv w:val="1"/>
      <w:marLeft w:val="0"/>
      <w:marRight w:val="0"/>
      <w:marTop w:val="0"/>
      <w:marBottom w:val="0"/>
      <w:divBdr>
        <w:top w:val="none" w:sz="0" w:space="0" w:color="auto"/>
        <w:left w:val="none" w:sz="0" w:space="0" w:color="auto"/>
        <w:bottom w:val="none" w:sz="0" w:space="0" w:color="auto"/>
        <w:right w:val="none" w:sz="0" w:space="0" w:color="auto"/>
      </w:divBdr>
    </w:div>
    <w:div w:id="1567841197">
      <w:bodyDiv w:val="1"/>
      <w:marLeft w:val="0"/>
      <w:marRight w:val="0"/>
      <w:marTop w:val="0"/>
      <w:marBottom w:val="0"/>
      <w:divBdr>
        <w:top w:val="none" w:sz="0" w:space="0" w:color="auto"/>
        <w:left w:val="none" w:sz="0" w:space="0" w:color="auto"/>
        <w:bottom w:val="none" w:sz="0" w:space="0" w:color="auto"/>
        <w:right w:val="none" w:sz="0" w:space="0" w:color="auto"/>
      </w:divBdr>
    </w:div>
    <w:div w:id="1615332089">
      <w:bodyDiv w:val="1"/>
      <w:marLeft w:val="0"/>
      <w:marRight w:val="0"/>
      <w:marTop w:val="0"/>
      <w:marBottom w:val="0"/>
      <w:divBdr>
        <w:top w:val="none" w:sz="0" w:space="0" w:color="auto"/>
        <w:left w:val="none" w:sz="0" w:space="0" w:color="auto"/>
        <w:bottom w:val="none" w:sz="0" w:space="0" w:color="auto"/>
        <w:right w:val="none" w:sz="0" w:space="0" w:color="auto"/>
      </w:divBdr>
    </w:div>
    <w:div w:id="1695645049">
      <w:bodyDiv w:val="1"/>
      <w:marLeft w:val="0"/>
      <w:marRight w:val="0"/>
      <w:marTop w:val="0"/>
      <w:marBottom w:val="0"/>
      <w:divBdr>
        <w:top w:val="none" w:sz="0" w:space="0" w:color="auto"/>
        <w:left w:val="none" w:sz="0" w:space="0" w:color="auto"/>
        <w:bottom w:val="none" w:sz="0" w:space="0" w:color="auto"/>
        <w:right w:val="none" w:sz="0" w:space="0" w:color="auto"/>
      </w:divBdr>
    </w:div>
    <w:div w:id="1802725509">
      <w:bodyDiv w:val="1"/>
      <w:marLeft w:val="0"/>
      <w:marRight w:val="0"/>
      <w:marTop w:val="0"/>
      <w:marBottom w:val="0"/>
      <w:divBdr>
        <w:top w:val="none" w:sz="0" w:space="0" w:color="auto"/>
        <w:left w:val="none" w:sz="0" w:space="0" w:color="auto"/>
        <w:bottom w:val="none" w:sz="0" w:space="0" w:color="auto"/>
        <w:right w:val="none" w:sz="0" w:space="0" w:color="auto"/>
      </w:divBdr>
    </w:div>
    <w:div w:id="1806435111">
      <w:bodyDiv w:val="1"/>
      <w:marLeft w:val="0"/>
      <w:marRight w:val="0"/>
      <w:marTop w:val="0"/>
      <w:marBottom w:val="0"/>
      <w:divBdr>
        <w:top w:val="none" w:sz="0" w:space="0" w:color="auto"/>
        <w:left w:val="none" w:sz="0" w:space="0" w:color="auto"/>
        <w:bottom w:val="none" w:sz="0" w:space="0" w:color="auto"/>
        <w:right w:val="none" w:sz="0" w:space="0" w:color="auto"/>
      </w:divBdr>
    </w:div>
    <w:div w:id="1899977937">
      <w:bodyDiv w:val="1"/>
      <w:marLeft w:val="0"/>
      <w:marRight w:val="0"/>
      <w:marTop w:val="0"/>
      <w:marBottom w:val="0"/>
      <w:divBdr>
        <w:top w:val="none" w:sz="0" w:space="0" w:color="auto"/>
        <w:left w:val="none" w:sz="0" w:space="0" w:color="auto"/>
        <w:bottom w:val="none" w:sz="0" w:space="0" w:color="auto"/>
        <w:right w:val="none" w:sz="0" w:space="0" w:color="auto"/>
      </w:divBdr>
    </w:div>
    <w:div w:id="1926573545">
      <w:bodyDiv w:val="1"/>
      <w:marLeft w:val="0"/>
      <w:marRight w:val="0"/>
      <w:marTop w:val="0"/>
      <w:marBottom w:val="0"/>
      <w:divBdr>
        <w:top w:val="none" w:sz="0" w:space="0" w:color="auto"/>
        <w:left w:val="none" w:sz="0" w:space="0" w:color="auto"/>
        <w:bottom w:val="none" w:sz="0" w:space="0" w:color="auto"/>
        <w:right w:val="none" w:sz="0" w:space="0" w:color="auto"/>
      </w:divBdr>
    </w:div>
    <w:div w:id="2066952188">
      <w:bodyDiv w:val="1"/>
      <w:marLeft w:val="0"/>
      <w:marRight w:val="0"/>
      <w:marTop w:val="0"/>
      <w:marBottom w:val="0"/>
      <w:divBdr>
        <w:top w:val="none" w:sz="0" w:space="0" w:color="auto"/>
        <w:left w:val="none" w:sz="0" w:space="0" w:color="auto"/>
        <w:bottom w:val="none" w:sz="0" w:space="0" w:color="auto"/>
        <w:right w:val="none" w:sz="0" w:space="0" w:color="auto"/>
      </w:divBdr>
    </w:div>
    <w:div w:id="2071028652">
      <w:bodyDiv w:val="1"/>
      <w:marLeft w:val="0"/>
      <w:marRight w:val="0"/>
      <w:marTop w:val="0"/>
      <w:marBottom w:val="0"/>
      <w:divBdr>
        <w:top w:val="none" w:sz="0" w:space="0" w:color="auto"/>
        <w:left w:val="none" w:sz="0" w:space="0" w:color="auto"/>
        <w:bottom w:val="none" w:sz="0" w:space="0" w:color="auto"/>
        <w:right w:val="none" w:sz="0" w:space="0" w:color="auto"/>
      </w:divBdr>
    </w:div>
    <w:div w:id="2097969875">
      <w:bodyDiv w:val="1"/>
      <w:marLeft w:val="0"/>
      <w:marRight w:val="0"/>
      <w:marTop w:val="0"/>
      <w:marBottom w:val="0"/>
      <w:divBdr>
        <w:top w:val="none" w:sz="0" w:space="0" w:color="auto"/>
        <w:left w:val="none" w:sz="0" w:space="0" w:color="auto"/>
        <w:bottom w:val="none" w:sz="0" w:space="0" w:color="auto"/>
        <w:right w:val="none" w:sz="0" w:space="0" w:color="auto"/>
      </w:divBdr>
    </w:div>
    <w:div w:id="210025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https://www.eurosif.org/wp-content/uploads/2022/07/FINAL-White-Paper-Eurosif-Classification.pdf" TargetMode="Externa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s://sfrg.org/home/" TargetMode="External"/><Relationship Id="rId2" Type="http://schemas.openxmlformats.org/officeDocument/2006/relationships/customXml" Target="../customXml/item2.xml"/><Relationship Id="rId16" Type="http://schemas.openxmlformats.org/officeDocument/2006/relationships/hyperlink" Target="http://www.esma.europa.eu"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www.eurosif.org/wp-content/uploads/2022/07/FINAL-White-Paper-Eurosif-Classification.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oter" Target="footer3.xml"/></Relationships>
</file>

<file path=word/_rels/footnotes.xml.rels><?xml version="1.0" encoding="UTF-8" standalone="yes"?>
<Relationships xmlns="http://schemas.openxmlformats.org/package/2006/relationships"><Relationship Id="rId8" Type="http://schemas.openxmlformats.org/officeDocument/2006/relationships/hyperlink" Target="https://www.eurosif.org/wp-content/uploads/2022/07/FINAL-White-Paper-Eurosif-Classification.pdf" TargetMode="External"/><Relationship Id="rId13" Type="http://schemas.openxmlformats.org/officeDocument/2006/relationships/hyperlink" Target="https://www.fca.org.uk/publication/consultation/cp22-20.pdf" TargetMode="External"/><Relationship Id="rId3" Type="http://schemas.openxmlformats.org/officeDocument/2006/relationships/hyperlink" Target="https://www.efrag.org/Assets/Download?assetUrl=%2Fsites%2Fwebpublishing%2FSiteAssets%2FED_ESRS_1.pdf" TargetMode="External"/><Relationship Id="rId7" Type="http://schemas.openxmlformats.org/officeDocument/2006/relationships/hyperlink" Target="https://journals.sagepub.com/doi/10.1177/1086026620919202" TargetMode="External"/><Relationship Id="rId12" Type="http://schemas.openxmlformats.org/officeDocument/2006/relationships/hyperlink" Target="https://www.eurosif.org/wp-content/uploads/2022/07/FINAL-White-Paper-Eurosif-Classification.pdf" TargetMode="External"/><Relationship Id="rId2" Type="http://schemas.openxmlformats.org/officeDocument/2006/relationships/hyperlink" Target="https://www.responsible-investor.com/investment-motivations-are-being-ignored-in-esg/" TargetMode="External"/><Relationship Id="rId1" Type="http://schemas.openxmlformats.org/officeDocument/2006/relationships/hyperlink" Target="https://www.eurosif.org/wp-content/uploads/2022/07/FINAL-White-Paper-Eurosif-Classification.pdf" TargetMode="External"/><Relationship Id="rId6" Type="http://schemas.openxmlformats.org/officeDocument/2006/relationships/hyperlink" Target="https://impactmanagementplatform.org/terms-and-concepts/" TargetMode="External"/><Relationship Id="rId11" Type="http://schemas.openxmlformats.org/officeDocument/2006/relationships/hyperlink" Target="https://academic.oup.com/rfs/article/34/8/3976/6237929" TargetMode="External"/><Relationship Id="rId5" Type="http://schemas.openxmlformats.org/officeDocument/2006/relationships/hyperlink" Target="https://eur-lex.europa.eu/legal-content/EN/TXT/PDF/?uri=CELEX:32019R2088&amp;qid=1583337894850&amp;from=EN" TargetMode="External"/><Relationship Id="rId10" Type="http://schemas.openxmlformats.org/officeDocument/2006/relationships/hyperlink" Target="https://research.owlit.de/document/5ee8614a-4358-350e-b9ed-36add532654b" TargetMode="External"/><Relationship Id="rId4" Type="http://schemas.openxmlformats.org/officeDocument/2006/relationships/hyperlink" Target="https://www.efrag.org/Assets/Download?assetUrl=%2Fsites%2Fwebpublishing%2FSiteAssets%2FED_ESRS_1.pdf" TargetMode="External"/><Relationship Id="rId9" Type="http://schemas.openxmlformats.org/officeDocument/2006/relationships/hyperlink" Target="https://impactmanagementplatform.org/thresholds-and-allocation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13ECA5958DCCF40BBFF92EC103CFCBB" ma:contentTypeVersion="15" ma:contentTypeDescription="Ein neues Dokument erstellen." ma:contentTypeScope="" ma:versionID="3e03fd338d5110f7bf8a047a31f6dccc">
  <xsd:schema xmlns:xsd="http://www.w3.org/2001/XMLSchema" xmlns:xs="http://www.w3.org/2001/XMLSchema" xmlns:p="http://schemas.microsoft.com/office/2006/metadata/properties" xmlns:ns2="47784345-3ab9-416b-b5c5-e396a5a215af" xmlns:ns3="9639ceea-d3ff-4e1f-8039-4736a90ea03b" targetNamespace="http://schemas.microsoft.com/office/2006/metadata/properties" ma:root="true" ma:fieldsID="cc0443ddcfb4655bf72b7d95ec903c2e" ns2:_="" ns3:_="">
    <xsd:import namespace="47784345-3ab9-416b-b5c5-e396a5a215af"/>
    <xsd:import namespace="9639ceea-d3ff-4e1f-8039-4736a90ea03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3:SharedWithUsers" minOccurs="0"/>
                <xsd:element ref="ns3: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784345-3ab9-416b-b5c5-e396a5a215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Bildmarkierungen" ma:readOnly="false" ma:fieldId="{5cf76f15-5ced-4ddc-b409-7134ff3c332f}" ma:taxonomyMulti="true" ma:sspId="abc238c9-19aa-40e9-baf7-b2b26553bf91"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639ceea-d3ff-4e1f-8039-4736a90ea03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2d0af6f-b43e-42ca-aa6a-f415a86abca9}" ma:internalName="TaxCatchAll" ma:showField="CatchAllData" ma:web="9639ceea-d3ff-4e1f-8039-4736a90ea03b">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639ceea-d3ff-4e1f-8039-4736a90ea03b" xsi:nil="true"/>
    <lcf76f155ced4ddcb4097134ff3c332f xmlns="47784345-3ab9-416b-b5c5-e396a5a215af">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98F00B-F816-4657-856C-7567B9FC9D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784345-3ab9-416b-b5c5-e396a5a215af"/>
    <ds:schemaRef ds:uri="9639ceea-d3ff-4e1f-8039-4736a90ea0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B30FA8-3D72-457A-9AB5-7BB1703E604A}">
  <ds:schemaRefs>
    <ds:schemaRef ds:uri="http://schemas.microsoft.com/sharepoint/v3/contenttype/forms"/>
  </ds:schemaRefs>
</ds:datastoreItem>
</file>

<file path=customXml/itemProps3.xml><?xml version="1.0" encoding="utf-8"?>
<ds:datastoreItem xmlns:ds="http://schemas.openxmlformats.org/officeDocument/2006/customXml" ds:itemID="{3F37C169-B082-42D7-95A8-39DCDC7C43D3}">
  <ds:schemaRefs>
    <ds:schemaRef ds:uri="http://schemas.microsoft.com/office/2006/metadata/properties"/>
    <ds:schemaRef ds:uri="http://schemas.microsoft.com/office/infopath/2007/PartnerControls"/>
    <ds:schemaRef ds:uri="9639ceea-d3ff-4e1f-8039-4736a90ea03b"/>
    <ds:schemaRef ds:uri="47784345-3ab9-416b-b5c5-e396a5a215af"/>
  </ds:schemaRefs>
</ds:datastoreItem>
</file>

<file path=customXml/itemProps4.xml><?xml version="1.0" encoding="utf-8"?>
<ds:datastoreItem xmlns:ds="http://schemas.openxmlformats.org/officeDocument/2006/customXml" ds:itemID="{C2BBE542-2ED8-4F04-B2FF-D6B68D465407}">
  <ds:schemaRefs>
    <ds:schemaRef ds:uri="http://schemas.openxmlformats.org/officeDocument/2006/bibliography"/>
  </ds:schemaRefs>
</ds:datastoreItem>
</file>

<file path=customXml/itemProps5.xml><?xml version="1.0" encoding="utf-8"?>
<ds:datastoreItem xmlns:ds="http://schemas.openxmlformats.org/officeDocument/2006/customXml" ds:itemID="{931E65A7-3D2D-4CA9-A73E-6F9C241F28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5694</Words>
  <Characters>35360</Characters>
  <Application>Microsoft Office Word</Application>
  <DocSecurity>8</DocSecurity>
  <Lines>294</Lines>
  <Paragraphs>81</Paragraphs>
  <ScaleCrop>false</ScaleCrop>
  <HeadingPairs>
    <vt:vector size="10" baseType="variant">
      <vt:variant>
        <vt:lpstr>Title</vt:lpstr>
      </vt:variant>
      <vt:variant>
        <vt:i4>1</vt:i4>
      </vt:variant>
      <vt:variant>
        <vt:lpstr>Título</vt:lpstr>
      </vt:variant>
      <vt:variant>
        <vt:i4>1</vt:i4>
      </vt:variant>
      <vt:variant>
        <vt:lpstr>Titolo</vt:lpstr>
      </vt:variant>
      <vt:variant>
        <vt:i4>1</vt:i4>
      </vt:variant>
      <vt:variant>
        <vt:lpstr>Titre</vt:lpstr>
      </vt:variant>
      <vt:variant>
        <vt:i4>1</vt:i4>
      </vt:variant>
      <vt:variant>
        <vt:lpstr>Titel</vt:lpstr>
      </vt:variant>
      <vt:variant>
        <vt:i4>1</vt:i4>
      </vt:variant>
    </vt:vector>
  </HeadingPairs>
  <TitlesOfParts>
    <vt:vector size="5" baseType="lpstr">
      <vt:lpstr>Reply form for the MiFID II/MiFIR Consultation Paper</vt:lpstr>
      <vt:lpstr>20110000</vt:lpstr>
      <vt:lpstr>20110000</vt:lpstr>
      <vt:lpstr>20110000</vt:lpstr>
      <vt:lpstr>20110000</vt:lpstr>
    </vt:vector>
  </TitlesOfParts>
  <Company>ESMA</Company>
  <LinksUpToDate>false</LinksUpToDate>
  <CharactersWithSpaces>40973</CharactersWithSpaces>
  <SharedDoc>false</SharedDoc>
  <HLinks>
    <vt:vector size="12" baseType="variant">
      <vt:variant>
        <vt:i4>3932286</vt:i4>
      </vt:variant>
      <vt:variant>
        <vt:i4>3</vt:i4>
      </vt:variant>
      <vt:variant>
        <vt:i4>0</vt:i4>
      </vt:variant>
      <vt:variant>
        <vt:i4>5</vt:i4>
      </vt:variant>
      <vt:variant>
        <vt:lpwstr>http://www.esma.europa.eu/</vt:lpwstr>
      </vt:variant>
      <vt:variant>
        <vt:lpwstr/>
      </vt:variant>
      <vt:variant>
        <vt:i4>3932286</vt:i4>
      </vt:variant>
      <vt:variant>
        <vt:i4>0</vt:i4>
      </vt:variant>
      <vt:variant>
        <vt:i4>0</vt:i4>
      </vt:variant>
      <vt:variant>
        <vt:i4>5</vt:i4>
      </vt:variant>
      <vt:variant>
        <vt:lpwstr>http://www.esma.europa.eu/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form - CP on Guidelines on funds’ names using ESG or sustainability-related terms</dc:title>
  <dc:creator>ESMA</dc:creator>
  <cp:lastModifiedBy>Lisa Breitenbruch</cp:lastModifiedBy>
  <cp:revision>334</cp:revision>
  <cp:lastPrinted>2015-02-18T11:01:00Z</cp:lastPrinted>
  <dcterms:created xsi:type="dcterms:W3CDTF">2023-02-08T06:36:00Z</dcterms:created>
  <dcterms:modified xsi:type="dcterms:W3CDTF">2023-02-16T12:05:00Z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0x010100913ECA5958DCCF40BBFF92EC103CFCBB</vt:lpwstr>
  </property>
  <property fmtid="{D5CDD505-2E9C-101B-9397-08002B2CF9AE}" pid="3" name="_dlc_DocIdItemGuid">
    <vt:lpwstr>75d40206-4f20-46b1-8861-374bc561b2bb</vt:lpwstr>
  </property>
  <property fmtid="{D5CDD505-2E9C-101B-9397-08002B2CF9AE}" pid="4" name="EsmaAudience">
    <vt:lpwstr>194;#Public|902c1e7c-3957-48c1-abbe-acf26525b3f2</vt:lpwstr>
  </property>
  <property fmtid="{D5CDD505-2E9C-101B-9397-08002B2CF9AE}" pid="5" name="TeamName">
    <vt:lpwstr>38;#Investment Management|9630b78b-e81c-4ffd-baef-5f8b4aeb7ac5</vt:lpwstr>
  </property>
  <property fmtid="{D5CDD505-2E9C-101B-9397-08002B2CF9AE}" pid="6" name="Topic">
    <vt:lpwstr>379;#IMSC and OWG work on sustainable finance|f6ed5092-971f-4cd6-863c-09ec339003ff</vt:lpwstr>
  </property>
  <property fmtid="{D5CDD505-2E9C-101B-9397-08002B2CF9AE}" pid="7" name="ConfidentialityLevel">
    <vt:lpwstr>15;#Regular|07f1e362-856b-423d-bea6-a14079762141</vt:lpwstr>
  </property>
  <property fmtid="{D5CDD505-2E9C-101B-9397-08002B2CF9AE}" pid="8" name="DocumentType">
    <vt:lpwstr>46;#Note|b9e1c92e-303a-4555-86f0-5c711c65937e</vt:lpwstr>
  </property>
  <property fmtid="{D5CDD505-2E9C-101B-9397-08002B2CF9AE}" pid="9" name="SubTopic">
    <vt:lpwstr>385;#Supervisory briefing|bf46ff00-e6bf-4d5e-8642-e9ec713c4e98</vt:lpwstr>
  </property>
  <property fmtid="{D5CDD505-2E9C-101B-9397-08002B2CF9AE}" pid="10" name="MediaServiceImageTags">
    <vt:lpwstr/>
  </property>
</Properties>
</file>