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2B62A54F" w:rsidR="00C2682A" w:rsidRPr="00AB6D88" w:rsidRDefault="006D6724" w:rsidP="00FA5524">
                <w:pPr>
                  <w:rPr>
                    <w:rStyle w:val="PlaceholderText"/>
                    <w:rFonts w:cs="Arial"/>
                  </w:rPr>
                </w:pPr>
                <w:r>
                  <w:rPr>
                    <w:rStyle w:val="PlaceholderText"/>
                    <w:rFonts w:cs="Arial"/>
                  </w:rPr>
                  <w:t>WHEB Asset Management</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4399B162"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D6724">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Content>
            <w:tc>
              <w:tcPr>
                <w:tcW w:w="5595" w:type="dxa"/>
                <w:shd w:val="clear" w:color="auto" w:fill="auto"/>
              </w:tcPr>
              <w:p w14:paraId="3EE0D441" w14:textId="41F79C44" w:rsidR="00C2682A" w:rsidRPr="00AB6D88" w:rsidRDefault="00D4017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2351A4A8" w:rsidR="00C2682A" w:rsidRPr="00AB6D88" w:rsidRDefault="006D6724"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014A5B91" w14:textId="77777777" w:rsidR="006D6724" w:rsidRPr="007155D7" w:rsidRDefault="006D6724" w:rsidP="004444B6">
      <w:pPr>
        <w:spacing w:after="20"/>
        <w:rPr>
          <w:rFonts w:cstheme="minorHAnsi"/>
        </w:rPr>
      </w:pPr>
      <w:permStart w:id="1100430741" w:edGrp="everyone"/>
      <w:r w:rsidRPr="007155D7">
        <w:rPr>
          <w:rFonts w:cstheme="minorHAnsi"/>
        </w:rPr>
        <w:t>WHEB is a specialist investment business wholly focused on investing in companies that provide solutions to sustainability challenges. Established in 1995, the business now has assets under management of approximately £1.4bn invested in our strategy. Our long-standing mission is to ‘advance sustainability and create prosperity through positive impact investments’.</w:t>
      </w:r>
    </w:p>
    <w:p w14:paraId="1CA76FF7" w14:textId="77777777" w:rsidR="006D6724" w:rsidRPr="007155D7" w:rsidRDefault="006D6724" w:rsidP="004444B6">
      <w:pPr>
        <w:spacing w:after="20"/>
        <w:rPr>
          <w:rFonts w:cstheme="minorHAnsi"/>
        </w:rPr>
      </w:pPr>
    </w:p>
    <w:p w14:paraId="5E7F299A" w14:textId="77777777" w:rsidR="006D6724" w:rsidRPr="007155D7" w:rsidRDefault="006D6724" w:rsidP="004444B6">
      <w:pPr>
        <w:spacing w:after="20"/>
        <w:rPr>
          <w:rFonts w:cstheme="minorHAnsi"/>
        </w:rPr>
      </w:pPr>
      <w:r w:rsidRPr="007155D7">
        <w:rPr>
          <w:rFonts w:cstheme="minorHAnsi"/>
        </w:rPr>
        <w:t xml:space="preserve">As a long-established sustainable investor with a strategy that was originally founded in 2005, we welcome the European Securities and Markets Authority (ESMA) consultation paper on ‘Guidelines on funds’ names using ESG or sustainability-related </w:t>
      </w:r>
      <w:proofErr w:type="gramStart"/>
      <w:r w:rsidRPr="007155D7">
        <w:rPr>
          <w:rFonts w:cstheme="minorHAnsi"/>
        </w:rPr>
        <w:t>terms’</w:t>
      </w:r>
      <w:proofErr w:type="gramEnd"/>
      <w:r w:rsidRPr="007155D7">
        <w:rPr>
          <w:rFonts w:cstheme="minorHAnsi"/>
        </w:rPr>
        <w:t>. We agree that sustainable investing is an important market segment with the potential to support the European Union’s objectives to deliver inclusive economic growth and environmental sustainability.</w:t>
      </w:r>
    </w:p>
    <w:p w14:paraId="4F6BDA3D" w14:textId="77777777" w:rsidR="006D6724" w:rsidRPr="007155D7" w:rsidRDefault="006D6724" w:rsidP="004444B6">
      <w:pPr>
        <w:spacing w:after="20"/>
        <w:rPr>
          <w:rFonts w:cstheme="minorHAnsi"/>
        </w:rPr>
      </w:pPr>
    </w:p>
    <w:p w14:paraId="77A03DDC" w14:textId="77777777" w:rsidR="006D6724" w:rsidRPr="007155D7" w:rsidRDefault="006D6724" w:rsidP="004444B6">
      <w:pPr>
        <w:spacing w:after="20"/>
        <w:rPr>
          <w:rFonts w:cstheme="minorHAnsi"/>
        </w:rPr>
      </w:pPr>
      <w:proofErr w:type="gramStart"/>
      <w:r w:rsidRPr="007155D7">
        <w:rPr>
          <w:rFonts w:cstheme="minorHAnsi"/>
        </w:rPr>
        <w:t>Overall</w:t>
      </w:r>
      <w:proofErr w:type="gramEnd"/>
      <w:r w:rsidRPr="007155D7">
        <w:rPr>
          <w:rFonts w:cstheme="minorHAnsi"/>
        </w:rPr>
        <w:t xml:space="preserve"> we support ESMA’s efforts to prescribe more closely the requirements that are needed in order to utilise terms like ESG and sustainability in fund names and marketing. Specifically:</w:t>
      </w:r>
    </w:p>
    <w:p w14:paraId="597209BF" w14:textId="77777777" w:rsidR="006D6724" w:rsidRPr="007155D7" w:rsidRDefault="006D6724" w:rsidP="006D6724">
      <w:pPr>
        <w:pStyle w:val="ListParagraph"/>
        <w:numPr>
          <w:ilvl w:val="0"/>
          <w:numId w:val="41"/>
        </w:numPr>
        <w:spacing w:after="20" w:line="256" w:lineRule="auto"/>
        <w:rPr>
          <w:rFonts w:cstheme="minorHAnsi"/>
        </w:rPr>
      </w:pPr>
      <w:r w:rsidRPr="007155D7">
        <w:rPr>
          <w:rFonts w:cstheme="minorHAnsi"/>
        </w:rPr>
        <w:t>We support ESMA’s view that funds using the word “impact” should demonstrate that they make investments with the intention to generate positive and measurable social or environmental impact alongside a financial return. We believe that the Guidelines could go further in specifying how firms should demonstrate this intentionality.</w:t>
      </w:r>
    </w:p>
    <w:p w14:paraId="06ECC2BA" w14:textId="77777777" w:rsidR="006D6724" w:rsidRPr="007155D7" w:rsidRDefault="006D6724" w:rsidP="006D6724">
      <w:pPr>
        <w:pStyle w:val="ListParagraph"/>
        <w:numPr>
          <w:ilvl w:val="0"/>
          <w:numId w:val="41"/>
        </w:numPr>
        <w:spacing w:after="20" w:line="256" w:lineRule="auto"/>
        <w:rPr>
          <w:rFonts w:cstheme="minorHAnsi"/>
        </w:rPr>
      </w:pPr>
      <w:r w:rsidRPr="007155D7">
        <w:rPr>
          <w:rFonts w:cstheme="minorHAnsi"/>
        </w:rPr>
        <w:t>We think that in principle all investments (other than cash and other instruments held for liquidity purposes) should align with the stated objectives of an investment fund. While we are not opposed to an 80% threshold as specified in the guidelines, we think that fund managers should be required to explain and justify why investments have been made that do not align with the stated objectives of the investment fund.</w:t>
      </w:r>
    </w:p>
    <w:p w14:paraId="4A12261C" w14:textId="3369E44D" w:rsidR="006D6724" w:rsidRPr="006D6724" w:rsidRDefault="006D6724" w:rsidP="006D6724">
      <w:pPr>
        <w:pStyle w:val="ListParagraph"/>
        <w:numPr>
          <w:ilvl w:val="0"/>
          <w:numId w:val="41"/>
        </w:numPr>
        <w:spacing w:after="160" w:line="259" w:lineRule="auto"/>
        <w:rPr>
          <w:rFonts w:cstheme="minorHAnsi"/>
        </w:rPr>
      </w:pPr>
      <w:r w:rsidRPr="006D6724">
        <w:rPr>
          <w:rFonts w:cstheme="minorHAnsi"/>
        </w:rPr>
        <w:t xml:space="preserve">The same principle should apply to the use of the word ‘sustainable’. We believe that substantially all the investments in a fund should be consistent with the stated objectives of that fund allowing some level for liquidity and trading purposes. We think 90% would be an appropriate level for the use of the word ‘sustainable’. </w:t>
      </w:r>
    </w:p>
    <w:permEnd w:id="1100430741"/>
    <w:p w14:paraId="3B95B420" w14:textId="5FE407F5"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5313DA76" w14:textId="77777777" w:rsidR="006D6724" w:rsidRDefault="006D6724" w:rsidP="00B92885">
      <w:pPr>
        <w:rPr>
          <w:rFonts w:cstheme="minorHAnsi"/>
        </w:rPr>
      </w:pPr>
      <w:permStart w:id="1596738700" w:edGrp="everyone"/>
      <w:r>
        <w:rPr>
          <w:rFonts w:cstheme="minorHAnsi"/>
        </w:rPr>
        <w:t xml:space="preserve">Yes, and we believe that the thresholds should be rooted in a fund’s stated investment objectives. Critically, we agree with ESMA that the measurement should be at the level of each investment rather than underlying revenues. </w:t>
      </w:r>
      <w:proofErr w:type="gramStart"/>
      <w:r>
        <w:rPr>
          <w:rFonts w:cstheme="minorHAnsi"/>
        </w:rPr>
        <w:t>In order to</w:t>
      </w:r>
      <w:proofErr w:type="gramEnd"/>
      <w:r>
        <w:rPr>
          <w:rFonts w:cstheme="minorHAnsi"/>
        </w:rPr>
        <w:t xml:space="preserve"> qualify as a justifiable investment, each investment must derive a material proportion of its underlying revenues from activities that are consistent with the stated investment objectives of the fund. Where this is the case, the investment </w:t>
      </w:r>
      <w:proofErr w:type="gramStart"/>
      <w:r>
        <w:rPr>
          <w:rFonts w:cstheme="minorHAnsi"/>
        </w:rPr>
        <w:t>as a whole should</w:t>
      </w:r>
      <w:proofErr w:type="gramEnd"/>
      <w:r>
        <w:rPr>
          <w:rFonts w:cstheme="minorHAnsi"/>
        </w:rPr>
        <w:t xml:space="preserve"> be judged to be consistent with the stated objectives.</w:t>
      </w:r>
    </w:p>
    <w:permEnd w:id="1596738700"/>
    <w:p w14:paraId="088B5A4D" w14:textId="729ED9BB"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BED3590" w14:textId="7986595A" w:rsidR="00B92885" w:rsidRDefault="006D6724" w:rsidP="00B92885">
      <w:permStart w:id="1305634831" w:edGrp="everyone"/>
      <w:r>
        <w:rPr>
          <w:rFonts w:cstheme="minorHAnsi"/>
        </w:rPr>
        <w:t>In principle, we think reasonable fund buyers would expect every investment held in an investment fund to be aligned with the stated objectives of that investment fund. In principle therefore we think a threshold of 100% is appropriate. In practice funds often hold a proportion of their assets in cash or in other instruments for liquidity purposes. These should be excluded from the calculation. In practice, it may be that there are other securities held for short periods that may also not align with the stated investment objectives of the fund. We would therefore propose that a threshold of 90% (not including cash and other instruments held for liquidity purposes) is appropriate. Furthermore, managers should be required to explain and justify any investments that do not align with the stated objectives of the investment fund.</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12E4B28D" w14:textId="77777777" w:rsidR="006D6724" w:rsidRDefault="006D6724" w:rsidP="006D6724">
      <w:pPr>
        <w:spacing w:before="120" w:after="20" w:line="257" w:lineRule="auto"/>
        <w:rPr>
          <w:rFonts w:cstheme="minorHAnsi"/>
        </w:rPr>
      </w:pPr>
      <w:permStart w:id="347949177" w:edGrp="everyone"/>
      <w:r>
        <w:rPr>
          <w:rFonts w:cstheme="minorHAnsi"/>
        </w:rPr>
        <w:t xml:space="preserve">As above the principle here is that the name of a fund reflects the assets held within it. It is not clear to us why 50% is deemed the appropriate threshold to justify the use of the word sustainable. We would argue that substantially all the investments should be consistent with stated objectives of the fund allowing some level for liquidity and trading purposes. We think 90% would be a more appropriate level. </w:t>
      </w:r>
    </w:p>
    <w:p w14:paraId="6AA28930" w14:textId="77777777" w:rsidR="006D6724" w:rsidRDefault="006D6724" w:rsidP="006D6724">
      <w:pPr>
        <w:spacing w:after="20"/>
        <w:rPr>
          <w:rFonts w:cstheme="minorHAnsi"/>
        </w:rPr>
      </w:pPr>
    </w:p>
    <w:p w14:paraId="3F3E1763" w14:textId="7875D897" w:rsidR="00B92885" w:rsidRDefault="006D6724" w:rsidP="006D6724">
      <w:r>
        <w:rPr>
          <w:rFonts w:cstheme="minorHAnsi"/>
        </w:rPr>
        <w:t>We agree with the definition of a sustainable investment being an ‘</w:t>
      </w:r>
      <w:r>
        <w:t>investment in an economic activity that contributes to an environmental or social objective’ and that</w:t>
      </w:r>
      <w:r w:rsidRPr="00B928A3">
        <w:rPr>
          <w:i/>
          <w:iCs/>
        </w:rPr>
        <w:t xml:space="preserve"> ‘does not significantly harm any environmental or social objective and that the investee company follow good governance </w:t>
      </w:r>
      <w:proofErr w:type="gramStart"/>
      <w:r w:rsidRPr="00B928A3">
        <w:rPr>
          <w:i/>
          <w:iCs/>
        </w:rPr>
        <w:t>practices</w:t>
      </w:r>
      <w:r>
        <w:t>’</w:t>
      </w:r>
      <w:proofErr w:type="gramEnd"/>
      <w:r>
        <w:t xml:space="preserve">. However, we would caution ESMA from attempting to list </w:t>
      </w:r>
      <w:proofErr w:type="gramStart"/>
      <w:r>
        <w:t>particular environmental</w:t>
      </w:r>
      <w:proofErr w:type="gramEnd"/>
      <w:r>
        <w:t xml:space="preserve"> or social objectives. For example, phasing out toxic chemicals and replacing with less hazardous alternatives is an important environmental objective which is not listed. Equally, social objectives such as improved healthcare, education, </w:t>
      </w:r>
      <w:proofErr w:type="gramStart"/>
      <w:r>
        <w:t>safety</w:t>
      </w:r>
      <w:proofErr w:type="gramEnd"/>
      <w:r>
        <w:t xml:space="preserve"> or wellbeing are not mentioned but clearly are areas of positive social impacts. The identification of specific social or environmental objectives should be required of an asset manager, but the choice should be left up to the manager.</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DCA02E0" w14:textId="6E692448" w:rsidR="00B92885" w:rsidRDefault="006D6724" w:rsidP="00B92885">
      <w:permStart w:id="351877901" w:edGrp="everyone"/>
      <w:r>
        <w:rPr>
          <w:rFonts w:cstheme="minorHAnsi"/>
        </w:rPr>
        <w:t xml:space="preserve">We agree that a threshold mechanism is an important part of the naming criteria, but also believe that there should be an obligation on fund managers to explain and justify any investment (outside of cash and </w:t>
      </w:r>
      <w:r>
        <w:rPr>
          <w:rFonts w:cstheme="minorHAnsi"/>
        </w:rPr>
        <w:lastRenderedPageBreak/>
        <w:t>other instruments used for liquidity purposes) that does not align with the stated investment objectives of the strategy. This should be a requirement in addition to meeting any quantitative threshold.</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29ABEB43" w14:textId="0BD57862" w:rsidR="00B92885" w:rsidRDefault="006D6724" w:rsidP="00B92885">
      <w:permStart w:id="1539323392" w:edGrp="everyone"/>
      <w:r>
        <w:rPr>
          <w:rFonts w:cstheme="minorHAnsi"/>
        </w:rPr>
        <w:t>Nothing other than that addressed in Q4.</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7C9157FD" w14:textId="5B6B0D2D" w:rsidR="00B92885" w:rsidRDefault="006D6724" w:rsidP="00B92885">
      <w:permStart w:id="175976681" w:edGrp="everyone"/>
      <w:r>
        <w:rPr>
          <w:rFonts w:cstheme="minorHAnsi"/>
        </w:rPr>
        <w:t>We agree with this proposal.</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7CD80955" w:rsidR="00B92885" w:rsidRDefault="006D6724" w:rsidP="00B92885">
      <w:permStart w:id="576722602" w:edGrp="everyone"/>
      <w:r>
        <w:rPr>
          <w:rFonts w:cstheme="minorHAnsi"/>
        </w:rPr>
        <w:t>No comment.</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444917EA" w:rsidR="00B92885" w:rsidRDefault="006D6724" w:rsidP="00B92885">
      <w:permStart w:id="1071974531" w:edGrp="everyone"/>
      <w:r>
        <w:rPr>
          <w:rFonts w:cstheme="minorHAnsi"/>
        </w:rPr>
        <w:t>No comment.</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48534F64" w:rsidR="00B92885" w:rsidRDefault="006D6724" w:rsidP="00B92885">
      <w:permStart w:id="1162834929" w:edGrp="everyone"/>
      <w:r>
        <w:rPr>
          <w:rFonts w:cstheme="minorHAnsi"/>
        </w:rPr>
        <w:t>No comment.</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4519667F" w:rsidR="00B92885" w:rsidRDefault="006D6724" w:rsidP="00B92885">
      <w:permStart w:id="650455330" w:edGrp="everyone"/>
      <w:r>
        <w:rPr>
          <w:rFonts w:cstheme="minorHAnsi"/>
        </w:rPr>
        <w:t>No comment.</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lastRenderedPageBreak/>
        <w:t>&lt;ESMA_QUESTION_FUNA_9&gt;</w:t>
      </w:r>
    </w:p>
    <w:p w14:paraId="08901A8C" w14:textId="2507D3C3" w:rsidR="00B92885" w:rsidRDefault="006D6724" w:rsidP="00B92885">
      <w:permStart w:id="1876589445" w:edGrp="everyone"/>
      <w:r>
        <w:rPr>
          <w:rFonts w:cstheme="minorHAnsi"/>
        </w:rPr>
        <w:t>No comment.</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0334D7B0" w14:textId="77777777" w:rsidR="006D6724" w:rsidRDefault="006D6724" w:rsidP="006D6724">
      <w:pPr>
        <w:spacing w:before="120" w:after="20" w:line="257" w:lineRule="auto"/>
        <w:rPr>
          <w:rFonts w:cstheme="minorHAnsi"/>
        </w:rPr>
      </w:pPr>
      <w:permStart w:id="1992309739" w:edGrp="everyone"/>
      <w:proofErr w:type="gramStart"/>
      <w:r>
        <w:rPr>
          <w:rFonts w:cstheme="minorHAnsi"/>
        </w:rPr>
        <w:t>Yes</w:t>
      </w:r>
      <w:proofErr w:type="gramEnd"/>
      <w:r>
        <w:rPr>
          <w:rFonts w:cstheme="minorHAnsi"/>
        </w:rPr>
        <w:t xml:space="preserve"> we do think there should be specific provisions for these terms. Impact investments are distinct from sustainable investments. An impact investment is made with the intention to deliver a positive impact through both the enterprise (</w:t>
      </w:r>
      <w:proofErr w:type="gramStart"/>
      <w:r>
        <w:rPr>
          <w:rFonts w:cstheme="minorHAnsi"/>
        </w:rPr>
        <w:t>or</w:t>
      </w:r>
      <w:proofErr w:type="gramEnd"/>
      <w:r>
        <w:rPr>
          <w:rFonts w:cstheme="minorHAnsi"/>
        </w:rPr>
        <w:t xml:space="preserve"> investee) contribution as well as the investor contribution. Sustainable investments are aligned with a social or environmental objective and do not have the same intentionality that characterises impact investments. It is possible to have an impact strategy that is not invested in sustainable investments (for example an impact strategy might be focused on transitioning businesses).</w:t>
      </w:r>
    </w:p>
    <w:p w14:paraId="09441A21" w14:textId="1D432965" w:rsidR="00B92885" w:rsidRDefault="006D6724" w:rsidP="006D6724">
      <w:r w:rsidRPr="00FB7A4A">
        <w:rPr>
          <w:rFonts w:cstheme="minorHAnsi"/>
        </w:rPr>
        <w:t xml:space="preserve">For all funds (both private and public markets) using impact-related words in their name, we suggest requiring from the fund </w:t>
      </w:r>
      <w:r>
        <w:rPr>
          <w:rFonts w:cstheme="minorHAnsi"/>
        </w:rPr>
        <w:t xml:space="preserve">to provide </w:t>
      </w:r>
      <w:r w:rsidRPr="00FB7A4A">
        <w:rPr>
          <w:rFonts w:cstheme="minorHAnsi"/>
        </w:rPr>
        <w:t xml:space="preserve">a clear statement on how the investees of the fund will contribute to the change (investee contribution) and how the fund aims to contribute to that change (investor contribution) via its investment activities. An impact fund needs to explain details about the intended changes that the fund will support and manage towards, and the mechanisms and instruments through which the fund will work with and support portfolio companies in creating real-world impact. Transparency of impact investing funds, including in their </w:t>
      </w:r>
      <w:r>
        <w:rPr>
          <w:rFonts w:cstheme="minorHAnsi"/>
        </w:rPr>
        <w:t>pre-contractual disclosures</w:t>
      </w:r>
      <w:r w:rsidRPr="00FB7A4A">
        <w:rPr>
          <w:rFonts w:cstheme="minorHAnsi"/>
        </w:rPr>
        <w:t>, about these elements and the reasoning behind them, would address questions related to intentionality and investor contribution. We propose requiring a clear statement of investment objectives and disclosures of results.</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1188F70" w14:textId="00EB8D7B" w:rsidR="00B92885" w:rsidRDefault="006D6724" w:rsidP="00B92885">
      <w:permStart w:id="1423966990" w:edGrp="everyone"/>
      <w:r>
        <w:rPr>
          <w:rFonts w:cstheme="minorHAnsi"/>
        </w:rPr>
        <w:t>No comment.</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24C7C42E" w:rsidR="00B92885" w:rsidRDefault="006D6724" w:rsidP="00B92885">
      <w:permStart w:id="1434478937" w:edGrp="everyone"/>
      <w:r>
        <w:rPr>
          <w:rFonts w:cstheme="minorHAnsi"/>
        </w:rPr>
        <w:t>No comment.</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8ED52F5" w14:textId="56404382" w:rsidR="00B92885" w:rsidRDefault="006D6724" w:rsidP="00B92885">
      <w:permStart w:id="489244833" w:edGrp="everyone"/>
      <w:r>
        <w:rPr>
          <w:rFonts w:cstheme="minorHAnsi"/>
        </w:rPr>
        <w:t>We agree with this proposal</w:t>
      </w:r>
      <w:r>
        <w:rPr>
          <w:rFonts w:cstheme="minorHAnsi"/>
        </w:rPr>
        <w:t>.</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lastRenderedPageBreak/>
        <w:t>&lt;ESMA_QUESTION_FUNA_14&gt;</w:t>
      </w:r>
    </w:p>
    <w:p w14:paraId="23752B71" w14:textId="6BD5FD23" w:rsidR="00B92885" w:rsidRDefault="006D6724" w:rsidP="00B92885">
      <w:permStart w:id="1766353355" w:edGrp="everyone"/>
      <w:r>
        <w:rPr>
          <w:rFonts w:cstheme="minorHAnsi"/>
        </w:rPr>
        <w:t>No comment.</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6F6494D0" w14:textId="497E109D" w:rsidR="00B92885" w:rsidRDefault="006D6724" w:rsidP="00B92885">
      <w:permStart w:id="929254269" w:edGrp="everyone"/>
      <w:r>
        <w:rPr>
          <w:rFonts w:cstheme="minorHAnsi"/>
        </w:rPr>
        <w:t>No comment.</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6B664871" w:rsidR="00B92885" w:rsidRDefault="006D6724" w:rsidP="00B92885">
      <w:permStart w:id="878708964" w:edGrp="everyone"/>
      <w:r>
        <w:rPr>
          <w:rFonts w:cstheme="minorHAnsi"/>
        </w:rPr>
        <w:t>No comment.</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CC68" w14:textId="77777777" w:rsidR="009E2C9E" w:rsidRDefault="009E2C9E">
      <w:r>
        <w:separator/>
      </w:r>
    </w:p>
    <w:p w14:paraId="731276F0" w14:textId="77777777" w:rsidR="009E2C9E" w:rsidRDefault="009E2C9E"/>
  </w:endnote>
  <w:endnote w:type="continuationSeparator" w:id="0">
    <w:p w14:paraId="432F660A" w14:textId="77777777" w:rsidR="009E2C9E" w:rsidRDefault="009E2C9E">
      <w:r>
        <w:continuationSeparator/>
      </w:r>
    </w:p>
    <w:p w14:paraId="0C6A757D" w14:textId="77777777" w:rsidR="009E2C9E" w:rsidRDefault="009E2C9E"/>
  </w:endnote>
  <w:endnote w:type="continuationNotice" w:id="1">
    <w:p w14:paraId="417A796F" w14:textId="77777777" w:rsidR="009E2C9E" w:rsidRDefault="009E2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5059" w14:textId="77777777" w:rsidR="009E2C9E" w:rsidRDefault="009E2C9E">
      <w:r>
        <w:separator/>
      </w:r>
    </w:p>
    <w:p w14:paraId="210B4C76" w14:textId="77777777" w:rsidR="009E2C9E" w:rsidRDefault="009E2C9E"/>
  </w:footnote>
  <w:footnote w:type="continuationSeparator" w:id="0">
    <w:p w14:paraId="77FA417D" w14:textId="77777777" w:rsidR="009E2C9E" w:rsidRDefault="009E2C9E">
      <w:r>
        <w:continuationSeparator/>
      </w:r>
    </w:p>
    <w:p w14:paraId="56AF3DB6" w14:textId="77777777" w:rsidR="009E2C9E" w:rsidRDefault="009E2C9E"/>
  </w:footnote>
  <w:footnote w:type="continuationNotice" w:id="1">
    <w:p w14:paraId="63518A65" w14:textId="77777777" w:rsidR="009E2C9E" w:rsidRDefault="009E2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0D2A1A"/>
    <w:multiLevelType w:val="hybridMultilevel"/>
    <w:tmpl w:val="14B6EA7E"/>
    <w:lvl w:ilvl="0" w:tplc="548AA5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2032485208">
    <w:abstractNumId w:val="17"/>
  </w:num>
  <w:num w:numId="2" w16cid:durableId="938490024">
    <w:abstractNumId w:val="19"/>
  </w:num>
  <w:num w:numId="3" w16cid:durableId="1372344997">
    <w:abstractNumId w:val="12"/>
  </w:num>
  <w:num w:numId="4" w16cid:durableId="344136948">
    <w:abstractNumId w:val="24"/>
  </w:num>
  <w:num w:numId="5" w16cid:durableId="1707095013">
    <w:abstractNumId w:val="26"/>
  </w:num>
  <w:num w:numId="6" w16cid:durableId="1544246876">
    <w:abstractNumId w:val="0"/>
  </w:num>
  <w:num w:numId="7" w16cid:durableId="1776516129">
    <w:abstractNumId w:val="3"/>
  </w:num>
  <w:num w:numId="8" w16cid:durableId="1446730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203266">
    <w:abstractNumId w:val="32"/>
  </w:num>
  <w:num w:numId="10" w16cid:durableId="18906537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5703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3291450">
    <w:abstractNumId w:val="28"/>
  </w:num>
  <w:num w:numId="13" w16cid:durableId="1408504180">
    <w:abstractNumId w:val="31"/>
  </w:num>
  <w:num w:numId="14" w16cid:durableId="1465195995">
    <w:abstractNumId w:val="23"/>
  </w:num>
  <w:num w:numId="15" w16cid:durableId="1493059452">
    <w:abstractNumId w:val="10"/>
  </w:num>
  <w:num w:numId="16" w16cid:durableId="164824304">
    <w:abstractNumId w:val="1"/>
  </w:num>
  <w:num w:numId="17" w16cid:durableId="1025978066">
    <w:abstractNumId w:val="15"/>
  </w:num>
  <w:num w:numId="18" w16cid:durableId="1126389780">
    <w:abstractNumId w:val="16"/>
  </w:num>
  <w:num w:numId="19" w16cid:durableId="1201742069">
    <w:abstractNumId w:val="18"/>
  </w:num>
  <w:num w:numId="20" w16cid:durableId="391461358">
    <w:abstractNumId w:val="27"/>
  </w:num>
  <w:num w:numId="21" w16cid:durableId="632905208">
    <w:abstractNumId w:val="37"/>
  </w:num>
  <w:num w:numId="22" w16cid:durableId="147601344">
    <w:abstractNumId w:val="25"/>
  </w:num>
  <w:num w:numId="23" w16cid:durableId="2085489510">
    <w:abstractNumId w:val="9"/>
  </w:num>
  <w:num w:numId="24" w16cid:durableId="58328824">
    <w:abstractNumId w:val="30"/>
  </w:num>
  <w:num w:numId="25" w16cid:durableId="1679111876">
    <w:abstractNumId w:val="29"/>
  </w:num>
  <w:num w:numId="26" w16cid:durableId="1752314686">
    <w:abstractNumId w:val="20"/>
  </w:num>
  <w:num w:numId="27" w16cid:durableId="632445814">
    <w:abstractNumId w:val="33"/>
  </w:num>
  <w:num w:numId="28" w16cid:durableId="1631860138">
    <w:abstractNumId w:val="39"/>
  </w:num>
  <w:num w:numId="29" w16cid:durableId="591356712">
    <w:abstractNumId w:val="7"/>
  </w:num>
  <w:num w:numId="30" w16cid:durableId="497504934">
    <w:abstractNumId w:val="2"/>
  </w:num>
  <w:num w:numId="31" w16cid:durableId="494339555">
    <w:abstractNumId w:val="22"/>
  </w:num>
  <w:num w:numId="32" w16cid:durableId="416291074">
    <w:abstractNumId w:val="21"/>
  </w:num>
  <w:num w:numId="33" w16cid:durableId="536357408">
    <w:abstractNumId w:val="35"/>
  </w:num>
  <w:num w:numId="34" w16cid:durableId="1145929050">
    <w:abstractNumId w:val="34"/>
  </w:num>
  <w:num w:numId="35" w16cid:durableId="2109234349">
    <w:abstractNumId w:val="4"/>
  </w:num>
  <w:num w:numId="36" w16cid:durableId="1590505255">
    <w:abstractNumId w:val="36"/>
  </w:num>
  <w:num w:numId="37" w16cid:durableId="627514490">
    <w:abstractNumId w:val="21"/>
    <w:lvlOverride w:ilvl="0">
      <w:startOverride w:val="1"/>
    </w:lvlOverride>
  </w:num>
  <w:num w:numId="38" w16cid:durableId="1126002561">
    <w:abstractNumId w:val="21"/>
  </w:num>
  <w:num w:numId="39" w16cid:durableId="1221481724">
    <w:abstractNumId w:val="13"/>
  </w:num>
  <w:num w:numId="40" w16cid:durableId="620764284">
    <w:abstractNumId w:val="5"/>
  </w:num>
  <w:num w:numId="41" w16cid:durableId="366150631">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6724"/>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2C9E"/>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umbered Para 1,Dot pt,List Paragraph Char Char Char,Indicator Text,Bullet Points,MAIN CONTENT,List Paragraph12,F5 List Paragraph,OBC Bullet,List Paragraph11,Normal numbered"/>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umbered Para 1 Char,Dot pt Char,No Spacing1 Char,List Paragraph Char Char Char Char,Indicator Text Char,List Paragraph1 Char,Bullet 1 Char,MAIN CONTENT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2114</Words>
  <Characters>12055</Characters>
  <Application>Microsoft Office Word</Application>
  <DocSecurity>8</DocSecurity>
  <Lines>100</Lines>
  <Paragraphs>28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14141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Seb Beloe</cp:lastModifiedBy>
  <cp:revision>2</cp:revision>
  <cp:lastPrinted>2015-02-18T11:01:00Z</cp:lastPrinted>
  <dcterms:created xsi:type="dcterms:W3CDTF">2023-02-09T16:45:00Z</dcterms:created>
  <dcterms:modified xsi:type="dcterms:W3CDTF">2023-02-09T16:45:00Z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