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4583E08" w:rsidR="00C2094B" w:rsidRPr="00986AF7" w:rsidRDefault="00A52EBB" w:rsidP="0071740A">
            <w:pPr>
              <w:pStyle w:val="Piedepgina"/>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4F6E70">
              <w:rPr>
                <w:rFonts w:cs="Arial"/>
                <w:color w:val="FFFFFF" w:themeColor="background1"/>
                <w:sz w:val="22"/>
                <w:szCs w:val="22"/>
              </w:rPr>
              <w:t>26</w:t>
            </w:r>
            <w:r w:rsidR="00267551">
              <w:rPr>
                <w:rFonts w:cs="Arial"/>
                <w:color w:val="FFFFFF" w:themeColor="background1"/>
                <w:sz w:val="22"/>
                <w:szCs w:val="22"/>
              </w:rPr>
              <w:t xml:space="preserve"> </w:t>
            </w:r>
            <w:r w:rsidR="004F6E70">
              <w:rPr>
                <w:rFonts w:cs="Arial"/>
                <w:color w:val="FFFFFF" w:themeColor="background1"/>
                <w:sz w:val="22"/>
                <w:szCs w:val="22"/>
              </w:rPr>
              <w:t>September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939AAD9"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733158">
              <w:rPr>
                <w:rFonts w:cs="Arial"/>
              </w:rPr>
              <w:t>market outages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CCF31A0" w:rsidR="00620D7C" w:rsidRPr="00A52EBB" w:rsidRDefault="00620D7C" w:rsidP="00B1467D">
            <w:pPr>
              <w:pStyle w:val="02Date"/>
              <w:rPr>
                <w:rFonts w:cs="Arial"/>
              </w:rPr>
            </w:pPr>
            <w:r w:rsidRPr="00A52EBB">
              <w:rPr>
                <w:rFonts w:cs="Arial"/>
              </w:rPr>
              <w:lastRenderedPageBreak/>
              <w:t>Date</w:t>
            </w:r>
            <w:r w:rsidRPr="00267551">
              <w:rPr>
                <w:rFonts w:cs="Arial"/>
              </w:rPr>
              <w:t xml:space="preserve">: </w:t>
            </w:r>
            <w:r w:rsidR="004F6E70">
              <w:rPr>
                <w:rFonts w:cs="Arial"/>
              </w:rPr>
              <w:t>26 September 2022</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6CE4E571"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733158">
        <w:rPr>
          <w:rFonts w:cs="Arial"/>
        </w:rPr>
        <w:t>market outages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F28DA0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type </w:t>
      </w:r>
      <w:r w:rsidR="000A609F" w:rsidRPr="000A609F">
        <w:rPr>
          <w:rFonts w:cs="Arial"/>
        </w:rPr>
        <w:t>&lt;ESMA_QUESTION_</w:t>
      </w:r>
      <w:r w:rsidR="00733158">
        <w:rPr>
          <w:rFonts w:cs="Arial"/>
        </w:rPr>
        <w:t>OUTA</w:t>
      </w:r>
      <w:r w:rsidR="000A609F" w:rsidRPr="000A609F">
        <w:rPr>
          <w:rFonts w:cs="Arial"/>
        </w:rPr>
        <w:t>_0&gt;</w:t>
      </w:r>
      <w:r w:rsidR="000A609F">
        <w:rPr>
          <w:rFonts w:cs="Arial"/>
        </w:rPr>
        <w:t xml:space="preserve"> </w:t>
      </w:r>
      <w:r w:rsidR="00F574D0" w:rsidRPr="00293D78">
        <w:rPr>
          <w:rFonts w:cs="Arial"/>
        </w:rPr>
        <w:t>-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6D14D5DB"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0A609F">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4E3CA01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 xml:space="preserve">ESMA_REPLYFORM or </w:t>
      </w:r>
    </w:p>
    <w:p w14:paraId="6A062D93" w14:textId="464CD1A6"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337E2A6" w:rsidR="00F574D0" w:rsidRPr="00EF0769" w:rsidRDefault="00F574D0" w:rsidP="00F574D0">
      <w:pPr>
        <w:pStyle w:val="04BodyText"/>
        <w:spacing w:before="120" w:after="120"/>
        <w:rPr>
          <w:rFonts w:cs="Arial"/>
        </w:rPr>
      </w:pPr>
      <w:r w:rsidRPr="00EF0769">
        <w:rPr>
          <w:rFonts w:cs="Arial"/>
        </w:rPr>
        <w:t xml:space="preserve">Responses must reach us by </w:t>
      </w:r>
      <w:r w:rsidR="00733158">
        <w:rPr>
          <w:rFonts w:cs="Arial"/>
        </w:rPr>
        <w:t xml:space="preserve">16 December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9" w:history="1">
        <w:r w:rsidRPr="005B6B12">
          <w:rPr>
            <w:rStyle w:val="Hipervnculo"/>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0" w:history="1">
        <w:r w:rsidRPr="00EF0769">
          <w:rPr>
            <w:rStyle w:val="Hipervnculo"/>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tu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xtodelmarcadordeposicin"/>
              <w:rFonts w:cs="Arial"/>
            </w:rPr>
            <w:id w:val="651570699"/>
            <w:text/>
          </w:sdtPr>
          <w:sdtEndPr>
            <w:rPr>
              <w:rStyle w:val="Textodelmarcadordeposicin"/>
            </w:rPr>
          </w:sdtEndPr>
          <w:sdtContent>
            <w:tc>
              <w:tcPr>
                <w:tcW w:w="5595" w:type="dxa"/>
                <w:shd w:val="clear" w:color="auto" w:fill="auto"/>
              </w:tcPr>
              <w:p w14:paraId="7A68491E" w14:textId="7063E7F9" w:rsidR="00C2682A" w:rsidRPr="00AB6D88" w:rsidRDefault="00C944EF" w:rsidP="00FA5524">
                <w:pPr>
                  <w:rPr>
                    <w:rStyle w:val="Textodelmarcadordeposicin"/>
                    <w:rFonts w:cs="Arial"/>
                  </w:rPr>
                </w:pPr>
                <w:r>
                  <w:rPr>
                    <w:rStyle w:val="Textodelmarcadordeposicin"/>
                    <w:rFonts w:cs="Arial"/>
                  </w:rPr>
                  <w:t>BME Exchange – SIX Group</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B591844" w:rsidR="00C2682A" w:rsidRPr="00AB6D88" w:rsidRDefault="00D42CB1"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04086">
                  <w:rPr>
                    <w:rFonts w:cs="Arial"/>
                  </w:rPr>
                  <w:t>Regulated markets/Exchanges/Trading Systems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0D357274" w:rsidR="00C2682A" w:rsidRPr="00AB6D88" w:rsidRDefault="00277943"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529F74DC" w:rsidR="00C2682A" w:rsidRPr="00AB6D88" w:rsidRDefault="00604086"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tulo1"/>
        <w:numPr>
          <w:ilvl w:val="0"/>
          <w:numId w:val="0"/>
        </w:numPr>
        <w:ind w:left="431" w:hanging="431"/>
      </w:pPr>
      <w:r>
        <w:t>Introduction</w:t>
      </w:r>
    </w:p>
    <w:p w14:paraId="0A354328" w14:textId="77777777" w:rsidR="00F87897" w:rsidRPr="001D47A5" w:rsidRDefault="00F87897" w:rsidP="00F87897">
      <w:pPr>
        <w:rPr>
          <w:rStyle w:val="nfasisintenso"/>
        </w:rPr>
      </w:pPr>
      <w:r w:rsidRPr="001D47A5">
        <w:rPr>
          <w:rStyle w:val="nfasisintenso"/>
        </w:rPr>
        <w:t>Please make your introductory comments below, if any:</w:t>
      </w:r>
    </w:p>
    <w:p w14:paraId="385E0DBA" w14:textId="77777777" w:rsidR="00F87897" w:rsidRPr="00BF28DA" w:rsidRDefault="00F87897" w:rsidP="00F87897"/>
    <w:p w14:paraId="0B417B41" w14:textId="102A4EF3" w:rsidR="00F87897" w:rsidRPr="006F4535" w:rsidRDefault="00F87897" w:rsidP="00F87897">
      <w:r w:rsidRPr="006F4535">
        <w:t>&lt;ESMA_COMMENT_</w:t>
      </w:r>
      <w:r w:rsidR="00227C1A">
        <w:t>CP</w:t>
      </w:r>
      <w:r w:rsidR="007254DD">
        <w:t>_</w:t>
      </w:r>
      <w:r w:rsidR="004F6E70">
        <w:t>OUTA</w:t>
      </w:r>
      <w:r w:rsidR="000A609F">
        <w:t>_1</w:t>
      </w:r>
      <w:r w:rsidRPr="006F4535">
        <w:t>&gt;</w:t>
      </w:r>
    </w:p>
    <w:p w14:paraId="6A22288E" w14:textId="4ED4DC1F" w:rsidR="00F87897" w:rsidRDefault="00F87897" w:rsidP="00F87897">
      <w:permStart w:id="1454525006" w:edGrp="everyone"/>
      <w:r>
        <w:t>TYPE YOUR TEXT HERE</w:t>
      </w:r>
      <w:permEnd w:id="1454525006"/>
    </w:p>
    <w:p w14:paraId="3B7AB56A" w14:textId="754820B7" w:rsidR="00F87897" w:rsidRPr="00BF28DA" w:rsidRDefault="00F87897" w:rsidP="00F87897">
      <w:r w:rsidRPr="00BF28DA">
        <w:t>&lt;ESMA_COMMENT_</w:t>
      </w:r>
      <w:r w:rsidR="00227C1A">
        <w:t>CP</w:t>
      </w:r>
      <w:r w:rsidR="007254DD">
        <w:t>_</w:t>
      </w:r>
      <w:r w:rsidR="004F6E70">
        <w:t>OUTA</w:t>
      </w:r>
      <w:r w:rsidR="000A609F" w:rsidRPr="00BF28DA">
        <w:t xml:space="preserve"> </w:t>
      </w:r>
      <w:r w:rsidR="000A609F">
        <w:t>_1</w:t>
      </w:r>
      <w:r w:rsidRPr="00BF28DA">
        <w:t>&gt;</w:t>
      </w:r>
    </w:p>
    <w:p w14:paraId="6879B372" w14:textId="77777777" w:rsidR="004F6E70" w:rsidRDefault="00F87897" w:rsidP="004F6E70">
      <w:pPr>
        <w:pStyle w:val="Questionstyle"/>
        <w:numPr>
          <w:ilvl w:val="0"/>
          <w:numId w:val="39"/>
        </w:numPr>
      </w:pPr>
      <w:r>
        <w:br w:type="page"/>
      </w:r>
      <w:r w:rsidR="004F6E70">
        <w:lastRenderedPageBreak/>
        <w:t>:</w:t>
      </w:r>
      <w:r w:rsidR="004F6E70" w:rsidRPr="00391CB0">
        <w:t xml:space="preserve"> </w:t>
      </w:r>
      <w:r w:rsidR="004F6E70" w:rsidRPr="00BE1051">
        <w:t>Do you agree with the main communication principles identified above?</w:t>
      </w:r>
    </w:p>
    <w:p w14:paraId="1FE60A09" w14:textId="77777777" w:rsidR="004F6E70" w:rsidRDefault="004F6E70" w:rsidP="004F6E70">
      <w:r>
        <w:t>&lt;ESMA_QUESTION_OUTA_1&gt;</w:t>
      </w:r>
    </w:p>
    <w:p w14:paraId="1B7BCE73" w14:textId="658369F3" w:rsidR="00FA09CA" w:rsidRDefault="00FA09CA" w:rsidP="00E934BD">
      <w:pPr>
        <w:tabs>
          <w:tab w:val="left" w:pos="2310"/>
        </w:tabs>
      </w:pPr>
      <w:permStart w:id="192809126" w:edGrp="everyone"/>
      <w:r>
        <w:t>BME agrees with the main communication principles identified by ESMA in the consultation paper, including general communications informing about the disruption, regular status updates, and specific communications directly to trading members w</w:t>
      </w:r>
      <w:r w:rsidRPr="00252FD6">
        <w:t>here it is not possible to communicate the status of orders from the updates published</w:t>
      </w:r>
      <w:r>
        <w:t xml:space="preserve">. </w:t>
      </w:r>
    </w:p>
    <w:p w14:paraId="569A9C5D" w14:textId="77777777" w:rsidR="00451C11" w:rsidRDefault="00451C11" w:rsidP="00E934BD">
      <w:pPr>
        <w:tabs>
          <w:tab w:val="left" w:pos="2310"/>
        </w:tabs>
      </w:pPr>
    </w:p>
    <w:p w14:paraId="7D848D14" w14:textId="43ACC8A8" w:rsidR="008A7BA6" w:rsidRDefault="008A7BA6" w:rsidP="00E934BD">
      <w:pPr>
        <w:tabs>
          <w:tab w:val="left" w:pos="2310"/>
        </w:tabs>
      </w:pPr>
      <w:r w:rsidRPr="00AC0AD2">
        <w:t xml:space="preserve">While trading venue outages are rare, they require an appropriate response. </w:t>
      </w:r>
      <w:r>
        <w:t xml:space="preserve">BME has published </w:t>
      </w:r>
      <w:r w:rsidR="00780FCA">
        <w:t>in its website its</w:t>
      </w:r>
      <w:r>
        <w:t xml:space="preserve"> own </w:t>
      </w:r>
      <w:r w:rsidR="00780FCA">
        <w:t>p</w:t>
      </w:r>
      <w:r>
        <w:t xml:space="preserve">laybook: </w:t>
      </w:r>
      <w:r w:rsidR="00AC0AD2">
        <w:t>“</w:t>
      </w:r>
      <w:r>
        <w:t>BME’s equity trading systems incident handling protocols and standards</w:t>
      </w:r>
      <w:r w:rsidR="00AC0AD2">
        <w:t>”</w:t>
      </w:r>
      <w:r>
        <w:t xml:space="preserve">. </w:t>
      </w:r>
    </w:p>
    <w:p w14:paraId="66DA48CC" w14:textId="5B91FF5B" w:rsidR="00B269B0" w:rsidRDefault="00780FCA" w:rsidP="004F6E70">
      <w:r>
        <w:t>In addition, as a member of FESE, BME</w:t>
      </w:r>
      <w:r w:rsidR="00AC0AD2">
        <w:t xml:space="preserve"> has collaborated in the elaboration of FESE’s </w:t>
      </w:r>
      <w:hyperlink r:id="rId21" w:history="1">
        <w:r w:rsidR="00AC0AD2" w:rsidRPr="00AB72DB">
          <w:t>framework</w:t>
        </w:r>
      </w:hyperlink>
      <w:r w:rsidR="00AC0AD2" w:rsidRPr="00AC0AD2">
        <w:t xml:space="preserve"> for an industry-wide standard protocol on outages in equity markets and it</w:t>
      </w:r>
      <w:r>
        <w:t xml:space="preserve">s playbook has been included in the FESE </w:t>
      </w:r>
      <w:hyperlink r:id="rId22" w:history="1">
        <w:r w:rsidRPr="00AB72DB">
          <w:t>centralised database</w:t>
        </w:r>
      </w:hyperlink>
      <w:r>
        <w:t>.</w:t>
      </w:r>
    </w:p>
    <w:p w14:paraId="264F1A32" w14:textId="77777777" w:rsidR="00451C11" w:rsidRDefault="00451C11" w:rsidP="004F6E70"/>
    <w:p w14:paraId="4B8494F7" w14:textId="5A857EA9" w:rsidR="00451C11" w:rsidRDefault="00B269B0" w:rsidP="004F6E70">
      <w:r w:rsidRPr="00B269B0">
        <w:t>We wish to emphasise, however, that every trading system is different so there is a risk that very prescriptive guidance will not be appropriate in all cases</w:t>
      </w:r>
      <w:r w:rsidR="001E52A8">
        <w:t xml:space="preserve">. Hence, </w:t>
      </w:r>
      <w:r w:rsidRPr="00B269B0">
        <w:t xml:space="preserve">we </w:t>
      </w:r>
      <w:r>
        <w:t>encourage</w:t>
      </w:r>
      <w:r w:rsidRPr="00B269B0">
        <w:t xml:space="preserve"> ESMA to take a high-level and principled- based approach, rather than setting out requirements that are too granular and may result in unintended consequences for different platforms</w:t>
      </w:r>
      <w:r w:rsidR="00451C11">
        <w:t>.</w:t>
      </w:r>
    </w:p>
    <w:p w14:paraId="29CF1809" w14:textId="77777777" w:rsidR="00451C11" w:rsidRDefault="00451C11" w:rsidP="004F6E70"/>
    <w:p w14:paraId="7CE87E82" w14:textId="44635EEE" w:rsidR="00451C11" w:rsidRDefault="00451C11" w:rsidP="004F6E70">
      <w:r w:rsidRPr="00451C11">
        <w:t xml:space="preserve">Furthermore, as per Article 23 </w:t>
      </w:r>
      <w:proofErr w:type="spellStart"/>
      <w:r w:rsidRPr="00451C11">
        <w:t>MiFIR</w:t>
      </w:r>
      <w:proofErr w:type="spellEnd"/>
      <w:r w:rsidRPr="00451C11">
        <w:t xml:space="preserve"> on the share trading obligation, shares admitted to trading on a regulated market or traded on a trading venue shall be traded on a regulated market, MTF or systematic </w:t>
      </w:r>
      <w:proofErr w:type="spellStart"/>
      <w:r w:rsidRPr="00451C11">
        <w:t>internaliser</w:t>
      </w:r>
      <w:proofErr w:type="spellEnd"/>
      <w:r w:rsidRPr="00451C11">
        <w:t xml:space="preserve"> (or a third country trading venue assessed as equivalent). </w:t>
      </w:r>
      <w:r w:rsidR="001E52A8">
        <w:t>BME</w:t>
      </w:r>
      <w:r w:rsidR="001E52A8" w:rsidRPr="00451C11">
        <w:t xml:space="preserve"> suggests that the communication principles in case of an outage should be extended to </w:t>
      </w:r>
      <w:r w:rsidR="001E52A8">
        <w:t>s</w:t>
      </w:r>
      <w:r w:rsidRPr="00451C11">
        <w:t xml:space="preserve">ystematic </w:t>
      </w:r>
      <w:proofErr w:type="spellStart"/>
      <w:r w:rsidRPr="00451C11">
        <w:t>internalisers</w:t>
      </w:r>
      <w:proofErr w:type="spellEnd"/>
      <w:r w:rsidRPr="00451C11">
        <w:t xml:space="preserve"> (SIs)</w:t>
      </w:r>
      <w:r w:rsidR="001E52A8">
        <w:t>,</w:t>
      </w:r>
      <w:r w:rsidRPr="00451C11">
        <w:t xml:space="preserve"> being execution venues considered at the same level as regulated markets and MTFs, so that market participants are informed equally about any disruptions and get provided with regular status updates.</w:t>
      </w:r>
    </w:p>
    <w:p w14:paraId="5E3BAC6D" w14:textId="77777777" w:rsidR="00451C11" w:rsidRDefault="00451C11" w:rsidP="00451C11"/>
    <w:p w14:paraId="0AD5582C" w14:textId="1AEBAC3F" w:rsidR="00451C11" w:rsidRDefault="00451C11" w:rsidP="00451C11">
      <w:r>
        <w:t xml:space="preserve">Trading venues already comply with Articles 47 and 48 of MiFID II requiring effective systems and procedures to ensure their systems’ resilience and orderly trading, also under stressed market conditions. These provisions will have to be assessed against the new DORA standards once applicable. </w:t>
      </w:r>
    </w:p>
    <w:p w14:paraId="23A563A0" w14:textId="2447528C" w:rsidR="00451C11" w:rsidRDefault="00451C11" w:rsidP="00451C11">
      <w:r>
        <w:t>Hence, we do not think that any additional guidance to the MiFID II/</w:t>
      </w:r>
      <w:proofErr w:type="spellStart"/>
      <w:r>
        <w:t>MiFIR</w:t>
      </w:r>
      <w:proofErr w:type="spellEnd"/>
      <w:r>
        <w:t xml:space="preserve"> framework is necessary.</w:t>
      </w:r>
    </w:p>
    <w:permEnd w:id="192809126"/>
    <w:p w14:paraId="604D160B" w14:textId="3853AB89" w:rsidR="004F6E70" w:rsidRDefault="004F6E70" w:rsidP="004F6E70">
      <w:r>
        <w:t>&lt;ESMA_QUESTION_OUTA_1&gt;</w:t>
      </w:r>
    </w:p>
    <w:p w14:paraId="08538867" w14:textId="77777777" w:rsidR="004F6E70" w:rsidRDefault="004F6E70" w:rsidP="004F6E70"/>
    <w:p w14:paraId="07A49A2F" w14:textId="77777777" w:rsidR="004F6E70" w:rsidRDefault="004F6E70" w:rsidP="004F6E70">
      <w:pPr>
        <w:pStyle w:val="Questionstyle"/>
        <w:numPr>
          <w:ilvl w:val="0"/>
          <w:numId w:val="39"/>
        </w:numPr>
      </w:pPr>
      <w:r>
        <w:t xml:space="preserve">: </w:t>
      </w:r>
      <w:r w:rsidRPr="00BE1051">
        <w:t>To promote harmonisation, should the guidance include a template on what trading venues’ communication notices should include?</w:t>
      </w:r>
      <w:r w:rsidRPr="00391CB0">
        <w:t xml:space="preserve"> </w:t>
      </w:r>
    </w:p>
    <w:p w14:paraId="50BBAA7B" w14:textId="77777777" w:rsidR="004F6E70" w:rsidRDefault="004F6E70" w:rsidP="004F6E70">
      <w:r>
        <w:t>&lt;ESMA_QUESTION_OUTA_2&gt;</w:t>
      </w:r>
    </w:p>
    <w:p w14:paraId="4BE65C8C" w14:textId="77777777" w:rsidR="00AB72DB" w:rsidRDefault="00FA09CA" w:rsidP="004F6E70">
      <w:permStart w:id="1844257886" w:edGrp="everyone"/>
      <w:r>
        <w:t xml:space="preserve">BME believes that the guidance that ESMA proposes is sufficient. Clear principles around outage communications are </w:t>
      </w:r>
      <w:r w:rsidR="00451C11">
        <w:t>useful</w:t>
      </w:r>
      <w:r>
        <w:t xml:space="preserve"> </w:t>
      </w:r>
      <w:r w:rsidR="00451C11" w:rsidRPr="00451C11">
        <w:t xml:space="preserve">and </w:t>
      </w:r>
      <w:r w:rsidR="00451C11">
        <w:t>BME</w:t>
      </w:r>
      <w:r w:rsidR="00451C11" w:rsidRPr="00451C11">
        <w:t xml:space="preserve"> ha</w:t>
      </w:r>
      <w:r w:rsidR="00451C11">
        <w:t>s</w:t>
      </w:r>
      <w:r w:rsidR="00451C11" w:rsidRPr="00451C11">
        <w:t xml:space="preserve"> already </w:t>
      </w:r>
      <w:r w:rsidR="009218E4">
        <w:t>published</w:t>
      </w:r>
      <w:r w:rsidR="00451C11" w:rsidRPr="00451C11">
        <w:t xml:space="preserve"> </w:t>
      </w:r>
      <w:r w:rsidR="00451C11">
        <w:t>its</w:t>
      </w:r>
      <w:r w:rsidR="00451C11" w:rsidRPr="00451C11">
        <w:t xml:space="preserve"> playbook</w:t>
      </w:r>
      <w:r w:rsidR="00580663">
        <w:t xml:space="preserve"> based on them. </w:t>
      </w:r>
      <w:r w:rsidR="00451C11" w:rsidRPr="00451C11">
        <w:t xml:space="preserve">Because of the specificities of each </w:t>
      </w:r>
      <w:proofErr w:type="gramStart"/>
      <w:r w:rsidR="00451C11" w:rsidRPr="00451C11">
        <w:t>system</w:t>
      </w:r>
      <w:proofErr w:type="gramEnd"/>
      <w:r w:rsidR="00451C11" w:rsidRPr="00451C11">
        <w:t xml:space="preserve"> we do not see the necessity to have playbooks </w:t>
      </w:r>
      <w:r w:rsidR="006078EE">
        <w:t xml:space="preserve">from different venues </w:t>
      </w:r>
      <w:r w:rsidR="00451C11" w:rsidRPr="00451C11">
        <w:t>under the same template, as long as they are compliant with the guidelines provided by ESMA</w:t>
      </w:r>
      <w:r>
        <w:t>.</w:t>
      </w:r>
    </w:p>
    <w:permEnd w:id="1844257886"/>
    <w:p w14:paraId="6075C36F" w14:textId="5F36945B" w:rsidR="004F6E70" w:rsidRDefault="004F6E70" w:rsidP="004F6E70">
      <w:r>
        <w:t>&lt;ESMA_QUESTION_OUTA_2&gt;</w:t>
      </w:r>
    </w:p>
    <w:p w14:paraId="20D775EF" w14:textId="77777777" w:rsidR="004F6E70" w:rsidRDefault="004F6E70" w:rsidP="004F6E70"/>
    <w:p w14:paraId="04D407ED" w14:textId="77777777" w:rsidR="004F6E70" w:rsidRDefault="004F6E70" w:rsidP="004F6E70">
      <w:pPr>
        <w:pStyle w:val="Questionstyle"/>
        <w:numPr>
          <w:ilvl w:val="0"/>
          <w:numId w:val="39"/>
        </w:numPr>
      </w:pPr>
      <w:r>
        <w:t xml:space="preserve">: </w:t>
      </w:r>
      <w:r w:rsidRPr="00BE1051">
        <w:t>Do you agree that trading venues should have a maximum of one-hour to provide clarity on the status of the orders during an outage? If not, what would be an appropriate timeframe in your view and why?</w:t>
      </w:r>
      <w:r w:rsidRPr="00391CB0">
        <w:t xml:space="preserve"> </w:t>
      </w:r>
    </w:p>
    <w:p w14:paraId="5540C81E" w14:textId="77777777" w:rsidR="004F6E70" w:rsidRDefault="004F6E70" w:rsidP="004F6E70">
      <w:r>
        <w:t>&lt;ESMA_QUESTION_OUTA_3&gt;</w:t>
      </w:r>
    </w:p>
    <w:p w14:paraId="01418685" w14:textId="157C02AA" w:rsidR="00AB72DB" w:rsidRDefault="005D73B3" w:rsidP="004F6E70">
      <w:permStart w:id="655390822" w:edGrp="everyone"/>
      <w:r>
        <w:t>BME</w:t>
      </w:r>
      <w:r w:rsidRPr="005D73B3">
        <w:t xml:space="preserve"> suggests that trading venues should provide clarity on the status of the orders as soon as possible. </w:t>
      </w:r>
      <w:r w:rsidR="00964D87">
        <w:t>I</w:t>
      </w:r>
      <w:r w:rsidRPr="005D73B3">
        <w:t>n case of an outage, trading venues have an incentive to get their trading systems back up running as quickly as possible and to allow market participants to trade again; they would consequently provide clarity on the status of the orders and trades for participants as quickly as possible, which might not be possible within a one-hour timeframe. We would also underline that the status of orders and trades can be derived from the nature of the incident, meaning that as soon as the issue has been identified, market participants have general rules available to them to deduct the status of their orders and trades.</w:t>
      </w:r>
    </w:p>
    <w:permEnd w:id="655390822"/>
    <w:p w14:paraId="005B7535" w14:textId="50485068" w:rsidR="004F6E70" w:rsidRDefault="004F6E70" w:rsidP="004F6E70">
      <w:r>
        <w:t>&lt;ESMA_QUESTION_OUTA_3&gt;</w:t>
      </w:r>
    </w:p>
    <w:p w14:paraId="4FAC0F7A" w14:textId="77777777" w:rsidR="004F6E70" w:rsidRDefault="004F6E70" w:rsidP="004F6E70"/>
    <w:p w14:paraId="16DA8F05" w14:textId="77777777" w:rsidR="004F6E70" w:rsidRDefault="004F6E70" w:rsidP="004F6E70">
      <w:pPr>
        <w:pStyle w:val="Questionstyle"/>
        <w:numPr>
          <w:ilvl w:val="0"/>
          <w:numId w:val="39"/>
        </w:numPr>
      </w:pPr>
      <w:r>
        <w:t xml:space="preserve">: </w:t>
      </w:r>
      <w:r w:rsidRPr="00BE1051">
        <w:t>Do you think the possibility to require trading venues to offer an order book purge should be considered in the guidance? If yes, should ESMA provide further guidance on when the integrity of the orders has been largely compromised?</w:t>
      </w:r>
    </w:p>
    <w:p w14:paraId="59AD708E" w14:textId="77777777" w:rsidR="004F6E70" w:rsidRDefault="004F6E70" w:rsidP="004F6E70">
      <w:r>
        <w:t>&lt;ESMA_QUESTION_OUTA_4&gt;</w:t>
      </w:r>
    </w:p>
    <w:p w14:paraId="7878E078" w14:textId="77777777" w:rsidR="00AB72DB" w:rsidRDefault="00FA09CA" w:rsidP="004F6E70">
      <w:permStart w:id="1112169516" w:edGrp="everyone"/>
      <w:r>
        <w:t>BME offer</w:t>
      </w:r>
      <w:r w:rsidR="00C40A73">
        <w:t>s</w:t>
      </w:r>
      <w:r>
        <w:t xml:space="preserve"> an order book purge to every trading participant </w:t>
      </w:r>
      <w:r w:rsidR="00C40A73">
        <w:t xml:space="preserve">in exceptional </w:t>
      </w:r>
      <w:r>
        <w:t xml:space="preserve">cases where the integrity of orders </w:t>
      </w:r>
      <w:r w:rsidR="00993955">
        <w:t xml:space="preserve">may have </w:t>
      </w:r>
      <w:r>
        <w:t>been compromised to a large degree</w:t>
      </w:r>
      <w:r w:rsidR="00C40A73">
        <w:t xml:space="preserve"> and upon written request</w:t>
      </w:r>
      <w:r>
        <w:t xml:space="preserve">. However, </w:t>
      </w:r>
      <w:r w:rsidR="00C40A73">
        <w:t xml:space="preserve">BME considers that </w:t>
      </w:r>
      <w:r>
        <w:t>order book systems differ and the determination of what constitutes “integrity of the orders” should be entrusted to each venue.</w:t>
      </w:r>
      <w:r w:rsidR="00993955">
        <w:t xml:space="preserve"> </w:t>
      </w:r>
      <w:r w:rsidR="00993955" w:rsidRPr="00993955">
        <w:t xml:space="preserve">We would caution against a systematic order book purge in case of an incident. Because it is an extreme measure, we believe trading venues shall be able to assess the relevance for application of this measure </w:t>
      </w:r>
      <w:proofErr w:type="gramStart"/>
      <w:r w:rsidR="00993955" w:rsidRPr="00993955">
        <w:t>in order to</w:t>
      </w:r>
      <w:proofErr w:type="gramEnd"/>
      <w:r w:rsidR="00993955" w:rsidRPr="00993955">
        <w:t xml:space="preserve"> guarantee the integrity of the platform and ensure trust of market participants in our systems.</w:t>
      </w:r>
    </w:p>
    <w:permEnd w:id="1112169516"/>
    <w:p w14:paraId="1022E7C9" w14:textId="1C72BAE7" w:rsidR="004F6E70" w:rsidRDefault="004F6E70" w:rsidP="004F6E70">
      <w:r>
        <w:t>&lt;ESMA_QUESTION_OUTA_4&gt;</w:t>
      </w:r>
    </w:p>
    <w:p w14:paraId="2622BEFF" w14:textId="77777777" w:rsidR="004F6E70" w:rsidRDefault="004F6E70" w:rsidP="004F6E70"/>
    <w:p w14:paraId="1E060039" w14:textId="77777777" w:rsidR="004F6E70" w:rsidRDefault="004F6E70" w:rsidP="004F6E70">
      <w:pPr>
        <w:pStyle w:val="Questionstyle"/>
        <w:numPr>
          <w:ilvl w:val="0"/>
          <w:numId w:val="39"/>
        </w:numPr>
      </w:pPr>
      <w:r>
        <w:t xml:space="preserve">: </w:t>
      </w:r>
      <w:r w:rsidRPr="00BE1051">
        <w:t>What is your view with regards to the conditions under which a trading venue should reopen trading?</w:t>
      </w:r>
    </w:p>
    <w:p w14:paraId="67435E66" w14:textId="77777777" w:rsidR="004F6E70" w:rsidRDefault="004F6E70" w:rsidP="004F6E70">
      <w:r>
        <w:t>&lt;ESMA_QUESTION_OUTA_5&gt;</w:t>
      </w:r>
    </w:p>
    <w:p w14:paraId="6AD8A3F4" w14:textId="77777777" w:rsidR="00FA09CA" w:rsidRDefault="00FA09CA" w:rsidP="00E934BD">
      <w:pPr>
        <w:tabs>
          <w:tab w:val="left" w:pos="2310"/>
        </w:tabs>
      </w:pPr>
      <w:permStart w:id="1728602457" w:edGrp="everyone"/>
      <w:r>
        <w:t>The conditions under which a trading venue should reopen vary at the technical level depending on the trading system but, for a proper re-opening, fair and orderly trading and other regulatory responsibilities should be ensured.</w:t>
      </w:r>
    </w:p>
    <w:p w14:paraId="10CA40BA" w14:textId="4A4D4C68" w:rsidR="00895FB2" w:rsidRDefault="00695595" w:rsidP="004F6E70">
      <w:r>
        <w:t>BME’s Equity Trading systems will</w:t>
      </w:r>
      <w:r w:rsidR="00AD5481">
        <w:t xml:space="preserve"> always</w:t>
      </w:r>
      <w:r w:rsidR="00F00239">
        <w:t xml:space="preserve"> give the market sufficient notification prior to reopening. Its procedure will include a pre-trading phase</w:t>
      </w:r>
      <w:r w:rsidR="00F8459D">
        <w:t xml:space="preserve"> where trading participants may maintain their orders, but no matching occurs;</w:t>
      </w:r>
      <w:r w:rsidR="00F00239">
        <w:t xml:space="preserve"> and an opening auction phase with a duration of 10 to 30 minutes depending on the severity of the outage, always providing sufficient time for liquidity to bundle before instruments are moved to continuous trading</w:t>
      </w:r>
      <w:r w:rsidR="00FA09CA">
        <w:t>.</w:t>
      </w:r>
    </w:p>
    <w:p w14:paraId="127137B4" w14:textId="77777777" w:rsidR="00AB72DB" w:rsidRDefault="00895FB2" w:rsidP="004F6E70">
      <w:r w:rsidRPr="00895FB2">
        <w:t xml:space="preserve">In addition, while we note ESMA advises that the purpose of this guidance is not to propose any legislative amendments and that any potential change to the timeframe set out in Article 15(2) of RTS 7 to reopen trading would be subject to a further ESMA consultation, we would still like to take this opportunity to highlight our concerns with regard to the obligations set out in RTS 7 and suggest further consideration is given to the 2 hour recovery time requirement. Trading venues do their utmost to ensure continuity of trading and to resume trading after any incident. Therefore, we would welcome any further consideration of this, particularly </w:t>
      </w:r>
      <w:proofErr w:type="gramStart"/>
      <w:r w:rsidRPr="00895FB2">
        <w:t>in light of</w:t>
      </w:r>
      <w:proofErr w:type="gramEnd"/>
      <w:r w:rsidRPr="00895FB2">
        <w:t xml:space="preserve"> DORA.</w:t>
      </w:r>
    </w:p>
    <w:permEnd w:id="1728602457"/>
    <w:p w14:paraId="18DFEFC4" w14:textId="16E9626A" w:rsidR="004F6E70" w:rsidRDefault="004F6E70" w:rsidP="004F6E70">
      <w:r>
        <w:t>&lt;ESMA_QUESTION_OUTA_5&gt;</w:t>
      </w:r>
    </w:p>
    <w:p w14:paraId="61FDE1B5" w14:textId="77777777" w:rsidR="004F6E70" w:rsidRDefault="004F6E70" w:rsidP="004F6E70"/>
    <w:p w14:paraId="63C8BCBC" w14:textId="77777777" w:rsidR="004F6E70" w:rsidRDefault="004F6E70" w:rsidP="004F6E70">
      <w:pPr>
        <w:pStyle w:val="Questionstyle"/>
        <w:numPr>
          <w:ilvl w:val="0"/>
          <w:numId w:val="39"/>
        </w:numPr>
      </w:pPr>
      <w:r>
        <w:t xml:space="preserve">: </w:t>
      </w:r>
      <w:r w:rsidRPr="00BE1051">
        <w:t>What is your view in relation to the closing auction being affected and the procedures that trading venues should have in place to minimise disruption?</w:t>
      </w:r>
    </w:p>
    <w:p w14:paraId="26FD6C4A" w14:textId="77777777" w:rsidR="004F6E70" w:rsidRDefault="004F6E70" w:rsidP="004F6E70">
      <w:r>
        <w:t>&lt;ESMA_QUESTION_OUTA_6&gt;</w:t>
      </w:r>
    </w:p>
    <w:p w14:paraId="433463FA" w14:textId="77777777" w:rsidR="00895FB2" w:rsidRDefault="00EC4372" w:rsidP="004F6E70">
      <w:permStart w:id="1686924027" w:edGrp="everyone"/>
      <w:r>
        <w:t xml:space="preserve">BME understands the key role that closing auctions play in equity markets. Closing auctions concentrate liquidity to the benefit of issuers and investors and in that regard the current requirements to have in place effective systems, </w:t>
      </w:r>
      <w:proofErr w:type="gramStart"/>
      <w:r>
        <w:t>procedures</w:t>
      </w:r>
      <w:proofErr w:type="gramEnd"/>
      <w:r>
        <w:t xml:space="preserve"> and arrangements to ensure system resilience are fit for purpose. In addition, the proposed measures around </w:t>
      </w:r>
      <w:r w:rsidRPr="00AD5481">
        <w:t xml:space="preserve">postponing the auction to a later point on the same day or using the last traded price as the official closing price are adequate to ensure that disruptions are minimised. These are principles already implemented by </w:t>
      </w:r>
      <w:r w:rsidR="00AD5481" w:rsidRPr="00AD5481">
        <w:t xml:space="preserve">BME: if the outage affects the closing auction, BME will evaluate and decide when the closing auction should take place and give the market sufficient notification prior to the latter; if the outage makes the closing auction impossible, BME will follow its Market Model Protocol: if the traded volume is greater than 500 shares, the closing price will be the last traded price; if not, the closing price will be the reference price of that session. </w:t>
      </w:r>
    </w:p>
    <w:p w14:paraId="216931A8" w14:textId="77777777" w:rsidR="00AB72DB" w:rsidRDefault="00895FB2" w:rsidP="004F6E70">
      <w:r w:rsidRPr="00895FB2">
        <w:t>As per our response to Q5, the key priority for trading venues is to ensure fair and orderly trading and safeguard market integrity.</w:t>
      </w:r>
      <w:r>
        <w:t xml:space="preserve"> </w:t>
      </w:r>
    </w:p>
    <w:permEnd w:id="1686924027"/>
    <w:p w14:paraId="45793D32" w14:textId="49D23C89" w:rsidR="004F6E70" w:rsidRDefault="004F6E70" w:rsidP="004F6E70">
      <w:r>
        <w:t>&lt;ESMA_QUESTION_OUTA_6&gt;</w:t>
      </w:r>
    </w:p>
    <w:p w14:paraId="572D850C" w14:textId="77777777" w:rsidR="004F6E70" w:rsidRDefault="004F6E70" w:rsidP="004F6E70"/>
    <w:p w14:paraId="08560E0E" w14:textId="77777777" w:rsidR="004F6E70" w:rsidRDefault="004F6E70" w:rsidP="004F6E70">
      <w:pPr>
        <w:pStyle w:val="Questionstyle"/>
        <w:numPr>
          <w:ilvl w:val="0"/>
          <w:numId w:val="39"/>
        </w:numPr>
      </w:pPr>
      <w:r>
        <w:lastRenderedPageBreak/>
        <w:t xml:space="preserve">: </w:t>
      </w:r>
      <w:r w:rsidRPr="00BE1051">
        <w:t>Do you agree not to mandate trading venues to have an alternative trading venue capable of running the closing auction for them? If not, please explain.</w:t>
      </w:r>
    </w:p>
    <w:p w14:paraId="6865E9C1" w14:textId="77777777" w:rsidR="004F6E70" w:rsidRDefault="004F6E70" w:rsidP="004F6E70">
      <w:r>
        <w:t>&lt;ESMA_QUESTION_OUTA_7&gt;</w:t>
      </w:r>
    </w:p>
    <w:p w14:paraId="78FD8584" w14:textId="6E17AC73" w:rsidR="00EC4372" w:rsidRDefault="00EC4372" w:rsidP="00E934BD">
      <w:pPr>
        <w:tabs>
          <w:tab w:val="left" w:pos="2310"/>
        </w:tabs>
      </w:pPr>
      <w:permStart w:id="1518603012" w:edGrp="everyone"/>
      <w:r>
        <w:t xml:space="preserve">BME agrees, </w:t>
      </w:r>
      <w:r w:rsidRPr="00A915C1">
        <w:t xml:space="preserve">ESMA guidance </w:t>
      </w:r>
      <w:r>
        <w:t xml:space="preserve">on </w:t>
      </w:r>
      <w:r w:rsidRPr="00A915C1">
        <w:t>the use of alternative trading venues</w:t>
      </w:r>
      <w:r>
        <w:t xml:space="preserve"> would be very detrimental to the market.</w:t>
      </w:r>
    </w:p>
    <w:p w14:paraId="30F80BBF" w14:textId="77777777" w:rsidR="00EC4372" w:rsidRDefault="00EC4372" w:rsidP="00E934BD">
      <w:pPr>
        <w:tabs>
          <w:tab w:val="left" w:pos="2310"/>
        </w:tabs>
      </w:pPr>
      <w:r>
        <w:t xml:space="preserve">Firstly, mandating alternative trading venues appears to clash with one fundamental principle, the possibility to choose where to trade. The arbitrary appointment of a single alternative trading venue in the case of an outage is an anti-competitive measure at odds with the core freedom buyers and sellers </w:t>
      </w:r>
      <w:proofErr w:type="gramStart"/>
      <w:r>
        <w:t>enjoy:</w:t>
      </w:r>
      <w:proofErr w:type="gramEnd"/>
      <w:r>
        <w:t xml:space="preserve"> ultimately investors are free to trade on any venue provided they have confidence in its ability to meet their needs.</w:t>
      </w:r>
    </w:p>
    <w:p w14:paraId="100BAAAC" w14:textId="77777777" w:rsidR="00AB72DB" w:rsidRDefault="00EC4372" w:rsidP="004F6E70">
      <w:r>
        <w:t xml:space="preserve">Secondly, while switching to an alternative venue in the case of an outage is something that the most sophisticated market participants could potentially handle, it is highly unlikely to be an adequate solution for smaller market participants, notably retail </w:t>
      </w:r>
      <w:proofErr w:type="gramStart"/>
      <w:r>
        <w:t>brokers</w:t>
      </w:r>
      <w:proofErr w:type="gramEnd"/>
      <w:r>
        <w:t xml:space="preserve"> and smaller local institutions. This means they would technically not be capable of shifting flow from one venue to another. In fact, this would place high costs on market participants, which from a cost-benefit analysis and given the high availability of trading systems is very difficult to justify.</w:t>
      </w:r>
    </w:p>
    <w:permEnd w:id="1518603012"/>
    <w:p w14:paraId="39EF7571" w14:textId="5BA2CFD3" w:rsidR="004F6E70" w:rsidRDefault="004F6E70" w:rsidP="004F6E70">
      <w:r>
        <w:t>&lt;ESMA_QUESTION_OUTA_7&gt;</w:t>
      </w:r>
    </w:p>
    <w:p w14:paraId="32793BE1" w14:textId="77777777" w:rsidR="004F6E70" w:rsidRDefault="004F6E70" w:rsidP="004F6E70"/>
    <w:p w14:paraId="6FFAF9AE" w14:textId="77777777" w:rsidR="004F6E70" w:rsidRDefault="004F6E70" w:rsidP="004F6E70">
      <w:pPr>
        <w:pStyle w:val="Questionstyle"/>
        <w:numPr>
          <w:ilvl w:val="0"/>
          <w:numId w:val="39"/>
        </w:numPr>
      </w:pPr>
      <w:r>
        <w:t xml:space="preserve">: </w:t>
      </w:r>
      <w:r w:rsidRPr="00BE1051">
        <w:t>Do you agree that trading venues should have a cut off time (30 minutes before the normal schedule) to inform market participants on whether or not they intend to hold a closing auction?</w:t>
      </w:r>
    </w:p>
    <w:p w14:paraId="0A498B57" w14:textId="77777777" w:rsidR="004F6E70" w:rsidRDefault="004F6E70" w:rsidP="004F6E70">
      <w:r>
        <w:t>&lt;ESMA_QUESTION_OUTA_8&gt;</w:t>
      </w:r>
    </w:p>
    <w:p w14:paraId="3895AC02" w14:textId="77777777" w:rsidR="00AB72DB" w:rsidRDefault="00CF7DCD" w:rsidP="004F6E70">
      <w:permStart w:id="629226797" w:edGrp="everyone"/>
      <w:r w:rsidRPr="00CF7DCD">
        <w:t>This is an area where we believe that the interests of trading venues and their participants are well aligned, and hence further regulation will add little value</w:t>
      </w:r>
      <w:r w:rsidR="008C48B9">
        <w:t>.</w:t>
      </w:r>
      <w:r w:rsidRPr="00CF7DCD">
        <w:t xml:space="preserve"> In addition, it may be practically impossible to keep the cut-off if the outage occurs in the last 30 minutes before the closing call.</w:t>
      </w:r>
    </w:p>
    <w:permEnd w:id="629226797"/>
    <w:p w14:paraId="591CCB94" w14:textId="2A9F33DF" w:rsidR="004F6E70" w:rsidRDefault="004F6E70" w:rsidP="004F6E70">
      <w:r>
        <w:t>&lt;ESMA_QUESTION_OUTA_8&gt;</w:t>
      </w:r>
    </w:p>
    <w:p w14:paraId="40BAC15C" w14:textId="77777777" w:rsidR="004F6E70" w:rsidRDefault="004F6E70" w:rsidP="004F6E70"/>
    <w:p w14:paraId="5798C308" w14:textId="77777777" w:rsidR="004F6E70" w:rsidRDefault="004F6E70" w:rsidP="004F6E70">
      <w:pPr>
        <w:pStyle w:val="Questionstyle"/>
        <w:numPr>
          <w:ilvl w:val="0"/>
          <w:numId w:val="39"/>
        </w:numPr>
      </w:pPr>
      <w:r>
        <w:t xml:space="preserve">: </w:t>
      </w:r>
      <w:r w:rsidRPr="00BE1051">
        <w:t>Do you agree that the use of the last traded price is an appropriate solution in those cases that a trading venue cannot run the closing auction? If not, what alternative would you propose?</w:t>
      </w:r>
    </w:p>
    <w:p w14:paraId="1A7EF73B" w14:textId="77777777" w:rsidR="004F6E70" w:rsidRDefault="004F6E70" w:rsidP="004F6E70">
      <w:r>
        <w:t>&lt;ESMA_QUESTION_OUTA_9&gt;</w:t>
      </w:r>
    </w:p>
    <w:p w14:paraId="6F33B7C1" w14:textId="013B1692" w:rsidR="00EC4372" w:rsidRPr="00FE4FF7" w:rsidRDefault="00706914" w:rsidP="00EC4372">
      <w:pPr>
        <w:tabs>
          <w:tab w:val="left" w:pos="2310"/>
        </w:tabs>
      </w:pPr>
      <w:permStart w:id="161118656" w:edGrp="everyone"/>
      <w:r>
        <w:t xml:space="preserve">BME agrees that </w:t>
      </w:r>
      <w:r w:rsidR="00EC4372">
        <w:t xml:space="preserve">in case the closing </w:t>
      </w:r>
      <w:r w:rsidR="00EC4372" w:rsidRPr="00A8478D">
        <w:t>auction cannot take place for the trading session, the last traded price should be considered as the official closing price.</w:t>
      </w:r>
      <w:r w:rsidR="00495D5F" w:rsidRPr="00A8478D">
        <w:t xml:space="preserve"> </w:t>
      </w:r>
      <w:r w:rsidR="00A8478D">
        <w:t xml:space="preserve">BME in its Market Model Protocol adds a particularity: </w:t>
      </w:r>
      <w:r w:rsidR="00495D5F">
        <w:t>if the traded volume is greater than 500 shares, the closing price will be the last traded price; if not, the closing price will be the reference price of that session</w:t>
      </w:r>
      <w:r w:rsidR="00A8478D">
        <w:t>.</w:t>
      </w:r>
    </w:p>
    <w:permEnd w:id="161118656"/>
    <w:p w14:paraId="779DEC68" w14:textId="77777777" w:rsidR="004F6E70" w:rsidRDefault="004F6E70" w:rsidP="004F6E70">
      <w:r>
        <w:t>&lt;ESMA_QUESTION_OUTA_9&gt;</w:t>
      </w:r>
    </w:p>
    <w:p w14:paraId="00835B0E" w14:textId="77777777" w:rsidR="004F6E70" w:rsidRDefault="004F6E70" w:rsidP="004F6E70"/>
    <w:p w14:paraId="4A48D292" w14:textId="77777777" w:rsidR="004F6E70" w:rsidRDefault="004F6E70" w:rsidP="004F6E70">
      <w:pPr>
        <w:pStyle w:val="Questionstyle"/>
        <w:numPr>
          <w:ilvl w:val="0"/>
          <w:numId w:val="39"/>
        </w:numPr>
      </w:pPr>
      <w:r>
        <w:t xml:space="preserve">: </w:t>
      </w:r>
      <w:r w:rsidRPr="00BE1051">
        <w:t>Is the lack of a reference price an issue in an outage context? If so, please provid</w:t>
      </w:r>
      <w:r>
        <w:t>e</w:t>
      </w:r>
      <w:r w:rsidRPr="00BE1051">
        <w:t xml:space="preserve"> details.</w:t>
      </w:r>
    </w:p>
    <w:p w14:paraId="66C30481" w14:textId="77777777" w:rsidR="004F6E70" w:rsidRDefault="004F6E70" w:rsidP="004F6E70">
      <w:r>
        <w:t>&lt;ESMA_QUESTION_OUTA_10&gt;</w:t>
      </w:r>
    </w:p>
    <w:p w14:paraId="692325C1" w14:textId="5D333282" w:rsidR="00643EAC" w:rsidRDefault="00643EAC" w:rsidP="00E934BD">
      <w:pPr>
        <w:pStyle w:val="ListCustomFESE"/>
        <w:numPr>
          <w:ilvl w:val="0"/>
          <w:numId w:val="0"/>
        </w:numPr>
        <w:rPr>
          <w:rFonts w:ascii="Arial" w:hAnsi="Arial" w:cs="Arial"/>
          <w:sz w:val="20"/>
          <w:szCs w:val="20"/>
          <w:lang w:val="en-GB"/>
        </w:rPr>
      </w:pPr>
      <w:permStart w:id="2088244908" w:edGrp="everyone"/>
      <w:r w:rsidRPr="00643EAC">
        <w:rPr>
          <w:rFonts w:ascii="Arial" w:hAnsi="Arial" w:cs="Arial"/>
          <w:sz w:val="20"/>
          <w:szCs w:val="20"/>
          <w:lang w:val="en-GB"/>
        </w:rPr>
        <w:t>In case of an outage, the last traded price is used as the reference price, so there still is a reference point on the primary venue</w:t>
      </w:r>
      <w:r>
        <w:rPr>
          <w:rFonts w:ascii="Arial" w:hAnsi="Arial" w:cs="Arial"/>
          <w:sz w:val="20"/>
          <w:szCs w:val="20"/>
          <w:lang w:val="en-GB"/>
        </w:rPr>
        <w:t>.</w:t>
      </w:r>
      <w:r w:rsidRPr="00643EAC">
        <w:rPr>
          <w:rFonts w:ascii="Arial" w:hAnsi="Arial" w:cs="Arial"/>
          <w:sz w:val="20"/>
          <w:szCs w:val="20"/>
          <w:lang w:val="en-GB"/>
        </w:rPr>
        <w:t xml:space="preserve"> </w:t>
      </w:r>
    </w:p>
    <w:p w14:paraId="43F660E1" w14:textId="3EDBF1D6" w:rsidR="00EC4372" w:rsidRPr="00EC4372" w:rsidRDefault="007C7C27" w:rsidP="00E934BD">
      <w:pPr>
        <w:pStyle w:val="ListCustomFESE"/>
        <w:numPr>
          <w:ilvl w:val="0"/>
          <w:numId w:val="0"/>
        </w:numPr>
        <w:rPr>
          <w:rFonts w:ascii="Arial" w:hAnsi="Arial" w:cs="Arial"/>
          <w:sz w:val="20"/>
          <w:szCs w:val="20"/>
          <w:lang w:val="en-GB"/>
        </w:rPr>
      </w:pPr>
      <w:r w:rsidRPr="007C7C27">
        <w:rPr>
          <w:rFonts w:ascii="Arial" w:hAnsi="Arial" w:cs="Arial"/>
          <w:sz w:val="20"/>
          <w:szCs w:val="20"/>
          <w:lang w:val="en-GB"/>
        </w:rPr>
        <w:t>Furthermore, we suggest the nature of reference prices should be understood in the wider context</w:t>
      </w:r>
      <w:r w:rsidR="00EC4372" w:rsidRPr="00EC4372">
        <w:rPr>
          <w:rFonts w:ascii="Arial" w:hAnsi="Arial" w:cs="Arial"/>
          <w:sz w:val="20"/>
          <w:szCs w:val="20"/>
          <w:lang w:val="en-GB"/>
        </w:rPr>
        <w:t>. Reference prices are referenced because they are representative of the market value of instruments, which is why most market structure models refer to only one reference price embedded by the primary best bid and offer. This is entirely consistent with order flow competition. Under MiFID II/</w:t>
      </w:r>
      <w:proofErr w:type="spellStart"/>
      <w:r w:rsidR="00EC4372" w:rsidRPr="00EC4372">
        <w:rPr>
          <w:rFonts w:ascii="Arial" w:hAnsi="Arial" w:cs="Arial"/>
          <w:sz w:val="20"/>
          <w:szCs w:val="20"/>
          <w:lang w:val="en-GB"/>
        </w:rPr>
        <w:t>MiFIR</w:t>
      </w:r>
      <w:proofErr w:type="spellEnd"/>
      <w:r w:rsidR="00EC4372" w:rsidRPr="00EC4372">
        <w:rPr>
          <w:rFonts w:ascii="Arial" w:hAnsi="Arial" w:cs="Arial"/>
          <w:sz w:val="20"/>
          <w:szCs w:val="20"/>
          <w:lang w:val="en-GB"/>
        </w:rPr>
        <w:t xml:space="preserve">, pre-trade transparent venues, both regulated markets and multilateral trading facilities, can be the most relevant market in terms of liquidity and generate the reference price. </w:t>
      </w:r>
    </w:p>
    <w:p w14:paraId="5DEF7C97" w14:textId="77777777" w:rsidR="00EC4372" w:rsidRPr="00EC4372" w:rsidRDefault="00EC4372" w:rsidP="00E934BD">
      <w:pPr>
        <w:pStyle w:val="ListCustomFESE"/>
        <w:numPr>
          <w:ilvl w:val="0"/>
          <w:numId w:val="0"/>
        </w:numPr>
        <w:rPr>
          <w:rFonts w:ascii="Arial" w:hAnsi="Arial" w:cs="Arial"/>
          <w:sz w:val="20"/>
          <w:szCs w:val="20"/>
          <w:lang w:val="en-GB"/>
        </w:rPr>
      </w:pPr>
      <w:r w:rsidRPr="00EC4372">
        <w:rPr>
          <w:rFonts w:ascii="Arial" w:hAnsi="Arial" w:cs="Arial"/>
          <w:sz w:val="20"/>
          <w:szCs w:val="20"/>
          <w:lang w:val="en-GB"/>
        </w:rPr>
        <w:t xml:space="preserve">The intrinsic connection of these venues with the creation of reference prices owes to trading venues’ robust mechanisms, ensuring transparent, orderly, and non-discriminatory trading. Liquidity begets liquidity. These </w:t>
      </w:r>
      <w:r w:rsidRPr="00EC4372">
        <w:rPr>
          <w:rFonts w:ascii="Arial" w:hAnsi="Arial" w:cs="Arial"/>
          <w:sz w:val="20"/>
          <w:szCs w:val="20"/>
          <w:lang w:val="en-GB"/>
        </w:rPr>
        <w:lastRenderedPageBreak/>
        <w:t>features are exemplified during periods of market volatility peak, prior to significant announcements by public bodies, or in the event of a main market outage and consequent loss of the reference price, as market makers are not willing to risk trading in other venues.</w:t>
      </w:r>
    </w:p>
    <w:p w14:paraId="21B1C182" w14:textId="77777777" w:rsidR="00AB72DB" w:rsidRDefault="00EC4372" w:rsidP="004F6E70">
      <w:pPr>
        <w:rPr>
          <w:rFonts w:cs="Arial"/>
        </w:rPr>
      </w:pPr>
      <w:r w:rsidRPr="00EC4372">
        <w:rPr>
          <w:rFonts w:cs="Arial"/>
          <w:szCs w:val="20"/>
        </w:rPr>
        <w:t>In view of this, ensuring a strong operational framework to prevent outages and minimise their impact and establishing the last traded price as a backup are appropriate solutions in the context of price referencing</w:t>
      </w:r>
      <w:r>
        <w:rPr>
          <w:rFonts w:cs="Arial"/>
        </w:rPr>
        <w:t>.</w:t>
      </w:r>
    </w:p>
    <w:permEnd w:id="2088244908"/>
    <w:p w14:paraId="62C4394B" w14:textId="60F492D4" w:rsidR="004F6E70" w:rsidRDefault="004F6E70" w:rsidP="004F6E70">
      <w:r>
        <w:t>&lt;ESMA_QUESTION_OUTA_10&gt;</w:t>
      </w:r>
    </w:p>
    <w:p w14:paraId="1CD6D441" w14:textId="77777777" w:rsidR="004F6E70" w:rsidRDefault="004F6E70" w:rsidP="004F6E70"/>
    <w:p w14:paraId="78998B90" w14:textId="77777777" w:rsidR="004F6E70" w:rsidRDefault="004F6E70" w:rsidP="004F6E70">
      <w:pPr>
        <w:pStyle w:val="Questionstyle"/>
        <w:numPr>
          <w:ilvl w:val="0"/>
          <w:numId w:val="39"/>
        </w:numPr>
      </w:pPr>
      <w:r>
        <w:t xml:space="preserve">: </w:t>
      </w:r>
      <w:r w:rsidRPr="00BE1051">
        <w:t>Do you agree with the proposed approach for non-equity instruments? Do you agree that provisions on par. 37-39 can be exempted for those trading venues that do not provide CLOB?</w:t>
      </w:r>
    </w:p>
    <w:p w14:paraId="358C1E3B" w14:textId="77777777" w:rsidR="004F6E70" w:rsidRDefault="004F6E70" w:rsidP="004F6E70">
      <w:r>
        <w:t>&lt;ESMA_QUESTION_OUTA_11&gt;</w:t>
      </w:r>
    </w:p>
    <w:p w14:paraId="5B708E48" w14:textId="77777777" w:rsidR="004F6E70" w:rsidRDefault="004F6E70" w:rsidP="004F6E70">
      <w:permStart w:id="858808821" w:edGrp="everyone"/>
      <w:r>
        <w:t>TYPE YOUR TEXT HERE</w:t>
      </w:r>
    </w:p>
    <w:permEnd w:id="858808821"/>
    <w:p w14:paraId="080F39A0" w14:textId="77777777" w:rsidR="004F6E70" w:rsidRDefault="004F6E70" w:rsidP="004F6E70">
      <w:r>
        <w:t>&lt;ESMA_QUESTION_OUTA_11&gt;</w:t>
      </w:r>
    </w:p>
    <w:p w14:paraId="4B225DF4" w14:textId="77777777" w:rsidR="004F6E70" w:rsidRDefault="004F6E70" w:rsidP="004F6E70"/>
    <w:p w14:paraId="007B47A4" w14:textId="77777777" w:rsidR="004F6E70" w:rsidRDefault="004F6E70" w:rsidP="004F6E70">
      <w:pPr>
        <w:pStyle w:val="Questionstyle"/>
        <w:numPr>
          <w:ilvl w:val="0"/>
          <w:numId w:val="39"/>
        </w:numPr>
      </w:pPr>
      <w:r>
        <w:t xml:space="preserve">: </w:t>
      </w:r>
      <w:r w:rsidRPr="00BE1051">
        <w:t>Is there any particular issue relating to trading of non-equity instruments that should be taken into account in the case of an outage? Where possible please differentiate between bonds and derivatives</w:t>
      </w:r>
      <w:r>
        <w:t>.</w:t>
      </w:r>
    </w:p>
    <w:p w14:paraId="14780492" w14:textId="77777777" w:rsidR="004F6E70" w:rsidRDefault="004F6E70" w:rsidP="004F6E70">
      <w:r>
        <w:t>&lt;ESMA_QUESTION_OUTA_12&gt;</w:t>
      </w:r>
    </w:p>
    <w:p w14:paraId="5B540C09" w14:textId="77777777" w:rsidR="004F6E70" w:rsidRDefault="004F6E70" w:rsidP="004F6E70">
      <w:permStart w:id="893809249" w:edGrp="everyone"/>
      <w:r>
        <w:t>TYPE YOUR TEXT HERE</w:t>
      </w:r>
    </w:p>
    <w:permEnd w:id="893809249"/>
    <w:p w14:paraId="425EA70C" w14:textId="77777777" w:rsidR="004F6E70" w:rsidRDefault="004F6E70" w:rsidP="004F6E70">
      <w:r>
        <w:t>&lt;ESMA_QUESTION_OUTA_12&gt;</w:t>
      </w:r>
    </w:p>
    <w:p w14:paraId="443B5D90" w14:textId="77777777" w:rsidR="004F6E70" w:rsidRDefault="004F6E70" w:rsidP="004F6E70"/>
    <w:p w14:paraId="34812DDD" w14:textId="77777777" w:rsidR="004F6E70" w:rsidRPr="00374876" w:rsidRDefault="004F6E70" w:rsidP="004F6E70">
      <w:pPr>
        <w:pStyle w:val="Questionstyle"/>
      </w:pPr>
    </w:p>
    <w:p w14:paraId="5AC934E0" w14:textId="77777777" w:rsidR="004F6E70" w:rsidRDefault="004F6E70" w:rsidP="004F6E70">
      <w:r>
        <w:t>&lt;ESMA_QUESTION_OUTA_0&gt;</w:t>
      </w:r>
    </w:p>
    <w:p w14:paraId="73FE5B0D" w14:textId="77777777" w:rsidR="004F6E70" w:rsidRDefault="004F6E70" w:rsidP="004F6E70">
      <w:permStart w:id="1324445458" w:edGrp="everyone"/>
      <w:r>
        <w:t>TYPE YOUR TEXT HERE</w:t>
      </w:r>
    </w:p>
    <w:permEnd w:id="1324445458"/>
    <w:p w14:paraId="7FF7EE37" w14:textId="77777777" w:rsidR="004F6E70" w:rsidRDefault="004F6E70" w:rsidP="004F6E70">
      <w:r>
        <w:t>&lt;ESMA_QUESTION_OUTA_0&gt;</w:t>
      </w:r>
    </w:p>
    <w:p w14:paraId="657AB4C8" w14:textId="77777777" w:rsidR="004F6E70" w:rsidRDefault="004F6E70" w:rsidP="004F6E70"/>
    <w:p w14:paraId="2F763FCA" w14:textId="77777777" w:rsidR="004F6E70" w:rsidRPr="00391CB0" w:rsidRDefault="004F6E70" w:rsidP="004F6E70">
      <w:pPr>
        <w:pStyle w:val="Questionstyle"/>
        <w:numPr>
          <w:ilvl w:val="0"/>
          <w:numId w:val="39"/>
        </w:numPr>
        <w:rPr>
          <w:rFonts w:cstheme="minorHAnsi"/>
          <w:b w:val="0"/>
          <w:color w:val="000000"/>
        </w:rPr>
      </w:pPr>
      <w:r>
        <w:t xml:space="preserve">: </w:t>
      </w:r>
      <w:r w:rsidRPr="00BE1051">
        <w:t>Is there a direct link/connection between an outage on an equity primary market and those derivatives that have these instruments as underlyings?</w:t>
      </w:r>
    </w:p>
    <w:p w14:paraId="6679E7C5" w14:textId="77777777" w:rsidR="004F6E70" w:rsidRDefault="004F6E70" w:rsidP="004F6E70">
      <w:r>
        <w:t>&lt;ESMA_QUESTION_OUTA_13&gt;</w:t>
      </w:r>
    </w:p>
    <w:p w14:paraId="6DBD6407" w14:textId="77777777" w:rsidR="004F6E70" w:rsidRDefault="004F6E70" w:rsidP="004F6E70">
      <w:permStart w:id="1981564485" w:edGrp="everyone"/>
      <w:r>
        <w:t>TYPE YOUR TEXT HERE</w:t>
      </w:r>
    </w:p>
    <w:permEnd w:id="1981564485"/>
    <w:p w14:paraId="15B35D3A" w14:textId="77777777" w:rsidR="004F6E70" w:rsidRDefault="004F6E70" w:rsidP="004F6E70">
      <w:r>
        <w:t>&lt;ESMA_QUESTION_OUTA_13&gt;</w:t>
      </w:r>
    </w:p>
    <w:p w14:paraId="1D0C3724" w14:textId="77777777" w:rsidR="004F6E70" w:rsidRDefault="004F6E70" w:rsidP="004F6E70"/>
    <w:p w14:paraId="78AC14F9" w14:textId="77777777" w:rsidR="004F6E70" w:rsidRPr="00374876" w:rsidRDefault="004F6E70" w:rsidP="004F6E70">
      <w:pPr>
        <w:pStyle w:val="Questionstyle"/>
        <w:numPr>
          <w:ilvl w:val="0"/>
          <w:numId w:val="39"/>
        </w:numPr>
      </w:pPr>
      <w:r>
        <w:t xml:space="preserve">: </w:t>
      </w:r>
      <w:r w:rsidRPr="00BE1051">
        <w:t>In your view is there any further element ESMA should consider in the proposed guidance?</w:t>
      </w:r>
    </w:p>
    <w:p w14:paraId="7CAD9DCC" w14:textId="77777777" w:rsidR="004F6E70" w:rsidRDefault="004F6E70" w:rsidP="004F6E70">
      <w:r>
        <w:t>&lt;ESMA_QUESTION_OUTA_14&gt;</w:t>
      </w:r>
    </w:p>
    <w:p w14:paraId="2B8B995D" w14:textId="77777777" w:rsidR="004F6E70" w:rsidRDefault="004F6E70" w:rsidP="004F6E70">
      <w:permStart w:id="1331520353" w:edGrp="everyone"/>
      <w:r>
        <w:t>TYPE YOUR TEXT HERE</w:t>
      </w:r>
    </w:p>
    <w:permEnd w:id="1331520353"/>
    <w:p w14:paraId="2587612C" w14:textId="77777777" w:rsidR="004F6E70" w:rsidRDefault="004F6E70" w:rsidP="004F6E70">
      <w:r>
        <w:t>&lt;ESMA_QUESTION_OUTA_14&gt;</w:t>
      </w:r>
    </w:p>
    <w:p w14:paraId="55A7AD66" w14:textId="77777777" w:rsidR="004F6E70" w:rsidRDefault="004F6E70" w:rsidP="004F6E70"/>
    <w:p w14:paraId="1CB408C9" w14:textId="77777777" w:rsidR="004F6E70" w:rsidRDefault="004F6E70" w:rsidP="004F6E70"/>
    <w:p w14:paraId="6D8E7793" w14:textId="41C1BB9F" w:rsidR="00F87897" w:rsidRDefault="00F87897">
      <w:pPr>
        <w:rPr>
          <w:rFonts w:eastAsiaTheme="minorEastAsia" w:cstheme="minorBidi"/>
          <w:b/>
          <w:sz w:val="22"/>
          <w:szCs w:val="20"/>
          <w:lang w:eastAsia="en-US"/>
        </w:rPr>
      </w:pPr>
    </w:p>
    <w:sectPr w:rsidR="00F87897"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3A90" w14:textId="77777777" w:rsidR="00A31785" w:rsidRDefault="00A31785">
      <w:r>
        <w:separator/>
      </w:r>
    </w:p>
    <w:p w14:paraId="723E8B3D" w14:textId="77777777" w:rsidR="00A31785" w:rsidRDefault="00A31785"/>
  </w:endnote>
  <w:endnote w:type="continuationSeparator" w:id="0">
    <w:p w14:paraId="4E550E42" w14:textId="77777777" w:rsidR="00A31785" w:rsidRDefault="00A31785">
      <w:r>
        <w:continuationSeparator/>
      </w:r>
    </w:p>
    <w:p w14:paraId="3010DC22" w14:textId="77777777" w:rsidR="00A31785" w:rsidRDefault="00A31785"/>
  </w:endnote>
  <w:endnote w:type="continuationNotice" w:id="1">
    <w:p w14:paraId="6DE312D5" w14:textId="77777777" w:rsidR="00A31785" w:rsidRDefault="00A31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F7EA" w14:textId="77777777" w:rsidR="00AB72DB" w:rsidRDefault="00AB72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77777777" w:rsidR="00267551" w:rsidRDefault="00267551" w:rsidP="00B61CD3">
    <w:pPr>
      <w:pStyle w:val="Piedepgina"/>
      <w:tabs>
        <w:tab w:val="clear" w:pos="4536"/>
        <w:tab w:val="clear" w:pos="9072"/>
        <w:tab w:val="left" w:pos="8227"/>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45F7" w14:textId="77777777" w:rsidR="00A31785" w:rsidRDefault="00A31785">
      <w:r>
        <w:separator/>
      </w:r>
    </w:p>
    <w:p w14:paraId="6EF0C069" w14:textId="77777777" w:rsidR="00A31785" w:rsidRDefault="00A31785"/>
  </w:footnote>
  <w:footnote w:type="continuationSeparator" w:id="0">
    <w:p w14:paraId="50A0DB02" w14:textId="77777777" w:rsidR="00A31785" w:rsidRDefault="00A31785">
      <w:r>
        <w:continuationSeparator/>
      </w:r>
    </w:p>
    <w:p w14:paraId="45FEB74A" w14:textId="77777777" w:rsidR="00A31785" w:rsidRDefault="00A31785"/>
  </w:footnote>
  <w:footnote w:type="continuationNotice" w:id="1">
    <w:p w14:paraId="0B5FAC36" w14:textId="77777777" w:rsidR="00A31785" w:rsidRDefault="00A31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B296" w14:textId="77777777" w:rsidR="00AB72DB" w:rsidRDefault="00AB72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Encabezado"/>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99C5A"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Encabezado"/>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Encabezado"/>
      <w:rPr>
        <w:lang w:val="fr-FR"/>
      </w:rPr>
    </w:pPr>
  </w:p>
  <w:p w14:paraId="3F30C70B" w14:textId="77777777" w:rsidR="00267551" w:rsidRPr="002F4496" w:rsidRDefault="00267551" w:rsidP="000C06C9">
    <w:pPr>
      <w:pStyle w:val="Encabezado"/>
      <w:tabs>
        <w:tab w:val="clear" w:pos="4536"/>
        <w:tab w:val="clear" w:pos="9072"/>
        <w:tab w:val="left" w:pos="8227"/>
      </w:tabs>
      <w:rPr>
        <w:lang w:val="fr-FR"/>
      </w:rPr>
    </w:pPr>
  </w:p>
  <w:p w14:paraId="4D50BC39" w14:textId="77777777" w:rsidR="00267551" w:rsidRPr="002F4496" w:rsidRDefault="00267551" w:rsidP="00583885">
    <w:pPr>
      <w:pStyle w:val="Encabezado"/>
      <w:jc w:val="right"/>
      <w:rPr>
        <w:lang w:val="fr-FR"/>
      </w:rPr>
    </w:pPr>
  </w:p>
  <w:p w14:paraId="2D51BEA2" w14:textId="77777777" w:rsidR="00267551" w:rsidRPr="002F4496" w:rsidRDefault="00267551">
    <w:pPr>
      <w:pStyle w:val="Encabezado"/>
      <w:rPr>
        <w:lang w:val="fr-FR"/>
      </w:rPr>
    </w:pPr>
  </w:p>
  <w:p w14:paraId="340B2438" w14:textId="77777777" w:rsidR="00267551" w:rsidRPr="002F4496" w:rsidRDefault="00267551">
    <w:pPr>
      <w:pStyle w:val="Encabezado"/>
      <w:rPr>
        <w:lang w:val="fr-FR"/>
      </w:rPr>
    </w:pPr>
  </w:p>
  <w:p w14:paraId="2A794A3E" w14:textId="77777777" w:rsidR="00267551" w:rsidRPr="002F4496" w:rsidRDefault="00267551">
    <w:pPr>
      <w:pStyle w:val="Encabezado"/>
      <w:rPr>
        <w:lang w:val="fr-FR"/>
      </w:rPr>
    </w:pPr>
  </w:p>
  <w:p w14:paraId="0A21F475" w14:textId="77777777" w:rsidR="00267551" w:rsidRPr="002F4496" w:rsidRDefault="00267551">
    <w:pPr>
      <w:pStyle w:val="Encabezado"/>
      <w:rPr>
        <w:highlight w:val="yellow"/>
        <w:lang w:val="fr-FR"/>
      </w:rPr>
    </w:pPr>
  </w:p>
  <w:p w14:paraId="53ABEE5D" w14:textId="77777777" w:rsidR="00267551" w:rsidRDefault="00267551">
    <w:pPr>
      <w:pStyle w:val="Encabezado"/>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A38"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702592F"/>
    <w:multiLevelType w:val="hybridMultilevel"/>
    <w:tmpl w:val="2A600082"/>
    <w:lvl w:ilvl="0" w:tplc="7430E4EE">
      <w:start w:val="1"/>
      <w:numFmt w:val="bullet"/>
      <w:pStyle w:val="ListCustomFESE"/>
      <w:lvlText w:val=""/>
      <w:lvlJc w:val="left"/>
      <w:pPr>
        <w:ind w:left="360" w:hanging="360"/>
      </w:pPr>
      <w:rPr>
        <w:rFonts w:ascii="Symbol" w:hAnsi="Symbol" w:hint="default"/>
      </w:rPr>
    </w:lvl>
    <w:lvl w:ilvl="1" w:tplc="040C0003" w:tentative="1">
      <w:start w:val="1"/>
      <w:numFmt w:val="bullet"/>
      <w:lvlText w:val="o"/>
      <w:lvlJc w:val="left"/>
      <w:pPr>
        <w:ind w:left="1270" w:hanging="360"/>
      </w:pPr>
      <w:rPr>
        <w:rFonts w:ascii="Courier New" w:hAnsi="Courier New" w:cs="Courier New" w:hint="default"/>
      </w:rPr>
    </w:lvl>
    <w:lvl w:ilvl="2" w:tplc="040C0005" w:tentative="1">
      <w:start w:val="1"/>
      <w:numFmt w:val="bullet"/>
      <w:lvlText w:val=""/>
      <w:lvlJc w:val="left"/>
      <w:pPr>
        <w:ind w:left="1990" w:hanging="360"/>
      </w:pPr>
      <w:rPr>
        <w:rFonts w:ascii="Wingdings" w:hAnsi="Wingdings" w:hint="default"/>
      </w:rPr>
    </w:lvl>
    <w:lvl w:ilvl="3" w:tplc="040C0001" w:tentative="1">
      <w:start w:val="1"/>
      <w:numFmt w:val="bullet"/>
      <w:lvlText w:val=""/>
      <w:lvlJc w:val="left"/>
      <w:pPr>
        <w:ind w:left="2710" w:hanging="360"/>
      </w:pPr>
      <w:rPr>
        <w:rFonts w:ascii="Symbol" w:hAnsi="Symbol" w:hint="default"/>
      </w:rPr>
    </w:lvl>
    <w:lvl w:ilvl="4" w:tplc="040C0003" w:tentative="1">
      <w:start w:val="1"/>
      <w:numFmt w:val="bullet"/>
      <w:lvlText w:val="o"/>
      <w:lvlJc w:val="left"/>
      <w:pPr>
        <w:ind w:left="3430" w:hanging="360"/>
      </w:pPr>
      <w:rPr>
        <w:rFonts w:ascii="Courier New" w:hAnsi="Courier New" w:cs="Courier New" w:hint="default"/>
      </w:rPr>
    </w:lvl>
    <w:lvl w:ilvl="5" w:tplc="040C0005" w:tentative="1">
      <w:start w:val="1"/>
      <w:numFmt w:val="bullet"/>
      <w:lvlText w:val=""/>
      <w:lvlJc w:val="left"/>
      <w:pPr>
        <w:ind w:left="4150" w:hanging="360"/>
      </w:pPr>
      <w:rPr>
        <w:rFonts w:ascii="Wingdings" w:hAnsi="Wingdings" w:hint="default"/>
      </w:rPr>
    </w:lvl>
    <w:lvl w:ilvl="6" w:tplc="040C0001" w:tentative="1">
      <w:start w:val="1"/>
      <w:numFmt w:val="bullet"/>
      <w:lvlText w:val=""/>
      <w:lvlJc w:val="left"/>
      <w:pPr>
        <w:ind w:left="4870" w:hanging="360"/>
      </w:pPr>
      <w:rPr>
        <w:rFonts w:ascii="Symbol" w:hAnsi="Symbol" w:hint="default"/>
      </w:rPr>
    </w:lvl>
    <w:lvl w:ilvl="7" w:tplc="040C0003" w:tentative="1">
      <w:start w:val="1"/>
      <w:numFmt w:val="bullet"/>
      <w:lvlText w:val="o"/>
      <w:lvlJc w:val="left"/>
      <w:pPr>
        <w:ind w:left="5590" w:hanging="360"/>
      </w:pPr>
      <w:rPr>
        <w:rFonts w:ascii="Courier New" w:hAnsi="Courier New" w:cs="Courier New" w:hint="default"/>
      </w:rPr>
    </w:lvl>
    <w:lvl w:ilvl="8" w:tplc="040C0005" w:tentative="1">
      <w:start w:val="1"/>
      <w:numFmt w:val="bullet"/>
      <w:lvlText w:val=""/>
      <w:lvlJc w:val="left"/>
      <w:pPr>
        <w:ind w:left="6310" w:hanging="360"/>
      </w:pPr>
      <w:rPr>
        <w:rFonts w:ascii="Wingdings" w:hAnsi="Wingdings" w:hint="default"/>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0"/>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8"/>
  </w:num>
  <w:num w:numId="27">
    <w:abstractNumId w:val="31"/>
  </w:num>
  <w:num w:numId="28">
    <w:abstractNumId w:val="38"/>
  </w:num>
  <w:num w:numId="29">
    <w:abstractNumId w:val="6"/>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9"/>
    <w:lvlOverride w:ilvl="0">
      <w:startOverride w:val="1"/>
    </w:lvlOverride>
  </w:num>
  <w:num w:numId="38">
    <w:abstractNumId w:val="19"/>
  </w:num>
  <w:num w:numId="39">
    <w:abstractNumId w:val="11"/>
  </w:num>
  <w:num w:numId="40">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n/R1NgRTfegcg6oR2KFcuPyIvMFnQGGvokdk9Tutjy3+n7T4depnK0VkmUR3CW6h2Cv9x/uHN99Ks+xXq6cxA==" w:salt="47WIBy17piDVzpcHoesu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52A8"/>
    <w:rsid w:val="001E66EC"/>
    <w:rsid w:val="001E68C5"/>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C11"/>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A71"/>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5D5F"/>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E14"/>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663"/>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D73B3"/>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1B8"/>
    <w:rsid w:val="00602253"/>
    <w:rsid w:val="006023E1"/>
    <w:rsid w:val="00604086"/>
    <w:rsid w:val="00605531"/>
    <w:rsid w:val="00605748"/>
    <w:rsid w:val="00606240"/>
    <w:rsid w:val="0060674A"/>
    <w:rsid w:val="00606F77"/>
    <w:rsid w:val="00607832"/>
    <w:rsid w:val="0060784B"/>
    <w:rsid w:val="006078EE"/>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3EAC"/>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6FE7"/>
    <w:rsid w:val="006870C5"/>
    <w:rsid w:val="00690F0E"/>
    <w:rsid w:val="006911C0"/>
    <w:rsid w:val="00691B7C"/>
    <w:rsid w:val="00694B73"/>
    <w:rsid w:val="00694DF2"/>
    <w:rsid w:val="00695595"/>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6914"/>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6BD4"/>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0FC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C7C27"/>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5FB2"/>
    <w:rsid w:val="008A2585"/>
    <w:rsid w:val="008A2718"/>
    <w:rsid w:val="008A4CF6"/>
    <w:rsid w:val="008A4E42"/>
    <w:rsid w:val="008A51AA"/>
    <w:rsid w:val="008A6A12"/>
    <w:rsid w:val="008A7BA6"/>
    <w:rsid w:val="008B0DC6"/>
    <w:rsid w:val="008B2B9E"/>
    <w:rsid w:val="008B31F5"/>
    <w:rsid w:val="008B4C79"/>
    <w:rsid w:val="008B5D2D"/>
    <w:rsid w:val="008B6361"/>
    <w:rsid w:val="008C0320"/>
    <w:rsid w:val="008C2A81"/>
    <w:rsid w:val="008C3863"/>
    <w:rsid w:val="008C3B6B"/>
    <w:rsid w:val="008C48B9"/>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8E4"/>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4D87"/>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3955"/>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13CC"/>
    <w:rsid w:val="00A24269"/>
    <w:rsid w:val="00A243E4"/>
    <w:rsid w:val="00A25392"/>
    <w:rsid w:val="00A25ED4"/>
    <w:rsid w:val="00A263DF"/>
    <w:rsid w:val="00A26C5C"/>
    <w:rsid w:val="00A27175"/>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78D"/>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B72DB"/>
    <w:rsid w:val="00AC047F"/>
    <w:rsid w:val="00AC0AD2"/>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5481"/>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9B0"/>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A73"/>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4EF"/>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300"/>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CF7DCD"/>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574E"/>
    <w:rsid w:val="00D366B1"/>
    <w:rsid w:val="00D37AE0"/>
    <w:rsid w:val="00D416A8"/>
    <w:rsid w:val="00D4217D"/>
    <w:rsid w:val="00D4257C"/>
    <w:rsid w:val="00D425AC"/>
    <w:rsid w:val="00D42823"/>
    <w:rsid w:val="00D42CB1"/>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67D83"/>
    <w:rsid w:val="00D71B45"/>
    <w:rsid w:val="00D71F8A"/>
    <w:rsid w:val="00D755ED"/>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372"/>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25E3"/>
    <w:rsid w:val="00EF314C"/>
    <w:rsid w:val="00EF383B"/>
    <w:rsid w:val="00EF40E2"/>
    <w:rsid w:val="00EF61C1"/>
    <w:rsid w:val="00EF6E68"/>
    <w:rsid w:val="00EF76DB"/>
    <w:rsid w:val="00F00239"/>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725"/>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59D"/>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9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tulo1">
    <w:name w:val="heading 1"/>
    <w:basedOn w:val="Normal"/>
    <w:next w:val="Normal"/>
    <w:link w:val="Ttulo1Car"/>
    <w:qFormat/>
    <w:locked/>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locked/>
    <w:rsid w:val="00886A60"/>
    <w:pPr>
      <w:keepNext/>
      <w:keepLines/>
      <w:spacing w:before="200" w:after="120"/>
      <w:outlineLvl w:val="1"/>
    </w:pPr>
    <w:rPr>
      <w:b/>
      <w:bCs/>
      <w:szCs w:val="26"/>
    </w:rPr>
  </w:style>
  <w:style w:type="paragraph" w:styleId="Ttulo3">
    <w:name w:val="heading 3"/>
    <w:basedOn w:val="Normal"/>
    <w:next w:val="Normal"/>
    <w:link w:val="Ttulo3Car"/>
    <w:qFormat/>
    <w:locked/>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uiPriority w:val="9"/>
    <w:qFormat/>
    <w:locked/>
    <w:rsid w:val="00E9344E"/>
    <w:pPr>
      <w:keepNext/>
      <w:keepLines/>
      <w:numPr>
        <w:numId w:val="13"/>
      </w:numPr>
      <w:spacing w:before="200"/>
      <w:jc w:val="both"/>
      <w:outlineLvl w:val="4"/>
    </w:pPr>
    <w:rPr>
      <w:b/>
    </w:rPr>
  </w:style>
  <w:style w:type="paragraph" w:styleId="Ttulo6">
    <w:name w:val="heading 6"/>
    <w:basedOn w:val="Normal"/>
    <w:next w:val="Normal"/>
    <w:link w:val="Ttulo6Car"/>
    <w:qFormat/>
    <w:locked/>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locked/>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locked/>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locked/>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locked/>
    <w:rsid w:val="005B64CB"/>
    <w:pPr>
      <w:tabs>
        <w:tab w:val="center" w:pos="4536"/>
        <w:tab w:val="right" w:pos="9072"/>
      </w:tabs>
    </w:pPr>
  </w:style>
  <w:style w:type="paragraph" w:styleId="Piedepgina">
    <w:name w:val="footer"/>
    <w:basedOn w:val="Normal"/>
    <w:link w:val="PiedepginaCar"/>
    <w:uiPriority w:val="99"/>
    <w:locked/>
    <w:rsid w:val="005B64CB"/>
    <w:pPr>
      <w:tabs>
        <w:tab w:val="center" w:pos="4536"/>
        <w:tab w:val="right" w:pos="9072"/>
      </w:tabs>
    </w:pPr>
  </w:style>
  <w:style w:type="table" w:styleId="Tablaconcuadrcula">
    <w:name w:val="Table Grid"/>
    <w:basedOn w:val="Tabla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merodepgina">
    <w:name w:val="page number"/>
    <w:basedOn w:val="Fuentedeprrafopredeter"/>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vnculo">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qFormat/>
    <w:locked/>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D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efdecomentario">
    <w:name w:val="annotation reference"/>
    <w:locked/>
    <w:rsid w:val="004B1E61"/>
    <w:rPr>
      <w:sz w:val="16"/>
      <w:szCs w:val="16"/>
    </w:rPr>
  </w:style>
  <w:style w:type="paragraph" w:styleId="Textocomentario">
    <w:name w:val="annotation text"/>
    <w:basedOn w:val="Normal"/>
    <w:link w:val="TextocomentarioCar"/>
    <w:locked/>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locked/>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locked/>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Paragraphe de liste"/>
    <w:basedOn w:val="Normal"/>
    <w:link w:val="PrrafodelistaCar"/>
    <w:uiPriority w:val="34"/>
    <w:qFormat/>
    <w:locked/>
    <w:rsid w:val="002A0C82"/>
    <w:pPr>
      <w:ind w:left="720"/>
      <w:contextualSpacing/>
    </w:pPr>
  </w:style>
  <w:style w:type="paragraph" w:styleId="TtuloTDC">
    <w:name w:val="TOC Heading"/>
    <w:basedOn w:val="Ttulo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uiPriority w:val="9"/>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nfasis">
    <w:name w:val="Emphasis"/>
    <w:uiPriority w:val="20"/>
    <w:qFormat/>
    <w:locked/>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escripci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eldocumento">
    <w:name w:val="Document Map"/>
    <w:basedOn w:val="Normal"/>
    <w:link w:val="MapadeldocumentoCar"/>
    <w:locked/>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lock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lock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Textoennegrita">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locked/>
    <w:rsid w:val="002D6E1A"/>
  </w:style>
  <w:style w:type="character" w:styleId="Hipervnculovisitado">
    <w:name w:val="FollowedHyperlink"/>
    <w:unhideWhenUsed/>
    <w:lock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uiPriority w:val="99"/>
    <w:rsid w:val="002D6E1A"/>
    <w:rPr>
      <w:rFonts w:ascii="Georgia" w:hAnsi="Georgia"/>
      <w:sz w:val="22"/>
      <w:szCs w:val="24"/>
      <w:lang w:eastAsia="de-DE"/>
    </w:rPr>
  </w:style>
  <w:style w:type="paragraph" w:styleId="Textonotaalfinal">
    <w:name w:val="endnote text"/>
    <w:basedOn w:val="Normal"/>
    <w:link w:val="TextonotaalfinalCar"/>
    <w:unhideWhenUsed/>
    <w:lock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Paragraphe de liste Car"/>
    <w:link w:val="Prrafodelista"/>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locked/>
    <w:rsid w:val="002D6E1A"/>
    <w:rPr>
      <w:vertAlign w:val="superscript"/>
    </w:rPr>
  </w:style>
  <w:style w:type="character" w:styleId="Textodelmarcadordeposicin">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a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tulo5Car">
    <w:name w:val="Título 5 Car"/>
    <w:aliases w:val="Questions Car"/>
    <w:link w:val="Ttulo5"/>
    <w:uiPriority w:val="9"/>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tu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tulo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aconnme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locked/>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Fuentedeprrafopredeter"/>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paragraph" w:customStyle="1" w:styleId="ListCustomFESE">
    <w:name w:val="List Custom FESE"/>
    <w:basedOn w:val="Listaconvietas"/>
    <w:qFormat/>
    <w:rsid w:val="00EC4372"/>
    <w:pPr>
      <w:numPr>
        <w:numId w:val="40"/>
      </w:numPr>
      <w:tabs>
        <w:tab w:val="num" w:pos="735"/>
      </w:tabs>
      <w:spacing w:before="0" w:after="80"/>
      <w:contextualSpacing/>
    </w:pPr>
    <w:rPr>
      <w:rFonts w:ascii="Trebuchet MS" w:eastAsiaTheme="minorHAnsi" w:hAnsi="Trebuchet MS" w:cstheme="minorBidi"/>
      <w:color w:val="000000" w:themeColor="text1"/>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45057505">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47497925">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ese.eu/blog/exchange-playbooks-on-outage-protocols-in-equity-marke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fese.eu/blog/exchange-playbooks-on-outage-protocols-in-equity-market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816</Value>
      <Value>5</Value>
      <Value>46</Value>
      <Value>1</Value>
      <Value>14</Value>
    </TaxCatchAll>
    <_dlc_DocId xmlns="20fbe147-bbda-4e53-b6b1-7e8bbff3fe19">ESMA70-156-4706</_dlc_DocId>
    <_dlc_DocIdUrl xmlns="20fbe147-bbda-4e53-b6b1-7e8bbff3fe19">
      <Url>https://sherpa.esma.europa.eu/sites/MKT/SMK/_layouts/15/DocIdRedir.aspx?ID=ESMA70-156-4706</Url>
      <Description>ESMA70-156-4706</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RTS review</TermName>
          <TermId xmlns="http://schemas.microsoft.com/office/infopath/2007/PartnerControls">8fec9803-0b73-4b87-92b0-996b66bdb38c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FB6519ED-FC36-4A01-8FA8-9608389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96BF86-3724-44E7-9F6D-9B5016056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2390</Words>
  <Characters>13328</Characters>
  <Application>Microsoft Office Word</Application>
  <DocSecurity>8</DocSecurity>
  <Lines>111</Lines>
  <Paragraphs>31</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15687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Teresa Gisbert</cp:lastModifiedBy>
  <cp:revision>5</cp:revision>
  <cp:lastPrinted>2015-02-18T11:01:00Z</cp:lastPrinted>
  <dcterms:created xsi:type="dcterms:W3CDTF">2022-11-29T09:25:00Z</dcterms:created>
  <dcterms:modified xsi:type="dcterms:W3CDTF">2022-11-29T11:33:00Z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1f7f4480-9893-4ca8-b517-d1b7a6a7004e</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816;#Transparency - RTS review|8fec9803-0b73-4b87-92b0-996b66bdb38c</vt:lpwstr>
  </property>
  <property fmtid="{D5CDD505-2E9C-101B-9397-08002B2CF9AE}" pid="10" name="MSIP_Label_4a392645-0898-4cb6-8510-0d4056f5047b_Enabled">
    <vt:lpwstr>true</vt:lpwstr>
  </property>
  <property fmtid="{D5CDD505-2E9C-101B-9397-08002B2CF9AE}" pid="11" name="MSIP_Label_4a392645-0898-4cb6-8510-0d4056f5047b_SetDate">
    <vt:lpwstr>2022-11-29T11:33:09Z</vt:lpwstr>
  </property>
  <property fmtid="{D5CDD505-2E9C-101B-9397-08002B2CF9AE}" pid="12" name="MSIP_Label_4a392645-0898-4cb6-8510-0d4056f5047b_Method">
    <vt:lpwstr>Standard</vt:lpwstr>
  </property>
  <property fmtid="{D5CDD505-2E9C-101B-9397-08002B2CF9AE}" pid="13" name="MSIP_Label_4a392645-0898-4cb6-8510-0d4056f5047b_Name">
    <vt:lpwstr>C2 Internal</vt:lpwstr>
  </property>
  <property fmtid="{D5CDD505-2E9C-101B-9397-08002B2CF9AE}" pid="14" name="MSIP_Label_4a392645-0898-4cb6-8510-0d4056f5047b_SiteId">
    <vt:lpwstr>faac5f16-6c6a-4379-bf59-205b22f007ec</vt:lpwstr>
  </property>
  <property fmtid="{D5CDD505-2E9C-101B-9397-08002B2CF9AE}" pid="15" name="MSIP_Label_4a392645-0898-4cb6-8510-0d4056f5047b_ActionId">
    <vt:lpwstr>a20a358c-f401-4bdc-ab06-e9e99d2d2823</vt:lpwstr>
  </property>
  <property fmtid="{D5CDD505-2E9C-101B-9397-08002B2CF9AE}" pid="16" name="MSIP_Label_4a392645-0898-4cb6-8510-0d4056f5047b_ContentBits">
    <vt:lpwstr>2</vt:lpwstr>
  </property>
</Properties>
</file>