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20" w:line="276"/>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18"/>
          <w:shd w:fill="auto" w:val="clear"/>
        </w:rPr>
        <w:t xml:space="preserve">All interested stakeholders are invited to respond to this consultation paper. In particular, this paper may be specifically of interest to CCPs, CSDs and their clients.</w:t>
      </w:r>
    </w:p>
    <w:p>
      <w:pPr>
        <w:keepNext w:val="true"/>
        <w:keepLines w:val="true"/>
        <w:numPr>
          <w:ilvl w:val="0"/>
          <w:numId w:val="2"/>
        </w:numPr>
        <w:spacing w:before="320" w:after="0" w:line="276"/>
        <w:ind w:right="0" w:left="432" w:hanging="432"/>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 </w:t>
      </w:r>
    </w:p>
    <w:p>
      <w:pPr>
        <w:keepNext w:val="true"/>
        <w:keepLines w:val="true"/>
        <w:numPr>
          <w:ilvl w:val="0"/>
          <w:numId w:val="2"/>
        </w:numPr>
        <w:spacing w:before="320" w:after="0" w:line="276"/>
        <w:ind w:right="0" w:left="432" w:hanging="432"/>
        <w:jc w:val="left"/>
        <w:rPr>
          <w:rFonts w:ascii="Arial" w:hAnsi="Arial" w:cs="Arial" w:eastAsia="Arial"/>
          <w:b/>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keepNext w:val="true"/>
        <w:keepLines w:val="true"/>
        <w:spacing w:before="320" w:after="250" w:line="276"/>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General information about respondent</w:t>
      </w:r>
    </w:p>
    <w:p>
      <w:pPr>
        <w:spacing w:before="0" w:after="0" w:line="276"/>
        <w:ind w:right="0" w:left="0" w:firstLine="0"/>
        <w:jc w:val="left"/>
        <w:rPr>
          <w:rFonts w:ascii="Arial" w:hAnsi="Arial" w:cs="Arial" w:eastAsia="Arial"/>
          <w:b/>
          <w:color w:val="auto"/>
          <w:spacing w:val="0"/>
          <w:position w:val="0"/>
          <w:sz w:val="22"/>
          <w:shd w:fill="auto" w:val="clear"/>
        </w:rPr>
      </w:pPr>
    </w:p>
    <w:tbl>
      <w:tblPr/>
      <w:tblGrid>
        <w:gridCol w:w="3929"/>
        <w:gridCol w:w="5595"/>
      </w:tblGrid>
      <w:tr>
        <w:trPr>
          <w:trHeight w:val="1" w:hRule="atLeast"/>
          <w:jc w:val="left"/>
        </w:trPr>
        <w:tc>
          <w:tcPr>
            <w:tcW w:w="392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18"/>
                <w:shd w:fill="auto" w:val="clear"/>
              </w:rPr>
              <w:t xml:space="preserve">Name of the company / organisation</w:t>
            </w:r>
          </w:p>
        </w:tc>
        <w:tc>
          <w:tcPr>
            <w:tcW w:w="559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 Michael Witthøfft Sejersen</w:t>
            </w:r>
          </w:p>
        </w:tc>
      </w:tr>
      <w:tr>
        <w:trPr>
          <w:trHeight w:val="285" w:hRule="auto"/>
          <w:jc w:val="left"/>
        </w:trPr>
        <w:tc>
          <w:tcPr>
            <w:tcW w:w="392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rPr>
            </w:pPr>
            <w:r>
              <w:rPr>
                <w:rFonts w:ascii="Calibri" w:hAnsi="Calibri" w:cs="Calibri" w:eastAsia="Calibri"/>
                <w:color w:val="auto"/>
                <w:spacing w:val="0"/>
                <w:position w:val="0"/>
                <w:sz w:val="18"/>
                <w:shd w:fill="auto" w:val="clear"/>
              </w:rPr>
              <w:t xml:space="preserve">Activity</w:t>
            </w:r>
          </w:p>
        </w:tc>
        <w:tc>
          <w:tcPr>
            <w:tcW w:w="559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Investor</w:t>
            </w:r>
          </w:p>
        </w:tc>
      </w:tr>
      <w:tr>
        <w:trPr>
          <w:trHeight w:val="240" w:hRule="auto"/>
          <w:jc w:val="left"/>
        </w:trPr>
        <w:tc>
          <w:tcPr>
            <w:tcW w:w="392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18"/>
                <w:shd w:fill="auto" w:val="clear"/>
              </w:rPr>
              <w:t xml:space="preserve">Are you representing an association?</w:t>
            </w:r>
          </w:p>
        </w:tc>
        <w:tc>
          <w:tcPr>
            <w:tcW w:w="559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I'm representing myself who might be hurt by this rule change.</w:t>
            </w:r>
          </w:p>
        </w:tc>
      </w:tr>
      <w:tr>
        <w:trPr>
          <w:trHeight w:val="1" w:hRule="atLeast"/>
          <w:jc w:val="left"/>
        </w:trPr>
        <w:tc>
          <w:tcPr>
            <w:tcW w:w="392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18"/>
                <w:shd w:fill="auto" w:val="clear"/>
              </w:rPr>
              <w:t xml:space="preserve">Country/Region</w:t>
            </w:r>
          </w:p>
        </w:tc>
        <w:tc>
          <w:tcPr>
            <w:tcW w:w="559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Denmark / Scandinavia</w:t>
            </w:r>
          </w:p>
        </w:tc>
      </w:tr>
    </w:tbl>
    <w:p>
      <w:pPr>
        <w:spacing w:before="0" w:after="120" w:line="264"/>
        <w:ind w:right="0" w:left="0" w:firstLine="0"/>
        <w:jc w:val="left"/>
        <w:rPr>
          <w:rFonts w:ascii="Arial" w:hAnsi="Arial" w:cs="Arial" w:eastAsia="Arial"/>
          <w:b/>
          <w:color w:val="auto"/>
          <w:spacing w:val="0"/>
          <w:position w:val="0"/>
          <w:sz w:val="22"/>
          <w:shd w:fill="auto" w:val="clear"/>
        </w:rPr>
      </w:pPr>
    </w:p>
    <w:p>
      <w:pPr>
        <w:spacing w:before="0" w:after="120" w:line="264"/>
        <w:ind w:right="0" w:left="0" w:firstLine="0"/>
        <w:jc w:val="left"/>
        <w:rPr>
          <w:rFonts w:ascii="Arial" w:hAnsi="Arial" w:cs="Arial" w:eastAsia="Arial"/>
          <w:b/>
          <w:color w:val="auto"/>
          <w:spacing w:val="0"/>
          <w:position w:val="0"/>
          <w:sz w:val="22"/>
          <w:shd w:fill="auto" w:val="clear"/>
        </w:rPr>
      </w:pPr>
    </w:p>
    <w:p>
      <w:pPr>
        <w:spacing w:before="0" w:after="120" w:line="264"/>
        <w:ind w:right="0" w:left="0" w:firstLine="0"/>
        <w:jc w:val="left"/>
        <w:rPr>
          <w:rFonts w:ascii="Arial" w:hAnsi="Arial" w:cs="Arial" w:eastAsia="Arial"/>
          <w:b/>
          <w:color w:val="auto"/>
          <w:spacing w:val="0"/>
          <w:position w:val="0"/>
          <w:sz w:val="22"/>
          <w:shd w:fill="auto" w:val="clear"/>
        </w:rPr>
      </w:pPr>
    </w:p>
    <w:p>
      <w:pPr>
        <w:spacing w:before="0" w:after="120" w:line="264"/>
        <w:ind w:right="0" w:left="0" w:firstLine="0"/>
        <w:jc w:val="left"/>
        <w:rPr>
          <w:rFonts w:ascii="Arial" w:hAnsi="Arial" w:cs="Arial" w:eastAsia="Arial"/>
          <w:b/>
          <w:color w:val="auto"/>
          <w:spacing w:val="0"/>
          <w:position w:val="0"/>
          <w:sz w:val="22"/>
          <w:shd w:fill="auto" w:val="clear"/>
        </w:rPr>
      </w:pPr>
    </w:p>
    <w:p>
      <w:pPr>
        <w:spacing w:before="0" w:after="120" w:line="264"/>
        <w:ind w:right="0" w:left="0" w:firstLine="0"/>
        <w:jc w:val="left"/>
        <w:rPr>
          <w:rFonts w:ascii="Arial" w:hAnsi="Arial" w:cs="Arial" w:eastAsia="Arial"/>
          <w:b/>
          <w:color w:val="auto"/>
          <w:spacing w:val="0"/>
          <w:position w:val="0"/>
          <w:sz w:val="22"/>
          <w:shd w:fill="auto" w:val="clear"/>
        </w:rPr>
      </w:pPr>
    </w:p>
    <w:p>
      <w:pPr>
        <w:spacing w:before="0" w:after="120" w:line="264"/>
        <w:ind w:right="0" w:left="0" w:firstLine="0"/>
        <w:jc w:val="left"/>
        <w:rPr>
          <w:rFonts w:ascii="Arial" w:hAnsi="Arial" w:cs="Arial" w:eastAsia="Arial"/>
          <w:b/>
          <w:color w:val="auto"/>
          <w:spacing w:val="0"/>
          <w:position w:val="0"/>
          <w:sz w:val="22"/>
          <w:shd w:fill="auto" w:val="clear"/>
        </w:rPr>
      </w:pPr>
    </w:p>
    <w:p>
      <w:pPr>
        <w:spacing w:before="0" w:after="120" w:line="264"/>
        <w:ind w:right="0" w:left="0" w:firstLine="0"/>
        <w:jc w:val="left"/>
        <w:rPr>
          <w:rFonts w:ascii="Arial" w:hAnsi="Arial" w:cs="Arial" w:eastAsia="Arial"/>
          <w:b/>
          <w:color w:val="auto"/>
          <w:spacing w:val="0"/>
          <w:position w:val="0"/>
          <w:sz w:val="22"/>
          <w:shd w:fill="auto" w:val="clear"/>
        </w:rPr>
      </w:pPr>
    </w:p>
    <w:p>
      <w:pPr>
        <w:spacing w:before="0" w:after="120" w:line="264"/>
        <w:ind w:right="0" w:left="0" w:firstLine="0"/>
        <w:jc w:val="left"/>
        <w:rPr>
          <w:rFonts w:ascii="Arial" w:hAnsi="Arial" w:cs="Arial" w:eastAsia="Arial"/>
          <w:b/>
          <w:color w:val="auto"/>
          <w:spacing w:val="0"/>
          <w:position w:val="0"/>
          <w:sz w:val="22"/>
          <w:shd w:fill="auto" w:val="clear"/>
        </w:rPr>
      </w:pPr>
    </w:p>
    <w:p>
      <w:pPr>
        <w:spacing w:before="0" w:after="120" w:line="264"/>
        <w:ind w:right="0" w:left="0" w:firstLine="0"/>
        <w:jc w:val="left"/>
        <w:rPr>
          <w:rFonts w:ascii="Arial" w:hAnsi="Arial" w:cs="Arial" w:eastAsia="Arial"/>
          <w:b/>
          <w:color w:val="auto"/>
          <w:spacing w:val="0"/>
          <w:position w:val="0"/>
          <w:sz w:val="22"/>
          <w:shd w:fill="auto" w:val="clear"/>
        </w:rPr>
      </w:pPr>
    </w:p>
    <w:p>
      <w:pPr>
        <w:spacing w:before="0" w:after="120" w:line="264"/>
        <w:ind w:right="0" w:left="0" w:firstLine="0"/>
        <w:jc w:val="left"/>
        <w:rPr>
          <w:rFonts w:ascii="Arial" w:hAnsi="Arial" w:cs="Arial" w:eastAsia="Arial"/>
          <w:b/>
          <w:color w:val="auto"/>
          <w:spacing w:val="0"/>
          <w:position w:val="0"/>
          <w:sz w:val="22"/>
          <w:shd w:fill="auto" w:val="clear"/>
        </w:rPr>
      </w:pPr>
    </w:p>
    <w:p>
      <w:pPr>
        <w:spacing w:before="0" w:after="120" w:line="264"/>
        <w:ind w:right="0" w:left="0" w:firstLine="0"/>
        <w:jc w:val="left"/>
        <w:rPr>
          <w:rFonts w:ascii="Arial" w:hAnsi="Arial" w:cs="Arial" w:eastAsia="Arial"/>
          <w:b/>
          <w:color w:val="auto"/>
          <w:spacing w:val="0"/>
          <w:position w:val="0"/>
          <w:sz w:val="22"/>
          <w:shd w:fill="auto" w:val="clear"/>
        </w:rPr>
      </w:pPr>
    </w:p>
    <w:p>
      <w:pPr>
        <w:spacing w:before="0" w:after="120" w:line="264"/>
        <w:ind w:right="0" w:left="0" w:firstLine="0"/>
        <w:jc w:val="left"/>
        <w:rPr>
          <w:rFonts w:ascii="Arial" w:hAnsi="Arial" w:cs="Arial" w:eastAsia="Arial"/>
          <w:b/>
          <w:color w:val="auto"/>
          <w:spacing w:val="0"/>
          <w:position w:val="0"/>
          <w:sz w:val="22"/>
          <w:shd w:fill="auto" w:val="clear"/>
        </w:rPr>
      </w:pPr>
    </w:p>
    <w:p>
      <w:pPr>
        <w:spacing w:before="0" w:after="120" w:line="264"/>
        <w:ind w:right="0" w:left="0" w:firstLine="0"/>
        <w:jc w:val="left"/>
        <w:rPr>
          <w:rFonts w:ascii="Arial" w:hAnsi="Arial" w:cs="Arial" w:eastAsia="Arial"/>
          <w:b/>
          <w:color w:val="auto"/>
          <w:spacing w:val="0"/>
          <w:position w:val="0"/>
          <w:sz w:val="22"/>
          <w:shd w:fill="auto" w:val="clear"/>
        </w:rPr>
      </w:pPr>
    </w:p>
    <w:p>
      <w:pPr>
        <w:spacing w:before="0" w:after="120" w:line="264"/>
        <w:ind w:right="0" w:left="0" w:firstLine="0"/>
        <w:jc w:val="left"/>
        <w:rPr>
          <w:rFonts w:ascii="Arial" w:hAnsi="Arial" w:cs="Arial" w:eastAsia="Arial"/>
          <w:b/>
          <w:color w:val="auto"/>
          <w:spacing w:val="0"/>
          <w:position w:val="0"/>
          <w:sz w:val="22"/>
          <w:shd w:fill="auto" w:val="clear"/>
        </w:rPr>
      </w:pPr>
    </w:p>
    <w:p>
      <w:pPr>
        <w:spacing w:before="0" w:after="120" w:line="264"/>
        <w:ind w:right="0" w:left="0" w:firstLine="0"/>
        <w:jc w:val="left"/>
        <w:rPr>
          <w:rFonts w:ascii="Arial" w:hAnsi="Arial" w:cs="Arial" w:eastAsia="Arial"/>
          <w:b/>
          <w:color w:val="auto"/>
          <w:spacing w:val="0"/>
          <w:position w:val="0"/>
          <w:sz w:val="22"/>
          <w:shd w:fill="auto" w:val="clear"/>
        </w:rPr>
      </w:pPr>
    </w:p>
    <w:p>
      <w:pPr>
        <w:spacing w:before="0" w:after="120" w:line="264"/>
        <w:ind w:right="0" w:left="0" w:firstLine="0"/>
        <w:jc w:val="left"/>
        <w:rPr>
          <w:rFonts w:ascii="Arial" w:hAnsi="Arial" w:cs="Arial" w:eastAsia="Arial"/>
          <w:b/>
          <w:color w:val="auto"/>
          <w:spacing w:val="0"/>
          <w:position w:val="0"/>
          <w:sz w:val="22"/>
          <w:shd w:fill="auto" w:val="clear"/>
        </w:rPr>
      </w:pPr>
    </w:p>
    <w:p>
      <w:pPr>
        <w:spacing w:before="0" w:after="120" w:line="264"/>
        <w:ind w:right="0" w:left="0" w:firstLine="0"/>
        <w:jc w:val="left"/>
        <w:rPr>
          <w:rFonts w:ascii="Arial" w:hAnsi="Arial" w:cs="Arial" w:eastAsia="Arial"/>
          <w:b/>
          <w:color w:val="auto"/>
          <w:spacing w:val="0"/>
          <w:position w:val="0"/>
          <w:sz w:val="22"/>
          <w:shd w:fill="auto" w:val="clear"/>
        </w:rPr>
      </w:pPr>
    </w:p>
    <w:p>
      <w:pPr>
        <w:spacing w:before="0" w:after="120" w:line="264"/>
        <w:ind w:right="0" w:left="0" w:firstLine="0"/>
        <w:jc w:val="left"/>
        <w:rPr>
          <w:rFonts w:ascii="Arial" w:hAnsi="Arial" w:cs="Arial" w:eastAsia="Arial"/>
          <w:b/>
          <w:color w:val="auto"/>
          <w:spacing w:val="0"/>
          <w:position w:val="0"/>
          <w:sz w:val="22"/>
          <w:shd w:fill="auto" w:val="clear"/>
        </w:rPr>
      </w:pPr>
    </w:p>
    <w:p>
      <w:pPr>
        <w:spacing w:before="0" w:after="120" w:line="264"/>
        <w:ind w:right="0" w:left="0" w:firstLine="0"/>
        <w:jc w:val="left"/>
        <w:rPr>
          <w:rFonts w:ascii="Arial" w:hAnsi="Arial" w:cs="Arial" w:eastAsia="Arial"/>
          <w:b/>
          <w:color w:val="auto"/>
          <w:spacing w:val="0"/>
          <w:position w:val="0"/>
          <w:sz w:val="22"/>
          <w:shd w:fill="auto" w:val="clear"/>
        </w:rPr>
      </w:pPr>
    </w:p>
    <w:p>
      <w:pPr>
        <w:spacing w:before="0" w:after="120" w:line="264"/>
        <w:ind w:right="0" w:left="0" w:firstLine="0"/>
        <w:jc w:val="left"/>
        <w:rPr>
          <w:rFonts w:ascii="Arial" w:hAnsi="Arial" w:cs="Arial" w:eastAsia="Arial"/>
          <w:b/>
          <w:color w:val="auto"/>
          <w:spacing w:val="0"/>
          <w:position w:val="0"/>
          <w:sz w:val="22"/>
          <w:shd w:fill="auto" w:val="clear"/>
        </w:rPr>
      </w:pPr>
    </w:p>
    <w:p>
      <w:pPr>
        <w:spacing w:before="0" w:after="120" w:line="264"/>
        <w:ind w:right="0" w:left="0" w:firstLine="0"/>
        <w:jc w:val="left"/>
        <w:rPr>
          <w:rFonts w:ascii="Arial" w:hAnsi="Arial" w:cs="Arial" w:eastAsia="Arial"/>
          <w:b/>
          <w:color w:val="auto"/>
          <w:spacing w:val="0"/>
          <w:position w:val="0"/>
          <w:sz w:val="22"/>
          <w:shd w:fill="auto" w:val="clear"/>
        </w:rPr>
      </w:pPr>
    </w:p>
    <w:p>
      <w:pPr>
        <w:spacing w:before="0" w:after="120" w:line="264"/>
        <w:ind w:right="0" w:left="0" w:firstLine="0"/>
        <w:jc w:val="left"/>
        <w:rPr>
          <w:rFonts w:ascii="Arial" w:hAnsi="Arial" w:cs="Arial" w:eastAsia="Arial"/>
          <w:b/>
          <w:color w:val="auto"/>
          <w:spacing w:val="0"/>
          <w:position w:val="0"/>
          <w:sz w:val="22"/>
          <w:shd w:fill="auto" w:val="clear"/>
        </w:rPr>
      </w:pPr>
    </w:p>
    <w:p>
      <w:pPr>
        <w:spacing w:before="0" w:after="120" w:line="264"/>
        <w:ind w:right="0" w:left="0" w:firstLine="0"/>
        <w:jc w:val="left"/>
        <w:rPr>
          <w:rFonts w:ascii="Arial" w:hAnsi="Arial" w:cs="Arial" w:eastAsia="Arial"/>
          <w:b/>
          <w:color w:val="auto"/>
          <w:spacing w:val="0"/>
          <w:position w:val="0"/>
          <w:sz w:val="22"/>
          <w:shd w:fill="auto" w:val="clear"/>
        </w:rPr>
      </w:pPr>
    </w:p>
    <w:p>
      <w:pPr>
        <w:spacing w:before="0" w:after="120" w:line="264"/>
        <w:ind w:right="0" w:left="0" w:firstLine="0"/>
        <w:jc w:val="left"/>
        <w:rPr>
          <w:rFonts w:ascii="Arial" w:hAnsi="Arial" w:cs="Arial" w:eastAsia="Arial"/>
          <w:b/>
          <w:color w:val="auto"/>
          <w:spacing w:val="0"/>
          <w:position w:val="0"/>
          <w:sz w:val="22"/>
          <w:shd w:fill="auto" w:val="clear"/>
        </w:rPr>
      </w:pPr>
    </w:p>
    <w:p>
      <w:pPr>
        <w:spacing w:before="0" w:after="120" w:line="264"/>
        <w:ind w:right="0" w:left="0" w:firstLine="0"/>
        <w:jc w:val="left"/>
        <w:rPr>
          <w:rFonts w:ascii="Arial" w:hAnsi="Arial" w:cs="Arial" w:eastAsia="Arial"/>
          <w:b/>
          <w:color w:val="auto"/>
          <w:spacing w:val="0"/>
          <w:position w:val="0"/>
          <w:sz w:val="22"/>
          <w:shd w:fill="auto" w:val="clear"/>
        </w:rPr>
      </w:pPr>
    </w:p>
    <w:p>
      <w:pPr>
        <w:spacing w:before="0" w:after="120" w:line="264"/>
        <w:ind w:right="0" w:left="0" w:firstLine="0"/>
        <w:jc w:val="left"/>
        <w:rPr>
          <w:rFonts w:ascii="Arial" w:hAnsi="Arial" w:cs="Arial" w:eastAsia="Arial"/>
          <w:b/>
          <w:color w:val="auto"/>
          <w:spacing w:val="0"/>
          <w:position w:val="0"/>
          <w:sz w:val="22"/>
          <w:shd w:fill="auto" w:val="clear"/>
        </w:rPr>
      </w:pPr>
    </w:p>
    <w:p>
      <w:pPr>
        <w:spacing w:before="0" w:after="120" w:line="264"/>
        <w:ind w:right="0" w:left="0" w:firstLine="0"/>
        <w:jc w:val="left"/>
        <w:rPr>
          <w:rFonts w:ascii="Arial" w:hAnsi="Arial" w:cs="Arial" w:eastAsia="Arial"/>
          <w:b/>
          <w:color w:val="auto"/>
          <w:spacing w:val="0"/>
          <w:position w:val="0"/>
          <w:sz w:val="22"/>
          <w:shd w:fill="auto" w:val="clear"/>
        </w:rPr>
      </w:pPr>
    </w:p>
    <w:p>
      <w:pPr>
        <w:spacing w:before="0" w:after="120" w:line="264"/>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Questions</w:t>
      </w:r>
    </w:p>
    <w:p>
      <w:pPr>
        <w:numPr>
          <w:ilvl w:val="0"/>
          <w:numId w:val="19"/>
        </w:numPr>
        <w:spacing w:before="0" w:after="250" w:line="276"/>
        <w:ind w:right="0" w:left="720" w:hanging="360"/>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Do market participants support removing the special process of collection and distribution of penalties by CCPs for cleared transactions? Please provide justifications, if possible supported by quantitative data.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do not support removing the special process. The CCPs are in the best position to identify the parties that fail to deliver securities and/or cash for settlement. With the Unique Transaction Identifier, the CCPs will be in a position to identify the specific market participants who fail settlement.</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numPr>
          <w:ilvl w:val="0"/>
          <w:numId w:val="21"/>
        </w:numPr>
        <w:spacing w:before="0" w:after="250" w:line="276"/>
        <w:ind w:right="0" w:left="720" w:hanging="360"/>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Do market participants support amending Article 19 of the CDR on Settlement Discipline as suggested in Annex IV? Please provide justifications, if possible supported by quantitative data.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do not support the amendment suggested in Annex IV. Passing information about settlement failures post-netting and after the CCPs have interposed themselves between failing and receiving parties only adds a layer of complication to the calculation. This is not to say we disagree with the CSDs performing the funds movements; only that the calculation for collection must remain with the CCP responsible for novation and netting.</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numPr>
          <w:ilvl w:val="0"/>
          <w:numId w:val="23"/>
        </w:numPr>
        <w:spacing w:before="0" w:after="250" w:line="276"/>
        <w:ind w:right="0" w:left="720" w:hanging="360"/>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Do market participants support delaying the application of the envisaged amendment by six months after the publication of the amending RTS in the Official Journal of the EU? If not, what would be appropriate implementation period in your view? Please provide explanations.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do not support the additional six-month delay after publication for application, in the event the amendments are approved. The reporting of settlement fails, and subsequent assessment of fines were delayed multiple times from the 2014 passage of the regulation. There should be no further excuse for delaying implementation that the EC intended to occur more than five or six years ago. Given that the amendment is already available, and that the CCPs and CSDs have already agreed to the processes described in the amendment, I see no need for more than 30-days post-publication for implementation</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num w:numId="2">
    <w:abstractNumId w:val="18"/>
  </w:num>
  <w:num w:numId="19">
    <w:abstractNumId w:val="12"/>
  </w:num>
  <w:num w:numId="21">
    <w:abstractNumId w:val="6"/>
  </w:num>
  <w:num w:numId="23">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