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olo"/>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Titolo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Titolo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Paragrafoelenco"/>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Titolo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28DB0CC5" w:rsidR="00C85C8B" w:rsidRPr="00B16706" w:rsidRDefault="006E3F4A" w:rsidP="00C85C8B">
                <w:pPr>
                  <w:rPr>
                    <w:rFonts w:ascii="Arial" w:hAnsi="Arial" w:cs="Arial"/>
                    <w:color w:val="808080"/>
                    <w:sz w:val="16"/>
                    <w:szCs w:val="20"/>
                    <w:lang w:eastAsia="de-DE"/>
                  </w:rPr>
                </w:pPr>
                <w:r>
                  <w:rPr>
                    <w:rFonts w:ascii="Arial" w:hAnsi="Arial" w:cs="Arial"/>
                    <w:color w:val="808080"/>
                    <w:sz w:val="16"/>
                    <w:szCs w:val="20"/>
                    <w:lang w:eastAsia="de-DE"/>
                  </w:rPr>
                  <w:t>Italian Banking Association</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06A3BF5C" w:rsidR="00C85C8B" w:rsidRPr="00B16706" w:rsidRDefault="000D0F5C"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E3F4A">
                  <w:rPr>
                    <w:rFonts w:ascii="Arial" w:hAnsi="Arial" w:cs="Arial"/>
                    <w:sz w:val="16"/>
                    <w:szCs w:val="20"/>
                    <w:lang w:eastAsia="de-DE"/>
                  </w:rPr>
                  <w:t>Banking sector</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0B028922" w:rsidR="00C85C8B" w:rsidRPr="00B16706" w:rsidRDefault="006E3F4A"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DA71A22" w:rsidR="00C85C8B" w:rsidRPr="00B16706" w:rsidRDefault="006E3F4A" w:rsidP="00C85C8B">
                <w:pPr>
                  <w:rPr>
                    <w:rFonts w:ascii="Arial" w:hAnsi="Arial" w:cs="Arial"/>
                    <w:sz w:val="16"/>
                    <w:szCs w:val="20"/>
                    <w:lang w:eastAsia="de-DE"/>
                  </w:rPr>
                </w:pPr>
                <w:r>
                  <w:rPr>
                    <w:rFonts w:ascii="Arial" w:hAnsi="Arial" w:cs="Arial"/>
                    <w:sz w:val="16"/>
                    <w:szCs w:val="20"/>
                    <w:lang w:eastAsia="de-DE"/>
                  </w:rPr>
                  <w:t>Italy</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596BA12E" w14:textId="77777777" w:rsidR="00F24E95" w:rsidRDefault="00F24E95" w:rsidP="00F24E95">
      <w:pPr>
        <w:jc w:val="both"/>
        <w:rPr>
          <w:lang w:val="en-US"/>
        </w:rPr>
      </w:pPr>
      <w:permStart w:id="911553143" w:edGrp="everyone"/>
      <w:r>
        <w:t>W</w:t>
      </w:r>
      <w:r w:rsidRPr="004A5304">
        <w:t xml:space="preserve">e ought to underline that </w:t>
      </w:r>
      <w:r>
        <w:t>the</w:t>
      </w:r>
      <w:r w:rsidRPr="004A5304">
        <w:t xml:space="preserve"> </w:t>
      </w:r>
      <w:r>
        <w:t>P</w:t>
      </w:r>
      <w:r w:rsidRPr="004A5304">
        <w:t xml:space="preserve">roposal </w:t>
      </w:r>
      <w:r>
        <w:t xml:space="preserve">set out in the CP is presented by ESMA </w:t>
      </w:r>
      <w:r w:rsidRPr="004A5304">
        <w:t xml:space="preserve">6 months </w:t>
      </w:r>
      <w:r>
        <w:t xml:space="preserve">after </w:t>
      </w:r>
      <w:r w:rsidRPr="004A5304">
        <w:t>the entry into force and application of the relevant discipline</w:t>
      </w:r>
      <w:r>
        <w:t xml:space="preserve">. Industry already made significant efforts to have </w:t>
      </w:r>
      <w:r w:rsidRPr="004A5304">
        <w:t>the settlement comply</w:t>
      </w:r>
      <w:r>
        <w:t>ing</w:t>
      </w:r>
      <w:r w:rsidRPr="004A5304">
        <w:t xml:space="preserve"> </w:t>
      </w:r>
      <w:r>
        <w:t>with</w:t>
      </w:r>
      <w:r w:rsidRPr="004A5304">
        <w:t xml:space="preserve"> </w:t>
      </w:r>
      <w:r>
        <w:t>new</w:t>
      </w:r>
      <w:r w:rsidRPr="004A5304">
        <w:t xml:space="preserve"> specific procedures and processes</w:t>
      </w:r>
      <w:r>
        <w:t xml:space="preserve"> provided by the current Settlement Discipline. Indeed, </w:t>
      </w:r>
      <w:r w:rsidRPr="00526624">
        <w:rPr>
          <w:lang w:val="en-US"/>
        </w:rPr>
        <w:t xml:space="preserve">ESMA </w:t>
      </w:r>
      <w:r>
        <w:rPr>
          <w:lang w:val="en-US"/>
        </w:rPr>
        <w:t xml:space="preserve">itself </w:t>
      </w:r>
      <w:r w:rsidRPr="00526624">
        <w:rPr>
          <w:lang w:val="en-US"/>
        </w:rPr>
        <w:t>acknowledges (</w:t>
      </w:r>
      <w:r>
        <w:rPr>
          <w:lang w:val="en-US"/>
        </w:rPr>
        <w:t>p</w:t>
      </w:r>
      <w:r w:rsidRPr="00526624">
        <w:rPr>
          <w:lang w:val="en-US"/>
        </w:rPr>
        <w:t xml:space="preserve">ar.9 of the CP) that the amendments envisaged were suggested </w:t>
      </w:r>
      <w:r w:rsidRPr="00A4757C">
        <w:rPr>
          <w:lang w:val="en-US"/>
        </w:rPr>
        <w:t>by many stakeholders</w:t>
      </w:r>
      <w:r>
        <w:rPr>
          <w:lang w:val="en-US"/>
        </w:rPr>
        <w:t>, including financial industry Associations,</w:t>
      </w:r>
      <w:r w:rsidRPr="00A4757C">
        <w:rPr>
          <w:lang w:val="en-US"/>
        </w:rPr>
        <w:t xml:space="preserve"> </w:t>
      </w:r>
      <w:r w:rsidRPr="00526624">
        <w:rPr>
          <w:lang w:val="en-US"/>
        </w:rPr>
        <w:t>well before the entry in</w:t>
      </w:r>
      <w:r>
        <w:rPr>
          <w:lang w:val="en-US"/>
        </w:rPr>
        <w:t>to</w:t>
      </w:r>
      <w:r w:rsidRPr="00526624">
        <w:rPr>
          <w:lang w:val="en-US"/>
        </w:rPr>
        <w:t xml:space="preserve"> force of the </w:t>
      </w:r>
      <w:r>
        <w:rPr>
          <w:lang w:val="en-US"/>
        </w:rPr>
        <w:t>current provisions.</w:t>
      </w:r>
    </w:p>
    <w:p w14:paraId="4A1B5C8E" w14:textId="77777777" w:rsidR="00F24E95" w:rsidRPr="00526624" w:rsidRDefault="00F24E95" w:rsidP="00F24E95">
      <w:pPr>
        <w:jc w:val="both"/>
        <w:rPr>
          <w:lang w:val="en-US"/>
        </w:rPr>
      </w:pPr>
    </w:p>
    <w:p w14:paraId="3E7DBF1D" w14:textId="11133A94" w:rsidR="00A31F09" w:rsidRDefault="00F24E95" w:rsidP="00F24E95">
      <w:pPr>
        <w:jc w:val="both"/>
      </w:pPr>
      <w:r>
        <w:t xml:space="preserve">Therefore, </w:t>
      </w:r>
      <w:r w:rsidRPr="00996205">
        <w:t xml:space="preserve">we hope that the </w:t>
      </w:r>
      <w:r>
        <w:t xml:space="preserve">final </w:t>
      </w:r>
      <w:r w:rsidRPr="00996205">
        <w:t xml:space="preserve">proposals and the specific interventions </w:t>
      </w:r>
      <w:r>
        <w:t xml:space="preserve">suggested by </w:t>
      </w:r>
      <w:r w:rsidRPr="00996205">
        <w:t xml:space="preserve">ESMA will </w:t>
      </w:r>
      <w:r>
        <w:t>be</w:t>
      </w:r>
      <w:r w:rsidRPr="00996205">
        <w:t xml:space="preserve"> balanced and </w:t>
      </w:r>
      <w:r>
        <w:t xml:space="preserve">well </w:t>
      </w:r>
      <w:r w:rsidRPr="00996205">
        <w:t>detailed in terms of contents and timelines</w:t>
      </w:r>
      <w:r>
        <w:t xml:space="preserve"> and </w:t>
      </w:r>
      <w:r w:rsidRPr="00996205">
        <w:t>tak</w:t>
      </w:r>
      <w:r>
        <w:t>e</w:t>
      </w:r>
      <w:r w:rsidRPr="00996205">
        <w:t xml:space="preserve"> into consideration </w:t>
      </w:r>
      <w:proofErr w:type="spellStart"/>
      <w:r w:rsidRPr="00996205">
        <w:t>i</w:t>
      </w:r>
      <w:proofErr w:type="spellEnd"/>
      <w:r w:rsidRPr="00996205">
        <w:t>) the actual</w:t>
      </w:r>
      <w:r>
        <w:t xml:space="preserve"> needs of the different market operators involved across the settlement chain and ii) their actual capability of complying with such proposals and interventions.</w:t>
      </w:r>
    </w:p>
    <w:permEnd w:id="911553143"/>
    <w:p w14:paraId="79199812" w14:textId="77777777" w:rsidR="00A31F09" w:rsidRDefault="00A31F09" w:rsidP="00A31F09">
      <w:r>
        <w:t>&lt;ESMA_QUESTION_SETD_1&gt;</w:t>
      </w:r>
    </w:p>
    <w:p w14:paraId="65EBDF46" w14:textId="77777777" w:rsidR="00A31F09" w:rsidRDefault="00A31F09" w:rsidP="00A31F09"/>
    <w:p w14:paraId="24E180A2" w14:textId="77777777" w:rsidR="00A31F09" w:rsidRDefault="00A31F09" w:rsidP="00A31F09">
      <w:pPr>
        <w:pStyle w:val="Questionstyle"/>
      </w:pPr>
      <w:r w:rsidRPr="00A910C9">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69B82611" w14:textId="4D6BD234" w:rsidR="00A31F09" w:rsidRDefault="00AB7CC7" w:rsidP="00AB7CC7">
      <w:pPr>
        <w:jc w:val="both"/>
      </w:pPr>
      <w:permStart w:id="2081231068" w:edGrp="everyone"/>
      <w:r>
        <w:t>Please, refer to the considerations set out under Q1 above.</w:t>
      </w:r>
    </w:p>
    <w:permEnd w:id="2081231068"/>
    <w:p w14:paraId="58994ED7" w14:textId="77777777" w:rsidR="00A31F09" w:rsidRDefault="00A31F09" w:rsidP="00A31F09">
      <w:r>
        <w:t>&lt;ESMA_QUESTION_SETD_2&gt;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14:paraId="6DD28844" w14:textId="77777777" w:rsidR="00A31F09" w:rsidRDefault="00A31F09" w:rsidP="00A31F09">
      <w:r>
        <w:t>&lt;ESMA_QUESTION_SETD_3&gt;</w:t>
      </w:r>
    </w:p>
    <w:p w14:paraId="44779E2A" w14:textId="0AF775D6" w:rsidR="00BA0B6E" w:rsidRPr="005B5EF2" w:rsidRDefault="00BA0B6E" w:rsidP="00BA0B6E">
      <w:pPr>
        <w:jc w:val="both"/>
      </w:pPr>
      <w:permStart w:id="1439189165" w:edGrp="everyone"/>
      <w:r w:rsidRPr="005B5EF2">
        <w:t>Consistently with our considerations under Q1, a six-month delay between the publication of the amending RTS and its actual application is deemed not sufficient to the goal.</w:t>
      </w:r>
    </w:p>
    <w:p w14:paraId="36E3F3CB" w14:textId="77777777" w:rsidR="00BA0B6E" w:rsidRPr="005B5EF2" w:rsidRDefault="00BA0B6E" w:rsidP="00BA0B6E">
      <w:pPr>
        <w:jc w:val="both"/>
      </w:pPr>
    </w:p>
    <w:p w14:paraId="3BFB98E2" w14:textId="77777777" w:rsidR="00BA0B6E" w:rsidRPr="005B5EF2" w:rsidRDefault="00BA0B6E" w:rsidP="00BA0B6E">
      <w:pPr>
        <w:jc w:val="both"/>
      </w:pPr>
      <w:r w:rsidRPr="005B5EF2">
        <w:t>This is due to:</w:t>
      </w:r>
    </w:p>
    <w:p w14:paraId="170421F6" w14:textId="77777777" w:rsidR="00BA0B6E" w:rsidRPr="005B5EF2" w:rsidRDefault="00BA0B6E" w:rsidP="00BA0B6E">
      <w:pPr>
        <w:jc w:val="both"/>
      </w:pPr>
    </w:p>
    <w:p w14:paraId="3E24F7F5" w14:textId="77777777" w:rsidR="00BA0B6E" w:rsidRPr="005B5EF2" w:rsidRDefault="00BA0B6E" w:rsidP="00BA0B6E">
      <w:pPr>
        <w:pStyle w:val="Paragrafoelenco"/>
        <w:numPr>
          <w:ilvl w:val="0"/>
          <w:numId w:val="31"/>
        </w:numPr>
        <w:tabs>
          <w:tab w:val="clear" w:pos="0"/>
          <w:tab w:val="clear" w:pos="142"/>
          <w:tab w:val="clear" w:pos="284"/>
          <w:tab w:val="clear" w:pos="567"/>
        </w:tabs>
        <w:autoSpaceDE/>
        <w:autoSpaceDN/>
        <w:adjustRightInd/>
        <w:spacing w:after="160" w:line="259" w:lineRule="auto"/>
        <w:contextualSpacing/>
        <w:rPr>
          <w:rFonts w:ascii="Times New Roman" w:hAnsi="Times New Roman" w:cs="Times New Roman"/>
          <w:sz w:val="24"/>
          <w:szCs w:val="24"/>
        </w:rPr>
      </w:pPr>
      <w:r w:rsidRPr="005B5EF2">
        <w:rPr>
          <w:rFonts w:ascii="Times New Roman" w:hAnsi="Times New Roman" w:cs="Times New Roman"/>
          <w:sz w:val="24"/>
          <w:szCs w:val="24"/>
        </w:rPr>
        <w:t>the track-record of the CSDR implementations, since 2014 and particularly since the 1</w:t>
      </w:r>
      <w:r w:rsidRPr="005B5EF2">
        <w:rPr>
          <w:rFonts w:ascii="Times New Roman" w:hAnsi="Times New Roman" w:cs="Times New Roman"/>
          <w:sz w:val="24"/>
          <w:szCs w:val="24"/>
          <w:vertAlign w:val="superscript"/>
        </w:rPr>
        <w:t>st</w:t>
      </w:r>
      <w:r w:rsidRPr="005B5EF2">
        <w:rPr>
          <w:rFonts w:ascii="Times New Roman" w:hAnsi="Times New Roman" w:cs="Times New Roman"/>
          <w:sz w:val="24"/>
          <w:szCs w:val="24"/>
        </w:rPr>
        <w:t xml:space="preserve"> of February 2022, which proved that some former implementations’ timelines were defined on paper and not in line with the industry needs as it revealed </w:t>
      </w:r>
      <w:r w:rsidRPr="005B5EF2">
        <w:rPr>
          <w:rFonts w:ascii="Times New Roman" w:hAnsi="Times New Roman" w:cs="Times New Roman"/>
          <w:i/>
          <w:iCs/>
          <w:sz w:val="24"/>
          <w:szCs w:val="24"/>
        </w:rPr>
        <w:t>ex post</w:t>
      </w:r>
      <w:r w:rsidRPr="005B5EF2">
        <w:rPr>
          <w:rFonts w:ascii="Times New Roman" w:hAnsi="Times New Roman" w:cs="Times New Roman"/>
          <w:sz w:val="24"/>
          <w:szCs w:val="24"/>
        </w:rPr>
        <w:t>; and, more realistically,</w:t>
      </w:r>
    </w:p>
    <w:p w14:paraId="2B495463" w14:textId="77777777" w:rsidR="00BA0B6E" w:rsidRPr="005B5EF2" w:rsidRDefault="00BA0B6E" w:rsidP="00BA0B6E">
      <w:pPr>
        <w:pStyle w:val="Paragrafoelenco"/>
        <w:numPr>
          <w:ilvl w:val="0"/>
          <w:numId w:val="31"/>
        </w:numPr>
        <w:tabs>
          <w:tab w:val="clear" w:pos="0"/>
          <w:tab w:val="clear" w:pos="142"/>
          <w:tab w:val="clear" w:pos="284"/>
          <w:tab w:val="clear" w:pos="567"/>
        </w:tabs>
        <w:autoSpaceDE/>
        <w:autoSpaceDN/>
        <w:adjustRightInd/>
        <w:spacing w:after="160" w:line="259" w:lineRule="auto"/>
        <w:contextualSpacing/>
        <w:rPr>
          <w:rFonts w:ascii="Times New Roman" w:hAnsi="Times New Roman" w:cs="Times New Roman"/>
          <w:sz w:val="24"/>
          <w:szCs w:val="24"/>
        </w:rPr>
      </w:pPr>
      <w:r w:rsidRPr="005B5EF2">
        <w:rPr>
          <w:rFonts w:ascii="Times New Roman" w:hAnsi="Times New Roman" w:cs="Times New Roman"/>
          <w:sz w:val="24"/>
          <w:szCs w:val="24"/>
        </w:rPr>
        <w:t>the absence (as of today) of sufficient details on specific operational aspects regarding the change proposed in the collection and distribution of penalties by CCPs for cleared transactions that would allow the industry to be more specific in providing feedback to this (welcomed) question.</w:t>
      </w:r>
    </w:p>
    <w:p w14:paraId="37372066" w14:textId="77777777" w:rsidR="00BA0B6E" w:rsidRPr="005B5EF2" w:rsidRDefault="00BA0B6E" w:rsidP="00BA0B6E">
      <w:pPr>
        <w:jc w:val="both"/>
      </w:pPr>
      <w:r w:rsidRPr="005B5EF2">
        <w:lastRenderedPageBreak/>
        <w:t xml:space="preserve">Indeed, in this regard, it is important that all the operational aspects pertaining to the actual implementation of the proposed changes should be better clarified </w:t>
      </w:r>
      <w:r w:rsidRPr="005B5EF2">
        <w:rPr>
          <w:i/>
          <w:iCs/>
        </w:rPr>
        <w:t>ex ante</w:t>
      </w:r>
      <w:r w:rsidRPr="005B5EF2">
        <w:t xml:space="preserve">. In particular, the following three aspects should be better detailed </w:t>
      </w:r>
      <w:proofErr w:type="gramStart"/>
      <w:r w:rsidRPr="005B5EF2">
        <w:t>in order to</w:t>
      </w:r>
      <w:proofErr w:type="gramEnd"/>
      <w:r w:rsidRPr="005B5EF2">
        <w:t xml:space="preserve"> be in the position to properly answer the question:</w:t>
      </w:r>
    </w:p>
    <w:p w14:paraId="14323444" w14:textId="77777777" w:rsidR="00BA0B6E" w:rsidRPr="005B5EF2" w:rsidRDefault="00BA0B6E" w:rsidP="00BA0B6E">
      <w:pPr>
        <w:jc w:val="both"/>
      </w:pPr>
    </w:p>
    <w:p w14:paraId="58E2B901" w14:textId="77777777" w:rsidR="00BA0B6E" w:rsidRPr="005B5EF2" w:rsidRDefault="00BA0B6E" w:rsidP="00BA0B6E">
      <w:pPr>
        <w:pStyle w:val="Paragrafoelenco"/>
        <w:numPr>
          <w:ilvl w:val="0"/>
          <w:numId w:val="32"/>
        </w:numPr>
        <w:tabs>
          <w:tab w:val="clear" w:pos="0"/>
          <w:tab w:val="clear" w:pos="142"/>
          <w:tab w:val="clear" w:pos="284"/>
          <w:tab w:val="clear" w:pos="567"/>
        </w:tabs>
        <w:autoSpaceDE/>
        <w:autoSpaceDN/>
        <w:adjustRightInd/>
        <w:spacing w:after="160" w:line="259" w:lineRule="auto"/>
        <w:contextualSpacing/>
        <w:rPr>
          <w:rFonts w:ascii="Times New Roman" w:hAnsi="Times New Roman" w:cs="Times New Roman"/>
          <w:sz w:val="24"/>
          <w:szCs w:val="24"/>
        </w:rPr>
      </w:pPr>
      <w:r w:rsidRPr="005B5EF2">
        <w:rPr>
          <w:rFonts w:ascii="Times New Roman" w:hAnsi="Times New Roman" w:cs="Times New Roman"/>
          <w:sz w:val="24"/>
          <w:szCs w:val="24"/>
        </w:rPr>
        <w:t xml:space="preserve">as far as </w:t>
      </w:r>
      <w:r w:rsidRPr="005B5EF2">
        <w:rPr>
          <w:rFonts w:ascii="Times New Roman" w:hAnsi="Times New Roman" w:cs="Times New Roman"/>
          <w:b/>
          <w:bCs/>
          <w:sz w:val="24"/>
          <w:szCs w:val="24"/>
        </w:rPr>
        <w:t>Tests</w:t>
      </w:r>
      <w:r w:rsidRPr="005B5EF2">
        <w:rPr>
          <w:rFonts w:ascii="Times New Roman" w:hAnsi="Times New Roman" w:cs="Times New Roman"/>
          <w:sz w:val="24"/>
          <w:szCs w:val="24"/>
        </w:rPr>
        <w:t xml:space="preserve"> are concerned, and specifically their deployments, it would make a significant difference to understand whether they would be run in a so-called “test environment” or in a so-called “dry-run” period (</w:t>
      </w:r>
      <w:proofErr w:type="gramStart"/>
      <w:r w:rsidRPr="005B5EF2">
        <w:rPr>
          <w:rFonts w:ascii="Times New Roman" w:hAnsi="Times New Roman" w:cs="Times New Roman"/>
          <w:sz w:val="24"/>
          <w:szCs w:val="24"/>
        </w:rPr>
        <w:t>i.e.</w:t>
      </w:r>
      <w:proofErr w:type="gramEnd"/>
      <w:r w:rsidRPr="005B5EF2">
        <w:rPr>
          <w:rFonts w:ascii="Times New Roman" w:hAnsi="Times New Roman" w:cs="Times New Roman"/>
          <w:sz w:val="24"/>
          <w:szCs w:val="24"/>
        </w:rPr>
        <w:t xml:space="preserve"> within the “production environment”) with concurrent suspension in the application of penalties;</w:t>
      </w:r>
    </w:p>
    <w:p w14:paraId="0CE02DF0" w14:textId="77777777" w:rsidR="00BA0B6E" w:rsidRPr="005B5EF2" w:rsidRDefault="00BA0B6E" w:rsidP="00BA0B6E">
      <w:pPr>
        <w:pStyle w:val="Paragrafoelenco"/>
        <w:numPr>
          <w:ilvl w:val="0"/>
          <w:numId w:val="32"/>
        </w:numPr>
        <w:tabs>
          <w:tab w:val="clear" w:pos="0"/>
          <w:tab w:val="clear" w:pos="142"/>
          <w:tab w:val="clear" w:pos="284"/>
          <w:tab w:val="clear" w:pos="567"/>
        </w:tabs>
        <w:autoSpaceDE/>
        <w:autoSpaceDN/>
        <w:adjustRightInd/>
        <w:spacing w:after="160" w:line="259" w:lineRule="auto"/>
        <w:contextualSpacing/>
        <w:rPr>
          <w:rFonts w:ascii="Times New Roman" w:hAnsi="Times New Roman" w:cs="Times New Roman"/>
          <w:sz w:val="24"/>
          <w:szCs w:val="24"/>
        </w:rPr>
      </w:pPr>
      <w:r w:rsidRPr="005B5EF2">
        <w:rPr>
          <w:rFonts w:ascii="Times New Roman" w:hAnsi="Times New Roman" w:cs="Times New Roman"/>
          <w:sz w:val="24"/>
          <w:szCs w:val="24"/>
        </w:rPr>
        <w:t xml:space="preserve">as far as </w:t>
      </w:r>
      <w:r w:rsidRPr="005B5EF2">
        <w:rPr>
          <w:rFonts w:ascii="Times New Roman" w:hAnsi="Times New Roman" w:cs="Times New Roman"/>
          <w:b/>
          <w:bCs/>
          <w:sz w:val="24"/>
          <w:szCs w:val="24"/>
        </w:rPr>
        <w:t>Reports on Collected Penalties</w:t>
      </w:r>
      <w:r w:rsidRPr="005B5EF2">
        <w:rPr>
          <w:rFonts w:ascii="Times New Roman" w:hAnsi="Times New Roman" w:cs="Times New Roman"/>
          <w:sz w:val="24"/>
          <w:szCs w:val="24"/>
        </w:rPr>
        <w:t xml:space="preserve"> are concerned, based on the Draft RTS in consultation, it is unclear whether CCPs will continue to send such Reports (consistently to the current practice) based on MT537 messages received from CSDs/ICSDs, or (conversely) CCPs will cease producing and sending such Reports, aside from specific operations (so-called </w:t>
      </w:r>
      <w:r w:rsidRPr="005B5EF2">
        <w:rPr>
          <w:rFonts w:ascii="Times New Roman" w:hAnsi="Times New Roman" w:cs="Times New Roman"/>
          <w:sz w:val="24"/>
          <w:szCs w:val="24"/>
          <w:lang w:val="en-US"/>
        </w:rPr>
        <w:t xml:space="preserve">box positions, </w:t>
      </w:r>
      <w:r w:rsidRPr="005B5EF2">
        <w:rPr>
          <w:rFonts w:ascii="Times New Roman" w:hAnsi="Times New Roman" w:cs="Times New Roman"/>
          <w:sz w:val="24"/>
          <w:szCs w:val="24"/>
        </w:rPr>
        <w:t>strange nets, etc.); finally,</w:t>
      </w:r>
    </w:p>
    <w:p w14:paraId="0F4F0A1C" w14:textId="77777777" w:rsidR="00BA0B6E" w:rsidRPr="005B5EF2" w:rsidRDefault="00BA0B6E" w:rsidP="00BA0B6E">
      <w:pPr>
        <w:pStyle w:val="Paragrafoelenco"/>
        <w:numPr>
          <w:ilvl w:val="0"/>
          <w:numId w:val="32"/>
        </w:numPr>
        <w:tabs>
          <w:tab w:val="clear" w:pos="0"/>
          <w:tab w:val="clear" w:pos="142"/>
          <w:tab w:val="clear" w:pos="284"/>
          <w:tab w:val="clear" w:pos="567"/>
        </w:tabs>
        <w:autoSpaceDE/>
        <w:autoSpaceDN/>
        <w:adjustRightInd/>
        <w:spacing w:after="160" w:line="259" w:lineRule="auto"/>
        <w:contextualSpacing/>
        <w:rPr>
          <w:rFonts w:ascii="Times New Roman" w:hAnsi="Times New Roman" w:cs="Times New Roman"/>
          <w:sz w:val="24"/>
          <w:szCs w:val="24"/>
        </w:rPr>
      </w:pPr>
      <w:r w:rsidRPr="005B5EF2">
        <w:rPr>
          <w:rFonts w:ascii="Times New Roman" w:hAnsi="Times New Roman" w:cs="Times New Roman"/>
          <w:sz w:val="24"/>
          <w:szCs w:val="24"/>
        </w:rPr>
        <w:t xml:space="preserve">as it regards </w:t>
      </w:r>
      <w:r w:rsidRPr="005B5EF2">
        <w:rPr>
          <w:rFonts w:ascii="Times New Roman" w:hAnsi="Times New Roman" w:cs="Times New Roman"/>
          <w:b/>
          <w:bCs/>
          <w:sz w:val="24"/>
          <w:szCs w:val="24"/>
        </w:rPr>
        <w:t>SWIFT messages</w:t>
      </w:r>
      <w:r w:rsidRPr="005B5EF2">
        <w:rPr>
          <w:rFonts w:ascii="Times New Roman" w:hAnsi="Times New Roman" w:cs="Times New Roman"/>
          <w:sz w:val="24"/>
          <w:szCs w:val="24"/>
        </w:rPr>
        <w:t>, it is not clear whether the changes provided for in the Draft RTS will also imply some changes in the content of specific fields within the MT537 messages compared to the format currently used.</w:t>
      </w:r>
    </w:p>
    <w:p w14:paraId="6643974E" w14:textId="77777777" w:rsidR="00BA0B6E" w:rsidRPr="005B5EF2" w:rsidRDefault="00BA0B6E" w:rsidP="00BA0B6E">
      <w:pPr>
        <w:jc w:val="both"/>
      </w:pPr>
      <w:r w:rsidRPr="005B5EF2">
        <w:t>Further to the above, and still within the scope of the “implementation timeline”, ESMA should also be aware of any knock-on effects that might occur where one of the actors along the settlement chain should have any implementing issues, as the industry observed during the first phase of the settlement discipline RTS after 1</w:t>
      </w:r>
      <w:r w:rsidRPr="005B5EF2">
        <w:rPr>
          <w:vertAlign w:val="superscript"/>
        </w:rPr>
        <w:t>st</w:t>
      </w:r>
      <w:r w:rsidRPr="005B5EF2">
        <w:t xml:space="preserve"> February 2022, when some delays by CSDs had implications for CCPs and, consequently, for the Participants to the Clearing and Settlement System.</w:t>
      </w:r>
    </w:p>
    <w:p w14:paraId="1158CF62" w14:textId="77777777" w:rsidR="00BA0B6E" w:rsidRPr="005B5EF2" w:rsidRDefault="00BA0B6E" w:rsidP="00BA0B6E">
      <w:pPr>
        <w:jc w:val="both"/>
      </w:pPr>
    </w:p>
    <w:p w14:paraId="4A1081F2" w14:textId="77777777" w:rsidR="00BA0B6E" w:rsidRPr="005B5EF2" w:rsidRDefault="00BA0B6E" w:rsidP="00BA0B6E">
      <w:pPr>
        <w:jc w:val="both"/>
      </w:pPr>
      <w:r w:rsidRPr="005B5EF2">
        <w:t>In the lack of sufficient details regarding Test, Reports, Swift messages issues mentioned above, we find it challenging, at the current stage:</w:t>
      </w:r>
    </w:p>
    <w:p w14:paraId="284A6C05" w14:textId="77777777" w:rsidR="00BA0B6E" w:rsidRPr="005B5EF2" w:rsidRDefault="00BA0B6E" w:rsidP="00BA0B6E">
      <w:pPr>
        <w:jc w:val="both"/>
      </w:pPr>
    </w:p>
    <w:p w14:paraId="76560F5B" w14:textId="5562AF37" w:rsidR="00BA0B6E" w:rsidRPr="005B5EF2" w:rsidRDefault="00BA0B6E" w:rsidP="00BA0B6E">
      <w:pPr>
        <w:numPr>
          <w:ilvl w:val="0"/>
          <w:numId w:val="33"/>
        </w:numPr>
        <w:spacing w:after="160" w:line="259" w:lineRule="auto"/>
        <w:jc w:val="both"/>
      </w:pPr>
      <w:r w:rsidRPr="005B5EF2">
        <w:t>to quantify how long the implementation period should ideally last and, consequently</w:t>
      </w:r>
      <w:r w:rsidR="000D0F5C">
        <w:t>,</w:t>
      </w:r>
      <w:r w:rsidRPr="005B5EF2">
        <w:t xml:space="preserve"> </w:t>
      </w:r>
    </w:p>
    <w:p w14:paraId="5E980C38" w14:textId="77777777" w:rsidR="00BA0B6E" w:rsidRPr="005B5EF2" w:rsidRDefault="00BA0B6E" w:rsidP="00BA0B6E">
      <w:pPr>
        <w:numPr>
          <w:ilvl w:val="0"/>
          <w:numId w:val="33"/>
        </w:numPr>
        <w:spacing w:after="160" w:line="259" w:lineRule="auto"/>
        <w:jc w:val="both"/>
      </w:pPr>
      <w:r w:rsidRPr="005B5EF2">
        <w:t>to suggest a specific proposal in this respect.</w:t>
      </w:r>
    </w:p>
    <w:p w14:paraId="0A19AB6B" w14:textId="77777777" w:rsidR="00BA0B6E" w:rsidRPr="005B5EF2" w:rsidRDefault="00BA0B6E" w:rsidP="00BA0B6E">
      <w:pPr>
        <w:jc w:val="both"/>
      </w:pPr>
      <w:r w:rsidRPr="005B5EF2">
        <w:t>That said, we deem it important to highlight two drivers or criteria on the approach we would hope for the implementation. Namely:</w:t>
      </w:r>
    </w:p>
    <w:p w14:paraId="1BE060BD" w14:textId="77777777" w:rsidR="00BA0B6E" w:rsidRPr="005B5EF2" w:rsidRDefault="00BA0B6E" w:rsidP="00BA0B6E">
      <w:pPr>
        <w:jc w:val="both"/>
      </w:pPr>
    </w:p>
    <w:p w14:paraId="1C219CBE" w14:textId="38A66F74" w:rsidR="0022599E" w:rsidRPr="005B5EF2" w:rsidRDefault="00BA0B6E" w:rsidP="00D72331">
      <w:pPr>
        <w:pStyle w:val="Paragrafoelenco"/>
        <w:numPr>
          <w:ilvl w:val="0"/>
          <w:numId w:val="34"/>
        </w:numPr>
        <w:tabs>
          <w:tab w:val="clear" w:pos="0"/>
          <w:tab w:val="clear" w:pos="142"/>
          <w:tab w:val="clear" w:pos="284"/>
          <w:tab w:val="clear" w:pos="567"/>
        </w:tabs>
        <w:autoSpaceDE/>
        <w:autoSpaceDN/>
        <w:adjustRightInd/>
        <w:spacing w:after="160" w:line="259" w:lineRule="auto"/>
        <w:contextualSpacing/>
        <w:rPr>
          <w:rFonts w:ascii="Times New Roman" w:hAnsi="Times New Roman" w:cs="Times New Roman"/>
          <w:sz w:val="24"/>
          <w:szCs w:val="24"/>
        </w:rPr>
      </w:pPr>
      <w:r w:rsidRPr="005B5EF2">
        <w:rPr>
          <w:rFonts w:ascii="Times New Roman" w:hAnsi="Times New Roman" w:cs="Times New Roman"/>
          <w:sz w:val="24"/>
          <w:szCs w:val="24"/>
        </w:rPr>
        <w:t>the new timeline should be calibrated in a way that allows every operator sufficient time span to get prepared with due advance (this point is the most important and critical since all the operational details have not been clarified so far) and, more specifically</w:t>
      </w:r>
    </w:p>
    <w:p w14:paraId="40C29010" w14:textId="3587219F" w:rsidR="00A31F09" w:rsidRPr="005B5EF2" w:rsidRDefault="00BA0B6E" w:rsidP="00D72331">
      <w:pPr>
        <w:pStyle w:val="Paragrafoelenco"/>
        <w:numPr>
          <w:ilvl w:val="0"/>
          <w:numId w:val="34"/>
        </w:numPr>
        <w:tabs>
          <w:tab w:val="clear" w:pos="0"/>
          <w:tab w:val="clear" w:pos="142"/>
          <w:tab w:val="clear" w:pos="284"/>
          <w:tab w:val="clear" w:pos="567"/>
        </w:tabs>
        <w:autoSpaceDE/>
        <w:autoSpaceDN/>
        <w:adjustRightInd/>
        <w:spacing w:after="160" w:line="259" w:lineRule="auto"/>
        <w:contextualSpacing/>
        <w:rPr>
          <w:rFonts w:ascii="Times New Roman" w:hAnsi="Times New Roman" w:cs="Times New Roman"/>
          <w:sz w:val="24"/>
          <w:szCs w:val="24"/>
        </w:rPr>
      </w:pPr>
      <w:r w:rsidRPr="005B5EF2">
        <w:rPr>
          <w:rFonts w:ascii="Times New Roman" w:hAnsi="Times New Roman" w:cs="Times New Roman"/>
          <w:sz w:val="24"/>
          <w:szCs w:val="24"/>
        </w:rPr>
        <w:t xml:space="preserve">the delay period should start from the time when </w:t>
      </w:r>
      <w:proofErr w:type="spellStart"/>
      <w:r w:rsidRPr="005B5EF2">
        <w:rPr>
          <w:rFonts w:ascii="Times New Roman" w:hAnsi="Times New Roman" w:cs="Times New Roman"/>
          <w:sz w:val="24"/>
          <w:szCs w:val="24"/>
        </w:rPr>
        <w:t>i</w:t>
      </w:r>
      <w:proofErr w:type="spellEnd"/>
      <w:r w:rsidRPr="005B5EF2">
        <w:rPr>
          <w:rFonts w:ascii="Times New Roman" w:hAnsi="Times New Roman" w:cs="Times New Roman"/>
          <w:sz w:val="24"/>
          <w:szCs w:val="24"/>
        </w:rPr>
        <w:t xml:space="preserve">) CSDs will declare themselves to be ready to implement the proposed changes and ii) both CSDs and CCPs will be in the condition to adopt a common approach, </w:t>
      </w:r>
      <w:proofErr w:type="gramStart"/>
      <w:r w:rsidRPr="005B5EF2">
        <w:rPr>
          <w:rFonts w:ascii="Times New Roman" w:hAnsi="Times New Roman" w:cs="Times New Roman"/>
          <w:sz w:val="24"/>
          <w:szCs w:val="24"/>
        </w:rPr>
        <w:t>so as to</w:t>
      </w:r>
      <w:proofErr w:type="gramEnd"/>
      <w:r w:rsidRPr="005B5EF2">
        <w:rPr>
          <w:rFonts w:ascii="Times New Roman" w:hAnsi="Times New Roman" w:cs="Times New Roman"/>
          <w:sz w:val="24"/>
          <w:szCs w:val="24"/>
        </w:rPr>
        <w:t xml:space="preserve"> avoid any hybrid and temporary reporting and penalties’ settlement solution(s).</w:t>
      </w:r>
    </w:p>
    <w:permEnd w:id="1439189165"/>
    <w:p w14:paraId="031D9D4B" w14:textId="77777777" w:rsidR="00A31F09" w:rsidRDefault="00A31F09" w:rsidP="00A31F09">
      <w:r>
        <w:t>&lt;ESMA_QUESTION_SETD_3&gt;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8CC3" w14:textId="77777777" w:rsidR="00CA36F5" w:rsidRDefault="00CA36F5" w:rsidP="007E7997">
      <w:r>
        <w:separator/>
      </w:r>
    </w:p>
  </w:endnote>
  <w:endnote w:type="continuationSeparator" w:id="0">
    <w:p w14:paraId="5C5D7D23" w14:textId="77777777" w:rsidR="00CA36F5" w:rsidRDefault="00CA36F5" w:rsidP="007E7997">
      <w:r>
        <w:continuationSeparator/>
      </w:r>
    </w:p>
  </w:endnote>
  <w:endnote w:type="continuationNotice" w:id="1">
    <w:p w14:paraId="6F92E3A2" w14:textId="77777777" w:rsidR="00CA36F5" w:rsidRDefault="00CA3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Pidipagin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7BBE207B" w:rsidR="00E36813" w:rsidRDefault="00E36813" w:rsidP="007A160F">
    <w:pPr>
      <w:pStyle w:val="Pidipagina"/>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Pidipagina"/>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0239" w14:textId="77777777" w:rsidR="00CA36F5" w:rsidRDefault="00CA36F5" w:rsidP="007E7997">
      <w:r>
        <w:separator/>
      </w:r>
    </w:p>
  </w:footnote>
  <w:footnote w:type="continuationSeparator" w:id="0">
    <w:p w14:paraId="22B10673" w14:textId="77777777" w:rsidR="00CA36F5" w:rsidRDefault="00CA36F5" w:rsidP="007E7997">
      <w:r>
        <w:continuationSeparator/>
      </w:r>
    </w:p>
  </w:footnote>
  <w:footnote w:type="continuationNotice" w:id="1">
    <w:p w14:paraId="51E9F51C" w14:textId="77777777" w:rsidR="00CA36F5" w:rsidRDefault="00CA36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Intestazione"/>
    </w:pPr>
  </w:p>
  <w:p w14:paraId="59FA3C9D" w14:textId="77777777" w:rsidR="00E36813" w:rsidRDefault="00E368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E9BDEF7" w:rsidR="00E36813" w:rsidRDefault="00E36813">
    <w:pPr>
      <w:pStyle w:val="Intestazione"/>
    </w:pPr>
    <w:r>
      <w:rPr>
        <w:noProof/>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Intestazione"/>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9E8BD"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Intestazion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Intestazione"/>
      <w:jc w:val="right"/>
      <w:rPr>
        <w:color w:val="2F5496" w:themeColor="accent5" w:themeShade="BF"/>
        <w:sz w:val="20"/>
      </w:rPr>
    </w:pPr>
  </w:p>
  <w:p w14:paraId="5EAB6EC6" w14:textId="77777777" w:rsidR="00E36813" w:rsidRPr="00B50534" w:rsidRDefault="00E36813" w:rsidP="00B50534">
    <w:pPr>
      <w:pStyle w:val="Intestazion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14872"/>
    <w:multiLevelType w:val="hybridMultilevel"/>
    <w:tmpl w:val="022EF3BE"/>
    <w:lvl w:ilvl="0" w:tplc="710E8B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629FB"/>
    <w:multiLevelType w:val="hybridMultilevel"/>
    <w:tmpl w:val="939A13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8529A4"/>
    <w:multiLevelType w:val="hybridMultilevel"/>
    <w:tmpl w:val="5DCE0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80F5C6F"/>
    <w:multiLevelType w:val="hybridMultilevel"/>
    <w:tmpl w:val="B90ECD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6"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4"/>
  </w:num>
  <w:num w:numId="2" w16cid:durableId="1495532731">
    <w:abstractNumId w:val="4"/>
  </w:num>
  <w:num w:numId="3" w16cid:durableId="994409496">
    <w:abstractNumId w:val="25"/>
  </w:num>
  <w:num w:numId="4" w16cid:durableId="1880320868">
    <w:abstractNumId w:val="5"/>
  </w:num>
  <w:num w:numId="5" w16cid:durableId="290864581">
    <w:abstractNumId w:val="14"/>
  </w:num>
  <w:num w:numId="6" w16cid:durableId="952590553">
    <w:abstractNumId w:val="27"/>
  </w:num>
  <w:num w:numId="7" w16cid:durableId="1159686949">
    <w:abstractNumId w:val="13"/>
  </w:num>
  <w:num w:numId="8" w16cid:durableId="765269892">
    <w:abstractNumId w:val="7"/>
  </w:num>
  <w:num w:numId="9" w16cid:durableId="1301960395">
    <w:abstractNumId w:val="10"/>
  </w:num>
  <w:num w:numId="10" w16cid:durableId="1228616548">
    <w:abstractNumId w:val="9"/>
  </w:num>
  <w:num w:numId="11" w16cid:durableId="2051027016">
    <w:abstractNumId w:val="8"/>
  </w:num>
  <w:num w:numId="12" w16cid:durableId="83380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8"/>
  </w:num>
  <w:num w:numId="15" w16cid:durableId="986476960">
    <w:abstractNumId w:val="20"/>
  </w:num>
  <w:num w:numId="16" w16cid:durableId="398749299">
    <w:abstractNumId w:val="26"/>
  </w:num>
  <w:num w:numId="17" w16cid:durableId="1407611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1"/>
  </w:num>
  <w:num w:numId="19" w16cid:durableId="558588771">
    <w:abstractNumId w:val="27"/>
  </w:num>
  <w:num w:numId="20" w16cid:durableId="1306933315">
    <w:abstractNumId w:val="12"/>
  </w:num>
  <w:num w:numId="21" w16cid:durableId="1623876054">
    <w:abstractNumId w:val="22"/>
  </w:num>
  <w:num w:numId="22" w16cid:durableId="783383837">
    <w:abstractNumId w:val="15"/>
  </w:num>
  <w:num w:numId="23" w16cid:durableId="2112964618">
    <w:abstractNumId w:val="19"/>
  </w:num>
  <w:num w:numId="24" w16cid:durableId="1958565453">
    <w:abstractNumId w:val="0"/>
  </w:num>
  <w:num w:numId="25" w16cid:durableId="1372725395">
    <w:abstractNumId w:val="18"/>
  </w:num>
  <w:num w:numId="26" w16cid:durableId="1686445133">
    <w:abstractNumId w:val="16"/>
  </w:num>
  <w:num w:numId="27" w16cid:durableId="1247768697">
    <w:abstractNumId w:val="11"/>
  </w:num>
  <w:num w:numId="28" w16cid:durableId="954170948">
    <w:abstractNumId w:val="2"/>
  </w:num>
  <w:num w:numId="29" w16cid:durableId="837424337">
    <w:abstractNumId w:val="17"/>
  </w:num>
  <w:num w:numId="30" w16cid:durableId="299657983">
    <w:abstractNumId w:val="6"/>
  </w:num>
  <w:num w:numId="31" w16cid:durableId="189103329">
    <w:abstractNumId w:val="23"/>
  </w:num>
  <w:num w:numId="32" w16cid:durableId="344064522">
    <w:abstractNumId w:val="24"/>
  </w:num>
  <w:num w:numId="33" w16cid:durableId="1500536527">
    <w:abstractNumId w:val="3"/>
  </w:num>
  <w:num w:numId="34" w16cid:durableId="213656235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0F5C"/>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0BA8"/>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599E"/>
    <w:rsid w:val="0022726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2FC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5EF2"/>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4A"/>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5D88"/>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7890"/>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B7CC7"/>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71D"/>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0B6E"/>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6F5"/>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306B"/>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4E95"/>
    <w:rsid w:val="00F2522F"/>
    <w:rsid w:val="00F30180"/>
    <w:rsid w:val="00F31A29"/>
    <w:rsid w:val="00F3279A"/>
    <w:rsid w:val="00F332B7"/>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aliases w:val="Text,Emphase pâle,Diskret betoning"/>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Carpredefinitoparagrafo"/>
    <w:link w:val="Questionstyle"/>
    <w:rsid w:val="00871163"/>
    <w:rPr>
      <w:rFonts w:eastAsia="Times New Roman" w:cstheme="minorHAnsi"/>
      <w:b/>
      <w:bCs/>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40</TotalTime>
  <Pages>6</Pages>
  <Words>1231</Words>
  <Characters>7021</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Angelon</cp:lastModifiedBy>
  <cp:revision>11</cp:revision>
  <cp:lastPrinted>2017-07-24T14:47:00Z</cp:lastPrinted>
  <dcterms:created xsi:type="dcterms:W3CDTF">2022-09-06T08:43:00Z</dcterms:created>
  <dcterms:modified xsi:type="dcterms:W3CDTF">2022-09-09T09:12:00Z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0x01010001BD15C3986B91498E0AE644B715B9EE15006399F63989C99841BC623FF7757EFADE</vt:lpwstr>
  </property>
  <property fmtid="{D5CDD505-2E9C-101B-9397-08002B2CF9AE}" pid="5" name="_dlc_DocIdItemGuid">
    <vt:lpwstr>dd54ae39-bc56-442f-9acd-9c02a6557d36</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