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3FB909B7"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the clearing and derivative trading obligations in view of the 2022 status of the benchmark transition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3A0656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871163">
            <w:rPr>
              <w:rFonts w:asciiTheme="minorHAnsi" w:eastAsiaTheme="minorEastAsia" w:hAnsiTheme="minorHAnsi" w:cstheme="minorBidi"/>
              <w:b/>
              <w:sz w:val="18"/>
              <w:szCs w:val="16"/>
              <w:lang w:eastAsia="en-US"/>
            </w:rPr>
            <w:t>30</w:t>
          </w:r>
          <w:r w:rsidR="00B16706" w:rsidRPr="00B16706">
            <w:rPr>
              <w:rFonts w:asciiTheme="minorHAnsi" w:eastAsiaTheme="minorEastAsia" w:hAnsiTheme="minorHAnsi" w:cstheme="minorBidi"/>
              <w:b/>
              <w:sz w:val="18"/>
              <w:szCs w:val="16"/>
              <w:lang w:eastAsia="en-US"/>
            </w:rPr>
            <w:t xml:space="preserve"> September 202</w:t>
          </w:r>
          <w:r w:rsidR="00871163">
            <w:rPr>
              <w:rFonts w:asciiTheme="minorHAnsi" w:eastAsiaTheme="minorEastAsia" w:hAnsiTheme="minorHAnsi" w:cstheme="minorBidi"/>
              <w:b/>
              <w:sz w:val="18"/>
              <w:szCs w:val="16"/>
              <w:lang w:eastAsia="en-US"/>
            </w:rPr>
            <w:t>2</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35DD5B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_RFR</w:t>
          </w:r>
          <w:r w:rsidR="00871163">
            <w:rPr>
              <w:rFonts w:eastAsiaTheme="minorEastAsia" w:cstheme="minorBidi"/>
              <w:sz w:val="18"/>
              <w:szCs w:val="16"/>
              <w:lang w:eastAsia="en-US"/>
            </w:rPr>
            <w:t>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2987571C"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ESMA_RFR</w:t>
          </w:r>
          <w:r w:rsidR="00871163">
            <w:rPr>
              <w:rFonts w:eastAsiaTheme="minorEastAsia" w:cstheme="minorBidi"/>
              <w:sz w:val="18"/>
              <w:szCs w:val="16"/>
              <w:lang w:eastAsia="en-US"/>
            </w:rPr>
            <w:t>R</w:t>
          </w:r>
          <w:r w:rsidRPr="00A409C2">
            <w:rPr>
              <w:rFonts w:eastAsiaTheme="minorEastAsia" w:cstheme="minorBidi"/>
              <w:sz w:val="18"/>
              <w:szCs w:val="16"/>
              <w:lang w:eastAsia="en-US"/>
            </w:rPr>
            <w:t>_nameofrespondent_RESPONSEFORM. For example, for a respondent named ABCD, the response form would be entitled ESMA_RFRS_ABCD_RESPONSEFORM.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0AC791C" w14:textId="32E1F568" w:rsidR="00AF2EF7" w:rsidRPr="00B16706" w:rsidRDefault="00A409C2" w:rsidP="00AF2EF7">
      <w:pPr>
        <w:spacing w:after="120" w:line="276" w:lineRule="auto"/>
        <w:rPr>
          <w:rFonts w:asciiTheme="minorHAnsi" w:hAnsiTheme="minorHAnsi" w:cstheme="minorHAnsi"/>
          <w:sz w:val="20"/>
          <w:szCs w:val="20"/>
        </w:rPr>
      </w:pPr>
      <w:r w:rsidRPr="00A409C2">
        <w:rPr>
          <w:rFonts w:ascii="Arial" w:hAnsi="Arial" w:cs="Arial"/>
          <w:sz w:val="18"/>
          <w:szCs w:val="18"/>
          <w:lang w:eastAsia="it-IT"/>
        </w:rPr>
        <w:t>All interested stakeholders are invited to respond to this consultation paper. In particular, responses are sought from counterparties of OTC derivatives transactions which are subject to the clearing obligation or to the derivative trading obligation as well as from CCPs and Trading Venues.</w:t>
      </w:r>
    </w:p>
    <w:p w14:paraId="13AEDA0D" w14:textId="77777777" w:rsidR="00AF2EF7" w:rsidRPr="00B16706" w:rsidRDefault="00AF2EF7" w:rsidP="00AF2EF7">
      <w:pPr>
        <w:spacing w:after="120" w:line="276" w:lineRule="auto"/>
        <w:rPr>
          <w:rFonts w:asciiTheme="minorHAnsi" w:hAnsiTheme="minorHAnsi" w:cstheme="minorHAnsi"/>
          <w:sz w:val="20"/>
          <w:szCs w:val="20"/>
        </w:rPr>
      </w:pP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3FC4DC76" w:rsidR="00C85C8B" w:rsidRPr="00B16706" w:rsidRDefault="00165A19" w:rsidP="00C85C8B">
                <w:pPr>
                  <w:rPr>
                    <w:rFonts w:ascii="Arial" w:hAnsi="Arial" w:cs="Arial"/>
                    <w:color w:val="808080"/>
                    <w:sz w:val="16"/>
                    <w:szCs w:val="20"/>
                    <w:lang w:eastAsia="de-DE"/>
                  </w:rPr>
                </w:pPr>
                <w:r>
                  <w:rPr>
                    <w:rFonts w:ascii="Arial" w:hAnsi="Arial" w:cs="Arial"/>
                    <w:color w:val="808080"/>
                    <w:sz w:val="16"/>
                    <w:szCs w:val="20"/>
                    <w:lang w:eastAsia="de-DE"/>
                  </w:rPr>
                  <w:t>The Derivatives Service Bureau</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65C361AA"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65A19">
                  <w:rPr>
                    <w:rFonts w:ascii="Arial" w:hAnsi="Arial" w:cs="Arial"/>
                    <w:sz w:val="16"/>
                    <w:szCs w:val="20"/>
                    <w:lang w:eastAsia="de-DE"/>
                  </w:rPr>
                  <w:t>Other Financial service providers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3350B228" w:rsidR="00C85C8B" w:rsidRPr="00B16706" w:rsidRDefault="00165A19"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60F39D72" w:rsidR="00C85C8B" w:rsidRPr="00B16706" w:rsidRDefault="00165A19"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25073A77" w14:textId="214F30D1" w:rsidR="00D57019" w:rsidRPr="00871163" w:rsidRDefault="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Introduction</w:t>
      </w:r>
    </w:p>
    <w:bookmarkEnd w:id="0"/>
    <w:p w14:paraId="38B80885" w14:textId="77777777" w:rsidR="00871163" w:rsidRDefault="00871163" w:rsidP="00871163">
      <w:pPr>
        <w:pStyle w:val="Questionstyle"/>
      </w:pPr>
      <w:r>
        <w:t xml:space="preserve">Are </w:t>
      </w:r>
      <w:r w:rsidRPr="00A354D9">
        <w:t>there any general comments you would like to raise?</w:t>
      </w:r>
    </w:p>
    <w:p w14:paraId="072BB0FC" w14:textId="77777777" w:rsidR="00871163" w:rsidRDefault="00871163" w:rsidP="00871163">
      <w:r>
        <w:t>&lt;ESMA_QUESTION_RFRR_1&gt;</w:t>
      </w:r>
    </w:p>
    <w:p w14:paraId="32315EC8" w14:textId="2F856EAB" w:rsidR="00871163" w:rsidRDefault="00871163" w:rsidP="00871163">
      <w:permStart w:id="2139645067" w:edGrp="everyone"/>
      <w:r>
        <w:t>TYPE YOUR TEXT HERE</w:t>
      </w:r>
    </w:p>
    <w:permEnd w:id="2139645067"/>
    <w:p w14:paraId="2B0DF114" w14:textId="77777777" w:rsidR="00871163" w:rsidRDefault="00871163" w:rsidP="00871163">
      <w:r>
        <w:t>&lt;ESMA_QUESTION_RFRR_1&gt;</w:t>
      </w:r>
    </w:p>
    <w:p w14:paraId="50E65E9C" w14:textId="0B4E9737" w:rsidR="00871163" w:rsidRDefault="00871163" w:rsidP="00871163"/>
    <w:p w14:paraId="610BDAC4" w14:textId="3C0A178A"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 xml:space="preserve">General analysis </w:t>
      </w:r>
    </w:p>
    <w:p w14:paraId="6A35DE8C" w14:textId="77777777" w:rsidR="00871163" w:rsidRDefault="00871163" w:rsidP="00871163"/>
    <w:p w14:paraId="30C8786A" w14:textId="77777777" w:rsidR="00871163" w:rsidRDefault="00871163" w:rsidP="00871163">
      <w:pPr>
        <w:pStyle w:val="Questionstyle"/>
      </w:pPr>
      <w:r>
        <w:t>Are there any other aspects of the transition that need to be taken into account? Please share any data that would help qualify further the progress with the transition or any other aspects that you think should be considered.</w:t>
      </w:r>
    </w:p>
    <w:p w14:paraId="15C04A02" w14:textId="77777777" w:rsidR="00871163" w:rsidRDefault="00871163" w:rsidP="00871163">
      <w:r>
        <w:t>&lt;ESMA_QUESTION_RFRR_2&gt;</w:t>
      </w:r>
    </w:p>
    <w:p w14:paraId="0C8B5A38" w14:textId="439666DD" w:rsidR="00853CAD" w:rsidRDefault="00853CAD" w:rsidP="00853CAD">
      <w:pPr>
        <w:pStyle w:val="paragraph"/>
        <w:spacing w:before="0" w:beforeAutospacing="0" w:after="0" w:afterAutospacing="0"/>
        <w:jc w:val="both"/>
        <w:textAlignment w:val="baseline"/>
        <w:rPr>
          <w:rStyle w:val="eop"/>
          <w:rFonts w:ascii="Arial" w:eastAsiaTheme="majorEastAsia" w:hAnsi="Arial" w:cs="Arial"/>
          <w:sz w:val="21"/>
          <w:szCs w:val="21"/>
        </w:rPr>
      </w:pPr>
      <w:permStart w:id="1413441955" w:edGrp="everyone"/>
      <w:r>
        <w:rPr>
          <w:rStyle w:val="normaltextrun"/>
          <w:rFonts w:ascii="Arial" w:eastAsiaTheme="majorEastAsia" w:hAnsi="Arial" w:cs="Arial"/>
          <w:sz w:val="21"/>
          <w:szCs w:val="21"/>
        </w:rPr>
        <w:t xml:space="preserve">The Derivatives Service Bureau (DSB) welcomes the opportunity to comment on the ESMA Consultation Paper on the Clearing and Derivatives Trading Obligations in view of the 2022 status of the </w:t>
      </w:r>
      <w:r w:rsidRPr="004C3753">
        <w:rPr>
          <w:rStyle w:val="normaltextrun"/>
          <w:rFonts w:ascii="Arial" w:eastAsiaTheme="majorEastAsia" w:hAnsi="Arial" w:cs="Arial"/>
          <w:sz w:val="21"/>
          <w:szCs w:val="21"/>
        </w:rPr>
        <w:t>Benchmark Transition. Our response is general in nature albeit referencing aspects of the consultation related to current initiatives or practices, with particular focus on aspects pertaining to the creation and/or reporting of OTC ISIN and</w:t>
      </w:r>
      <w:r>
        <w:rPr>
          <w:rStyle w:val="normaltextrun"/>
          <w:rFonts w:ascii="Arial" w:eastAsiaTheme="majorEastAsia" w:hAnsi="Arial" w:cs="Arial"/>
          <w:sz w:val="21"/>
          <w:szCs w:val="21"/>
        </w:rPr>
        <w:t xml:space="preserve"> UPI data.</w:t>
      </w:r>
      <w:r>
        <w:rPr>
          <w:rStyle w:val="eop"/>
          <w:rFonts w:ascii="Arial" w:eastAsiaTheme="majorEastAsia" w:hAnsi="Arial" w:cs="Arial"/>
          <w:sz w:val="21"/>
          <w:szCs w:val="21"/>
        </w:rPr>
        <w:t> </w:t>
      </w:r>
    </w:p>
    <w:p w14:paraId="7BF514A8"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p>
    <w:p w14:paraId="5910DFD9" w14:textId="35750891" w:rsidR="00853CAD" w:rsidRDefault="00853CAD" w:rsidP="00853CAD">
      <w:pPr>
        <w:pStyle w:val="paragraph"/>
        <w:spacing w:before="0" w:beforeAutospacing="0" w:after="0" w:afterAutospacing="0"/>
        <w:textAlignment w:val="baseline"/>
        <w:rPr>
          <w:rStyle w:val="eop"/>
          <w:rFonts w:ascii="Arial" w:eastAsiaTheme="majorEastAsia" w:hAnsi="Arial" w:cs="Arial"/>
          <w:sz w:val="21"/>
          <w:szCs w:val="21"/>
        </w:rPr>
      </w:pPr>
      <w:r>
        <w:rPr>
          <w:rStyle w:val="normaltextrun"/>
          <w:rFonts w:ascii="Arial" w:eastAsiaTheme="majorEastAsia" w:hAnsi="Arial" w:cs="Arial"/>
          <w:b/>
          <w:bCs/>
          <w:sz w:val="21"/>
          <w:szCs w:val="21"/>
        </w:rPr>
        <w:t>DSB background</w:t>
      </w:r>
      <w:r>
        <w:rPr>
          <w:rStyle w:val="eop"/>
          <w:rFonts w:ascii="Arial" w:eastAsiaTheme="majorEastAsia" w:hAnsi="Arial" w:cs="Arial"/>
          <w:sz w:val="21"/>
          <w:szCs w:val="21"/>
        </w:rPr>
        <w:t> </w:t>
      </w:r>
    </w:p>
    <w:p w14:paraId="65D67099" w14:textId="77777777" w:rsidR="004C3753" w:rsidRDefault="004C3753" w:rsidP="00853CAD">
      <w:pPr>
        <w:pStyle w:val="paragraph"/>
        <w:spacing w:before="0" w:beforeAutospacing="0" w:after="0" w:afterAutospacing="0"/>
        <w:textAlignment w:val="baseline"/>
        <w:rPr>
          <w:rFonts w:ascii="Segoe UI" w:hAnsi="Segoe UI" w:cs="Segoe UI"/>
          <w:sz w:val="18"/>
          <w:szCs w:val="18"/>
        </w:rPr>
      </w:pPr>
    </w:p>
    <w:p w14:paraId="776868F0" w14:textId="73A72344" w:rsidR="00853CAD" w:rsidRDefault="00853CAD" w:rsidP="00853CAD">
      <w:pPr>
        <w:pStyle w:val="paragraph"/>
        <w:spacing w:before="0" w:beforeAutospacing="0" w:after="0" w:afterAutospacing="0"/>
        <w:jc w:val="both"/>
        <w:textAlignment w:val="baseline"/>
        <w:rPr>
          <w:rStyle w:val="eop"/>
          <w:rFonts w:ascii="Arial" w:eastAsiaTheme="majorEastAsia" w:hAnsi="Arial" w:cs="Arial"/>
          <w:sz w:val="21"/>
          <w:szCs w:val="21"/>
        </w:rPr>
      </w:pPr>
      <w:r>
        <w:rPr>
          <w:rStyle w:val="normaltextrun"/>
          <w:rFonts w:ascii="Arial" w:eastAsiaTheme="majorEastAsia" w:hAnsi="Arial" w:cs="Arial"/>
          <w:sz w:val="21"/>
          <w:szCs w:val="21"/>
        </w:rPr>
        <w:t>The DSB is a legal subsidiary of the Association of National Numbering Agencies (ANNA). ANNA is a global membership organisation of National Numbering Agencies (NNAs) comprising Stock Exchanges, CSDs, Central Banks, Data Vendors and Regulatory Bodies. </w:t>
      </w:r>
      <w:r>
        <w:rPr>
          <w:rStyle w:val="eop"/>
          <w:rFonts w:ascii="Arial" w:eastAsiaTheme="majorEastAsia" w:hAnsi="Arial" w:cs="Arial"/>
          <w:sz w:val="21"/>
          <w:szCs w:val="21"/>
        </w:rPr>
        <w:t> </w:t>
      </w:r>
    </w:p>
    <w:p w14:paraId="6E00DA57" w14:textId="77777777" w:rsidR="004C3753" w:rsidRDefault="004C3753" w:rsidP="00853CAD">
      <w:pPr>
        <w:pStyle w:val="paragraph"/>
        <w:spacing w:before="0" w:beforeAutospacing="0" w:after="0" w:afterAutospacing="0"/>
        <w:jc w:val="both"/>
        <w:textAlignment w:val="baseline"/>
        <w:rPr>
          <w:rFonts w:ascii="Segoe UI" w:hAnsi="Segoe UI" w:cs="Segoe UI"/>
          <w:sz w:val="18"/>
          <w:szCs w:val="18"/>
        </w:rPr>
      </w:pPr>
    </w:p>
    <w:p w14:paraId="7B8EA89C" w14:textId="31C53883" w:rsidR="00853CAD" w:rsidRDefault="00853CAD" w:rsidP="00853CAD">
      <w:pPr>
        <w:pStyle w:val="paragraph"/>
        <w:spacing w:before="0" w:beforeAutospacing="0" w:after="0" w:afterAutospacing="0"/>
        <w:jc w:val="both"/>
        <w:textAlignment w:val="baseline"/>
        <w:rPr>
          <w:rStyle w:val="eop"/>
          <w:rFonts w:ascii="Arial" w:eastAsiaTheme="majorEastAsia" w:hAnsi="Arial" w:cs="Arial"/>
          <w:sz w:val="21"/>
          <w:szCs w:val="21"/>
        </w:rPr>
      </w:pPr>
      <w:r>
        <w:rPr>
          <w:rStyle w:val="normaltextrun"/>
          <w:rFonts w:ascii="Arial" w:eastAsiaTheme="majorEastAsia" w:hAnsi="Arial" w:cs="Arial"/>
          <w:sz w:val="21"/>
          <w:szCs w:val="21"/>
        </w:rPr>
        <w:t>The DSB was established in response to requirements for International Securities Identification Numbers (ISIN) to be the single identifier used for the purposes of market surveillance in the context of MiFID II/</w:t>
      </w:r>
      <w:proofErr w:type="spellStart"/>
      <w:r>
        <w:rPr>
          <w:rStyle w:val="normaltextrun"/>
          <w:rFonts w:ascii="Arial" w:eastAsiaTheme="majorEastAsia" w:hAnsi="Arial" w:cs="Arial"/>
          <w:sz w:val="21"/>
          <w:szCs w:val="21"/>
        </w:rPr>
        <w:t>MiFIR</w:t>
      </w:r>
      <w:proofErr w:type="spellEnd"/>
      <w:r>
        <w:rPr>
          <w:rStyle w:val="normaltextrun"/>
          <w:rFonts w:ascii="Arial" w:eastAsiaTheme="majorEastAsia" w:hAnsi="Arial" w:cs="Arial"/>
          <w:sz w:val="21"/>
          <w:szCs w:val="21"/>
        </w:rPr>
        <w:t>, expanding the scope of ISINs to OTC derivatives.</w:t>
      </w:r>
      <w:r>
        <w:rPr>
          <w:rStyle w:val="eop"/>
          <w:rFonts w:ascii="Arial" w:eastAsiaTheme="majorEastAsia" w:hAnsi="Arial" w:cs="Arial"/>
          <w:sz w:val="21"/>
          <w:szCs w:val="21"/>
        </w:rPr>
        <w:t> </w:t>
      </w:r>
    </w:p>
    <w:p w14:paraId="7615CBA2" w14:textId="77777777" w:rsidR="004C3753" w:rsidRDefault="004C3753" w:rsidP="00853CAD">
      <w:pPr>
        <w:pStyle w:val="paragraph"/>
        <w:spacing w:before="0" w:beforeAutospacing="0" w:after="0" w:afterAutospacing="0"/>
        <w:jc w:val="both"/>
        <w:textAlignment w:val="baseline"/>
        <w:rPr>
          <w:rFonts w:ascii="Segoe UI" w:hAnsi="Segoe UI" w:cs="Segoe UI"/>
          <w:sz w:val="18"/>
          <w:szCs w:val="18"/>
        </w:rPr>
      </w:pPr>
    </w:p>
    <w:p w14:paraId="2AE75864"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Additionally, the DSB has commenced preparations to augment its role reflecting the designation by the Financial Stability Board (FSB) as the sole service provider of the future Unique Product Identifier (UPI) as well as operator of the UPI reference data library</w:t>
      </w:r>
      <w:r>
        <w:rPr>
          <w:rStyle w:val="superscript"/>
          <w:rFonts w:ascii="Arial" w:hAnsi="Arial" w:cs="Arial"/>
          <w:sz w:val="16"/>
          <w:szCs w:val="16"/>
          <w:vertAlign w:val="superscript"/>
        </w:rPr>
        <w:t>1</w:t>
      </w:r>
      <w:r>
        <w:rPr>
          <w:rStyle w:val="normaltextrun"/>
          <w:rFonts w:ascii="Arial" w:eastAsiaTheme="majorEastAsia" w:hAnsi="Arial" w:cs="Arial"/>
          <w:sz w:val="21"/>
          <w:szCs w:val="21"/>
        </w:rPr>
        <w:t>. The DSB continues to work with stakeholders for the implementation of a global UPI Service.</w:t>
      </w:r>
      <w:r>
        <w:rPr>
          <w:rStyle w:val="eop"/>
          <w:rFonts w:ascii="Arial" w:eastAsiaTheme="majorEastAsia" w:hAnsi="Arial" w:cs="Arial"/>
          <w:sz w:val="21"/>
          <w:szCs w:val="21"/>
        </w:rPr>
        <w:t> </w:t>
      </w:r>
    </w:p>
    <w:p w14:paraId="21E9FFE7" w14:textId="77777777" w:rsidR="004C3753" w:rsidRDefault="004C3753" w:rsidP="00853CAD">
      <w:pPr>
        <w:pStyle w:val="paragraph"/>
        <w:spacing w:before="0" w:beforeAutospacing="0" w:after="0" w:afterAutospacing="0"/>
        <w:textAlignment w:val="baseline"/>
        <w:rPr>
          <w:rStyle w:val="normaltextrun"/>
          <w:rFonts w:ascii="Arial" w:eastAsiaTheme="majorEastAsia" w:hAnsi="Arial" w:cs="Arial"/>
          <w:b/>
          <w:bCs/>
          <w:sz w:val="21"/>
          <w:szCs w:val="21"/>
        </w:rPr>
      </w:pPr>
    </w:p>
    <w:p w14:paraId="0836C794" w14:textId="290AFA17" w:rsidR="00853CAD" w:rsidRDefault="00853CAD" w:rsidP="00853CAD">
      <w:pPr>
        <w:pStyle w:val="paragraph"/>
        <w:spacing w:before="0" w:beforeAutospacing="0" w:after="0" w:afterAutospacing="0"/>
        <w:textAlignment w:val="baseline"/>
        <w:rPr>
          <w:rStyle w:val="eop"/>
          <w:rFonts w:ascii="Arial" w:eastAsiaTheme="majorEastAsia" w:hAnsi="Arial" w:cs="Arial"/>
          <w:sz w:val="21"/>
          <w:szCs w:val="21"/>
        </w:rPr>
      </w:pPr>
      <w:r>
        <w:rPr>
          <w:rStyle w:val="normaltextrun"/>
          <w:rFonts w:ascii="Arial" w:eastAsiaTheme="majorEastAsia" w:hAnsi="Arial" w:cs="Arial"/>
          <w:b/>
          <w:bCs/>
          <w:sz w:val="21"/>
          <w:szCs w:val="21"/>
        </w:rPr>
        <w:t>DSB role</w:t>
      </w:r>
      <w:r>
        <w:rPr>
          <w:rStyle w:val="eop"/>
          <w:rFonts w:ascii="Arial" w:eastAsiaTheme="majorEastAsia" w:hAnsi="Arial" w:cs="Arial"/>
          <w:sz w:val="21"/>
          <w:szCs w:val="21"/>
        </w:rPr>
        <w:t> </w:t>
      </w:r>
    </w:p>
    <w:p w14:paraId="25290E89" w14:textId="77777777" w:rsidR="004C3753" w:rsidRDefault="004C3753" w:rsidP="00853CAD">
      <w:pPr>
        <w:pStyle w:val="paragraph"/>
        <w:spacing w:before="0" w:beforeAutospacing="0" w:after="0" w:afterAutospacing="0"/>
        <w:textAlignment w:val="baseline"/>
        <w:rPr>
          <w:rFonts w:ascii="Segoe UI" w:hAnsi="Segoe UI" w:cs="Segoe UI"/>
          <w:sz w:val="18"/>
          <w:szCs w:val="18"/>
        </w:rPr>
      </w:pPr>
    </w:p>
    <w:p w14:paraId="389324AD" w14:textId="3D320215" w:rsidR="00853CAD" w:rsidRDefault="00853CAD" w:rsidP="00853CAD">
      <w:pPr>
        <w:pStyle w:val="paragraph"/>
        <w:spacing w:before="0" w:beforeAutospacing="0" w:after="0" w:afterAutospacing="0"/>
        <w:jc w:val="both"/>
        <w:textAlignment w:val="baseline"/>
        <w:rPr>
          <w:rStyle w:val="eop"/>
          <w:rFonts w:ascii="Arial" w:eastAsiaTheme="majorEastAsia" w:hAnsi="Arial" w:cs="Arial"/>
          <w:sz w:val="21"/>
          <w:szCs w:val="21"/>
        </w:rPr>
      </w:pPr>
      <w:r>
        <w:rPr>
          <w:rStyle w:val="normaltextrun"/>
          <w:rFonts w:ascii="Arial" w:eastAsiaTheme="majorEastAsia" w:hAnsi="Arial" w:cs="Arial"/>
          <w:sz w:val="21"/>
          <w:szCs w:val="21"/>
        </w:rPr>
        <w:t>The DSB is a global numbering agency for OTC derivatives serving the needs of market participants through the allocation of ISINs (ISO 6166), Classification of Financial Instruments codes (CFI – ISO 10962) and Financial Instrument Short Names (FISN – ISO 18744), all globally recognised and adopted ISO standards for identifying, classifying and describing financial and referential instruments. </w:t>
      </w:r>
      <w:r>
        <w:rPr>
          <w:rStyle w:val="eop"/>
          <w:rFonts w:ascii="Arial" w:eastAsiaTheme="majorEastAsia" w:hAnsi="Arial" w:cs="Arial"/>
          <w:sz w:val="21"/>
          <w:szCs w:val="21"/>
        </w:rPr>
        <w:t> </w:t>
      </w:r>
    </w:p>
    <w:p w14:paraId="4286BFC3" w14:textId="77777777" w:rsidR="004C3753" w:rsidRDefault="004C3753" w:rsidP="00853CAD">
      <w:pPr>
        <w:pStyle w:val="paragraph"/>
        <w:spacing w:before="0" w:beforeAutospacing="0" w:after="0" w:afterAutospacing="0"/>
        <w:jc w:val="both"/>
        <w:textAlignment w:val="baseline"/>
        <w:rPr>
          <w:rFonts w:ascii="Segoe UI" w:hAnsi="Segoe UI" w:cs="Segoe UI"/>
          <w:sz w:val="18"/>
          <w:szCs w:val="18"/>
        </w:rPr>
      </w:pPr>
    </w:p>
    <w:p w14:paraId="702C82E8" w14:textId="77777777" w:rsidR="004C3753" w:rsidRDefault="00853CAD" w:rsidP="00853CAD">
      <w:pPr>
        <w:pStyle w:val="paragraph"/>
        <w:shd w:val="clear" w:color="auto" w:fill="FFFFFF"/>
        <w:spacing w:before="0" w:beforeAutospacing="0" w:after="0" w:afterAutospacing="0"/>
        <w:jc w:val="both"/>
        <w:textAlignment w:val="baseline"/>
        <w:rPr>
          <w:rStyle w:val="normaltextrun"/>
          <w:rFonts w:ascii="Arial" w:eastAsiaTheme="majorEastAsia" w:hAnsi="Arial" w:cs="Arial"/>
          <w:sz w:val="21"/>
          <w:szCs w:val="21"/>
        </w:rPr>
      </w:pPr>
      <w:r>
        <w:rPr>
          <w:rStyle w:val="normaltextrun"/>
          <w:rFonts w:ascii="Arial" w:eastAsiaTheme="majorEastAsia" w:hAnsi="Arial" w:cs="Arial"/>
          <w:sz w:val="21"/>
          <w:szCs w:val="21"/>
        </w:rPr>
        <w:t>Serving a diverse range of institutions (70% free of cost), spanning almost 500 institutions across a broad range of institution types, with an underlying technology platform that is built to support multiple taxonomies of definitions and descriptive data, as well as numbering in near-real-time, the DSB is motivated and committed to bring greater transparency and integration within the OTC derivatives market, enabling institutional investors to standardise data and for national, EU regional and transnational authorities to better monitor market abuse. </w:t>
      </w:r>
    </w:p>
    <w:p w14:paraId="7FF2C541" w14:textId="46777767" w:rsidR="00853CAD" w:rsidRDefault="00853CAD" w:rsidP="00853CAD">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1F864899" w14:textId="76A6EBF9" w:rsidR="00853CAD" w:rsidRDefault="00853CAD" w:rsidP="00853CAD">
      <w:pPr>
        <w:pStyle w:val="paragraph"/>
        <w:spacing w:before="0" w:beforeAutospacing="0" w:after="0" w:afterAutospacing="0"/>
        <w:jc w:val="both"/>
        <w:textAlignment w:val="baseline"/>
        <w:rPr>
          <w:rStyle w:val="eop"/>
          <w:rFonts w:ascii="Arial" w:eastAsiaTheme="majorEastAsia" w:hAnsi="Arial" w:cs="Arial"/>
          <w:sz w:val="21"/>
          <w:szCs w:val="21"/>
        </w:rPr>
      </w:pPr>
      <w:r>
        <w:rPr>
          <w:rStyle w:val="normaltextrun"/>
          <w:rFonts w:ascii="Arial" w:eastAsiaTheme="majorEastAsia" w:hAnsi="Arial" w:cs="Arial"/>
          <w:sz w:val="21"/>
          <w:szCs w:val="21"/>
        </w:rPr>
        <w:t xml:space="preserve">ANNA is responsible for evolving and promoting the ISIN standard through its work and collaboration with members, authorities at national, EU regional and transnational level, and the </w:t>
      </w:r>
      <w:r>
        <w:rPr>
          <w:rStyle w:val="normaltextrun"/>
          <w:rFonts w:ascii="Arial" w:eastAsiaTheme="majorEastAsia" w:hAnsi="Arial" w:cs="Arial"/>
          <w:sz w:val="21"/>
          <w:szCs w:val="21"/>
        </w:rPr>
        <w:lastRenderedPageBreak/>
        <w:t>industry at large. As a result, today ISINs are issued in more than 200 jurisdictions worldwide enabling global cross-border trading and improved transparency. This underlines ANNA’s commitment and mission to promoting the use and adoption of global standards which includes the alignment of ISIN with additional complimentary ISO standards such as FISN, CFI and Legal Entity Identifier (LEI - ISO 17442).</w:t>
      </w:r>
      <w:r>
        <w:rPr>
          <w:rStyle w:val="eop"/>
          <w:rFonts w:ascii="Arial" w:eastAsiaTheme="majorEastAsia" w:hAnsi="Arial" w:cs="Arial"/>
          <w:sz w:val="21"/>
          <w:szCs w:val="21"/>
        </w:rPr>
        <w:t> </w:t>
      </w:r>
    </w:p>
    <w:p w14:paraId="7CB7ACA9" w14:textId="77777777" w:rsidR="004C3753" w:rsidRDefault="004C3753" w:rsidP="00853CAD">
      <w:pPr>
        <w:pStyle w:val="paragraph"/>
        <w:spacing w:before="0" w:beforeAutospacing="0" w:after="0" w:afterAutospacing="0"/>
        <w:jc w:val="both"/>
        <w:textAlignment w:val="baseline"/>
        <w:rPr>
          <w:rFonts w:ascii="Segoe UI" w:hAnsi="Segoe UI" w:cs="Segoe UI"/>
          <w:sz w:val="18"/>
          <w:szCs w:val="18"/>
        </w:rPr>
      </w:pPr>
    </w:p>
    <w:p w14:paraId="7D9BE454"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ISO standards have global recognition and a proven governance framework to ensure they evolve in line with user and market requirements. Within the financial services industry, these standards drive market efficiency, reduce operational risk and contribute to the development and proper functioning, and transparency, of financial markets. The increased use of these standards improves data quality and provides greater data aggregation and analysis opportunities for both public authorities and other market participants.</w:t>
      </w:r>
      <w:r>
        <w:rPr>
          <w:rStyle w:val="eop"/>
          <w:rFonts w:ascii="Arial" w:eastAsiaTheme="majorEastAsia" w:hAnsi="Arial" w:cs="Arial"/>
          <w:sz w:val="21"/>
          <w:szCs w:val="21"/>
        </w:rPr>
        <w:t> </w:t>
      </w:r>
    </w:p>
    <w:p w14:paraId="11E50D01" w14:textId="27FC3F66" w:rsidR="00853CAD" w:rsidRDefault="00853CAD" w:rsidP="004C3753">
      <w:pPr>
        <w:pStyle w:val="paragraph"/>
        <w:spacing w:before="0" w:beforeAutospacing="0" w:after="0" w:afterAutospacing="0"/>
        <w:jc w:val="both"/>
        <w:textAlignment w:val="baseline"/>
        <w:rPr>
          <w:rFonts w:ascii="Segoe UI" w:hAnsi="Segoe UI" w:cs="Segoe UI"/>
          <w:sz w:val="18"/>
          <w:szCs w:val="18"/>
        </w:rPr>
      </w:pPr>
      <w:r>
        <w:rPr>
          <w:rStyle w:val="scxw118765319"/>
          <w:rFonts w:ascii="Arial" w:hAnsi="Arial" w:cs="Arial"/>
          <w:sz w:val="18"/>
          <w:szCs w:val="18"/>
        </w:rPr>
        <w:t> </w:t>
      </w:r>
    </w:p>
    <w:p w14:paraId="1B30AA72"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scxw118765319"/>
          <w:rFonts w:ascii="Arial" w:hAnsi="Arial" w:cs="Arial"/>
          <w:sz w:val="18"/>
          <w:szCs w:val="18"/>
        </w:rPr>
        <w:t> </w:t>
      </w:r>
      <w:r>
        <w:rPr>
          <w:rFonts w:ascii="Arial" w:hAnsi="Arial" w:cs="Arial"/>
          <w:sz w:val="18"/>
          <w:szCs w:val="18"/>
        </w:rPr>
        <w:br/>
      </w:r>
      <w:r>
        <w:rPr>
          <w:rStyle w:val="normaltextrun"/>
          <w:rFonts w:ascii="Arial" w:eastAsiaTheme="majorEastAsia" w:hAnsi="Arial" w:cs="Arial"/>
          <w:b/>
          <w:bCs/>
          <w:sz w:val="21"/>
          <w:szCs w:val="21"/>
        </w:rPr>
        <w:t xml:space="preserve">Q2: </w:t>
      </w:r>
      <w:r w:rsidRPr="004C3753">
        <w:rPr>
          <w:rStyle w:val="normaltextrun"/>
          <w:rFonts w:ascii="Arial" w:eastAsiaTheme="majorEastAsia" w:hAnsi="Arial" w:cs="Arial"/>
          <w:b/>
          <w:bCs/>
          <w:i/>
          <w:iCs/>
          <w:sz w:val="21"/>
          <w:szCs w:val="21"/>
        </w:rPr>
        <w:t>Are there any other aspects of the transition that need to be taken into account?</w:t>
      </w:r>
      <w:r w:rsidRPr="004C3753">
        <w:rPr>
          <w:rStyle w:val="normaltextrun"/>
          <w:rFonts w:ascii="Arial" w:eastAsiaTheme="majorEastAsia" w:hAnsi="Arial" w:cs="Arial"/>
          <w:i/>
          <w:iCs/>
          <w:sz w:val="21"/>
          <w:szCs w:val="21"/>
        </w:rPr>
        <w:t xml:space="preserve"> Please share any data that would help qualify further the progress with the transition or any other aspects that you think should be considered.</w:t>
      </w:r>
      <w:r>
        <w:rPr>
          <w:rStyle w:val="eop"/>
          <w:rFonts w:ascii="Arial" w:eastAsiaTheme="majorEastAsia" w:hAnsi="Arial" w:cs="Arial"/>
          <w:sz w:val="21"/>
          <w:szCs w:val="21"/>
        </w:rPr>
        <w:t> </w:t>
      </w:r>
    </w:p>
    <w:p w14:paraId="4168BAD9" w14:textId="77777777" w:rsidR="004C3753" w:rsidRDefault="004C3753" w:rsidP="00853CAD">
      <w:pPr>
        <w:pStyle w:val="paragraph"/>
        <w:spacing w:before="0" w:beforeAutospacing="0" w:after="0" w:afterAutospacing="0"/>
        <w:jc w:val="both"/>
        <w:textAlignment w:val="baseline"/>
        <w:rPr>
          <w:rStyle w:val="normaltextrun"/>
          <w:rFonts w:ascii="Arial" w:eastAsiaTheme="majorEastAsia" w:hAnsi="Arial" w:cs="Arial"/>
          <w:b/>
          <w:bCs/>
          <w:sz w:val="21"/>
          <w:szCs w:val="21"/>
        </w:rPr>
      </w:pPr>
    </w:p>
    <w:p w14:paraId="35078B0A" w14:textId="69D4E894" w:rsidR="00853CAD" w:rsidRDefault="00853CAD" w:rsidP="00853CAD">
      <w:pPr>
        <w:pStyle w:val="paragraph"/>
        <w:spacing w:before="0" w:beforeAutospacing="0" w:after="0" w:afterAutospacing="0"/>
        <w:jc w:val="both"/>
        <w:textAlignment w:val="baseline"/>
        <w:rPr>
          <w:rStyle w:val="eop"/>
          <w:rFonts w:ascii="Arial" w:eastAsiaTheme="majorEastAsia" w:hAnsi="Arial" w:cs="Arial"/>
          <w:sz w:val="21"/>
          <w:szCs w:val="21"/>
        </w:rPr>
      </w:pPr>
      <w:r>
        <w:rPr>
          <w:rStyle w:val="normaltextrun"/>
          <w:rFonts w:ascii="Arial" w:eastAsiaTheme="majorEastAsia" w:hAnsi="Arial" w:cs="Arial"/>
          <w:b/>
          <w:bCs/>
          <w:sz w:val="21"/>
          <w:szCs w:val="21"/>
        </w:rPr>
        <w:t>Introduction</w:t>
      </w:r>
      <w:r>
        <w:rPr>
          <w:rStyle w:val="eop"/>
          <w:rFonts w:ascii="Arial" w:eastAsiaTheme="majorEastAsia" w:hAnsi="Arial" w:cs="Arial"/>
          <w:sz w:val="21"/>
          <w:szCs w:val="21"/>
        </w:rPr>
        <w:t> </w:t>
      </w:r>
    </w:p>
    <w:p w14:paraId="27EB5620" w14:textId="77777777" w:rsidR="004C3753" w:rsidRDefault="004C3753" w:rsidP="00853CAD">
      <w:pPr>
        <w:pStyle w:val="paragraph"/>
        <w:spacing w:before="0" w:beforeAutospacing="0" w:after="0" w:afterAutospacing="0"/>
        <w:jc w:val="both"/>
        <w:textAlignment w:val="baseline"/>
        <w:rPr>
          <w:rFonts w:ascii="Segoe UI" w:hAnsi="Segoe UI" w:cs="Segoe UI"/>
          <w:sz w:val="18"/>
          <w:szCs w:val="18"/>
        </w:rPr>
      </w:pPr>
    </w:p>
    <w:p w14:paraId="7D6DDE3D"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Given the less than precise definition of DTO and CO products, the DSB would welcome a discussion with ESMA on a possible way in which both users and a might benefit from a more precise (and machine-readable) definition of the derivative products that are in-scope for these obligations. There may be a number of ways in which these end-goals (enabling supervisory oversight of data and facilitating identification of derivatives’ characteristics for users) might be achieved, with the following response setting out an example of the DSB’s thinking in this area.</w:t>
      </w:r>
      <w:r>
        <w:rPr>
          <w:rStyle w:val="eop"/>
          <w:rFonts w:ascii="Arial" w:eastAsiaTheme="majorEastAsia" w:hAnsi="Arial" w:cs="Arial"/>
          <w:sz w:val="21"/>
          <w:szCs w:val="21"/>
        </w:rPr>
        <w:t> </w:t>
      </w:r>
    </w:p>
    <w:p w14:paraId="7AF3C1AB"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7459B288"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The purpose is to provide an outline of one means to achieve an improved level of precision and machine-readability and to detail some additional benefits that might accrue from following this pathway.</w:t>
      </w:r>
      <w:r>
        <w:rPr>
          <w:rStyle w:val="eop"/>
          <w:rFonts w:ascii="Arial" w:eastAsiaTheme="majorEastAsia" w:hAnsi="Arial" w:cs="Arial"/>
          <w:sz w:val="21"/>
          <w:szCs w:val="21"/>
        </w:rPr>
        <w:t> </w:t>
      </w:r>
    </w:p>
    <w:p w14:paraId="3022FD86"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4964C9BB" w14:textId="0A53D3BC" w:rsidR="00853CAD" w:rsidRDefault="00853CAD" w:rsidP="00853CAD">
      <w:pPr>
        <w:pStyle w:val="paragraph"/>
        <w:spacing w:before="0" w:beforeAutospacing="0" w:after="0" w:afterAutospacing="0"/>
        <w:jc w:val="both"/>
        <w:textAlignment w:val="baseline"/>
        <w:rPr>
          <w:rStyle w:val="eop"/>
          <w:rFonts w:ascii="Arial" w:eastAsiaTheme="majorEastAsia" w:hAnsi="Arial" w:cs="Arial"/>
          <w:sz w:val="21"/>
          <w:szCs w:val="21"/>
        </w:rPr>
      </w:pPr>
      <w:r>
        <w:rPr>
          <w:rStyle w:val="normaltextrun"/>
          <w:rFonts w:ascii="Arial" w:eastAsiaTheme="majorEastAsia" w:hAnsi="Arial" w:cs="Arial"/>
          <w:b/>
          <w:bCs/>
          <w:sz w:val="21"/>
          <w:szCs w:val="21"/>
        </w:rPr>
        <w:t>Outline</w:t>
      </w:r>
      <w:r>
        <w:rPr>
          <w:rStyle w:val="eop"/>
          <w:rFonts w:ascii="Arial" w:eastAsiaTheme="majorEastAsia" w:hAnsi="Arial" w:cs="Arial"/>
          <w:sz w:val="21"/>
          <w:szCs w:val="21"/>
        </w:rPr>
        <w:t> </w:t>
      </w:r>
    </w:p>
    <w:p w14:paraId="4CEE790F" w14:textId="77777777" w:rsidR="004C3753" w:rsidRDefault="004C3753" w:rsidP="00853CAD">
      <w:pPr>
        <w:pStyle w:val="paragraph"/>
        <w:spacing w:before="0" w:beforeAutospacing="0" w:after="0" w:afterAutospacing="0"/>
        <w:jc w:val="both"/>
        <w:textAlignment w:val="baseline"/>
        <w:rPr>
          <w:rFonts w:ascii="Segoe UI" w:hAnsi="Segoe UI" w:cs="Segoe UI"/>
          <w:sz w:val="18"/>
          <w:szCs w:val="18"/>
        </w:rPr>
      </w:pPr>
    </w:p>
    <w:p w14:paraId="3A9BF2C9"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At the heart of the DSB’s thinking on this subject is the belief that the definition of DTO/CO products should be built on the firm foundation of a common data set or data dictionary – a structured set of attributes with standardised values that would provide the user with an unambiguous definition of the products that fall within the scope of the regulations - benefiting both the national and EU regional supervisors on one hand, and the contributors/users of such data, i.e., banks, investment firms, CCPs, trade repositories on the other.</w:t>
      </w:r>
      <w:r>
        <w:rPr>
          <w:rStyle w:val="eop"/>
          <w:rFonts w:ascii="Arial" w:eastAsiaTheme="majorEastAsia" w:hAnsi="Arial" w:cs="Arial"/>
          <w:sz w:val="21"/>
          <w:szCs w:val="21"/>
        </w:rPr>
        <w:t> </w:t>
      </w:r>
    </w:p>
    <w:p w14:paraId="0BBDD96C" w14:textId="77777777" w:rsidR="00853CAD" w:rsidRDefault="00853CAD" w:rsidP="00853CA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1"/>
          <w:szCs w:val="21"/>
        </w:rPr>
        <w:t> </w:t>
      </w:r>
    </w:p>
    <w:p w14:paraId="0D4AB3E4"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The use of a structured data definition would better support machine-readability and therefore provide the ability for increased automation and improved data consistency and quality in the areas of compliance, reporting and related regulatory functions.</w:t>
      </w:r>
      <w:r>
        <w:rPr>
          <w:rStyle w:val="eop"/>
          <w:rFonts w:ascii="Arial" w:eastAsiaTheme="majorEastAsia" w:hAnsi="Arial" w:cs="Arial"/>
          <w:sz w:val="21"/>
          <w:szCs w:val="21"/>
        </w:rPr>
        <w:t> </w:t>
      </w:r>
    </w:p>
    <w:p w14:paraId="05E3F963" w14:textId="77777777" w:rsidR="00853CAD" w:rsidRDefault="00853CAD" w:rsidP="00853CA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1"/>
          <w:szCs w:val="21"/>
        </w:rPr>
        <w:t> </w:t>
      </w:r>
    </w:p>
    <w:p w14:paraId="15E3105A"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As a corollary, it may then be beneficial to consider applying one or more unique product identifiers to the precisely defined categories of derivatives detailed above - instead of simply specifying a list of attributes and values. The encapsulation of those attributes into a common, standard identifier would further improve the quality, accuracy and usability of reported data by providing the reporting entity and the regulator with a way of uniquely identifying whether a particular derivative product was subject to CO and/or DTO. </w:t>
      </w:r>
      <w:r>
        <w:rPr>
          <w:rStyle w:val="eop"/>
          <w:rFonts w:ascii="Arial" w:eastAsiaTheme="majorEastAsia" w:hAnsi="Arial" w:cs="Arial"/>
          <w:sz w:val="21"/>
          <w:szCs w:val="21"/>
        </w:rPr>
        <w:t> </w:t>
      </w:r>
    </w:p>
    <w:p w14:paraId="42F707D0"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19F39C78"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In order to achieve this, it is possible to conceive of a new ISIN-like product identifier that matches the structured attributes and values used in the classification of the in-scope DTO and CO products. This identifier would be linked to (and be consistent with) the existing UPI and OTC ISIN constructs and would exhibit the following characteristics: </w:t>
      </w:r>
      <w:r>
        <w:rPr>
          <w:rStyle w:val="eop"/>
          <w:rFonts w:ascii="Arial" w:eastAsiaTheme="majorEastAsia" w:hAnsi="Arial" w:cs="Arial"/>
          <w:sz w:val="21"/>
          <w:szCs w:val="21"/>
        </w:rPr>
        <w:t> </w:t>
      </w:r>
    </w:p>
    <w:p w14:paraId="31C65C45"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21CE9125" w14:textId="77777777" w:rsidR="00853CAD" w:rsidRDefault="00853CAD" w:rsidP="00853CAD">
      <w:pPr>
        <w:pStyle w:val="paragraph"/>
        <w:numPr>
          <w:ilvl w:val="0"/>
          <w:numId w:val="31"/>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lastRenderedPageBreak/>
        <w:t>The identifier would use the Term of Contract as a key data element - instead of the Expiry Date (as is used in the OTC ISIN).</w:t>
      </w:r>
      <w:r>
        <w:rPr>
          <w:rStyle w:val="eop"/>
          <w:rFonts w:ascii="Arial" w:eastAsiaTheme="majorEastAsia" w:hAnsi="Arial" w:cs="Arial"/>
          <w:sz w:val="21"/>
          <w:szCs w:val="21"/>
        </w:rPr>
        <w:t> </w:t>
      </w:r>
    </w:p>
    <w:p w14:paraId="0CA2F643" w14:textId="77777777" w:rsidR="00853CAD" w:rsidRDefault="00853CAD" w:rsidP="00853CAD">
      <w:pPr>
        <w:pStyle w:val="paragraph"/>
        <w:numPr>
          <w:ilvl w:val="0"/>
          <w:numId w:val="32"/>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The identifier would be based on a consistent set of constituent data elements and values used in the definition of the UPI and OTC ISIN (including underliers) but constructed to reflect the different DTO/CO requirements.</w:t>
      </w:r>
      <w:r>
        <w:rPr>
          <w:rStyle w:val="eop"/>
          <w:rFonts w:ascii="Arial" w:eastAsiaTheme="majorEastAsia" w:hAnsi="Arial" w:cs="Arial"/>
          <w:sz w:val="21"/>
          <w:szCs w:val="21"/>
        </w:rPr>
        <w:t> </w:t>
      </w:r>
    </w:p>
    <w:p w14:paraId="62CE1632" w14:textId="77777777" w:rsidR="00853CAD" w:rsidRDefault="00853CAD" w:rsidP="00853CAD">
      <w:pPr>
        <w:pStyle w:val="paragraph"/>
        <w:numPr>
          <w:ilvl w:val="0"/>
          <w:numId w:val="32"/>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The identifier would ensure that all attributes used in the classification of the DTO and CO were included in the product definitions.</w:t>
      </w:r>
      <w:r>
        <w:rPr>
          <w:rStyle w:val="eop"/>
          <w:rFonts w:ascii="Arial" w:eastAsiaTheme="majorEastAsia" w:hAnsi="Arial" w:cs="Arial"/>
          <w:sz w:val="21"/>
          <w:szCs w:val="21"/>
        </w:rPr>
        <w:t> </w:t>
      </w:r>
    </w:p>
    <w:p w14:paraId="17365C4D"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1B7FAB2D"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It should be noted that since the DTO and CO are focused on benchmark products and are therefore not required for all OTC Derivatives, the identifier could be pre-assigned to only the in-scope products. The flexibility of this approach allows the scope to be extended to include further products - such as those covered by EMIR and, as a result, ESMA could simply maintain a list of in-scope identifiers and make them available to the reporting entities.</w:t>
      </w:r>
      <w:r>
        <w:rPr>
          <w:rStyle w:val="eop"/>
          <w:rFonts w:ascii="Arial" w:eastAsiaTheme="majorEastAsia" w:hAnsi="Arial" w:cs="Arial"/>
          <w:sz w:val="21"/>
          <w:szCs w:val="21"/>
        </w:rPr>
        <w:t> </w:t>
      </w:r>
    </w:p>
    <w:p w14:paraId="0BD68F7A"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414B02A7"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In this way, the reporting entities and the authorities would reduce the possibility of interpretation errors and ensure that only the required OTC derivative products are subject to the DTO and CO.</w:t>
      </w:r>
      <w:r>
        <w:rPr>
          <w:rStyle w:val="eop"/>
          <w:rFonts w:ascii="Arial" w:eastAsiaTheme="majorEastAsia" w:hAnsi="Arial" w:cs="Arial"/>
          <w:sz w:val="21"/>
          <w:szCs w:val="21"/>
        </w:rPr>
        <w:t> </w:t>
      </w:r>
    </w:p>
    <w:p w14:paraId="75B19782" w14:textId="77777777" w:rsidR="00853CAD" w:rsidRDefault="00853CAD" w:rsidP="00853CA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1"/>
          <w:szCs w:val="21"/>
        </w:rPr>
        <w:t> </w:t>
      </w:r>
    </w:p>
    <w:p w14:paraId="390E4412" w14:textId="2D67BD51" w:rsidR="00853CAD" w:rsidRDefault="00853CAD" w:rsidP="00853CAD">
      <w:pPr>
        <w:pStyle w:val="paragraph"/>
        <w:spacing w:before="0" w:beforeAutospacing="0" w:after="0" w:afterAutospacing="0"/>
        <w:jc w:val="both"/>
        <w:textAlignment w:val="baseline"/>
        <w:rPr>
          <w:rStyle w:val="eop"/>
          <w:rFonts w:ascii="Arial" w:eastAsiaTheme="majorEastAsia" w:hAnsi="Arial" w:cs="Arial"/>
          <w:sz w:val="21"/>
          <w:szCs w:val="21"/>
        </w:rPr>
      </w:pPr>
      <w:r>
        <w:rPr>
          <w:rStyle w:val="normaltextrun"/>
          <w:rFonts w:ascii="Arial" w:eastAsiaTheme="majorEastAsia" w:hAnsi="Arial" w:cs="Arial"/>
          <w:b/>
          <w:bCs/>
          <w:sz w:val="21"/>
          <w:szCs w:val="21"/>
        </w:rPr>
        <w:t>Additional Points</w:t>
      </w:r>
      <w:r>
        <w:rPr>
          <w:rStyle w:val="eop"/>
          <w:rFonts w:ascii="Arial" w:eastAsiaTheme="majorEastAsia" w:hAnsi="Arial" w:cs="Arial"/>
          <w:sz w:val="21"/>
          <w:szCs w:val="21"/>
        </w:rPr>
        <w:t> </w:t>
      </w:r>
    </w:p>
    <w:p w14:paraId="7FD691E1" w14:textId="77777777" w:rsidR="004C3753" w:rsidRDefault="004C3753" w:rsidP="00853CAD">
      <w:pPr>
        <w:pStyle w:val="paragraph"/>
        <w:spacing w:before="0" w:beforeAutospacing="0" w:after="0" w:afterAutospacing="0"/>
        <w:jc w:val="both"/>
        <w:textAlignment w:val="baseline"/>
        <w:rPr>
          <w:rFonts w:ascii="Segoe UI" w:hAnsi="Segoe UI" w:cs="Segoe UI"/>
          <w:sz w:val="18"/>
          <w:szCs w:val="18"/>
        </w:rPr>
      </w:pPr>
    </w:p>
    <w:p w14:paraId="73564B77"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The DSB would also like to include some further comments:</w:t>
      </w:r>
      <w:r>
        <w:rPr>
          <w:rStyle w:val="eop"/>
          <w:rFonts w:ascii="Arial" w:eastAsiaTheme="majorEastAsia" w:hAnsi="Arial" w:cs="Arial"/>
          <w:sz w:val="21"/>
          <w:szCs w:val="21"/>
        </w:rPr>
        <w:t> </w:t>
      </w:r>
    </w:p>
    <w:p w14:paraId="509A07C5" w14:textId="77777777" w:rsidR="00853CAD" w:rsidRDefault="00853CAD" w:rsidP="00853CAD">
      <w:pPr>
        <w:pStyle w:val="paragraph"/>
        <w:numPr>
          <w:ilvl w:val="0"/>
          <w:numId w:val="33"/>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The use of a structured language in the definition of the constituent attributes of in-scope products would support the automation of interfaces between the authorities and the regulated entities.</w:t>
      </w:r>
      <w:r>
        <w:rPr>
          <w:rStyle w:val="eop"/>
          <w:rFonts w:ascii="Arial" w:eastAsiaTheme="majorEastAsia" w:hAnsi="Arial" w:cs="Arial"/>
          <w:sz w:val="21"/>
          <w:szCs w:val="21"/>
        </w:rPr>
        <w:t> </w:t>
      </w:r>
    </w:p>
    <w:p w14:paraId="4028EE01" w14:textId="77777777" w:rsidR="00853CAD" w:rsidRDefault="00853CAD" w:rsidP="00853CAD">
      <w:pPr>
        <w:pStyle w:val="paragraph"/>
        <w:numPr>
          <w:ilvl w:val="0"/>
          <w:numId w:val="34"/>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The linking of data elements to an identifier would allow a user to retrieve the unique identifier for a given set of attributes and/or the defined attributes for a given unique identifier.</w:t>
      </w:r>
      <w:r>
        <w:rPr>
          <w:rStyle w:val="eop"/>
          <w:rFonts w:ascii="Arial" w:eastAsiaTheme="majorEastAsia" w:hAnsi="Arial" w:cs="Arial"/>
          <w:sz w:val="21"/>
          <w:szCs w:val="21"/>
        </w:rPr>
        <w:t> </w:t>
      </w:r>
    </w:p>
    <w:p w14:paraId="7D3F633E" w14:textId="77777777" w:rsidR="00853CAD" w:rsidRDefault="00853CAD" w:rsidP="00853CAD">
      <w:pPr>
        <w:pStyle w:val="paragraph"/>
        <w:numPr>
          <w:ilvl w:val="0"/>
          <w:numId w:val="34"/>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The use of an identifier would allow ESMA to include precise identifiers in their regulatory documentation – rather than the less precise categorisations currently provided in the DTO/CO documentation. </w:t>
      </w:r>
      <w:r>
        <w:rPr>
          <w:rStyle w:val="eop"/>
          <w:rFonts w:ascii="Arial" w:eastAsiaTheme="majorEastAsia" w:hAnsi="Arial" w:cs="Arial"/>
          <w:sz w:val="21"/>
          <w:szCs w:val="21"/>
        </w:rPr>
        <w:t> </w:t>
      </w:r>
    </w:p>
    <w:p w14:paraId="03CF3B49" w14:textId="77777777" w:rsidR="00853CAD" w:rsidRDefault="00853CAD" w:rsidP="00853CAD">
      <w:pPr>
        <w:pStyle w:val="paragraph"/>
        <w:numPr>
          <w:ilvl w:val="0"/>
          <w:numId w:val="34"/>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If the regulations were based on measurable principles rather than categories / characteristics of derivative, the regulatory documentation could be maintained dynamically – allowing for the prompt amendment of the DTO/CO requirements as circumstances changed and if the EC were granted ‘delegated acts’ powers in the Level I text it would facilitate the amendment of DTO/CO rules, as required.  </w:t>
      </w:r>
      <w:r>
        <w:rPr>
          <w:rStyle w:val="eop"/>
          <w:rFonts w:ascii="Arial" w:eastAsiaTheme="majorEastAsia" w:hAnsi="Arial" w:cs="Arial"/>
          <w:sz w:val="21"/>
          <w:szCs w:val="21"/>
        </w:rPr>
        <w:t> </w:t>
      </w:r>
    </w:p>
    <w:p w14:paraId="40221970" w14:textId="77777777" w:rsidR="00853CAD" w:rsidRDefault="00853CAD" w:rsidP="00853CAD">
      <w:pPr>
        <w:pStyle w:val="paragraph"/>
        <w:numPr>
          <w:ilvl w:val="0"/>
          <w:numId w:val="34"/>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The DSB acknowledges that the current standard data elements would need to be extended to support the DTO/CO requirements and the DSB would seek to work with ESMA to resolve these issues within a common data dictionary.</w:t>
      </w:r>
      <w:r>
        <w:rPr>
          <w:rStyle w:val="eop"/>
          <w:rFonts w:ascii="Arial" w:eastAsiaTheme="majorEastAsia" w:hAnsi="Arial" w:cs="Arial"/>
          <w:sz w:val="21"/>
          <w:szCs w:val="21"/>
        </w:rPr>
        <w:t> </w:t>
      </w:r>
    </w:p>
    <w:p w14:paraId="7736C72F" w14:textId="77777777" w:rsidR="00853CAD" w:rsidRDefault="00853CAD" w:rsidP="00853CAD">
      <w:pPr>
        <w:pStyle w:val="paragraph"/>
        <w:numPr>
          <w:ilvl w:val="0"/>
          <w:numId w:val="34"/>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It would also be possible for the identifier to include a “DTO” and/or “CO” flag against each in scope product - providing the user with a more immediately available indication of the regulatory obligation.</w:t>
      </w:r>
      <w:r>
        <w:rPr>
          <w:rStyle w:val="eop"/>
          <w:rFonts w:ascii="Arial" w:eastAsiaTheme="majorEastAsia" w:hAnsi="Arial" w:cs="Arial"/>
          <w:sz w:val="21"/>
          <w:szCs w:val="21"/>
        </w:rPr>
        <w:t> </w:t>
      </w:r>
    </w:p>
    <w:p w14:paraId="0B844CB0" w14:textId="77777777" w:rsidR="00853CAD" w:rsidRDefault="00853CAD" w:rsidP="00853CAD">
      <w:pPr>
        <w:pStyle w:val="paragraph"/>
        <w:numPr>
          <w:ilvl w:val="0"/>
          <w:numId w:val="35"/>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It is possible that the creation of a Term of Contract based identifier might have wider uses – for example: as the basis for the identification of products published on a Consolidated Tape.</w:t>
      </w:r>
      <w:r>
        <w:rPr>
          <w:rStyle w:val="eop"/>
          <w:rFonts w:ascii="Arial" w:eastAsiaTheme="majorEastAsia" w:hAnsi="Arial" w:cs="Arial"/>
          <w:sz w:val="21"/>
          <w:szCs w:val="21"/>
        </w:rPr>
        <w:t> </w:t>
      </w:r>
    </w:p>
    <w:p w14:paraId="6D7EC417"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3335A37D" w14:textId="65A7738D" w:rsidR="00853CAD" w:rsidRDefault="00853CAD" w:rsidP="00853CAD">
      <w:pPr>
        <w:pStyle w:val="paragraph"/>
        <w:spacing w:before="0" w:beforeAutospacing="0" w:after="0" w:afterAutospacing="0"/>
        <w:jc w:val="both"/>
        <w:textAlignment w:val="baseline"/>
        <w:rPr>
          <w:rStyle w:val="eop"/>
          <w:rFonts w:ascii="Arial" w:eastAsiaTheme="majorEastAsia" w:hAnsi="Arial" w:cs="Arial"/>
          <w:sz w:val="21"/>
          <w:szCs w:val="21"/>
        </w:rPr>
      </w:pPr>
      <w:r>
        <w:rPr>
          <w:rStyle w:val="normaltextrun"/>
          <w:rFonts w:ascii="Arial" w:eastAsiaTheme="majorEastAsia" w:hAnsi="Arial" w:cs="Arial"/>
          <w:b/>
          <w:bCs/>
          <w:sz w:val="21"/>
          <w:szCs w:val="21"/>
        </w:rPr>
        <w:t>Supporting Details</w:t>
      </w:r>
      <w:r>
        <w:rPr>
          <w:rStyle w:val="eop"/>
          <w:rFonts w:ascii="Arial" w:eastAsiaTheme="majorEastAsia" w:hAnsi="Arial" w:cs="Arial"/>
          <w:sz w:val="21"/>
          <w:szCs w:val="21"/>
        </w:rPr>
        <w:t> </w:t>
      </w:r>
    </w:p>
    <w:p w14:paraId="6408CA27" w14:textId="77777777" w:rsidR="004C3753" w:rsidRDefault="004C3753" w:rsidP="00853CAD">
      <w:pPr>
        <w:pStyle w:val="paragraph"/>
        <w:spacing w:before="0" w:beforeAutospacing="0" w:after="0" w:afterAutospacing="0"/>
        <w:jc w:val="both"/>
        <w:textAlignment w:val="baseline"/>
        <w:rPr>
          <w:rFonts w:ascii="Segoe UI" w:hAnsi="Segoe UI" w:cs="Segoe UI"/>
          <w:sz w:val="18"/>
          <w:szCs w:val="18"/>
        </w:rPr>
      </w:pPr>
    </w:p>
    <w:p w14:paraId="2BCDB313"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The DSB acknowledges that the definitions for derivatives that are in scope for the DTO are based on:</w:t>
      </w:r>
      <w:r>
        <w:rPr>
          <w:rStyle w:val="eop"/>
          <w:rFonts w:ascii="Arial" w:eastAsiaTheme="majorEastAsia" w:hAnsi="Arial" w:cs="Arial"/>
          <w:sz w:val="21"/>
          <w:szCs w:val="21"/>
        </w:rPr>
        <w:t> </w:t>
      </w:r>
    </w:p>
    <w:p w14:paraId="0D5BB061" w14:textId="77777777" w:rsidR="00853CAD" w:rsidRDefault="00853CAD" w:rsidP="00853CAD">
      <w:pPr>
        <w:pStyle w:val="paragraph"/>
        <w:numPr>
          <w:ilvl w:val="0"/>
          <w:numId w:val="36"/>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 xml:space="preserve">Product Type (OIS, </w:t>
      </w:r>
      <w:proofErr w:type="spellStart"/>
      <w:r>
        <w:rPr>
          <w:rStyle w:val="normaltextrun"/>
          <w:rFonts w:ascii="Arial" w:eastAsiaTheme="majorEastAsia" w:hAnsi="Arial" w:cs="Arial"/>
          <w:sz w:val="21"/>
          <w:szCs w:val="21"/>
        </w:rPr>
        <w:t>FixedFloat</w:t>
      </w:r>
      <w:proofErr w:type="spellEnd"/>
      <w:r>
        <w:rPr>
          <w:rStyle w:val="normaltextrun"/>
          <w:rFonts w:ascii="Arial" w:eastAsiaTheme="majorEastAsia" w:hAnsi="Arial" w:cs="Arial"/>
          <w:sz w:val="21"/>
          <w:szCs w:val="21"/>
        </w:rPr>
        <w:t xml:space="preserve"> etc.), Settlement Ccy, Trade Start, Optionality, Tenor, Notional Type, Fixed Leg Payment Freq, Fixed Leg Day Count Convention, Floating Leg Index (</w:t>
      </w:r>
      <w:proofErr w:type="spellStart"/>
      <w:r>
        <w:rPr>
          <w:rStyle w:val="normaltextrun"/>
          <w:rFonts w:ascii="Arial" w:eastAsiaTheme="majorEastAsia" w:hAnsi="Arial" w:cs="Arial"/>
          <w:sz w:val="21"/>
          <w:szCs w:val="21"/>
        </w:rPr>
        <w:t>eg</w:t>
      </w:r>
      <w:proofErr w:type="spellEnd"/>
      <w:r>
        <w:rPr>
          <w:rStyle w:val="normaltextrun"/>
          <w:rFonts w:ascii="Arial" w:eastAsiaTheme="majorEastAsia" w:hAnsi="Arial" w:cs="Arial"/>
          <w:sz w:val="21"/>
          <w:szCs w:val="21"/>
        </w:rPr>
        <w:t>: ESTR), Reset Frequency and Floating Leg Day Count Convention.</w:t>
      </w:r>
      <w:r>
        <w:rPr>
          <w:rStyle w:val="eop"/>
          <w:rFonts w:ascii="Arial" w:eastAsiaTheme="majorEastAsia" w:hAnsi="Arial" w:cs="Arial"/>
          <w:sz w:val="21"/>
          <w:szCs w:val="21"/>
        </w:rPr>
        <w:t> </w:t>
      </w:r>
    </w:p>
    <w:p w14:paraId="118A2FDD" w14:textId="77777777" w:rsidR="00853CAD" w:rsidRDefault="00853CAD" w:rsidP="00853CAD">
      <w:pPr>
        <w:pStyle w:val="paragraph"/>
        <w:numPr>
          <w:ilvl w:val="0"/>
          <w:numId w:val="37"/>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Different attributes are used to describe Index CDSs.</w:t>
      </w:r>
      <w:r>
        <w:rPr>
          <w:rStyle w:val="eop"/>
          <w:rFonts w:ascii="Arial" w:eastAsiaTheme="majorEastAsia" w:hAnsi="Arial" w:cs="Arial"/>
          <w:sz w:val="21"/>
          <w:szCs w:val="21"/>
        </w:rPr>
        <w:t> </w:t>
      </w:r>
    </w:p>
    <w:p w14:paraId="7D5AF4B8" w14:textId="77777777"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779F67A0" w14:textId="77777777" w:rsidR="004C3753" w:rsidRDefault="004C3753" w:rsidP="00853CAD">
      <w:pPr>
        <w:pStyle w:val="paragraph"/>
        <w:spacing w:before="0" w:beforeAutospacing="0" w:after="0" w:afterAutospacing="0"/>
        <w:jc w:val="both"/>
        <w:textAlignment w:val="baseline"/>
        <w:rPr>
          <w:rStyle w:val="normaltextrun"/>
          <w:rFonts w:ascii="Arial" w:eastAsiaTheme="majorEastAsia" w:hAnsi="Arial" w:cs="Arial"/>
          <w:sz w:val="21"/>
          <w:szCs w:val="21"/>
        </w:rPr>
      </w:pPr>
    </w:p>
    <w:p w14:paraId="676A099C" w14:textId="77777777" w:rsidR="004C3753" w:rsidRDefault="004C3753" w:rsidP="00853CAD">
      <w:pPr>
        <w:pStyle w:val="paragraph"/>
        <w:spacing w:before="0" w:beforeAutospacing="0" w:after="0" w:afterAutospacing="0"/>
        <w:jc w:val="both"/>
        <w:textAlignment w:val="baseline"/>
        <w:rPr>
          <w:rStyle w:val="normaltextrun"/>
          <w:rFonts w:ascii="Arial" w:eastAsiaTheme="majorEastAsia" w:hAnsi="Arial" w:cs="Arial"/>
          <w:sz w:val="21"/>
          <w:szCs w:val="21"/>
        </w:rPr>
      </w:pPr>
    </w:p>
    <w:p w14:paraId="256B22F8" w14:textId="39575BD0" w:rsid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lastRenderedPageBreak/>
        <w:t>The DSB acknowledges that the definitions for derivatives that are in scope for the CO are based on:</w:t>
      </w:r>
      <w:r>
        <w:rPr>
          <w:rStyle w:val="eop"/>
          <w:rFonts w:ascii="Arial" w:eastAsiaTheme="majorEastAsia" w:hAnsi="Arial" w:cs="Arial"/>
          <w:sz w:val="21"/>
          <w:szCs w:val="21"/>
        </w:rPr>
        <w:t> </w:t>
      </w:r>
    </w:p>
    <w:p w14:paraId="1A293BC5" w14:textId="77777777" w:rsidR="00853CAD" w:rsidRDefault="00853CAD" w:rsidP="00853CAD">
      <w:pPr>
        <w:pStyle w:val="paragraph"/>
        <w:numPr>
          <w:ilvl w:val="0"/>
          <w:numId w:val="38"/>
        </w:numPr>
        <w:spacing w:before="0" w:beforeAutospacing="0" w:after="0" w:afterAutospacing="0"/>
        <w:ind w:firstLine="0"/>
        <w:jc w:val="both"/>
        <w:textAlignment w:val="baseline"/>
        <w:rPr>
          <w:rFonts w:ascii="Arial" w:hAnsi="Arial" w:cs="Arial"/>
          <w:sz w:val="21"/>
          <w:szCs w:val="21"/>
        </w:rPr>
      </w:pPr>
      <w:r>
        <w:rPr>
          <w:rStyle w:val="normaltextrun"/>
          <w:rFonts w:ascii="Arial" w:eastAsiaTheme="majorEastAsia" w:hAnsi="Arial" w:cs="Arial"/>
          <w:sz w:val="21"/>
          <w:szCs w:val="21"/>
        </w:rPr>
        <w:t>Product Type (OIS, Fixed Float etc.), Index, Settlement Ccy, Maturity, Settlement Ccy Type (Single/Multi), Optionality, Notional Type.</w:t>
      </w:r>
      <w:r>
        <w:rPr>
          <w:rStyle w:val="eop"/>
          <w:rFonts w:ascii="Arial" w:eastAsiaTheme="majorEastAsia" w:hAnsi="Arial" w:cs="Arial"/>
          <w:sz w:val="21"/>
          <w:szCs w:val="21"/>
        </w:rPr>
        <w:t> </w:t>
      </w:r>
    </w:p>
    <w:p w14:paraId="3AE6A678" w14:textId="77777777" w:rsidR="00853CAD" w:rsidRDefault="00853CAD" w:rsidP="00853CA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1"/>
          <w:szCs w:val="21"/>
        </w:rPr>
        <w:t> </w:t>
      </w:r>
    </w:p>
    <w:p w14:paraId="3D8D2262" w14:textId="77777777" w:rsidR="00853CAD" w:rsidRDefault="00853CAD" w:rsidP="00853CA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1"/>
          <w:szCs w:val="21"/>
        </w:rPr>
        <w:t> </w:t>
      </w:r>
    </w:p>
    <w:p w14:paraId="0CE3FDDB" w14:textId="1BAF027C" w:rsidR="00871163" w:rsidRPr="00853CAD" w:rsidRDefault="00853CAD" w:rsidP="00853CAD">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1"/>
          <w:szCs w:val="21"/>
        </w:rPr>
        <w:t>Thank you for the opportunity to provide our views, the DSB stands by to contribute its knowledge and experience in this area.</w:t>
      </w:r>
      <w:r>
        <w:rPr>
          <w:rStyle w:val="eop"/>
          <w:rFonts w:ascii="Arial" w:eastAsiaTheme="majorEastAsia" w:hAnsi="Arial" w:cs="Arial"/>
          <w:sz w:val="21"/>
          <w:szCs w:val="21"/>
        </w:rPr>
        <w:t> </w:t>
      </w:r>
    </w:p>
    <w:permEnd w:id="1413441955"/>
    <w:p w14:paraId="218E66D8" w14:textId="77777777" w:rsidR="00871163" w:rsidRDefault="00871163" w:rsidP="00871163">
      <w:r>
        <w:t>&lt;ESMA_QUESTION_RFRR_2&gt;</w:t>
      </w:r>
    </w:p>
    <w:p w14:paraId="6F0C2D5B" w14:textId="44794D9F" w:rsidR="00871163" w:rsidRDefault="00871163" w:rsidP="00871163"/>
    <w:p w14:paraId="5B30F570" w14:textId="1F0DAF78" w:rsidR="00871163" w:rsidRPr="00871163" w:rsidRDefault="00871163" w:rsidP="00871163">
      <w:pPr>
        <w:spacing w:after="120" w:line="264" w:lineRule="auto"/>
        <w:rPr>
          <w:rFonts w:ascii="Arial" w:hAnsi="Arial" w:cs="Arial"/>
          <w:b/>
          <w:sz w:val="22"/>
          <w:szCs w:val="22"/>
          <w:u w:val="single"/>
          <w:lang w:val="en-US" w:eastAsia="en-US"/>
        </w:rPr>
      </w:pPr>
      <w:r>
        <w:rPr>
          <w:rFonts w:ascii="Arial" w:hAnsi="Arial" w:cs="Arial"/>
          <w:b/>
          <w:sz w:val="22"/>
          <w:szCs w:val="22"/>
          <w:u w:val="single"/>
          <w:lang w:val="en-US" w:eastAsia="en-US"/>
        </w:rPr>
        <w:t>Clearing obligation</w:t>
      </w:r>
    </w:p>
    <w:p w14:paraId="7CA3A2C7" w14:textId="77777777" w:rsidR="00871163" w:rsidRDefault="00871163" w:rsidP="00871163"/>
    <w:p w14:paraId="4134E170" w14:textId="77777777" w:rsidR="00871163" w:rsidRPr="005B6B12" w:rsidRDefault="00871163" w:rsidP="00871163">
      <w:pPr>
        <w:pStyle w:val="Questionstyle"/>
      </w:pPr>
      <w:r w:rsidRPr="00ED0167">
        <w:t>Do you agree with the assessment of the EMIR criteria and with the proposed classes? Do you also agree that the maturities for SOFR OIS could be extended, including up to 50 years? If not, please detail how the assessment could differ and please also provide data and information to justify a different assessment.</w:t>
      </w:r>
    </w:p>
    <w:p w14:paraId="24B95663" w14:textId="77777777" w:rsidR="00871163" w:rsidRDefault="00871163" w:rsidP="00871163">
      <w:r>
        <w:t>&lt;ESMA_QUESTION_RFRR_3&gt;</w:t>
      </w:r>
    </w:p>
    <w:p w14:paraId="7533DF7D" w14:textId="5A26470D" w:rsidR="00871163" w:rsidRDefault="00871163" w:rsidP="00871163">
      <w:permStart w:id="2092976095" w:edGrp="everyone"/>
      <w:r>
        <w:t>TYPE YOUR TEXT</w:t>
      </w:r>
      <w:r w:rsidR="008D59F9">
        <w:t xml:space="preserve"> </w:t>
      </w:r>
      <w:r>
        <w:t>HERE</w:t>
      </w:r>
    </w:p>
    <w:permEnd w:id="2092976095"/>
    <w:p w14:paraId="6211C235" w14:textId="77777777" w:rsidR="00871163" w:rsidRDefault="00871163" w:rsidP="00871163">
      <w:r>
        <w:t>&lt;ESMA_QUESTION_RFRR_3&gt;</w:t>
      </w:r>
    </w:p>
    <w:p w14:paraId="5E545893" w14:textId="77777777" w:rsidR="00871163" w:rsidRDefault="00871163" w:rsidP="00871163"/>
    <w:p w14:paraId="64D6D9C4" w14:textId="77777777" w:rsidR="00871163" w:rsidRDefault="00871163" w:rsidP="00871163">
      <w:pPr>
        <w:pStyle w:val="Questionstyle"/>
      </w:pPr>
      <w:r w:rsidRPr="0032419B">
        <w:t>Do you agree with the proposed implementation of the changes? if not please provide details that could justify a different implementation</w:t>
      </w:r>
      <w:r>
        <w:t>.</w:t>
      </w:r>
    </w:p>
    <w:p w14:paraId="216D104B" w14:textId="77777777" w:rsidR="00871163" w:rsidRDefault="00871163" w:rsidP="00871163">
      <w:r>
        <w:t>&lt;ESMA_QUESTION_RFRR_4&gt;</w:t>
      </w:r>
    </w:p>
    <w:p w14:paraId="7016C9C9" w14:textId="29FA8AAB" w:rsidR="00871163" w:rsidRDefault="00871163" w:rsidP="00871163">
      <w:permStart w:id="234366504" w:edGrp="everyone"/>
      <w:r>
        <w:t>TYPE YOUR TEXT</w:t>
      </w:r>
      <w:r w:rsidR="008D59F9">
        <w:t xml:space="preserve"> </w:t>
      </w:r>
      <w:r>
        <w:t>HERE</w:t>
      </w:r>
    </w:p>
    <w:permEnd w:id="234366504"/>
    <w:p w14:paraId="35481B3B" w14:textId="77777777" w:rsidR="00871163" w:rsidRDefault="00871163" w:rsidP="00871163">
      <w:r>
        <w:t>&lt;ESMA_QUESTION_RFRR_4&gt;</w:t>
      </w:r>
    </w:p>
    <w:p w14:paraId="2A497FF9" w14:textId="1364F895" w:rsidR="00871163" w:rsidRDefault="00871163" w:rsidP="00871163"/>
    <w:p w14:paraId="23A11544" w14:textId="6A15F785" w:rsid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Trading Obligation</w:t>
      </w:r>
    </w:p>
    <w:p w14:paraId="67C59343" w14:textId="77777777" w:rsidR="00871163" w:rsidRPr="00871163" w:rsidRDefault="00871163" w:rsidP="00871163">
      <w:pPr>
        <w:spacing w:after="120" w:line="264" w:lineRule="auto"/>
        <w:rPr>
          <w:rFonts w:ascii="Arial" w:hAnsi="Arial" w:cs="Arial"/>
          <w:b/>
          <w:sz w:val="22"/>
          <w:szCs w:val="22"/>
          <w:u w:val="single"/>
          <w:lang w:val="en-US" w:eastAsia="en-US"/>
        </w:rPr>
      </w:pPr>
    </w:p>
    <w:p w14:paraId="60BF4F9E" w14:textId="77777777" w:rsidR="00871163" w:rsidRDefault="00871163" w:rsidP="00871163">
      <w:pPr>
        <w:pStyle w:val="Questionstyle"/>
      </w:pPr>
      <w:r>
        <w:t>Do you agree with this assessment and therefore, not to introduce DTO for contracts referencing TONA, SONIA and for the time being SOFR? If not, please explain.</w:t>
      </w:r>
    </w:p>
    <w:p w14:paraId="265E4A46" w14:textId="77777777" w:rsidR="00871163" w:rsidRDefault="00871163" w:rsidP="00871163">
      <w:r>
        <w:t>&lt;ESMA_QUESTION_RFRR_5&gt;</w:t>
      </w:r>
    </w:p>
    <w:p w14:paraId="0A542C29" w14:textId="10FC4694" w:rsidR="00871163" w:rsidRDefault="00871163" w:rsidP="00871163">
      <w:permStart w:id="1682966186" w:edGrp="everyone"/>
      <w:r>
        <w:t>TYPE YOUR TEXT</w:t>
      </w:r>
      <w:r w:rsidR="008D59F9">
        <w:t xml:space="preserve"> </w:t>
      </w:r>
      <w:r>
        <w:t>HERE</w:t>
      </w:r>
    </w:p>
    <w:permEnd w:id="1682966186"/>
    <w:p w14:paraId="5A2ED45E" w14:textId="77777777" w:rsidR="00871163" w:rsidRDefault="00871163" w:rsidP="00871163">
      <w:r>
        <w:t>&lt;ESMA_QUESTION_RFRR_5&gt;</w:t>
      </w:r>
    </w:p>
    <w:p w14:paraId="5196122F" w14:textId="77777777" w:rsidR="00871163" w:rsidRDefault="00871163" w:rsidP="00871163"/>
    <w:p w14:paraId="05446E78" w14:textId="77777777" w:rsidR="00871163" w:rsidRDefault="00871163" w:rsidP="00871163">
      <w:pPr>
        <w:pStyle w:val="Questionstyle"/>
      </w:pPr>
      <w:r>
        <w:t>Do you agree with this assessment? Do you consider that also contracts with constant notional and 3 months tenor and trade start date Spot (t+0) should be subject to the DTO? If so, please specify also the other relevant standardised parameters used with those contracts. Do you consider that also contracts with constant notional and 3 years tenor and trade start date second next IMM date shall be subject to the DTO? If so, please specify also the other relevant standardised parameters used with those contracts. Should other tenors be considered for the DTO?</w:t>
      </w:r>
    </w:p>
    <w:p w14:paraId="2D4E9975" w14:textId="77777777" w:rsidR="00871163" w:rsidRDefault="00871163" w:rsidP="00871163">
      <w:r>
        <w:t>&lt;ESMA_QUESTION_RFRR_6&gt;</w:t>
      </w:r>
    </w:p>
    <w:p w14:paraId="3B61E942" w14:textId="745BCA05" w:rsidR="00871163" w:rsidRDefault="00871163" w:rsidP="00871163">
      <w:permStart w:id="1012211534" w:edGrp="everyone"/>
      <w:r>
        <w:lastRenderedPageBreak/>
        <w:t>TYPE YOUR TEXT</w:t>
      </w:r>
      <w:r w:rsidR="008D59F9">
        <w:t xml:space="preserve"> </w:t>
      </w:r>
      <w:r>
        <w:t>HERE</w:t>
      </w:r>
    </w:p>
    <w:permEnd w:id="1012211534"/>
    <w:p w14:paraId="363E54F4" w14:textId="77777777" w:rsidR="00871163" w:rsidRDefault="00871163" w:rsidP="00871163">
      <w:r>
        <w:t>&lt;ESMA_QUESTION_RFRR_6&gt;</w:t>
      </w:r>
    </w:p>
    <w:p w14:paraId="104DF587" w14:textId="77777777" w:rsidR="00871163" w:rsidRDefault="00871163" w:rsidP="00871163"/>
    <w:p w14:paraId="19D0EA34" w14:textId="77777777" w:rsidR="00871163" w:rsidRPr="00871163" w:rsidRDefault="00871163" w:rsidP="00871163">
      <w:pPr>
        <w:pStyle w:val="Questionstyle"/>
      </w:pPr>
      <w:r w:rsidRPr="00871163">
        <w:t>Do you agree with this assessment? Do you consider that also the daily floating leg reset frequency is a standardised contract feature that could be considered for the DTO?</w:t>
      </w:r>
    </w:p>
    <w:p w14:paraId="7EB57C2B" w14:textId="77777777" w:rsidR="00871163" w:rsidRDefault="00871163" w:rsidP="00871163">
      <w:r>
        <w:t>&lt;ESMA_QUESTION_RFRR_7&gt;</w:t>
      </w:r>
    </w:p>
    <w:p w14:paraId="13696F11" w14:textId="4DF9BFFF" w:rsidR="00871163" w:rsidRDefault="00871163" w:rsidP="00871163">
      <w:permStart w:id="1184186567" w:edGrp="everyone"/>
      <w:r>
        <w:t>TYPE YOUR TEXT</w:t>
      </w:r>
      <w:r w:rsidR="008D59F9">
        <w:t xml:space="preserve"> </w:t>
      </w:r>
      <w:r>
        <w:t>HERE</w:t>
      </w:r>
    </w:p>
    <w:permEnd w:id="1184186567"/>
    <w:p w14:paraId="4ED692F3" w14:textId="77777777" w:rsidR="00871163" w:rsidRDefault="00871163" w:rsidP="00871163">
      <w:r>
        <w:t>&lt;ESMA_QUESTION_RFRR_7&gt;</w:t>
      </w:r>
    </w:p>
    <w:p w14:paraId="18D061D3" w14:textId="77777777" w:rsidR="00871163" w:rsidRDefault="00871163" w:rsidP="00871163"/>
    <w:p w14:paraId="0D45A490" w14:textId="77777777" w:rsidR="00871163" w:rsidRPr="00871163" w:rsidRDefault="00871163" w:rsidP="00871163">
      <w:pPr>
        <w:pStyle w:val="Questionstyle"/>
      </w:pPr>
      <w:r w:rsidRPr="00871163">
        <w:t>Do you agree with this proposal? If not, what amendments do you think are necessary?</w:t>
      </w:r>
    </w:p>
    <w:p w14:paraId="43C6D1AC" w14:textId="77777777" w:rsidR="00871163" w:rsidRDefault="00871163" w:rsidP="00871163">
      <w:r>
        <w:t>&lt;ESMA_QUESTION_RFRR_8&gt;</w:t>
      </w:r>
    </w:p>
    <w:p w14:paraId="3D669784" w14:textId="39EA224B" w:rsidR="00871163" w:rsidRDefault="00871163" w:rsidP="00871163">
      <w:permStart w:id="585369704" w:edGrp="everyone"/>
      <w:r>
        <w:t>TYPE YOUR TEX</w:t>
      </w:r>
      <w:r w:rsidR="008D59F9">
        <w:t>T</w:t>
      </w:r>
      <w:r>
        <w:t xml:space="preserve"> HERE</w:t>
      </w:r>
    </w:p>
    <w:permEnd w:id="585369704"/>
    <w:p w14:paraId="23CF693D" w14:textId="77777777" w:rsidR="00871163" w:rsidRDefault="00871163" w:rsidP="00871163">
      <w:r>
        <w:t>&lt;ESMA_QUESTION_RFRR_8&gt;</w:t>
      </w:r>
    </w:p>
    <w:p w14:paraId="67050B2C" w14:textId="77777777" w:rsidR="00871163" w:rsidRDefault="00871163" w:rsidP="00871163"/>
    <w:p w14:paraId="478A71CC" w14:textId="77777777" w:rsidR="00871163" w:rsidRPr="00871163" w:rsidRDefault="00871163" w:rsidP="00871163">
      <w:pPr>
        <w:pStyle w:val="Questionstyle"/>
      </w:pPr>
      <w:r w:rsidRPr="00871163">
        <w:t>Do you agree with proposing to not provide for an implementation period for the entry into force of the amended DTO? If not, please explain.</w:t>
      </w:r>
    </w:p>
    <w:p w14:paraId="253C7EA5" w14:textId="77777777" w:rsidR="00871163" w:rsidRDefault="00871163" w:rsidP="00871163">
      <w:r>
        <w:t>&lt;ESMA_QUESTION_RFRR_9&gt;</w:t>
      </w:r>
    </w:p>
    <w:p w14:paraId="1CD34A1F" w14:textId="77777777" w:rsidR="00871163" w:rsidRDefault="00871163" w:rsidP="00871163">
      <w:permStart w:id="1970031820" w:edGrp="everyone"/>
      <w:r>
        <w:t>TYPE YOUR TEXT HERE</w:t>
      </w:r>
    </w:p>
    <w:permEnd w:id="1970031820"/>
    <w:p w14:paraId="70CF5A5B" w14:textId="21AF6B66" w:rsidR="00871163" w:rsidRDefault="00871163" w:rsidP="00871163">
      <w:r>
        <w:t>&lt;ESMA_QUESTION_RFRR_9&gt;</w:t>
      </w:r>
    </w:p>
    <w:p w14:paraId="61B7FDC5" w14:textId="6A8F66F9" w:rsidR="00871163" w:rsidRDefault="00871163" w:rsidP="00871163"/>
    <w:p w14:paraId="1A6E5AB1" w14:textId="65F55A9D"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Cost-benefit analysis</w:t>
      </w:r>
    </w:p>
    <w:p w14:paraId="5DCA3FC1" w14:textId="77777777" w:rsidR="00871163" w:rsidRDefault="00871163" w:rsidP="00871163"/>
    <w:p w14:paraId="32FCC221" w14:textId="77777777" w:rsidR="00871163" w:rsidRPr="00871163" w:rsidRDefault="00871163" w:rsidP="00871163">
      <w:pPr>
        <w:pStyle w:val="Questionstyle"/>
      </w:pPr>
      <w:r w:rsidRPr="00871163">
        <w:t>Are there other elements that should be taken into account and that would impact the outcome of the cost-benefit analysis? Please provide quantitative and qualitative details</w:t>
      </w:r>
    </w:p>
    <w:p w14:paraId="25B03EDC" w14:textId="77777777" w:rsidR="00871163" w:rsidRDefault="00871163" w:rsidP="00871163">
      <w:r>
        <w:t>&lt;ESMA_QUESTION_RFRR_10&gt;</w:t>
      </w:r>
    </w:p>
    <w:p w14:paraId="756853B6" w14:textId="77777777" w:rsidR="00871163" w:rsidRDefault="00871163" w:rsidP="00871163">
      <w:permStart w:id="414610086" w:edGrp="everyone"/>
      <w:r>
        <w:t>TYPE YOUR TEXT HERE</w:t>
      </w:r>
    </w:p>
    <w:permEnd w:id="414610086"/>
    <w:p w14:paraId="3E606C7F" w14:textId="77777777" w:rsidR="00871163" w:rsidRDefault="00871163" w:rsidP="00871163">
      <w:r>
        <w:t>&lt;ESMA_QUESTION_RFRR_10&gt;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7DA0" w14:textId="77777777" w:rsidR="00025F10" w:rsidRDefault="00025F10" w:rsidP="007E7997">
      <w:r>
        <w:separator/>
      </w:r>
    </w:p>
  </w:endnote>
  <w:endnote w:type="continuationSeparator" w:id="0">
    <w:p w14:paraId="1325A06D" w14:textId="77777777" w:rsidR="00025F10" w:rsidRDefault="00025F10" w:rsidP="007E7997">
      <w:r>
        <w:continuationSeparator/>
      </w:r>
    </w:p>
  </w:endnote>
  <w:endnote w:type="continuationNotice" w:id="1">
    <w:p w14:paraId="77094820" w14:textId="77777777" w:rsidR="00025F10" w:rsidRDefault="00025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388BBC2A"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871163">
      <w:rPr>
        <w:rFonts w:asciiTheme="majorHAnsi" w:hAnsiTheme="majorHAnsi"/>
        <w:color w:val="FFFFFF" w:themeColor="background1"/>
      </w:rPr>
      <w:t xml:space="preserve">7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446-675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2DDC7" w14:textId="77777777" w:rsidR="00025F10" w:rsidRDefault="00025F10" w:rsidP="007E7997">
      <w:r>
        <w:separator/>
      </w:r>
    </w:p>
  </w:footnote>
  <w:footnote w:type="continuationSeparator" w:id="0">
    <w:p w14:paraId="3414D223" w14:textId="77777777" w:rsidR="00025F10" w:rsidRDefault="00025F10" w:rsidP="007E7997">
      <w:r>
        <w:continuationSeparator/>
      </w:r>
    </w:p>
  </w:footnote>
  <w:footnote w:type="continuationNotice" w:id="1">
    <w:p w14:paraId="110F5A1E" w14:textId="77777777" w:rsidR="00025F10" w:rsidRDefault="00025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FB72"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C6815"/>
    <w:multiLevelType w:val="multilevel"/>
    <w:tmpl w:val="77B6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951FA"/>
    <w:multiLevelType w:val="multilevel"/>
    <w:tmpl w:val="6BD8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E3153"/>
    <w:multiLevelType w:val="multilevel"/>
    <w:tmpl w:val="E4F8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36E1C"/>
    <w:multiLevelType w:val="multilevel"/>
    <w:tmpl w:val="E398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AAF3851"/>
    <w:multiLevelType w:val="multilevel"/>
    <w:tmpl w:val="8040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D75897"/>
    <w:multiLevelType w:val="multilevel"/>
    <w:tmpl w:val="AFEC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D27C19"/>
    <w:multiLevelType w:val="multilevel"/>
    <w:tmpl w:val="5ADC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7E7C7C"/>
    <w:multiLevelType w:val="multilevel"/>
    <w:tmpl w:val="FD74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8975619">
    <w:abstractNumId w:val="5"/>
  </w:num>
  <w:num w:numId="2" w16cid:durableId="1495532731">
    <w:abstractNumId w:val="5"/>
  </w:num>
  <w:num w:numId="3" w16cid:durableId="994409496">
    <w:abstractNumId w:val="28"/>
  </w:num>
  <w:num w:numId="4" w16cid:durableId="1880320868">
    <w:abstractNumId w:val="6"/>
  </w:num>
  <w:num w:numId="5" w16cid:durableId="290864581">
    <w:abstractNumId w:val="15"/>
  </w:num>
  <w:num w:numId="6" w16cid:durableId="952590553">
    <w:abstractNumId w:val="30"/>
  </w:num>
  <w:num w:numId="7" w16cid:durableId="1159686949">
    <w:abstractNumId w:val="14"/>
  </w:num>
  <w:num w:numId="8" w16cid:durableId="765269892">
    <w:abstractNumId w:val="8"/>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1"/>
  </w:num>
  <w:num w:numId="15" w16cid:durableId="986476960">
    <w:abstractNumId w:val="24"/>
  </w:num>
  <w:num w:numId="16" w16cid:durableId="398749299">
    <w:abstractNumId w:val="29"/>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5"/>
  </w:num>
  <w:num w:numId="19" w16cid:durableId="558588771">
    <w:abstractNumId w:val="30"/>
  </w:num>
  <w:num w:numId="20" w16cid:durableId="1306933315">
    <w:abstractNumId w:val="13"/>
  </w:num>
  <w:num w:numId="21" w16cid:durableId="1623876054">
    <w:abstractNumId w:val="26"/>
  </w:num>
  <w:num w:numId="22" w16cid:durableId="783383837">
    <w:abstractNumId w:val="16"/>
  </w:num>
  <w:num w:numId="23" w16cid:durableId="2112964618">
    <w:abstractNumId w:val="22"/>
  </w:num>
  <w:num w:numId="24" w16cid:durableId="1958565453">
    <w:abstractNumId w:val="0"/>
  </w:num>
  <w:num w:numId="25" w16cid:durableId="1372725395">
    <w:abstractNumId w:val="21"/>
  </w:num>
  <w:num w:numId="26" w16cid:durableId="1686445133">
    <w:abstractNumId w:val="17"/>
  </w:num>
  <w:num w:numId="27" w16cid:durableId="1247768697">
    <w:abstractNumId w:val="12"/>
  </w:num>
  <w:num w:numId="28" w16cid:durableId="954170948">
    <w:abstractNumId w:val="3"/>
  </w:num>
  <w:num w:numId="29" w16cid:durableId="837424337">
    <w:abstractNumId w:val="19"/>
  </w:num>
  <w:num w:numId="30" w16cid:durableId="299657983">
    <w:abstractNumId w:val="7"/>
  </w:num>
  <w:num w:numId="31" w16cid:durableId="1475875040">
    <w:abstractNumId w:val="18"/>
  </w:num>
  <w:num w:numId="32" w16cid:durableId="95486429">
    <w:abstractNumId w:val="23"/>
  </w:num>
  <w:num w:numId="33" w16cid:durableId="683016324">
    <w:abstractNumId w:val="20"/>
  </w:num>
  <w:num w:numId="34" w16cid:durableId="64034133">
    <w:abstractNumId w:val="2"/>
  </w:num>
  <w:num w:numId="35" w16cid:durableId="23865686">
    <w:abstractNumId w:val="32"/>
  </w:num>
  <w:num w:numId="36" w16cid:durableId="58676221">
    <w:abstractNumId w:val="4"/>
  </w:num>
  <w:num w:numId="37" w16cid:durableId="1411805613">
    <w:abstractNumId w:val="1"/>
  </w:num>
  <w:num w:numId="38" w16cid:durableId="975722161">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attachedTemplate r:id="rId1"/>
  <w:documentProtection w:edit="readOnly" w:enforcement="1" w:cryptProviderType="rsaAES" w:cryptAlgorithmClass="hash" w:cryptAlgorithmType="typeAny" w:cryptAlgorithmSid="14" w:cryptSpinCount="100000" w:hash="Ou7ugxPJPCX2P6k59S/HuMRvmC9s1jueiPqQHuli0OBv/YikfvwfgW2YYSMEsE58bmcI7sXqGeGH7wIYu6I0CQ==" w:salt="osMIa1wG5C+9I8oDutLD2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5F10"/>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A19"/>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753"/>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3CAD"/>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53CAD"/>
    <w:pPr>
      <w:spacing w:before="100" w:beforeAutospacing="1" w:after="100" w:afterAutospacing="1"/>
    </w:pPr>
  </w:style>
  <w:style w:type="character" w:customStyle="1" w:styleId="normaltextrun">
    <w:name w:val="normaltextrun"/>
    <w:basedOn w:val="DefaultParagraphFont"/>
    <w:rsid w:val="00853CAD"/>
  </w:style>
  <w:style w:type="character" w:customStyle="1" w:styleId="eop">
    <w:name w:val="eop"/>
    <w:basedOn w:val="DefaultParagraphFont"/>
    <w:rsid w:val="00853CAD"/>
  </w:style>
  <w:style w:type="character" w:customStyle="1" w:styleId="superscript">
    <w:name w:val="superscript"/>
    <w:basedOn w:val="DefaultParagraphFont"/>
    <w:rsid w:val="00853CAD"/>
  </w:style>
  <w:style w:type="character" w:customStyle="1" w:styleId="scxw118765319">
    <w:name w:val="scxw118765319"/>
    <w:basedOn w:val="DefaultParagraphFont"/>
    <w:rsid w:val="00853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597522126">
      <w:bodyDiv w:val="1"/>
      <w:marLeft w:val="0"/>
      <w:marRight w:val="0"/>
      <w:marTop w:val="0"/>
      <w:marBottom w:val="0"/>
      <w:divBdr>
        <w:top w:val="none" w:sz="0" w:space="0" w:color="auto"/>
        <w:left w:val="none" w:sz="0" w:space="0" w:color="auto"/>
        <w:bottom w:val="none" w:sz="0" w:space="0" w:color="auto"/>
        <w:right w:val="none" w:sz="0" w:space="0" w:color="auto"/>
      </w:divBdr>
      <w:divsChild>
        <w:div w:id="1612779887">
          <w:marLeft w:val="0"/>
          <w:marRight w:val="0"/>
          <w:marTop w:val="0"/>
          <w:marBottom w:val="0"/>
          <w:divBdr>
            <w:top w:val="none" w:sz="0" w:space="0" w:color="auto"/>
            <w:left w:val="none" w:sz="0" w:space="0" w:color="auto"/>
            <w:bottom w:val="none" w:sz="0" w:space="0" w:color="auto"/>
            <w:right w:val="none" w:sz="0" w:space="0" w:color="auto"/>
          </w:divBdr>
        </w:div>
        <w:div w:id="1383947627">
          <w:marLeft w:val="0"/>
          <w:marRight w:val="0"/>
          <w:marTop w:val="0"/>
          <w:marBottom w:val="0"/>
          <w:divBdr>
            <w:top w:val="none" w:sz="0" w:space="0" w:color="auto"/>
            <w:left w:val="none" w:sz="0" w:space="0" w:color="auto"/>
            <w:bottom w:val="none" w:sz="0" w:space="0" w:color="auto"/>
            <w:right w:val="none" w:sz="0" w:space="0" w:color="auto"/>
          </w:divBdr>
        </w:div>
        <w:div w:id="1799491368">
          <w:marLeft w:val="0"/>
          <w:marRight w:val="0"/>
          <w:marTop w:val="0"/>
          <w:marBottom w:val="0"/>
          <w:divBdr>
            <w:top w:val="none" w:sz="0" w:space="0" w:color="auto"/>
            <w:left w:val="none" w:sz="0" w:space="0" w:color="auto"/>
            <w:bottom w:val="none" w:sz="0" w:space="0" w:color="auto"/>
            <w:right w:val="none" w:sz="0" w:space="0" w:color="auto"/>
          </w:divBdr>
        </w:div>
        <w:div w:id="244262387">
          <w:marLeft w:val="0"/>
          <w:marRight w:val="0"/>
          <w:marTop w:val="0"/>
          <w:marBottom w:val="0"/>
          <w:divBdr>
            <w:top w:val="none" w:sz="0" w:space="0" w:color="auto"/>
            <w:left w:val="none" w:sz="0" w:space="0" w:color="auto"/>
            <w:bottom w:val="none" w:sz="0" w:space="0" w:color="auto"/>
            <w:right w:val="none" w:sz="0" w:space="0" w:color="auto"/>
          </w:divBdr>
        </w:div>
        <w:div w:id="1950744816">
          <w:marLeft w:val="0"/>
          <w:marRight w:val="0"/>
          <w:marTop w:val="0"/>
          <w:marBottom w:val="0"/>
          <w:divBdr>
            <w:top w:val="none" w:sz="0" w:space="0" w:color="auto"/>
            <w:left w:val="none" w:sz="0" w:space="0" w:color="auto"/>
            <w:bottom w:val="none" w:sz="0" w:space="0" w:color="auto"/>
            <w:right w:val="none" w:sz="0" w:space="0" w:color="auto"/>
          </w:divBdr>
        </w:div>
        <w:div w:id="1910576272">
          <w:marLeft w:val="0"/>
          <w:marRight w:val="0"/>
          <w:marTop w:val="0"/>
          <w:marBottom w:val="0"/>
          <w:divBdr>
            <w:top w:val="none" w:sz="0" w:space="0" w:color="auto"/>
            <w:left w:val="none" w:sz="0" w:space="0" w:color="auto"/>
            <w:bottom w:val="none" w:sz="0" w:space="0" w:color="auto"/>
            <w:right w:val="none" w:sz="0" w:space="0" w:color="auto"/>
          </w:divBdr>
        </w:div>
        <w:div w:id="1860586791">
          <w:marLeft w:val="0"/>
          <w:marRight w:val="0"/>
          <w:marTop w:val="0"/>
          <w:marBottom w:val="0"/>
          <w:divBdr>
            <w:top w:val="none" w:sz="0" w:space="0" w:color="auto"/>
            <w:left w:val="none" w:sz="0" w:space="0" w:color="auto"/>
            <w:bottom w:val="none" w:sz="0" w:space="0" w:color="auto"/>
            <w:right w:val="none" w:sz="0" w:space="0" w:color="auto"/>
          </w:divBdr>
        </w:div>
        <w:div w:id="2035307868">
          <w:marLeft w:val="0"/>
          <w:marRight w:val="0"/>
          <w:marTop w:val="0"/>
          <w:marBottom w:val="0"/>
          <w:divBdr>
            <w:top w:val="none" w:sz="0" w:space="0" w:color="auto"/>
            <w:left w:val="none" w:sz="0" w:space="0" w:color="auto"/>
            <w:bottom w:val="none" w:sz="0" w:space="0" w:color="auto"/>
            <w:right w:val="none" w:sz="0" w:space="0" w:color="auto"/>
          </w:divBdr>
        </w:div>
        <w:div w:id="1375422326">
          <w:marLeft w:val="0"/>
          <w:marRight w:val="0"/>
          <w:marTop w:val="0"/>
          <w:marBottom w:val="0"/>
          <w:divBdr>
            <w:top w:val="none" w:sz="0" w:space="0" w:color="auto"/>
            <w:left w:val="none" w:sz="0" w:space="0" w:color="auto"/>
            <w:bottom w:val="none" w:sz="0" w:space="0" w:color="auto"/>
            <w:right w:val="none" w:sz="0" w:space="0" w:color="auto"/>
          </w:divBdr>
        </w:div>
        <w:div w:id="631516082">
          <w:marLeft w:val="0"/>
          <w:marRight w:val="0"/>
          <w:marTop w:val="0"/>
          <w:marBottom w:val="0"/>
          <w:divBdr>
            <w:top w:val="none" w:sz="0" w:space="0" w:color="auto"/>
            <w:left w:val="none" w:sz="0" w:space="0" w:color="auto"/>
            <w:bottom w:val="none" w:sz="0" w:space="0" w:color="auto"/>
            <w:right w:val="none" w:sz="0" w:space="0" w:color="auto"/>
          </w:divBdr>
        </w:div>
        <w:div w:id="1616407364">
          <w:marLeft w:val="0"/>
          <w:marRight w:val="0"/>
          <w:marTop w:val="0"/>
          <w:marBottom w:val="0"/>
          <w:divBdr>
            <w:top w:val="none" w:sz="0" w:space="0" w:color="auto"/>
            <w:left w:val="none" w:sz="0" w:space="0" w:color="auto"/>
            <w:bottom w:val="none" w:sz="0" w:space="0" w:color="auto"/>
            <w:right w:val="none" w:sz="0" w:space="0" w:color="auto"/>
          </w:divBdr>
        </w:div>
        <w:div w:id="923683712">
          <w:marLeft w:val="0"/>
          <w:marRight w:val="0"/>
          <w:marTop w:val="0"/>
          <w:marBottom w:val="0"/>
          <w:divBdr>
            <w:top w:val="none" w:sz="0" w:space="0" w:color="auto"/>
            <w:left w:val="none" w:sz="0" w:space="0" w:color="auto"/>
            <w:bottom w:val="none" w:sz="0" w:space="0" w:color="auto"/>
            <w:right w:val="none" w:sz="0" w:space="0" w:color="auto"/>
          </w:divBdr>
        </w:div>
        <w:div w:id="418723594">
          <w:marLeft w:val="0"/>
          <w:marRight w:val="0"/>
          <w:marTop w:val="0"/>
          <w:marBottom w:val="0"/>
          <w:divBdr>
            <w:top w:val="none" w:sz="0" w:space="0" w:color="auto"/>
            <w:left w:val="none" w:sz="0" w:space="0" w:color="auto"/>
            <w:bottom w:val="none" w:sz="0" w:space="0" w:color="auto"/>
            <w:right w:val="none" w:sz="0" w:space="0" w:color="auto"/>
          </w:divBdr>
        </w:div>
        <w:div w:id="224536347">
          <w:marLeft w:val="0"/>
          <w:marRight w:val="0"/>
          <w:marTop w:val="0"/>
          <w:marBottom w:val="0"/>
          <w:divBdr>
            <w:top w:val="none" w:sz="0" w:space="0" w:color="auto"/>
            <w:left w:val="none" w:sz="0" w:space="0" w:color="auto"/>
            <w:bottom w:val="none" w:sz="0" w:space="0" w:color="auto"/>
            <w:right w:val="none" w:sz="0" w:space="0" w:color="auto"/>
          </w:divBdr>
        </w:div>
        <w:div w:id="1297950611">
          <w:marLeft w:val="0"/>
          <w:marRight w:val="0"/>
          <w:marTop w:val="0"/>
          <w:marBottom w:val="0"/>
          <w:divBdr>
            <w:top w:val="none" w:sz="0" w:space="0" w:color="auto"/>
            <w:left w:val="none" w:sz="0" w:space="0" w:color="auto"/>
            <w:bottom w:val="none" w:sz="0" w:space="0" w:color="auto"/>
            <w:right w:val="none" w:sz="0" w:space="0" w:color="auto"/>
          </w:divBdr>
        </w:div>
        <w:div w:id="978001367">
          <w:marLeft w:val="0"/>
          <w:marRight w:val="0"/>
          <w:marTop w:val="0"/>
          <w:marBottom w:val="0"/>
          <w:divBdr>
            <w:top w:val="none" w:sz="0" w:space="0" w:color="auto"/>
            <w:left w:val="none" w:sz="0" w:space="0" w:color="auto"/>
            <w:bottom w:val="none" w:sz="0" w:space="0" w:color="auto"/>
            <w:right w:val="none" w:sz="0" w:space="0" w:color="auto"/>
          </w:divBdr>
        </w:div>
        <w:div w:id="1498419918">
          <w:marLeft w:val="0"/>
          <w:marRight w:val="0"/>
          <w:marTop w:val="0"/>
          <w:marBottom w:val="0"/>
          <w:divBdr>
            <w:top w:val="none" w:sz="0" w:space="0" w:color="auto"/>
            <w:left w:val="none" w:sz="0" w:space="0" w:color="auto"/>
            <w:bottom w:val="none" w:sz="0" w:space="0" w:color="auto"/>
            <w:right w:val="none" w:sz="0" w:space="0" w:color="auto"/>
          </w:divBdr>
        </w:div>
        <w:div w:id="2094662690">
          <w:marLeft w:val="0"/>
          <w:marRight w:val="0"/>
          <w:marTop w:val="0"/>
          <w:marBottom w:val="0"/>
          <w:divBdr>
            <w:top w:val="none" w:sz="0" w:space="0" w:color="auto"/>
            <w:left w:val="none" w:sz="0" w:space="0" w:color="auto"/>
            <w:bottom w:val="none" w:sz="0" w:space="0" w:color="auto"/>
            <w:right w:val="none" w:sz="0" w:space="0" w:color="auto"/>
          </w:divBdr>
        </w:div>
        <w:div w:id="668101315">
          <w:marLeft w:val="0"/>
          <w:marRight w:val="0"/>
          <w:marTop w:val="0"/>
          <w:marBottom w:val="0"/>
          <w:divBdr>
            <w:top w:val="none" w:sz="0" w:space="0" w:color="auto"/>
            <w:left w:val="none" w:sz="0" w:space="0" w:color="auto"/>
            <w:bottom w:val="none" w:sz="0" w:space="0" w:color="auto"/>
            <w:right w:val="none" w:sz="0" w:space="0" w:color="auto"/>
          </w:divBdr>
        </w:div>
        <w:div w:id="1880320167">
          <w:marLeft w:val="0"/>
          <w:marRight w:val="0"/>
          <w:marTop w:val="0"/>
          <w:marBottom w:val="0"/>
          <w:divBdr>
            <w:top w:val="none" w:sz="0" w:space="0" w:color="auto"/>
            <w:left w:val="none" w:sz="0" w:space="0" w:color="auto"/>
            <w:bottom w:val="none" w:sz="0" w:space="0" w:color="auto"/>
            <w:right w:val="none" w:sz="0" w:space="0" w:color="auto"/>
          </w:divBdr>
        </w:div>
        <w:div w:id="60833561">
          <w:marLeft w:val="0"/>
          <w:marRight w:val="0"/>
          <w:marTop w:val="0"/>
          <w:marBottom w:val="0"/>
          <w:divBdr>
            <w:top w:val="none" w:sz="0" w:space="0" w:color="auto"/>
            <w:left w:val="none" w:sz="0" w:space="0" w:color="auto"/>
            <w:bottom w:val="none" w:sz="0" w:space="0" w:color="auto"/>
            <w:right w:val="none" w:sz="0" w:space="0" w:color="auto"/>
          </w:divBdr>
        </w:div>
        <w:div w:id="1000305724">
          <w:marLeft w:val="0"/>
          <w:marRight w:val="0"/>
          <w:marTop w:val="0"/>
          <w:marBottom w:val="0"/>
          <w:divBdr>
            <w:top w:val="none" w:sz="0" w:space="0" w:color="auto"/>
            <w:left w:val="none" w:sz="0" w:space="0" w:color="auto"/>
            <w:bottom w:val="none" w:sz="0" w:space="0" w:color="auto"/>
            <w:right w:val="none" w:sz="0" w:space="0" w:color="auto"/>
          </w:divBdr>
        </w:div>
        <w:div w:id="1223059938">
          <w:marLeft w:val="0"/>
          <w:marRight w:val="0"/>
          <w:marTop w:val="0"/>
          <w:marBottom w:val="0"/>
          <w:divBdr>
            <w:top w:val="none" w:sz="0" w:space="0" w:color="auto"/>
            <w:left w:val="none" w:sz="0" w:space="0" w:color="auto"/>
            <w:bottom w:val="none" w:sz="0" w:space="0" w:color="auto"/>
            <w:right w:val="none" w:sz="0" w:space="0" w:color="auto"/>
          </w:divBdr>
        </w:div>
        <w:div w:id="391656507">
          <w:marLeft w:val="0"/>
          <w:marRight w:val="0"/>
          <w:marTop w:val="0"/>
          <w:marBottom w:val="0"/>
          <w:divBdr>
            <w:top w:val="none" w:sz="0" w:space="0" w:color="auto"/>
            <w:left w:val="none" w:sz="0" w:space="0" w:color="auto"/>
            <w:bottom w:val="none" w:sz="0" w:space="0" w:color="auto"/>
            <w:right w:val="none" w:sz="0" w:space="0" w:color="auto"/>
          </w:divBdr>
          <w:divsChild>
            <w:div w:id="692875936">
              <w:marLeft w:val="0"/>
              <w:marRight w:val="0"/>
              <w:marTop w:val="0"/>
              <w:marBottom w:val="0"/>
              <w:divBdr>
                <w:top w:val="none" w:sz="0" w:space="0" w:color="auto"/>
                <w:left w:val="none" w:sz="0" w:space="0" w:color="auto"/>
                <w:bottom w:val="none" w:sz="0" w:space="0" w:color="auto"/>
                <w:right w:val="none" w:sz="0" w:space="0" w:color="auto"/>
              </w:divBdr>
            </w:div>
            <w:div w:id="179201443">
              <w:marLeft w:val="0"/>
              <w:marRight w:val="0"/>
              <w:marTop w:val="0"/>
              <w:marBottom w:val="0"/>
              <w:divBdr>
                <w:top w:val="none" w:sz="0" w:space="0" w:color="auto"/>
                <w:left w:val="none" w:sz="0" w:space="0" w:color="auto"/>
                <w:bottom w:val="none" w:sz="0" w:space="0" w:color="auto"/>
                <w:right w:val="none" w:sz="0" w:space="0" w:color="auto"/>
              </w:divBdr>
            </w:div>
            <w:div w:id="941449080">
              <w:marLeft w:val="0"/>
              <w:marRight w:val="0"/>
              <w:marTop w:val="0"/>
              <w:marBottom w:val="0"/>
              <w:divBdr>
                <w:top w:val="none" w:sz="0" w:space="0" w:color="auto"/>
                <w:left w:val="none" w:sz="0" w:space="0" w:color="auto"/>
                <w:bottom w:val="none" w:sz="0" w:space="0" w:color="auto"/>
                <w:right w:val="none" w:sz="0" w:space="0" w:color="auto"/>
              </w:divBdr>
            </w:div>
            <w:div w:id="437913262">
              <w:marLeft w:val="0"/>
              <w:marRight w:val="0"/>
              <w:marTop w:val="0"/>
              <w:marBottom w:val="0"/>
              <w:divBdr>
                <w:top w:val="none" w:sz="0" w:space="0" w:color="auto"/>
                <w:left w:val="none" w:sz="0" w:space="0" w:color="auto"/>
                <w:bottom w:val="none" w:sz="0" w:space="0" w:color="auto"/>
                <w:right w:val="none" w:sz="0" w:space="0" w:color="auto"/>
              </w:divBdr>
            </w:div>
            <w:div w:id="1504391369">
              <w:marLeft w:val="0"/>
              <w:marRight w:val="0"/>
              <w:marTop w:val="0"/>
              <w:marBottom w:val="0"/>
              <w:divBdr>
                <w:top w:val="none" w:sz="0" w:space="0" w:color="auto"/>
                <w:left w:val="none" w:sz="0" w:space="0" w:color="auto"/>
                <w:bottom w:val="none" w:sz="0" w:space="0" w:color="auto"/>
                <w:right w:val="none" w:sz="0" w:space="0" w:color="auto"/>
              </w:divBdr>
            </w:div>
          </w:divsChild>
        </w:div>
        <w:div w:id="1661234620">
          <w:marLeft w:val="0"/>
          <w:marRight w:val="0"/>
          <w:marTop w:val="0"/>
          <w:marBottom w:val="0"/>
          <w:divBdr>
            <w:top w:val="none" w:sz="0" w:space="0" w:color="auto"/>
            <w:left w:val="none" w:sz="0" w:space="0" w:color="auto"/>
            <w:bottom w:val="none" w:sz="0" w:space="0" w:color="auto"/>
            <w:right w:val="none" w:sz="0" w:space="0" w:color="auto"/>
          </w:divBdr>
          <w:divsChild>
            <w:div w:id="1054162816">
              <w:marLeft w:val="0"/>
              <w:marRight w:val="0"/>
              <w:marTop w:val="0"/>
              <w:marBottom w:val="0"/>
              <w:divBdr>
                <w:top w:val="none" w:sz="0" w:space="0" w:color="auto"/>
                <w:left w:val="none" w:sz="0" w:space="0" w:color="auto"/>
                <w:bottom w:val="none" w:sz="0" w:space="0" w:color="auto"/>
                <w:right w:val="none" w:sz="0" w:space="0" w:color="auto"/>
              </w:divBdr>
            </w:div>
            <w:div w:id="747121490">
              <w:marLeft w:val="0"/>
              <w:marRight w:val="0"/>
              <w:marTop w:val="0"/>
              <w:marBottom w:val="0"/>
              <w:divBdr>
                <w:top w:val="none" w:sz="0" w:space="0" w:color="auto"/>
                <w:left w:val="none" w:sz="0" w:space="0" w:color="auto"/>
                <w:bottom w:val="none" w:sz="0" w:space="0" w:color="auto"/>
                <w:right w:val="none" w:sz="0" w:space="0" w:color="auto"/>
              </w:divBdr>
            </w:div>
            <w:div w:id="1860777221">
              <w:marLeft w:val="0"/>
              <w:marRight w:val="0"/>
              <w:marTop w:val="0"/>
              <w:marBottom w:val="0"/>
              <w:divBdr>
                <w:top w:val="none" w:sz="0" w:space="0" w:color="auto"/>
                <w:left w:val="none" w:sz="0" w:space="0" w:color="auto"/>
                <w:bottom w:val="none" w:sz="0" w:space="0" w:color="auto"/>
                <w:right w:val="none" w:sz="0" w:space="0" w:color="auto"/>
              </w:divBdr>
            </w:div>
            <w:div w:id="574752714">
              <w:marLeft w:val="0"/>
              <w:marRight w:val="0"/>
              <w:marTop w:val="0"/>
              <w:marBottom w:val="0"/>
              <w:divBdr>
                <w:top w:val="none" w:sz="0" w:space="0" w:color="auto"/>
                <w:left w:val="none" w:sz="0" w:space="0" w:color="auto"/>
                <w:bottom w:val="none" w:sz="0" w:space="0" w:color="auto"/>
                <w:right w:val="none" w:sz="0" w:space="0" w:color="auto"/>
              </w:divBdr>
            </w:div>
          </w:divsChild>
        </w:div>
        <w:div w:id="293103884">
          <w:marLeft w:val="0"/>
          <w:marRight w:val="0"/>
          <w:marTop w:val="0"/>
          <w:marBottom w:val="0"/>
          <w:divBdr>
            <w:top w:val="none" w:sz="0" w:space="0" w:color="auto"/>
            <w:left w:val="none" w:sz="0" w:space="0" w:color="auto"/>
            <w:bottom w:val="none" w:sz="0" w:space="0" w:color="auto"/>
            <w:right w:val="none" w:sz="0" w:space="0" w:color="auto"/>
          </w:divBdr>
          <w:divsChild>
            <w:div w:id="1553998818">
              <w:marLeft w:val="0"/>
              <w:marRight w:val="0"/>
              <w:marTop w:val="0"/>
              <w:marBottom w:val="0"/>
              <w:divBdr>
                <w:top w:val="none" w:sz="0" w:space="0" w:color="auto"/>
                <w:left w:val="none" w:sz="0" w:space="0" w:color="auto"/>
                <w:bottom w:val="none" w:sz="0" w:space="0" w:color="auto"/>
                <w:right w:val="none" w:sz="0" w:space="0" w:color="auto"/>
              </w:divBdr>
            </w:div>
            <w:div w:id="437919256">
              <w:marLeft w:val="0"/>
              <w:marRight w:val="0"/>
              <w:marTop w:val="0"/>
              <w:marBottom w:val="0"/>
              <w:divBdr>
                <w:top w:val="none" w:sz="0" w:space="0" w:color="auto"/>
                <w:left w:val="none" w:sz="0" w:space="0" w:color="auto"/>
                <w:bottom w:val="none" w:sz="0" w:space="0" w:color="auto"/>
                <w:right w:val="none" w:sz="0" w:space="0" w:color="auto"/>
              </w:divBdr>
            </w:div>
            <w:div w:id="123426516">
              <w:marLeft w:val="0"/>
              <w:marRight w:val="0"/>
              <w:marTop w:val="0"/>
              <w:marBottom w:val="0"/>
              <w:divBdr>
                <w:top w:val="none" w:sz="0" w:space="0" w:color="auto"/>
                <w:left w:val="none" w:sz="0" w:space="0" w:color="auto"/>
                <w:bottom w:val="none" w:sz="0" w:space="0" w:color="auto"/>
                <w:right w:val="none" w:sz="0" w:space="0" w:color="auto"/>
              </w:divBdr>
            </w:div>
            <w:div w:id="319431865">
              <w:marLeft w:val="0"/>
              <w:marRight w:val="0"/>
              <w:marTop w:val="0"/>
              <w:marBottom w:val="0"/>
              <w:divBdr>
                <w:top w:val="none" w:sz="0" w:space="0" w:color="auto"/>
                <w:left w:val="none" w:sz="0" w:space="0" w:color="auto"/>
                <w:bottom w:val="none" w:sz="0" w:space="0" w:color="auto"/>
                <w:right w:val="none" w:sz="0" w:space="0" w:color="auto"/>
              </w:divBdr>
            </w:div>
            <w:div w:id="840975569">
              <w:marLeft w:val="0"/>
              <w:marRight w:val="0"/>
              <w:marTop w:val="0"/>
              <w:marBottom w:val="0"/>
              <w:divBdr>
                <w:top w:val="none" w:sz="0" w:space="0" w:color="auto"/>
                <w:left w:val="none" w:sz="0" w:space="0" w:color="auto"/>
                <w:bottom w:val="none" w:sz="0" w:space="0" w:color="auto"/>
                <w:right w:val="none" w:sz="0" w:space="0" w:color="auto"/>
              </w:divBdr>
            </w:div>
          </w:divsChild>
        </w:div>
        <w:div w:id="1635260130">
          <w:marLeft w:val="0"/>
          <w:marRight w:val="0"/>
          <w:marTop w:val="0"/>
          <w:marBottom w:val="0"/>
          <w:divBdr>
            <w:top w:val="none" w:sz="0" w:space="0" w:color="auto"/>
            <w:left w:val="none" w:sz="0" w:space="0" w:color="auto"/>
            <w:bottom w:val="none" w:sz="0" w:space="0" w:color="auto"/>
            <w:right w:val="none" w:sz="0" w:space="0" w:color="auto"/>
          </w:divBdr>
          <w:divsChild>
            <w:div w:id="1620331204">
              <w:marLeft w:val="0"/>
              <w:marRight w:val="0"/>
              <w:marTop w:val="0"/>
              <w:marBottom w:val="0"/>
              <w:divBdr>
                <w:top w:val="none" w:sz="0" w:space="0" w:color="auto"/>
                <w:left w:val="none" w:sz="0" w:space="0" w:color="auto"/>
                <w:bottom w:val="none" w:sz="0" w:space="0" w:color="auto"/>
                <w:right w:val="none" w:sz="0" w:space="0" w:color="auto"/>
              </w:divBdr>
            </w:div>
          </w:divsChild>
        </w:div>
        <w:div w:id="1912420943">
          <w:marLeft w:val="0"/>
          <w:marRight w:val="0"/>
          <w:marTop w:val="0"/>
          <w:marBottom w:val="0"/>
          <w:divBdr>
            <w:top w:val="none" w:sz="0" w:space="0" w:color="auto"/>
            <w:left w:val="none" w:sz="0" w:space="0" w:color="auto"/>
            <w:bottom w:val="none" w:sz="0" w:space="0" w:color="auto"/>
            <w:right w:val="none" w:sz="0" w:space="0" w:color="auto"/>
          </w:divBdr>
          <w:divsChild>
            <w:div w:id="507446803">
              <w:marLeft w:val="0"/>
              <w:marRight w:val="0"/>
              <w:marTop w:val="0"/>
              <w:marBottom w:val="0"/>
              <w:divBdr>
                <w:top w:val="none" w:sz="0" w:space="0" w:color="auto"/>
                <w:left w:val="none" w:sz="0" w:space="0" w:color="auto"/>
                <w:bottom w:val="none" w:sz="0" w:space="0" w:color="auto"/>
                <w:right w:val="none" w:sz="0" w:space="0" w:color="auto"/>
              </w:divBdr>
            </w:div>
            <w:div w:id="438262760">
              <w:marLeft w:val="0"/>
              <w:marRight w:val="0"/>
              <w:marTop w:val="0"/>
              <w:marBottom w:val="0"/>
              <w:divBdr>
                <w:top w:val="none" w:sz="0" w:space="0" w:color="auto"/>
                <w:left w:val="none" w:sz="0" w:space="0" w:color="auto"/>
                <w:bottom w:val="none" w:sz="0" w:space="0" w:color="auto"/>
                <w:right w:val="none" w:sz="0" w:space="0" w:color="auto"/>
              </w:divBdr>
            </w:div>
            <w:div w:id="1923177242">
              <w:marLeft w:val="0"/>
              <w:marRight w:val="0"/>
              <w:marTop w:val="0"/>
              <w:marBottom w:val="0"/>
              <w:divBdr>
                <w:top w:val="none" w:sz="0" w:space="0" w:color="auto"/>
                <w:left w:val="none" w:sz="0" w:space="0" w:color="auto"/>
                <w:bottom w:val="none" w:sz="0" w:space="0" w:color="auto"/>
                <w:right w:val="none" w:sz="0" w:space="0" w:color="auto"/>
              </w:divBdr>
            </w:div>
            <w:div w:id="329602815">
              <w:marLeft w:val="0"/>
              <w:marRight w:val="0"/>
              <w:marTop w:val="0"/>
              <w:marBottom w:val="0"/>
              <w:divBdr>
                <w:top w:val="none" w:sz="0" w:space="0" w:color="auto"/>
                <w:left w:val="none" w:sz="0" w:space="0" w:color="auto"/>
                <w:bottom w:val="none" w:sz="0" w:space="0" w:color="auto"/>
                <w:right w:val="none" w:sz="0" w:space="0" w:color="auto"/>
              </w:divBdr>
            </w:div>
            <w:div w:id="1228802755">
              <w:marLeft w:val="0"/>
              <w:marRight w:val="0"/>
              <w:marTop w:val="0"/>
              <w:marBottom w:val="0"/>
              <w:divBdr>
                <w:top w:val="none" w:sz="0" w:space="0" w:color="auto"/>
                <w:left w:val="none" w:sz="0" w:space="0" w:color="auto"/>
                <w:bottom w:val="none" w:sz="0" w:space="0" w:color="auto"/>
                <w:right w:val="none" w:sz="0" w:space="0" w:color="auto"/>
              </w:divBdr>
            </w:div>
          </w:divsChild>
        </w:div>
        <w:div w:id="1081759629">
          <w:marLeft w:val="0"/>
          <w:marRight w:val="0"/>
          <w:marTop w:val="0"/>
          <w:marBottom w:val="0"/>
          <w:divBdr>
            <w:top w:val="none" w:sz="0" w:space="0" w:color="auto"/>
            <w:left w:val="none" w:sz="0" w:space="0" w:color="auto"/>
            <w:bottom w:val="none" w:sz="0" w:space="0" w:color="auto"/>
            <w:right w:val="none" w:sz="0" w:space="0" w:color="auto"/>
          </w:divBdr>
          <w:divsChild>
            <w:div w:id="1438940105">
              <w:marLeft w:val="0"/>
              <w:marRight w:val="0"/>
              <w:marTop w:val="0"/>
              <w:marBottom w:val="0"/>
              <w:divBdr>
                <w:top w:val="none" w:sz="0" w:space="0" w:color="auto"/>
                <w:left w:val="none" w:sz="0" w:space="0" w:color="auto"/>
                <w:bottom w:val="none" w:sz="0" w:space="0" w:color="auto"/>
                <w:right w:val="none" w:sz="0" w:space="0" w:color="auto"/>
              </w:divBdr>
            </w:div>
            <w:div w:id="1834838542">
              <w:marLeft w:val="0"/>
              <w:marRight w:val="0"/>
              <w:marTop w:val="0"/>
              <w:marBottom w:val="0"/>
              <w:divBdr>
                <w:top w:val="none" w:sz="0" w:space="0" w:color="auto"/>
                <w:left w:val="none" w:sz="0" w:space="0" w:color="auto"/>
                <w:bottom w:val="none" w:sz="0" w:space="0" w:color="auto"/>
                <w:right w:val="none" w:sz="0" w:space="0" w:color="auto"/>
              </w:divBdr>
            </w:div>
            <w:div w:id="1365400065">
              <w:marLeft w:val="0"/>
              <w:marRight w:val="0"/>
              <w:marTop w:val="0"/>
              <w:marBottom w:val="0"/>
              <w:divBdr>
                <w:top w:val="none" w:sz="0" w:space="0" w:color="auto"/>
                <w:left w:val="none" w:sz="0" w:space="0" w:color="auto"/>
                <w:bottom w:val="none" w:sz="0" w:space="0" w:color="auto"/>
                <w:right w:val="none" w:sz="0" w:space="0" w:color="auto"/>
              </w:divBdr>
            </w:div>
            <w:div w:id="1596355748">
              <w:marLeft w:val="0"/>
              <w:marRight w:val="0"/>
              <w:marTop w:val="0"/>
              <w:marBottom w:val="0"/>
              <w:divBdr>
                <w:top w:val="none" w:sz="0" w:space="0" w:color="auto"/>
                <w:left w:val="none" w:sz="0" w:space="0" w:color="auto"/>
                <w:bottom w:val="none" w:sz="0" w:space="0" w:color="auto"/>
                <w:right w:val="none" w:sz="0" w:space="0" w:color="auto"/>
              </w:divBdr>
            </w:div>
            <w:div w:id="1869414852">
              <w:marLeft w:val="0"/>
              <w:marRight w:val="0"/>
              <w:marTop w:val="0"/>
              <w:marBottom w:val="0"/>
              <w:divBdr>
                <w:top w:val="none" w:sz="0" w:space="0" w:color="auto"/>
                <w:left w:val="none" w:sz="0" w:space="0" w:color="auto"/>
                <w:bottom w:val="none" w:sz="0" w:space="0" w:color="auto"/>
                <w:right w:val="none" w:sz="0" w:space="0" w:color="auto"/>
              </w:divBdr>
            </w:div>
          </w:divsChild>
        </w:div>
        <w:div w:id="1814178463">
          <w:marLeft w:val="0"/>
          <w:marRight w:val="0"/>
          <w:marTop w:val="0"/>
          <w:marBottom w:val="0"/>
          <w:divBdr>
            <w:top w:val="none" w:sz="0" w:space="0" w:color="auto"/>
            <w:left w:val="none" w:sz="0" w:space="0" w:color="auto"/>
            <w:bottom w:val="none" w:sz="0" w:space="0" w:color="auto"/>
            <w:right w:val="none" w:sz="0" w:space="0" w:color="auto"/>
          </w:divBdr>
        </w:div>
        <w:div w:id="502670049">
          <w:marLeft w:val="0"/>
          <w:marRight w:val="0"/>
          <w:marTop w:val="0"/>
          <w:marBottom w:val="0"/>
          <w:divBdr>
            <w:top w:val="none" w:sz="0" w:space="0" w:color="auto"/>
            <w:left w:val="none" w:sz="0" w:space="0" w:color="auto"/>
            <w:bottom w:val="none" w:sz="0" w:space="0" w:color="auto"/>
            <w:right w:val="none" w:sz="0" w:space="0" w:color="auto"/>
          </w:divBdr>
        </w:div>
      </w:divsChild>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nsversal Document" ma:contentTypeID="0x01010001BD15C3986B91498E0AE644B715B9EE01020058E2799CE84276429C3526F9AD40ED6D" ma:contentTypeVersion="24" ma:contentTypeDescription="" ma:contentTypeScope="" ma:versionID="11e06e7c709e1561e47f345c09e76a30">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e628b6e2756d9ee63852109eff5e0c39"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caa5aeb1a6644849b60fbe2335e12657" minOccurs="0"/>
                <xsd:element ref="ns2:n644e5dfaa29486bad4a4fc019c6d2df" minOccurs="0"/>
                <xsd:element ref="ns2:eed0a0b2ea6941718a34434e243f3d8f" minOccurs="0"/>
                <xsd:element ref="ns2:_dlc_DocIdPersistId" minOccurs="0"/>
                <xsd:element ref="ns2:j69a081f486747f6ac8a5aeed63facfd" minOccurs="0"/>
                <xsd:element ref="ns2:TaxCatchAll" minOccurs="0"/>
                <xsd:element ref="ns2:TaxCatchAllLabel" minOccurs="0"/>
                <xsd:element ref="ns2:a9b3b1dad23b4ba58c3f3e36a96e1d9c" minOccurs="0"/>
                <xsd:element ref="ns2:bce29119141747ccb9ac7d87218ed4af" minOccurs="0"/>
                <xsd:element ref="ns2:_dlc_DocIdUrl"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caa5aeb1a6644849b60fbe2335e12657" ma:index="12" ma:taxonomy="true" ma:internalName="caa5aeb1a6644849b60fbe2335e12657" ma:taxonomyFieldName="Topic" ma:displayName="Topic" ma:readOnly="false" ma:default="" ma:fieldId="{caa5aeb1-a664-4849-b60f-be2335e12657}" ma:sspId="0ac1876e-32bf-4158-94e7-cdbcd053a335"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fieldId="{7644e5df-aa29-486b-ad4a-4fc019c6d2df}" ma:sspId="0ac1876e-32bf-4158-94e7-cdbcd053a335"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16"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a9b3b1dad23b4ba58c3f3e36a96e1d9c" ma:index="21"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ESMA70-446-675</_dlc_DocId>
    <TaxCatchAll xmlns="20fbe147-bbda-4e53-b6b1-7e8bbff3fe19">
      <Value>12</Value>
      <Value>1600</Value>
      <Value>1941</Value>
      <Value>484</Value>
      <Value>14</Value>
    </TaxCatchAll>
    <_dlc_DocIdUrl xmlns="20fbe147-bbda-4e53-b6b1-7e8bbff3fe19">
      <Url>https://sherpa.esma.europa.eu/sites/MKT/SMK/_layouts/15/DocIdRedir.aspx?ID=ESMA70-446-675</Url>
      <Description>ESMA70-446-675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Transversal - EMIR-CO and MiFIR-DTO</TermName>
          <TermId xmlns="http://schemas.microsoft.com/office/infopath/2007/PartnerControls">64be65b4-3656-4586-a273-cba194bf0ee6</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EMIR-CO and MiFIR DTO - Report 2 (CP and FR)</TermName>
          <TermId xmlns="http://schemas.microsoft.com/office/infopath/2007/PartnerControls">560a6160-3487-472a-86e6-6dc8e08a60d4</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90CBD2-5AD5-4F7B-B611-7C40D87A4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CC9D69CF-149B-4D2F-89A2-279037685A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9</Pages>
  <Words>2357</Words>
  <Characters>13439</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Symeon Skontas</cp:lastModifiedBy>
  <cp:revision>2</cp:revision>
  <cp:lastPrinted>2017-07-24T14:47:00Z</cp:lastPrinted>
  <dcterms:created xsi:type="dcterms:W3CDTF">2022-09-30T09:58:00Z</dcterms:created>
  <dcterms:modified xsi:type="dcterms:W3CDTF">2022-09-30T09:58:00Z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0x01010001BD15C3986B91498E0AE644B715B9EE01020058E2799CE84276429C3526F9AD40ED6D</vt:lpwstr>
  </property>
  <property fmtid="{D5CDD505-2E9C-101B-9397-08002B2CF9AE}" pid="5" name="_dlc_DocIdItemGuid">
    <vt:lpwstr>7f9e1fdb-b638-4822-8189-46ef9c5abdfd</vt:lpwstr>
  </property>
  <property fmtid="{D5CDD505-2E9C-101B-9397-08002B2CF9AE}" pid="6" name="DocumentType">
    <vt:lpwstr>12;#Report|78753201-1e9e-4a21-a088-6ff602b5c999</vt:lpwstr>
  </property>
  <property fmtid="{D5CDD505-2E9C-101B-9397-08002B2CF9AE}" pid="7" name="Topic">
    <vt:lpwstr>1600;#Transversal - EMIR-CO and MiFIR-DTO|64be65b4-3656-4586-a273-cba194bf0ee6</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1941;#EMIR-CO and MiFIR DTO - Report 2 (CP and FR)|560a6160-3487-472a-86e6-6dc8e08a60d4</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