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74690" w14:textId="0DF32BD5" w:rsidR="00BD5ABB" w:rsidRPr="0060186B" w:rsidRDefault="00BD5ABB">
      <w:pPr>
        <w:rPr>
          <w:rFonts w:cstheme="minorHAnsi"/>
          <w:sz w:val="24"/>
          <w:szCs w:val="24"/>
        </w:rPr>
      </w:pPr>
    </w:p>
    <w:p w14:paraId="44E53743" w14:textId="643FF708" w:rsidR="00A245D8" w:rsidRPr="0060186B" w:rsidRDefault="00A245D8">
      <w:pPr>
        <w:rPr>
          <w:rFonts w:cstheme="minorHAnsi"/>
          <w:sz w:val="24"/>
          <w:szCs w:val="24"/>
        </w:rPr>
      </w:pPr>
    </w:p>
    <w:p w14:paraId="04F4E306" w14:textId="41B60CFC" w:rsidR="00A245D8" w:rsidRPr="0060186B" w:rsidRDefault="00A245D8">
      <w:pPr>
        <w:rPr>
          <w:rFonts w:cstheme="minorHAnsi"/>
          <w:sz w:val="24"/>
          <w:szCs w:val="24"/>
        </w:rPr>
      </w:pPr>
    </w:p>
    <w:p w14:paraId="001CF50B" w14:textId="71F16423" w:rsidR="00A245D8" w:rsidRPr="0060186B" w:rsidRDefault="00A245D8">
      <w:pPr>
        <w:rPr>
          <w:rFonts w:cstheme="minorHAnsi"/>
          <w:sz w:val="24"/>
          <w:szCs w:val="24"/>
        </w:rPr>
      </w:pPr>
    </w:p>
    <w:p w14:paraId="549B74F2" w14:textId="6AE2553B" w:rsidR="00A245D8" w:rsidRPr="0060186B" w:rsidRDefault="00A245D8">
      <w:pPr>
        <w:rPr>
          <w:rFonts w:cstheme="minorHAnsi"/>
          <w:sz w:val="24"/>
          <w:szCs w:val="24"/>
        </w:rPr>
      </w:pPr>
    </w:p>
    <w:p w14:paraId="3160134B" w14:textId="77777777" w:rsidR="0060186B" w:rsidRDefault="00A245D8" w:rsidP="003018B9">
      <w:pPr>
        <w:rPr>
          <w:rFonts w:cstheme="minorHAnsi"/>
          <w:sz w:val="24"/>
          <w:szCs w:val="24"/>
          <w:lang w:val="en-US"/>
        </w:rPr>
      </w:pPr>
      <w:r w:rsidRPr="0060186B">
        <w:rPr>
          <w:rFonts w:cstheme="minorHAnsi"/>
          <w:sz w:val="24"/>
          <w:szCs w:val="24"/>
          <w:lang w:val="en-US"/>
        </w:rPr>
        <w:t>2022-0</w:t>
      </w:r>
      <w:r w:rsidR="00D17D9C" w:rsidRPr="0060186B">
        <w:rPr>
          <w:rFonts w:cstheme="minorHAnsi"/>
          <w:sz w:val="24"/>
          <w:szCs w:val="24"/>
          <w:lang w:val="en-US"/>
        </w:rPr>
        <w:t>4-</w:t>
      </w:r>
      <w:r w:rsidR="00DC5F9F" w:rsidRPr="0060186B">
        <w:rPr>
          <w:rFonts w:cstheme="minorHAnsi"/>
          <w:sz w:val="24"/>
          <w:szCs w:val="24"/>
          <w:lang w:val="en-US"/>
        </w:rPr>
        <w:t>2</w:t>
      </w:r>
      <w:r w:rsidR="0060186B">
        <w:rPr>
          <w:rFonts w:cstheme="minorHAnsi"/>
          <w:sz w:val="24"/>
          <w:szCs w:val="24"/>
          <w:lang w:val="en-US"/>
        </w:rPr>
        <w:t>9</w:t>
      </w:r>
    </w:p>
    <w:p w14:paraId="5D8AF363" w14:textId="6AE1807B" w:rsidR="003018B9" w:rsidRPr="0060186B" w:rsidRDefault="003018B9" w:rsidP="003018B9">
      <w:pPr>
        <w:rPr>
          <w:rFonts w:cstheme="minorHAnsi"/>
          <w:b/>
          <w:bCs/>
          <w:sz w:val="24"/>
          <w:szCs w:val="24"/>
          <w:lang w:val="en-US"/>
        </w:rPr>
      </w:pPr>
      <w:r w:rsidRPr="0060186B">
        <w:rPr>
          <w:rFonts w:cstheme="minorHAnsi"/>
          <w:b/>
          <w:bCs/>
          <w:sz w:val="24"/>
          <w:szCs w:val="24"/>
          <w:lang w:val="en-US"/>
        </w:rPr>
        <w:t>SSMA’s response to ESMAs consultation re. opinion on trading venue p</w:t>
      </w:r>
      <w:r w:rsidR="004A0262">
        <w:rPr>
          <w:rFonts w:cstheme="minorHAnsi"/>
          <w:b/>
          <w:bCs/>
          <w:sz w:val="24"/>
          <w:szCs w:val="24"/>
          <w:lang w:val="en-US"/>
        </w:rPr>
        <w:t>erimeter</w:t>
      </w:r>
    </w:p>
    <w:p w14:paraId="36A7FAA0" w14:textId="35180479" w:rsidR="003018B9" w:rsidRPr="0060186B" w:rsidRDefault="003018B9" w:rsidP="003018B9">
      <w:pPr>
        <w:spacing w:line="240" w:lineRule="auto"/>
        <w:rPr>
          <w:rFonts w:cstheme="minorHAnsi"/>
          <w:sz w:val="24"/>
          <w:szCs w:val="24"/>
          <w:lang w:val="en-US"/>
        </w:rPr>
      </w:pPr>
      <w:r w:rsidRPr="0060186B">
        <w:rPr>
          <w:rFonts w:cstheme="minorHAnsi"/>
          <w:sz w:val="24"/>
          <w:szCs w:val="24"/>
          <w:lang w:val="en-US"/>
        </w:rPr>
        <w:t>The Swedish Securities Markers Association (SSMA) welcomes the opportunity to respond to ESMAs consultation re opinion on trading venue p</w:t>
      </w:r>
      <w:r w:rsidR="004A0262">
        <w:rPr>
          <w:rFonts w:cstheme="minorHAnsi"/>
          <w:sz w:val="24"/>
          <w:szCs w:val="24"/>
          <w:lang w:val="en-US"/>
        </w:rPr>
        <w:t>erimeter</w:t>
      </w:r>
      <w:r w:rsidR="00A03AB7">
        <w:rPr>
          <w:rFonts w:cstheme="minorHAnsi"/>
          <w:sz w:val="24"/>
          <w:szCs w:val="24"/>
          <w:lang w:val="en-US"/>
        </w:rPr>
        <w:t>.</w:t>
      </w:r>
    </w:p>
    <w:p w14:paraId="6546A7E9" w14:textId="0C1D69FF" w:rsidR="003018B9" w:rsidRPr="0060186B" w:rsidRDefault="003018B9" w:rsidP="003018B9">
      <w:pPr>
        <w:rPr>
          <w:rFonts w:cstheme="minorHAnsi"/>
          <w:sz w:val="24"/>
          <w:szCs w:val="24"/>
          <w:lang w:val="en-GB"/>
        </w:rPr>
      </w:pPr>
      <w:r w:rsidRPr="0060186B">
        <w:rPr>
          <w:rFonts w:cstheme="minorHAnsi"/>
          <w:b/>
          <w:bCs/>
          <w:sz w:val="24"/>
          <w:szCs w:val="24"/>
          <w:lang w:val="en-GB"/>
        </w:rPr>
        <w:t xml:space="preserve">General comments </w:t>
      </w:r>
      <w:r w:rsidRPr="0060186B">
        <w:rPr>
          <w:rFonts w:cstheme="minorHAnsi"/>
          <w:sz w:val="24"/>
          <w:szCs w:val="24"/>
          <w:lang w:val="en-GB"/>
        </w:rPr>
        <w:t xml:space="preserve"> </w:t>
      </w:r>
    </w:p>
    <w:p w14:paraId="7DEB3634" w14:textId="7B75C110" w:rsidR="00B33C41" w:rsidRPr="0060186B" w:rsidRDefault="00557236" w:rsidP="00B33C41">
      <w:pPr>
        <w:pStyle w:val="Liststycke"/>
        <w:numPr>
          <w:ilvl w:val="0"/>
          <w:numId w:val="14"/>
        </w:numPr>
        <w:spacing w:after="0" w:line="240" w:lineRule="auto"/>
        <w:rPr>
          <w:rFonts w:eastAsia="Times New Roman" w:cstheme="minorHAnsi"/>
          <w:sz w:val="24"/>
          <w:szCs w:val="24"/>
          <w:lang w:val="en-US"/>
        </w:rPr>
      </w:pPr>
      <w:r w:rsidRPr="0060186B">
        <w:rPr>
          <w:rFonts w:cstheme="minorHAnsi"/>
          <w:sz w:val="24"/>
          <w:szCs w:val="24"/>
          <w:lang w:val="en-US"/>
        </w:rPr>
        <w:t xml:space="preserve">The SSMA understands that a policy objective behind ESMAs opinion is to handle the criticism put forward by </w:t>
      </w:r>
      <w:r w:rsidR="00477AB8" w:rsidRPr="0060186B">
        <w:rPr>
          <w:rFonts w:cstheme="minorHAnsi"/>
          <w:sz w:val="24"/>
          <w:szCs w:val="24"/>
          <w:lang w:val="en-US"/>
        </w:rPr>
        <w:t xml:space="preserve">some </w:t>
      </w:r>
      <w:r w:rsidRPr="0060186B">
        <w:rPr>
          <w:rFonts w:cstheme="minorHAnsi"/>
          <w:sz w:val="24"/>
          <w:szCs w:val="24"/>
          <w:lang w:val="en-US"/>
        </w:rPr>
        <w:t xml:space="preserve">trading venues </w:t>
      </w:r>
      <w:r w:rsidR="00331495" w:rsidRPr="0060186B">
        <w:rPr>
          <w:rFonts w:cstheme="minorHAnsi"/>
          <w:sz w:val="24"/>
          <w:szCs w:val="24"/>
          <w:lang w:val="en-US"/>
        </w:rPr>
        <w:t xml:space="preserve">following </w:t>
      </w:r>
      <w:r w:rsidRPr="0060186B">
        <w:rPr>
          <w:rFonts w:cstheme="minorHAnsi"/>
          <w:sz w:val="24"/>
          <w:szCs w:val="24"/>
          <w:lang w:val="en-US"/>
        </w:rPr>
        <w:t xml:space="preserve">the implementation of MiFID II regarding an  “unlevel playing field” between different types of trading. As a startingpoint we therefore want to underline that we support the principle that EU rules should be neutral and not favor one business model at the expense of </w:t>
      </w:r>
      <w:r w:rsidR="00331495" w:rsidRPr="0060186B">
        <w:rPr>
          <w:rFonts w:cstheme="minorHAnsi"/>
          <w:sz w:val="24"/>
          <w:szCs w:val="24"/>
          <w:lang w:val="en-US"/>
        </w:rPr>
        <w:t>an</w:t>
      </w:r>
      <w:r w:rsidRPr="0060186B">
        <w:rPr>
          <w:rFonts w:cstheme="minorHAnsi"/>
          <w:sz w:val="24"/>
          <w:szCs w:val="24"/>
          <w:lang w:val="en-US"/>
        </w:rPr>
        <w:t>other. In fact, f</w:t>
      </w:r>
      <w:r w:rsidR="001735E8" w:rsidRPr="0060186B">
        <w:rPr>
          <w:rFonts w:cstheme="minorHAnsi"/>
          <w:sz w:val="24"/>
          <w:szCs w:val="24"/>
          <w:lang w:val="en-US"/>
        </w:rPr>
        <w:t xml:space="preserve">rom a </w:t>
      </w:r>
      <w:r w:rsidR="00E05D89" w:rsidRPr="0060186B">
        <w:rPr>
          <w:rFonts w:cstheme="minorHAnsi"/>
          <w:sz w:val="24"/>
          <w:szCs w:val="24"/>
          <w:lang w:val="en-US"/>
        </w:rPr>
        <w:t xml:space="preserve">CMU </w:t>
      </w:r>
      <w:r w:rsidR="001735E8" w:rsidRPr="0060186B">
        <w:rPr>
          <w:rFonts w:cstheme="minorHAnsi"/>
          <w:sz w:val="24"/>
          <w:szCs w:val="24"/>
          <w:lang w:val="en-US"/>
        </w:rPr>
        <w:t xml:space="preserve">perspective it is important to ensure that </w:t>
      </w:r>
      <w:r w:rsidR="00E05D89" w:rsidRPr="0060186B">
        <w:rPr>
          <w:rFonts w:cstheme="minorHAnsi"/>
          <w:sz w:val="24"/>
          <w:szCs w:val="24"/>
          <w:lang w:val="en-US"/>
        </w:rPr>
        <w:t xml:space="preserve">the MiFID </w:t>
      </w:r>
      <w:r w:rsidR="001735E8" w:rsidRPr="0060186B">
        <w:rPr>
          <w:rFonts w:cstheme="minorHAnsi"/>
          <w:sz w:val="24"/>
          <w:szCs w:val="24"/>
          <w:lang w:val="en-US"/>
        </w:rPr>
        <w:t xml:space="preserve">II framework allows different types of trading to co-exist on EU capital markets in order to serve different clients needs. These needs can vary depending on type of client (retail and professional) and type of financial instrument (liquidity and transaction size). </w:t>
      </w:r>
      <w:r w:rsidR="00B33C41" w:rsidRPr="0060186B">
        <w:rPr>
          <w:rFonts w:eastAsia="Times New Roman" w:cstheme="minorHAnsi"/>
          <w:sz w:val="24"/>
          <w:szCs w:val="24"/>
          <w:lang w:val="en-US"/>
        </w:rPr>
        <w:t xml:space="preserve"> Restricting clients access to various execution alternatives reduces the ways market impacts can be managed which could result in higher trading costs for end-investors </w:t>
      </w:r>
      <w:proofErr w:type="gramStart"/>
      <w:r w:rsidR="00B33C41" w:rsidRPr="0060186B">
        <w:rPr>
          <w:rFonts w:eastAsia="Times New Roman" w:cstheme="minorHAnsi"/>
          <w:sz w:val="24"/>
          <w:szCs w:val="24"/>
          <w:lang w:val="en-US"/>
        </w:rPr>
        <w:t>e.g.</w:t>
      </w:r>
      <w:proofErr w:type="gramEnd"/>
      <w:r w:rsidR="00B33C41" w:rsidRPr="0060186B">
        <w:rPr>
          <w:rFonts w:eastAsia="Times New Roman" w:cstheme="minorHAnsi"/>
          <w:sz w:val="24"/>
          <w:szCs w:val="24"/>
          <w:lang w:val="en-US"/>
        </w:rPr>
        <w:t xml:space="preserve"> wider spreads.  </w:t>
      </w:r>
    </w:p>
    <w:p w14:paraId="129C0DC1" w14:textId="77777777" w:rsidR="00557236" w:rsidRPr="0060186B" w:rsidRDefault="00557236" w:rsidP="00557236">
      <w:pPr>
        <w:pStyle w:val="Liststycke"/>
        <w:rPr>
          <w:rFonts w:cstheme="minorHAnsi"/>
          <w:sz w:val="24"/>
          <w:szCs w:val="24"/>
          <w:lang w:val="en-US"/>
        </w:rPr>
      </w:pPr>
    </w:p>
    <w:p w14:paraId="23A58EEF" w14:textId="64006A08" w:rsidR="001735E8" w:rsidRPr="0060186B" w:rsidRDefault="0006421C" w:rsidP="00CA3B73">
      <w:pPr>
        <w:pStyle w:val="Liststycke"/>
        <w:numPr>
          <w:ilvl w:val="0"/>
          <w:numId w:val="5"/>
        </w:numPr>
        <w:rPr>
          <w:rFonts w:cstheme="minorHAnsi"/>
          <w:sz w:val="24"/>
          <w:szCs w:val="24"/>
          <w:lang w:val="en-US"/>
        </w:rPr>
      </w:pPr>
      <w:r w:rsidRPr="0060186B">
        <w:rPr>
          <w:rFonts w:cstheme="minorHAnsi"/>
          <w:sz w:val="24"/>
          <w:szCs w:val="24"/>
          <w:lang w:val="en-US"/>
        </w:rPr>
        <w:t>T</w:t>
      </w:r>
      <w:r w:rsidR="00331495" w:rsidRPr="0060186B">
        <w:rPr>
          <w:rFonts w:cstheme="minorHAnsi"/>
          <w:sz w:val="24"/>
          <w:szCs w:val="24"/>
          <w:lang w:val="en-US"/>
        </w:rPr>
        <w:t xml:space="preserve">he SSMA has </w:t>
      </w:r>
      <w:r w:rsidR="00D674CC" w:rsidRPr="0060186B">
        <w:rPr>
          <w:rFonts w:cstheme="minorHAnsi"/>
          <w:sz w:val="24"/>
          <w:szCs w:val="24"/>
          <w:lang w:val="en-US"/>
        </w:rPr>
        <w:t xml:space="preserve">very </w:t>
      </w:r>
      <w:r w:rsidR="00331495" w:rsidRPr="0060186B">
        <w:rPr>
          <w:rFonts w:cstheme="minorHAnsi"/>
          <w:sz w:val="24"/>
          <w:szCs w:val="24"/>
          <w:lang w:val="en-US"/>
        </w:rPr>
        <w:t xml:space="preserve">strong </w:t>
      </w:r>
      <w:r w:rsidRPr="0060186B">
        <w:rPr>
          <w:rFonts w:cstheme="minorHAnsi"/>
          <w:sz w:val="24"/>
          <w:szCs w:val="24"/>
          <w:lang w:val="en-US"/>
        </w:rPr>
        <w:t xml:space="preserve">concerns with </w:t>
      </w:r>
      <w:r w:rsidR="00125827" w:rsidRPr="0060186B">
        <w:rPr>
          <w:rFonts w:cstheme="minorHAnsi"/>
          <w:sz w:val="24"/>
          <w:szCs w:val="24"/>
          <w:lang w:val="en-US"/>
        </w:rPr>
        <w:t>some of the examples in the opinion regarding what is to be classified as a “multilateral system”</w:t>
      </w:r>
      <w:r w:rsidR="00331495" w:rsidRPr="0060186B">
        <w:rPr>
          <w:rFonts w:cstheme="minorHAnsi"/>
          <w:sz w:val="24"/>
          <w:szCs w:val="24"/>
          <w:lang w:val="en-US"/>
        </w:rPr>
        <w:t xml:space="preserve">.  If we read the proposal correctly, </w:t>
      </w:r>
      <w:r w:rsidR="00125827" w:rsidRPr="0060186B">
        <w:rPr>
          <w:rFonts w:cstheme="minorHAnsi"/>
          <w:sz w:val="24"/>
          <w:szCs w:val="24"/>
          <w:lang w:val="en-US"/>
        </w:rPr>
        <w:t xml:space="preserve">ESMA’s interpretation </w:t>
      </w:r>
      <w:r w:rsidR="00331495" w:rsidRPr="0060186B">
        <w:rPr>
          <w:rFonts w:cstheme="minorHAnsi"/>
          <w:sz w:val="24"/>
          <w:szCs w:val="24"/>
          <w:lang w:val="en-US"/>
        </w:rPr>
        <w:t xml:space="preserve">seems to </w:t>
      </w:r>
      <w:r w:rsidR="00557236" w:rsidRPr="0060186B">
        <w:rPr>
          <w:rFonts w:cstheme="minorHAnsi"/>
          <w:sz w:val="24"/>
          <w:szCs w:val="24"/>
          <w:lang w:val="en-US"/>
        </w:rPr>
        <w:t xml:space="preserve">limit </w:t>
      </w:r>
      <w:r w:rsidR="001735E8" w:rsidRPr="0060186B">
        <w:rPr>
          <w:rFonts w:cstheme="minorHAnsi"/>
          <w:sz w:val="24"/>
          <w:szCs w:val="24"/>
          <w:lang w:val="en-US"/>
        </w:rPr>
        <w:t xml:space="preserve">the possibility of investment firms to carry out certain types of </w:t>
      </w:r>
      <w:r w:rsidR="00331495" w:rsidRPr="0060186B">
        <w:rPr>
          <w:rFonts w:cstheme="minorHAnsi"/>
          <w:sz w:val="24"/>
          <w:szCs w:val="24"/>
          <w:lang w:val="en-US"/>
        </w:rPr>
        <w:t xml:space="preserve">execution </w:t>
      </w:r>
      <w:r w:rsidR="001735E8" w:rsidRPr="0060186B">
        <w:rPr>
          <w:rFonts w:cstheme="minorHAnsi"/>
          <w:sz w:val="24"/>
          <w:szCs w:val="24"/>
          <w:lang w:val="en-US"/>
        </w:rPr>
        <w:t>services to their clients in accordance with the</w:t>
      </w:r>
      <w:r w:rsidR="00557236" w:rsidRPr="0060186B">
        <w:rPr>
          <w:rFonts w:cstheme="minorHAnsi"/>
          <w:sz w:val="24"/>
          <w:szCs w:val="24"/>
          <w:lang w:val="en-US"/>
        </w:rPr>
        <w:t>ir licenses and the</w:t>
      </w:r>
      <w:r w:rsidR="001735E8" w:rsidRPr="0060186B">
        <w:rPr>
          <w:rFonts w:cstheme="minorHAnsi"/>
          <w:sz w:val="24"/>
          <w:szCs w:val="24"/>
          <w:lang w:val="en-US"/>
        </w:rPr>
        <w:t xml:space="preserve"> level 1 text. </w:t>
      </w:r>
      <w:r w:rsidR="00331495" w:rsidRPr="0060186B">
        <w:rPr>
          <w:rFonts w:cstheme="minorHAnsi"/>
          <w:sz w:val="24"/>
          <w:szCs w:val="24"/>
          <w:lang w:val="en-US"/>
        </w:rPr>
        <w:t xml:space="preserve">We </w:t>
      </w:r>
      <w:r w:rsidR="001735E8" w:rsidRPr="0060186B">
        <w:rPr>
          <w:rFonts w:cstheme="minorHAnsi"/>
          <w:sz w:val="24"/>
          <w:szCs w:val="24"/>
          <w:lang w:val="en-US"/>
        </w:rPr>
        <w:t xml:space="preserve">find this very </w:t>
      </w:r>
      <w:r w:rsidRPr="0060186B">
        <w:rPr>
          <w:rFonts w:cstheme="minorHAnsi"/>
          <w:sz w:val="24"/>
          <w:szCs w:val="24"/>
          <w:lang w:val="en-US"/>
        </w:rPr>
        <w:t xml:space="preserve">problematic. </w:t>
      </w:r>
      <w:r w:rsidR="00125827" w:rsidRPr="0060186B">
        <w:rPr>
          <w:rFonts w:cstheme="minorHAnsi"/>
          <w:sz w:val="24"/>
          <w:szCs w:val="24"/>
          <w:lang w:val="en-US"/>
        </w:rPr>
        <w:t xml:space="preserve">By limiting investors choice, </w:t>
      </w:r>
      <w:r w:rsidR="001735E8" w:rsidRPr="0060186B">
        <w:rPr>
          <w:rFonts w:cstheme="minorHAnsi"/>
          <w:sz w:val="24"/>
          <w:szCs w:val="24"/>
          <w:lang w:val="en-US"/>
        </w:rPr>
        <w:t xml:space="preserve">EU markets </w:t>
      </w:r>
      <w:r w:rsidR="00125827" w:rsidRPr="0060186B">
        <w:rPr>
          <w:rFonts w:cstheme="minorHAnsi"/>
          <w:sz w:val="24"/>
          <w:szCs w:val="24"/>
          <w:lang w:val="en-US"/>
        </w:rPr>
        <w:t xml:space="preserve">will become </w:t>
      </w:r>
      <w:r w:rsidR="001735E8" w:rsidRPr="0060186B">
        <w:rPr>
          <w:rFonts w:cstheme="minorHAnsi"/>
          <w:sz w:val="24"/>
          <w:szCs w:val="24"/>
          <w:lang w:val="en-US"/>
        </w:rPr>
        <w:t xml:space="preserve">less attractive and many clients, in particular professionals which themselves are subject to best execution requirements, will </w:t>
      </w:r>
      <w:r w:rsidR="00125827" w:rsidRPr="0060186B">
        <w:rPr>
          <w:rFonts w:cstheme="minorHAnsi"/>
          <w:sz w:val="24"/>
          <w:szCs w:val="24"/>
          <w:lang w:val="en-US"/>
        </w:rPr>
        <w:t xml:space="preserve">then have to </w:t>
      </w:r>
      <w:r w:rsidR="001735E8" w:rsidRPr="0060186B">
        <w:rPr>
          <w:rFonts w:cstheme="minorHAnsi"/>
          <w:sz w:val="24"/>
          <w:szCs w:val="24"/>
          <w:lang w:val="en-US"/>
        </w:rPr>
        <w:t>turn to markets outside the EU that offer more flexib</w:t>
      </w:r>
      <w:r w:rsidR="00331495" w:rsidRPr="0060186B">
        <w:rPr>
          <w:rFonts w:cstheme="minorHAnsi"/>
          <w:sz w:val="24"/>
          <w:szCs w:val="24"/>
          <w:lang w:val="en-US"/>
        </w:rPr>
        <w:t>le execution</w:t>
      </w:r>
      <w:r w:rsidR="001735E8" w:rsidRPr="0060186B">
        <w:rPr>
          <w:rFonts w:cstheme="minorHAnsi"/>
          <w:sz w:val="24"/>
          <w:szCs w:val="24"/>
          <w:lang w:val="en-US"/>
        </w:rPr>
        <w:t xml:space="preserve">, </w:t>
      </w:r>
      <w:proofErr w:type="gramStart"/>
      <w:r w:rsidR="001735E8" w:rsidRPr="0060186B">
        <w:rPr>
          <w:rFonts w:cstheme="minorHAnsi"/>
          <w:sz w:val="24"/>
          <w:szCs w:val="24"/>
          <w:lang w:val="en-US"/>
        </w:rPr>
        <w:t>e.g.</w:t>
      </w:r>
      <w:proofErr w:type="gramEnd"/>
      <w:r w:rsidR="001735E8" w:rsidRPr="0060186B">
        <w:rPr>
          <w:rFonts w:cstheme="minorHAnsi"/>
          <w:sz w:val="24"/>
          <w:szCs w:val="24"/>
          <w:lang w:val="en-US"/>
        </w:rPr>
        <w:t xml:space="preserve"> UK. </w:t>
      </w:r>
      <w:r w:rsidR="00125827" w:rsidRPr="0060186B">
        <w:rPr>
          <w:rFonts w:cstheme="minorHAnsi"/>
          <w:sz w:val="24"/>
          <w:szCs w:val="24"/>
          <w:lang w:val="en-US"/>
        </w:rPr>
        <w:t>We also see a clear risk that smaller investment firms which do not have the option to become a trading venue or SI will be put out of business.</w:t>
      </w:r>
      <w:r w:rsidR="00D674CC" w:rsidRPr="0060186B">
        <w:rPr>
          <w:rFonts w:cstheme="minorHAnsi"/>
          <w:sz w:val="24"/>
          <w:szCs w:val="24"/>
          <w:lang w:val="en-US"/>
        </w:rPr>
        <w:t xml:space="preserve"> It is important that ESMA in its forthcoming work takes these </w:t>
      </w:r>
      <w:r w:rsidR="00125827" w:rsidRPr="0060186B">
        <w:rPr>
          <w:rFonts w:cstheme="minorHAnsi"/>
          <w:sz w:val="24"/>
          <w:szCs w:val="24"/>
          <w:lang w:val="en-US"/>
        </w:rPr>
        <w:t>concerns seriously</w:t>
      </w:r>
      <w:r w:rsidR="007B353E" w:rsidRPr="0060186B">
        <w:rPr>
          <w:rFonts w:cstheme="minorHAnsi"/>
          <w:sz w:val="24"/>
          <w:szCs w:val="24"/>
          <w:lang w:val="en-US"/>
        </w:rPr>
        <w:t xml:space="preserve"> and consider what is really the end objective with these proposals</w:t>
      </w:r>
      <w:r w:rsidR="005F572F" w:rsidRPr="0060186B">
        <w:rPr>
          <w:rFonts w:cstheme="minorHAnsi"/>
          <w:sz w:val="24"/>
          <w:szCs w:val="24"/>
          <w:lang w:val="en-US"/>
        </w:rPr>
        <w:t>.</w:t>
      </w:r>
    </w:p>
    <w:p w14:paraId="01234039" w14:textId="77777777" w:rsidR="001735E8" w:rsidRPr="0060186B" w:rsidRDefault="001735E8" w:rsidP="001735E8">
      <w:pPr>
        <w:pStyle w:val="Liststycke"/>
        <w:rPr>
          <w:rFonts w:cstheme="minorHAnsi"/>
          <w:sz w:val="24"/>
          <w:szCs w:val="24"/>
          <w:lang w:val="en-US"/>
        </w:rPr>
      </w:pPr>
    </w:p>
    <w:p w14:paraId="7D0AB8FD" w14:textId="5329AF59" w:rsidR="00F57F2E" w:rsidRPr="0060186B" w:rsidRDefault="007B353E" w:rsidP="00A7634F">
      <w:pPr>
        <w:pStyle w:val="Liststycke"/>
        <w:numPr>
          <w:ilvl w:val="0"/>
          <w:numId w:val="5"/>
        </w:numPr>
        <w:rPr>
          <w:rFonts w:cstheme="minorHAnsi"/>
          <w:sz w:val="24"/>
          <w:szCs w:val="24"/>
          <w:lang w:val="en-US"/>
        </w:rPr>
      </w:pPr>
      <w:r w:rsidRPr="0060186B">
        <w:rPr>
          <w:rFonts w:cstheme="minorHAnsi"/>
          <w:sz w:val="24"/>
          <w:szCs w:val="24"/>
          <w:lang w:val="en-US"/>
        </w:rPr>
        <w:t>T</w:t>
      </w:r>
      <w:r w:rsidR="00A825F2" w:rsidRPr="0060186B">
        <w:rPr>
          <w:rFonts w:cstheme="minorHAnsi"/>
          <w:sz w:val="24"/>
          <w:szCs w:val="24"/>
          <w:lang w:val="en-US"/>
        </w:rPr>
        <w:t>he opinion</w:t>
      </w:r>
      <w:r w:rsidR="00331495" w:rsidRPr="0060186B">
        <w:rPr>
          <w:rFonts w:cstheme="minorHAnsi"/>
          <w:sz w:val="24"/>
          <w:szCs w:val="24"/>
          <w:lang w:val="en-US"/>
        </w:rPr>
        <w:t xml:space="preserve"> seems to suggest </w:t>
      </w:r>
      <w:r w:rsidR="00516034" w:rsidRPr="0060186B">
        <w:rPr>
          <w:rFonts w:cstheme="minorHAnsi"/>
          <w:sz w:val="24"/>
          <w:szCs w:val="24"/>
          <w:lang w:val="en-US"/>
        </w:rPr>
        <w:t xml:space="preserve">(for example in paragraph 24 and its interpretation of Robeco and other vs. AFM) that an investment firm </w:t>
      </w:r>
      <w:r w:rsidR="00D674CC" w:rsidRPr="0060186B">
        <w:rPr>
          <w:rFonts w:cstheme="minorHAnsi"/>
          <w:sz w:val="24"/>
          <w:szCs w:val="24"/>
          <w:lang w:val="en-US"/>
        </w:rPr>
        <w:t xml:space="preserve">bringing </w:t>
      </w:r>
      <w:r w:rsidR="00516034" w:rsidRPr="0060186B">
        <w:rPr>
          <w:rFonts w:cstheme="minorHAnsi"/>
          <w:sz w:val="24"/>
          <w:szCs w:val="24"/>
          <w:lang w:val="en-US"/>
        </w:rPr>
        <w:t xml:space="preserve">together two trading interests in a way that leads to a contract </w:t>
      </w:r>
      <w:r w:rsidR="00D674CC" w:rsidRPr="0060186B">
        <w:rPr>
          <w:rFonts w:cstheme="minorHAnsi"/>
          <w:sz w:val="24"/>
          <w:szCs w:val="24"/>
          <w:lang w:val="en-US"/>
        </w:rPr>
        <w:t xml:space="preserve">is </w:t>
      </w:r>
      <w:r w:rsidR="00516034" w:rsidRPr="0060186B">
        <w:rPr>
          <w:rFonts w:cstheme="minorHAnsi"/>
          <w:sz w:val="24"/>
          <w:szCs w:val="24"/>
          <w:lang w:val="en-US"/>
        </w:rPr>
        <w:t xml:space="preserve">in scope of the definition of a multilateral </w:t>
      </w:r>
      <w:r w:rsidR="00516034" w:rsidRPr="0060186B">
        <w:rPr>
          <w:rFonts w:cstheme="minorHAnsi"/>
          <w:sz w:val="24"/>
          <w:szCs w:val="24"/>
          <w:lang w:val="en-US"/>
        </w:rPr>
        <w:lastRenderedPageBreak/>
        <w:t>system.</w:t>
      </w:r>
      <w:r w:rsidR="00A44DA6" w:rsidRPr="0060186B">
        <w:rPr>
          <w:rFonts w:cstheme="minorHAnsi"/>
          <w:sz w:val="24"/>
          <w:szCs w:val="24"/>
          <w:lang w:val="en-US"/>
        </w:rPr>
        <w:t xml:space="preserve"> </w:t>
      </w:r>
      <w:r w:rsidR="00331495" w:rsidRPr="0060186B">
        <w:rPr>
          <w:rFonts w:cstheme="minorHAnsi"/>
          <w:sz w:val="24"/>
          <w:szCs w:val="24"/>
          <w:lang w:val="en-US"/>
        </w:rPr>
        <w:t xml:space="preserve">We </w:t>
      </w:r>
      <w:r w:rsidR="00A825F2" w:rsidRPr="0060186B">
        <w:rPr>
          <w:rFonts w:cstheme="minorHAnsi"/>
          <w:sz w:val="24"/>
          <w:szCs w:val="24"/>
          <w:lang w:val="en-US"/>
        </w:rPr>
        <w:t xml:space="preserve">strongly </w:t>
      </w:r>
      <w:r w:rsidR="00331495" w:rsidRPr="0060186B">
        <w:rPr>
          <w:rFonts w:cstheme="minorHAnsi"/>
          <w:sz w:val="24"/>
          <w:szCs w:val="24"/>
          <w:lang w:val="en-US"/>
        </w:rPr>
        <w:t>disagree</w:t>
      </w:r>
      <w:r w:rsidR="00D674CC" w:rsidRPr="0060186B">
        <w:rPr>
          <w:rFonts w:cstheme="minorHAnsi"/>
          <w:sz w:val="24"/>
          <w:szCs w:val="24"/>
          <w:lang w:val="en-US"/>
        </w:rPr>
        <w:t xml:space="preserve"> with such interpretation</w:t>
      </w:r>
      <w:r w:rsidR="00331495" w:rsidRPr="0060186B">
        <w:rPr>
          <w:rFonts w:cstheme="minorHAnsi"/>
          <w:sz w:val="24"/>
          <w:szCs w:val="24"/>
          <w:lang w:val="en-US"/>
        </w:rPr>
        <w:t xml:space="preserve">. According to the level 1 text, </w:t>
      </w:r>
      <w:r w:rsidR="009B59CC" w:rsidRPr="0060186B">
        <w:rPr>
          <w:rFonts w:cstheme="minorHAnsi"/>
          <w:sz w:val="24"/>
          <w:szCs w:val="24"/>
          <w:lang w:val="en-US"/>
        </w:rPr>
        <w:t>a</w:t>
      </w:r>
      <w:r w:rsidR="001735E8" w:rsidRPr="0060186B">
        <w:rPr>
          <w:rFonts w:cstheme="minorHAnsi"/>
          <w:sz w:val="24"/>
          <w:szCs w:val="24"/>
          <w:lang w:val="en-US"/>
        </w:rPr>
        <w:t xml:space="preserve"> multilateral system is </w:t>
      </w:r>
      <w:r w:rsidR="00516034" w:rsidRPr="0060186B">
        <w:rPr>
          <w:rFonts w:cstheme="minorHAnsi"/>
          <w:sz w:val="24"/>
          <w:szCs w:val="24"/>
          <w:lang w:val="en-US"/>
        </w:rPr>
        <w:t xml:space="preserve"> </w:t>
      </w:r>
      <w:r w:rsidR="00331495" w:rsidRPr="0060186B">
        <w:rPr>
          <w:rFonts w:cstheme="minorHAnsi"/>
          <w:sz w:val="24"/>
          <w:szCs w:val="24"/>
          <w:lang w:val="en-US"/>
        </w:rPr>
        <w:t>“</w:t>
      </w:r>
      <w:r w:rsidR="00331495" w:rsidRPr="0060186B">
        <w:rPr>
          <w:rFonts w:cstheme="minorHAnsi"/>
          <w:b/>
          <w:bCs/>
          <w:sz w:val="24"/>
          <w:szCs w:val="24"/>
          <w:lang w:val="en-US"/>
        </w:rPr>
        <w:t xml:space="preserve">a </w:t>
      </w:r>
      <w:r w:rsidR="001735E8" w:rsidRPr="0060186B">
        <w:rPr>
          <w:rFonts w:cstheme="minorHAnsi"/>
          <w:b/>
          <w:bCs/>
          <w:sz w:val="24"/>
          <w:szCs w:val="24"/>
          <w:lang w:val="en-US"/>
        </w:rPr>
        <w:t>system in which multiple third party trading interest are able to interact</w:t>
      </w:r>
      <w:r w:rsidR="009B59CC" w:rsidRPr="0060186B">
        <w:rPr>
          <w:rFonts w:cstheme="minorHAnsi"/>
          <w:b/>
          <w:bCs/>
          <w:sz w:val="24"/>
          <w:szCs w:val="24"/>
          <w:lang w:val="en-US"/>
        </w:rPr>
        <w:t>”</w:t>
      </w:r>
      <w:r w:rsidR="001735E8" w:rsidRPr="0060186B">
        <w:rPr>
          <w:rFonts w:cstheme="minorHAnsi"/>
          <w:b/>
          <w:bCs/>
          <w:sz w:val="24"/>
          <w:szCs w:val="24"/>
          <w:lang w:val="en-US"/>
        </w:rPr>
        <w:t>.</w:t>
      </w:r>
      <w:r w:rsidR="001735E8" w:rsidRPr="0060186B">
        <w:rPr>
          <w:rFonts w:cstheme="minorHAnsi"/>
          <w:sz w:val="24"/>
          <w:szCs w:val="24"/>
          <w:lang w:val="en-US"/>
        </w:rPr>
        <w:t xml:space="preserve"> In this definition, </w:t>
      </w:r>
      <w:r w:rsidR="001735E8" w:rsidRPr="0060186B">
        <w:rPr>
          <w:rFonts w:cstheme="minorHAnsi"/>
          <w:i/>
          <w:iCs/>
          <w:sz w:val="24"/>
          <w:szCs w:val="24"/>
          <w:lang w:val="en-US"/>
        </w:rPr>
        <w:t>third parties</w:t>
      </w:r>
      <w:r w:rsidR="001735E8" w:rsidRPr="0060186B">
        <w:rPr>
          <w:rFonts w:cstheme="minorHAnsi"/>
          <w:sz w:val="24"/>
          <w:szCs w:val="24"/>
          <w:lang w:val="en-US"/>
        </w:rPr>
        <w:t xml:space="preserve"> must be understood as a party separate from the one operating the system. The investment firm itself is not a third party and, unless the firm match orders on a matched </w:t>
      </w:r>
      <w:proofErr w:type="gramStart"/>
      <w:r w:rsidR="001735E8" w:rsidRPr="0060186B">
        <w:rPr>
          <w:rFonts w:cstheme="minorHAnsi"/>
          <w:sz w:val="24"/>
          <w:szCs w:val="24"/>
          <w:lang w:val="en-US"/>
        </w:rPr>
        <w:t>principle</w:t>
      </w:r>
      <w:proofErr w:type="gramEnd"/>
      <w:r w:rsidR="001735E8" w:rsidRPr="0060186B">
        <w:rPr>
          <w:rFonts w:cstheme="minorHAnsi"/>
          <w:sz w:val="24"/>
          <w:szCs w:val="24"/>
          <w:lang w:val="en-US"/>
        </w:rPr>
        <w:t xml:space="preserve"> basis, does not represent a </w:t>
      </w:r>
      <w:r w:rsidR="001735E8" w:rsidRPr="0060186B">
        <w:rPr>
          <w:rFonts w:cstheme="minorHAnsi"/>
          <w:i/>
          <w:iCs/>
          <w:sz w:val="24"/>
          <w:szCs w:val="24"/>
          <w:lang w:val="en-US"/>
        </w:rPr>
        <w:t xml:space="preserve">trading </w:t>
      </w:r>
      <w:r w:rsidR="001735E8" w:rsidRPr="0060186B">
        <w:rPr>
          <w:rFonts w:cstheme="minorHAnsi"/>
          <w:sz w:val="24"/>
          <w:szCs w:val="24"/>
          <w:lang w:val="en-US"/>
        </w:rPr>
        <w:t xml:space="preserve">interest. Moreover, the term </w:t>
      </w:r>
      <w:r w:rsidR="001735E8" w:rsidRPr="0060186B">
        <w:rPr>
          <w:rFonts w:cstheme="minorHAnsi"/>
          <w:i/>
          <w:iCs/>
          <w:sz w:val="24"/>
          <w:szCs w:val="24"/>
          <w:lang w:val="en-US"/>
        </w:rPr>
        <w:t>multiple</w:t>
      </w:r>
      <w:r w:rsidR="001735E8" w:rsidRPr="0060186B">
        <w:rPr>
          <w:rFonts w:cstheme="minorHAnsi"/>
          <w:sz w:val="24"/>
          <w:szCs w:val="24"/>
          <w:lang w:val="en-US"/>
        </w:rPr>
        <w:t xml:space="preserve"> indicates that the number of trading interests in question must be at least </w:t>
      </w:r>
      <w:r w:rsidR="00EA35C4" w:rsidRPr="0060186B">
        <w:rPr>
          <w:rFonts w:cstheme="minorHAnsi"/>
          <w:sz w:val="24"/>
          <w:szCs w:val="24"/>
          <w:lang w:val="en-US"/>
        </w:rPr>
        <w:t>thr</w:t>
      </w:r>
      <w:r w:rsidR="00DC769F" w:rsidRPr="0060186B">
        <w:rPr>
          <w:rFonts w:cstheme="minorHAnsi"/>
          <w:sz w:val="24"/>
          <w:szCs w:val="24"/>
          <w:lang w:val="en-US"/>
        </w:rPr>
        <w:t>ee (</w:t>
      </w:r>
      <w:r w:rsidR="00227FCB" w:rsidRPr="0060186B">
        <w:rPr>
          <w:rFonts w:cstheme="minorHAnsi"/>
          <w:sz w:val="24"/>
          <w:szCs w:val="24"/>
          <w:lang w:val="en-US"/>
        </w:rPr>
        <w:t>article 18.</w:t>
      </w:r>
      <w:r w:rsidR="00793AF5" w:rsidRPr="0060186B">
        <w:rPr>
          <w:rFonts w:cstheme="minorHAnsi"/>
          <w:sz w:val="24"/>
          <w:szCs w:val="24"/>
          <w:lang w:val="en-US"/>
        </w:rPr>
        <w:t>7</w:t>
      </w:r>
      <w:r w:rsidR="00227FCB" w:rsidRPr="0060186B">
        <w:rPr>
          <w:rFonts w:cstheme="minorHAnsi"/>
          <w:sz w:val="24"/>
          <w:szCs w:val="24"/>
          <w:lang w:val="en-US"/>
        </w:rPr>
        <w:t xml:space="preserve"> MiFID II)</w:t>
      </w:r>
      <w:r w:rsidR="001735E8" w:rsidRPr="0060186B">
        <w:rPr>
          <w:rFonts w:cstheme="minorHAnsi"/>
          <w:sz w:val="24"/>
          <w:szCs w:val="24"/>
          <w:lang w:val="en-US"/>
        </w:rPr>
        <w:t xml:space="preserve">. In addition, those multiple third party trading interests should be able to </w:t>
      </w:r>
      <w:r w:rsidR="001735E8" w:rsidRPr="0060186B">
        <w:rPr>
          <w:rFonts w:cstheme="minorHAnsi"/>
          <w:i/>
          <w:iCs/>
          <w:sz w:val="24"/>
          <w:szCs w:val="24"/>
          <w:lang w:val="en-US"/>
        </w:rPr>
        <w:t>interact</w:t>
      </w:r>
      <w:r w:rsidRPr="0060186B">
        <w:rPr>
          <w:rFonts w:cstheme="minorHAnsi"/>
          <w:i/>
          <w:iCs/>
          <w:sz w:val="24"/>
          <w:szCs w:val="24"/>
          <w:lang w:val="en-US"/>
        </w:rPr>
        <w:t xml:space="preserve">, </w:t>
      </w:r>
      <w:proofErr w:type="gramStart"/>
      <w:r w:rsidRPr="0060186B">
        <w:rPr>
          <w:rFonts w:cstheme="minorHAnsi"/>
          <w:sz w:val="24"/>
          <w:szCs w:val="24"/>
          <w:lang w:val="en-US"/>
        </w:rPr>
        <w:t>i.e.</w:t>
      </w:r>
      <w:proofErr w:type="gramEnd"/>
      <w:r w:rsidRPr="0060186B">
        <w:rPr>
          <w:rFonts w:cstheme="minorHAnsi"/>
          <w:sz w:val="24"/>
          <w:szCs w:val="24"/>
          <w:lang w:val="en-US"/>
        </w:rPr>
        <w:t xml:space="preserve"> </w:t>
      </w:r>
      <w:r w:rsidR="001735E8" w:rsidRPr="0060186B">
        <w:rPr>
          <w:rFonts w:cstheme="minorHAnsi"/>
          <w:sz w:val="24"/>
          <w:szCs w:val="24"/>
          <w:lang w:val="en-US"/>
        </w:rPr>
        <w:t>with each other</w:t>
      </w:r>
      <w:r w:rsidR="00331495" w:rsidRPr="0060186B">
        <w:rPr>
          <w:rFonts w:cstheme="minorHAnsi"/>
          <w:sz w:val="24"/>
          <w:szCs w:val="24"/>
          <w:lang w:val="en-US"/>
        </w:rPr>
        <w:t>.</w:t>
      </w:r>
      <w:r w:rsidRPr="0060186B">
        <w:rPr>
          <w:rFonts w:cstheme="minorHAnsi"/>
          <w:sz w:val="24"/>
          <w:szCs w:val="24"/>
          <w:lang w:val="en-US"/>
        </w:rPr>
        <w:t xml:space="preserve"> </w:t>
      </w:r>
      <w:r w:rsidR="00D256F1" w:rsidRPr="0060186B">
        <w:rPr>
          <w:rFonts w:cstheme="minorHAnsi"/>
          <w:sz w:val="24"/>
          <w:szCs w:val="24"/>
          <w:lang w:val="en-US"/>
        </w:rPr>
        <w:t xml:space="preserve">The operator of </w:t>
      </w:r>
      <w:r w:rsidR="00D256F1" w:rsidRPr="0060186B">
        <w:rPr>
          <w:rFonts w:cstheme="minorHAnsi"/>
          <w:i/>
          <w:iCs/>
          <w:sz w:val="24"/>
          <w:szCs w:val="24"/>
          <w:lang w:val="en-US"/>
        </w:rPr>
        <w:t>a system</w:t>
      </w:r>
      <w:r w:rsidR="00D256F1" w:rsidRPr="0060186B">
        <w:rPr>
          <w:rFonts w:cstheme="minorHAnsi"/>
          <w:sz w:val="24"/>
          <w:szCs w:val="24"/>
          <w:lang w:val="en-US"/>
        </w:rPr>
        <w:t xml:space="preserve"> is someone who is</w:t>
      </w:r>
      <w:r w:rsidR="006F5FFE" w:rsidRPr="0060186B">
        <w:rPr>
          <w:rFonts w:cstheme="minorHAnsi"/>
          <w:sz w:val="24"/>
          <w:szCs w:val="24"/>
          <w:lang w:val="en-US"/>
        </w:rPr>
        <w:t xml:space="preserve"> providing </w:t>
      </w:r>
      <w:r w:rsidR="00F22E22" w:rsidRPr="0060186B">
        <w:rPr>
          <w:rFonts w:cstheme="minorHAnsi"/>
          <w:sz w:val="24"/>
          <w:szCs w:val="24"/>
          <w:lang w:val="en-US"/>
        </w:rPr>
        <w:t xml:space="preserve">a </w:t>
      </w:r>
      <w:r w:rsidR="00F86602" w:rsidRPr="0060186B">
        <w:rPr>
          <w:rFonts w:cstheme="minorHAnsi"/>
          <w:sz w:val="24"/>
          <w:szCs w:val="24"/>
          <w:lang w:val="en-US"/>
        </w:rPr>
        <w:t xml:space="preserve">“many to many” </w:t>
      </w:r>
      <w:proofErr w:type="gramStart"/>
      <w:r w:rsidR="00F86602" w:rsidRPr="0060186B">
        <w:rPr>
          <w:rFonts w:cstheme="minorHAnsi"/>
          <w:sz w:val="24"/>
          <w:szCs w:val="24"/>
          <w:lang w:val="en-US"/>
        </w:rPr>
        <w:t>market</w:t>
      </w:r>
      <w:r w:rsidR="006F5FFE" w:rsidRPr="0060186B">
        <w:rPr>
          <w:rFonts w:cstheme="minorHAnsi"/>
          <w:sz w:val="24"/>
          <w:szCs w:val="24"/>
          <w:lang w:val="en-US"/>
        </w:rPr>
        <w:t xml:space="preserve"> place</w:t>
      </w:r>
      <w:proofErr w:type="gramEnd"/>
      <w:r w:rsidR="006F5FFE" w:rsidRPr="0060186B">
        <w:rPr>
          <w:rFonts w:cstheme="minorHAnsi"/>
          <w:sz w:val="24"/>
          <w:szCs w:val="24"/>
          <w:lang w:val="en-US"/>
        </w:rPr>
        <w:t>. Fur</w:t>
      </w:r>
      <w:r w:rsidRPr="0060186B">
        <w:rPr>
          <w:rFonts w:cstheme="minorHAnsi"/>
          <w:sz w:val="24"/>
          <w:szCs w:val="24"/>
          <w:lang w:val="en-US"/>
        </w:rPr>
        <w:t xml:space="preserve">ther clarification </w:t>
      </w:r>
      <w:r w:rsidR="006F5FFE" w:rsidRPr="0060186B">
        <w:rPr>
          <w:rFonts w:cstheme="minorHAnsi"/>
          <w:sz w:val="24"/>
          <w:szCs w:val="24"/>
          <w:lang w:val="en-US"/>
        </w:rPr>
        <w:t xml:space="preserve">how ESMAs proposal relates to each </w:t>
      </w:r>
      <w:proofErr w:type="gramStart"/>
      <w:r w:rsidR="006F5FFE" w:rsidRPr="0060186B">
        <w:rPr>
          <w:rFonts w:cstheme="minorHAnsi"/>
          <w:sz w:val="24"/>
          <w:szCs w:val="24"/>
          <w:lang w:val="en-US"/>
        </w:rPr>
        <w:t>criteria</w:t>
      </w:r>
      <w:proofErr w:type="gramEnd"/>
      <w:r w:rsidR="006F5FFE" w:rsidRPr="0060186B">
        <w:rPr>
          <w:rFonts w:cstheme="minorHAnsi"/>
          <w:sz w:val="24"/>
          <w:szCs w:val="24"/>
          <w:lang w:val="en-US"/>
        </w:rPr>
        <w:t xml:space="preserve"> </w:t>
      </w:r>
      <w:r w:rsidR="00793AF5" w:rsidRPr="0060186B">
        <w:rPr>
          <w:rFonts w:cstheme="minorHAnsi"/>
          <w:sz w:val="24"/>
          <w:szCs w:val="24"/>
          <w:lang w:val="en-US"/>
        </w:rPr>
        <w:t xml:space="preserve">and the binding level 1 text </w:t>
      </w:r>
      <w:r w:rsidRPr="0060186B">
        <w:rPr>
          <w:rFonts w:cstheme="minorHAnsi"/>
          <w:sz w:val="24"/>
          <w:szCs w:val="24"/>
          <w:lang w:val="en-US"/>
        </w:rPr>
        <w:t xml:space="preserve">is needed. </w:t>
      </w:r>
    </w:p>
    <w:p w14:paraId="48D09167" w14:textId="77777777" w:rsidR="007B353E" w:rsidRPr="0060186B" w:rsidRDefault="007B353E" w:rsidP="007B353E">
      <w:pPr>
        <w:pStyle w:val="Liststycke"/>
        <w:rPr>
          <w:rFonts w:cstheme="minorHAnsi"/>
          <w:sz w:val="24"/>
          <w:szCs w:val="24"/>
          <w:lang w:val="en-US"/>
        </w:rPr>
      </w:pPr>
    </w:p>
    <w:p w14:paraId="3077982A" w14:textId="63DA235A" w:rsidR="00070661" w:rsidRPr="0060186B" w:rsidRDefault="006B6CD0" w:rsidP="00F57F2E">
      <w:pPr>
        <w:pStyle w:val="Liststycke"/>
        <w:numPr>
          <w:ilvl w:val="0"/>
          <w:numId w:val="5"/>
        </w:numPr>
        <w:rPr>
          <w:rFonts w:cstheme="minorHAnsi"/>
          <w:sz w:val="24"/>
          <w:szCs w:val="24"/>
          <w:lang w:val="en-US"/>
        </w:rPr>
      </w:pPr>
      <w:r w:rsidRPr="0060186B">
        <w:rPr>
          <w:rFonts w:cstheme="minorHAnsi"/>
          <w:sz w:val="24"/>
          <w:szCs w:val="24"/>
          <w:lang w:val="en-US"/>
        </w:rPr>
        <w:t xml:space="preserve">The SSMA understands that </w:t>
      </w:r>
      <w:r w:rsidR="001E57AA" w:rsidRPr="0060186B">
        <w:rPr>
          <w:rFonts w:cstheme="minorHAnsi"/>
          <w:sz w:val="24"/>
          <w:szCs w:val="24"/>
          <w:lang w:val="en-US"/>
        </w:rPr>
        <w:t xml:space="preserve">ESMAs intention is to clarify the scope of multilateral system. </w:t>
      </w:r>
      <w:r w:rsidRPr="0060186B">
        <w:rPr>
          <w:rFonts w:cstheme="minorHAnsi"/>
          <w:sz w:val="24"/>
          <w:szCs w:val="24"/>
          <w:lang w:val="en-US"/>
        </w:rPr>
        <w:t xml:space="preserve">However, </w:t>
      </w:r>
      <w:r w:rsidR="007B79D0" w:rsidRPr="0060186B">
        <w:rPr>
          <w:rFonts w:cstheme="minorHAnsi"/>
          <w:sz w:val="24"/>
          <w:szCs w:val="24"/>
          <w:lang w:val="en-US"/>
        </w:rPr>
        <w:t xml:space="preserve">it is important to recognize that the </w:t>
      </w:r>
      <w:r w:rsidR="00070661" w:rsidRPr="0060186B">
        <w:rPr>
          <w:rFonts w:cstheme="minorHAnsi"/>
          <w:sz w:val="24"/>
          <w:szCs w:val="24"/>
          <w:lang w:val="en-US"/>
        </w:rPr>
        <w:t xml:space="preserve">binding </w:t>
      </w:r>
      <w:r w:rsidR="007B79D0" w:rsidRPr="0060186B">
        <w:rPr>
          <w:rFonts w:cstheme="minorHAnsi"/>
          <w:sz w:val="24"/>
          <w:szCs w:val="24"/>
          <w:lang w:val="en-US"/>
        </w:rPr>
        <w:t>level 1</w:t>
      </w:r>
      <w:r w:rsidR="00070661" w:rsidRPr="0060186B">
        <w:rPr>
          <w:rFonts w:cstheme="minorHAnsi"/>
          <w:sz w:val="24"/>
          <w:szCs w:val="24"/>
          <w:lang w:val="en-US"/>
        </w:rPr>
        <w:t xml:space="preserve"> and level 2</w:t>
      </w:r>
      <w:r w:rsidR="007B79D0" w:rsidRPr="0060186B">
        <w:rPr>
          <w:rFonts w:cstheme="minorHAnsi"/>
          <w:sz w:val="24"/>
          <w:szCs w:val="24"/>
          <w:lang w:val="en-US"/>
        </w:rPr>
        <w:t xml:space="preserve"> </w:t>
      </w:r>
      <w:r w:rsidR="00A70146" w:rsidRPr="0060186B">
        <w:rPr>
          <w:rFonts w:cstheme="minorHAnsi"/>
          <w:sz w:val="24"/>
          <w:szCs w:val="24"/>
          <w:lang w:val="en-US"/>
        </w:rPr>
        <w:t xml:space="preserve">framework </w:t>
      </w:r>
      <w:r w:rsidR="007B79D0" w:rsidRPr="0060186B">
        <w:rPr>
          <w:rFonts w:cstheme="minorHAnsi"/>
          <w:sz w:val="24"/>
          <w:szCs w:val="24"/>
          <w:lang w:val="en-US"/>
        </w:rPr>
        <w:t xml:space="preserve">do in fact </w:t>
      </w:r>
      <w:r w:rsidR="00A70146" w:rsidRPr="0060186B">
        <w:rPr>
          <w:rFonts w:cstheme="minorHAnsi"/>
          <w:sz w:val="24"/>
          <w:szCs w:val="24"/>
          <w:lang w:val="en-US"/>
        </w:rPr>
        <w:t>allow</w:t>
      </w:r>
      <w:r w:rsidR="007B79D0" w:rsidRPr="0060186B">
        <w:rPr>
          <w:rFonts w:cstheme="minorHAnsi"/>
          <w:sz w:val="24"/>
          <w:szCs w:val="24"/>
          <w:lang w:val="en-US"/>
        </w:rPr>
        <w:t xml:space="preserve"> investment</w:t>
      </w:r>
      <w:r w:rsidR="00A70146" w:rsidRPr="0060186B">
        <w:rPr>
          <w:rFonts w:cstheme="minorHAnsi"/>
          <w:sz w:val="24"/>
          <w:szCs w:val="24"/>
          <w:lang w:val="en-US"/>
        </w:rPr>
        <w:t xml:space="preserve"> firm</w:t>
      </w:r>
      <w:r w:rsidR="007B79D0" w:rsidRPr="0060186B">
        <w:rPr>
          <w:rFonts w:cstheme="minorHAnsi"/>
          <w:sz w:val="24"/>
          <w:szCs w:val="24"/>
          <w:lang w:val="en-US"/>
        </w:rPr>
        <w:t>s</w:t>
      </w:r>
      <w:r w:rsidR="00A70146" w:rsidRPr="0060186B">
        <w:rPr>
          <w:rFonts w:cstheme="minorHAnsi"/>
          <w:sz w:val="24"/>
          <w:szCs w:val="24"/>
          <w:lang w:val="en-US"/>
        </w:rPr>
        <w:t xml:space="preserve"> to offer </w:t>
      </w:r>
      <w:r w:rsidR="007B79D0" w:rsidRPr="0060186B">
        <w:rPr>
          <w:rFonts w:cstheme="minorHAnsi"/>
          <w:sz w:val="24"/>
          <w:szCs w:val="24"/>
          <w:lang w:val="en-US"/>
        </w:rPr>
        <w:t xml:space="preserve">OTC execution </w:t>
      </w:r>
      <w:r w:rsidR="00A70146" w:rsidRPr="0060186B">
        <w:rPr>
          <w:rFonts w:cstheme="minorHAnsi"/>
          <w:sz w:val="24"/>
          <w:szCs w:val="24"/>
          <w:lang w:val="en-US"/>
        </w:rPr>
        <w:t>service</w:t>
      </w:r>
      <w:r w:rsidR="007B79D0" w:rsidRPr="0060186B">
        <w:rPr>
          <w:rFonts w:cstheme="minorHAnsi"/>
          <w:sz w:val="24"/>
          <w:szCs w:val="24"/>
          <w:lang w:val="en-US"/>
        </w:rPr>
        <w:t>s</w:t>
      </w:r>
      <w:r w:rsidR="00A70146" w:rsidRPr="0060186B">
        <w:rPr>
          <w:rFonts w:cstheme="minorHAnsi"/>
          <w:sz w:val="24"/>
          <w:szCs w:val="24"/>
          <w:lang w:val="en-US"/>
        </w:rPr>
        <w:t xml:space="preserve"> to their clients</w:t>
      </w:r>
      <w:r w:rsidR="00D674CC" w:rsidRPr="0060186B">
        <w:rPr>
          <w:rFonts w:cstheme="minorHAnsi"/>
          <w:sz w:val="24"/>
          <w:szCs w:val="24"/>
          <w:lang w:val="en-US"/>
        </w:rPr>
        <w:t xml:space="preserve"> under certain conditions.</w:t>
      </w:r>
      <w:r w:rsidR="007B353E" w:rsidRPr="0060186B">
        <w:rPr>
          <w:rFonts w:cstheme="minorHAnsi"/>
          <w:sz w:val="24"/>
          <w:szCs w:val="24"/>
          <w:lang w:val="en-US"/>
        </w:rPr>
        <w:t xml:space="preserve"> </w:t>
      </w:r>
      <w:r w:rsidR="008E6FF5" w:rsidRPr="0060186B">
        <w:rPr>
          <w:rFonts w:cstheme="minorHAnsi"/>
          <w:sz w:val="24"/>
          <w:szCs w:val="24"/>
          <w:lang w:val="en-US"/>
        </w:rPr>
        <w:t xml:space="preserve">ESMAs draft opinion give rise to several questions in this respect. </w:t>
      </w:r>
      <w:r w:rsidR="007B353E" w:rsidRPr="0060186B">
        <w:rPr>
          <w:rFonts w:cstheme="minorHAnsi"/>
          <w:sz w:val="24"/>
          <w:szCs w:val="24"/>
          <w:lang w:val="en-US"/>
        </w:rPr>
        <w:t xml:space="preserve"> </w:t>
      </w:r>
      <w:r w:rsidR="00D674CC" w:rsidRPr="0060186B">
        <w:rPr>
          <w:rFonts w:cstheme="minorHAnsi"/>
          <w:sz w:val="24"/>
          <w:szCs w:val="24"/>
          <w:lang w:val="en-US"/>
        </w:rPr>
        <w:t xml:space="preserve"> </w:t>
      </w:r>
    </w:p>
    <w:p w14:paraId="771544F8" w14:textId="77777777" w:rsidR="00070661" w:rsidRPr="0060186B" w:rsidRDefault="00070661" w:rsidP="00070661">
      <w:pPr>
        <w:pStyle w:val="Liststycke"/>
        <w:rPr>
          <w:rFonts w:cstheme="minorHAnsi"/>
          <w:sz w:val="24"/>
          <w:szCs w:val="24"/>
          <w:lang w:val="en-US"/>
        </w:rPr>
      </w:pPr>
    </w:p>
    <w:p w14:paraId="6A5BFF57" w14:textId="5EE55E64" w:rsidR="008E6FF5" w:rsidRPr="0060186B" w:rsidRDefault="00070661" w:rsidP="00904953">
      <w:pPr>
        <w:pStyle w:val="Liststycke"/>
        <w:numPr>
          <w:ilvl w:val="0"/>
          <w:numId w:val="12"/>
        </w:numPr>
        <w:rPr>
          <w:rFonts w:cstheme="minorHAnsi"/>
          <w:sz w:val="24"/>
          <w:szCs w:val="24"/>
          <w:lang w:val="en-US"/>
        </w:rPr>
      </w:pPr>
      <w:r w:rsidRPr="0060186B">
        <w:rPr>
          <w:rFonts w:cstheme="minorHAnsi"/>
          <w:sz w:val="24"/>
          <w:szCs w:val="24"/>
          <w:lang w:val="en-US"/>
        </w:rPr>
        <w:t xml:space="preserve">Firstly, </w:t>
      </w:r>
      <w:r w:rsidR="00C13587" w:rsidRPr="0060186B">
        <w:rPr>
          <w:rFonts w:cstheme="minorHAnsi"/>
          <w:sz w:val="24"/>
          <w:szCs w:val="24"/>
          <w:lang w:val="en-US"/>
        </w:rPr>
        <w:t xml:space="preserve">the </w:t>
      </w:r>
      <w:r w:rsidR="00D674CC" w:rsidRPr="0060186B">
        <w:rPr>
          <w:rFonts w:cstheme="minorHAnsi"/>
          <w:sz w:val="24"/>
          <w:szCs w:val="24"/>
          <w:lang w:val="en-US"/>
        </w:rPr>
        <w:t xml:space="preserve">investment service </w:t>
      </w:r>
      <w:r w:rsidR="00341A92" w:rsidRPr="0060186B">
        <w:rPr>
          <w:rFonts w:cstheme="minorHAnsi"/>
          <w:sz w:val="24"/>
          <w:szCs w:val="24"/>
          <w:lang w:val="en-US"/>
        </w:rPr>
        <w:t>execution of client orders include “</w:t>
      </w:r>
      <w:r w:rsidR="007A5D71" w:rsidRPr="0060186B">
        <w:rPr>
          <w:rFonts w:cstheme="minorHAnsi"/>
          <w:sz w:val="24"/>
          <w:szCs w:val="24"/>
          <w:lang w:val="en-US"/>
        </w:rPr>
        <w:t>acting to conclude agreements to buy or sell one or more financial instruments on behalf of clients</w:t>
      </w:r>
      <w:r w:rsidR="006631F6" w:rsidRPr="0060186B">
        <w:rPr>
          <w:rFonts w:cstheme="minorHAnsi"/>
          <w:sz w:val="24"/>
          <w:szCs w:val="24"/>
          <w:lang w:val="en-US"/>
        </w:rPr>
        <w:t>”</w:t>
      </w:r>
      <w:r w:rsidR="00516034" w:rsidRPr="0060186B">
        <w:rPr>
          <w:rFonts w:cstheme="minorHAnsi"/>
          <w:sz w:val="24"/>
          <w:szCs w:val="24"/>
          <w:lang w:val="en-US"/>
        </w:rPr>
        <w:t>.</w:t>
      </w:r>
      <w:r w:rsidR="00341A92" w:rsidRPr="0060186B">
        <w:rPr>
          <w:rFonts w:cstheme="minorHAnsi"/>
          <w:sz w:val="24"/>
          <w:szCs w:val="24"/>
          <w:lang w:val="en-US"/>
        </w:rPr>
        <w:t xml:space="preserve"> </w:t>
      </w:r>
      <w:r w:rsidR="00C13587" w:rsidRPr="0060186B">
        <w:rPr>
          <w:rFonts w:cstheme="minorHAnsi"/>
          <w:sz w:val="24"/>
          <w:szCs w:val="24"/>
          <w:lang w:val="en-US"/>
        </w:rPr>
        <w:t>In order for this license to have any meaning  it must allow firms which receive orders, when needed</w:t>
      </w:r>
      <w:r w:rsidR="00525686" w:rsidRPr="0060186B">
        <w:rPr>
          <w:rFonts w:cstheme="minorHAnsi"/>
          <w:sz w:val="24"/>
          <w:szCs w:val="24"/>
          <w:lang w:val="en-US"/>
        </w:rPr>
        <w:t xml:space="preserve"> in a specific case</w:t>
      </w:r>
      <w:r w:rsidR="00C13587" w:rsidRPr="0060186B">
        <w:rPr>
          <w:rFonts w:cstheme="minorHAnsi"/>
          <w:sz w:val="24"/>
          <w:szCs w:val="24"/>
          <w:lang w:val="en-US"/>
        </w:rPr>
        <w:t>, to  reach out to potential counterparties</w:t>
      </w:r>
      <w:r w:rsidR="00347D78" w:rsidRPr="0060186B">
        <w:rPr>
          <w:rFonts w:cstheme="minorHAnsi"/>
          <w:sz w:val="24"/>
          <w:szCs w:val="24"/>
          <w:lang w:val="en-US"/>
        </w:rPr>
        <w:t xml:space="preserve"> in a sense bringing together two or more trading interests</w:t>
      </w:r>
      <w:r w:rsidR="00C13587" w:rsidRPr="0060186B">
        <w:rPr>
          <w:rFonts w:cstheme="minorHAnsi"/>
          <w:sz w:val="24"/>
          <w:szCs w:val="24"/>
          <w:lang w:val="en-US"/>
        </w:rPr>
        <w:t>.</w:t>
      </w:r>
      <w:r w:rsidR="00875E7B" w:rsidRPr="0060186B">
        <w:rPr>
          <w:rFonts w:cstheme="minorHAnsi"/>
          <w:sz w:val="24"/>
          <w:szCs w:val="24"/>
          <w:lang w:val="en-US"/>
        </w:rPr>
        <w:t xml:space="preserve"> </w:t>
      </w:r>
      <w:r w:rsidR="007B353E" w:rsidRPr="0060186B">
        <w:rPr>
          <w:rFonts w:cstheme="minorHAnsi"/>
          <w:sz w:val="24"/>
          <w:szCs w:val="24"/>
          <w:lang w:val="en-US"/>
        </w:rPr>
        <w:t xml:space="preserve">Is the intention of ESMA </w:t>
      </w:r>
      <w:r w:rsidR="00347D78" w:rsidRPr="0060186B">
        <w:rPr>
          <w:rFonts w:cstheme="minorHAnsi"/>
          <w:sz w:val="24"/>
          <w:szCs w:val="24"/>
          <w:lang w:val="en-US"/>
        </w:rPr>
        <w:t xml:space="preserve">really </w:t>
      </w:r>
      <w:r w:rsidR="007B353E" w:rsidRPr="0060186B">
        <w:rPr>
          <w:rFonts w:cstheme="minorHAnsi"/>
          <w:sz w:val="24"/>
          <w:szCs w:val="24"/>
          <w:lang w:val="en-US"/>
        </w:rPr>
        <w:t xml:space="preserve">to </w:t>
      </w:r>
      <w:r w:rsidR="00D9647F" w:rsidRPr="0060186B">
        <w:rPr>
          <w:rFonts w:cstheme="minorHAnsi"/>
          <w:sz w:val="24"/>
          <w:szCs w:val="24"/>
          <w:lang w:val="en-US"/>
        </w:rPr>
        <w:t>re-</w:t>
      </w:r>
      <w:r w:rsidR="000729B6" w:rsidRPr="0060186B">
        <w:rPr>
          <w:rFonts w:cstheme="minorHAnsi"/>
          <w:sz w:val="24"/>
          <w:szCs w:val="24"/>
          <w:lang w:val="en-US"/>
        </w:rPr>
        <w:t xml:space="preserve">label </w:t>
      </w:r>
      <w:r w:rsidR="007B353E" w:rsidRPr="0060186B">
        <w:rPr>
          <w:rFonts w:cstheme="minorHAnsi"/>
          <w:sz w:val="24"/>
          <w:szCs w:val="24"/>
          <w:lang w:val="en-US"/>
        </w:rPr>
        <w:t xml:space="preserve">this activity </w:t>
      </w:r>
      <w:r w:rsidR="00303B1F" w:rsidRPr="0060186B">
        <w:rPr>
          <w:rFonts w:cstheme="minorHAnsi"/>
          <w:sz w:val="24"/>
          <w:szCs w:val="24"/>
          <w:lang w:val="en-US"/>
        </w:rPr>
        <w:t xml:space="preserve">of order execution </w:t>
      </w:r>
      <w:r w:rsidR="000729B6" w:rsidRPr="0060186B">
        <w:rPr>
          <w:rFonts w:cstheme="minorHAnsi"/>
          <w:sz w:val="24"/>
          <w:szCs w:val="24"/>
          <w:lang w:val="en-US"/>
        </w:rPr>
        <w:t>a</w:t>
      </w:r>
      <w:r w:rsidR="007B353E" w:rsidRPr="0060186B">
        <w:rPr>
          <w:rFonts w:cstheme="minorHAnsi"/>
          <w:sz w:val="24"/>
          <w:szCs w:val="24"/>
          <w:lang w:val="en-US"/>
        </w:rPr>
        <w:t>s a</w:t>
      </w:r>
      <w:r w:rsidR="000729B6" w:rsidRPr="0060186B">
        <w:rPr>
          <w:rFonts w:cstheme="minorHAnsi"/>
          <w:sz w:val="24"/>
          <w:szCs w:val="24"/>
          <w:lang w:val="en-US"/>
        </w:rPr>
        <w:t xml:space="preserve"> “multilateral service”</w:t>
      </w:r>
      <w:r w:rsidR="00341A92" w:rsidRPr="0060186B">
        <w:rPr>
          <w:rFonts w:cstheme="minorHAnsi"/>
          <w:sz w:val="24"/>
          <w:szCs w:val="24"/>
          <w:lang w:val="en-US"/>
        </w:rPr>
        <w:t xml:space="preserve"> </w:t>
      </w:r>
      <w:r w:rsidR="007B353E" w:rsidRPr="0060186B">
        <w:rPr>
          <w:rFonts w:cstheme="minorHAnsi"/>
          <w:sz w:val="24"/>
          <w:szCs w:val="24"/>
          <w:lang w:val="en-US"/>
        </w:rPr>
        <w:t>which</w:t>
      </w:r>
      <w:r w:rsidR="00341A92" w:rsidRPr="0060186B">
        <w:rPr>
          <w:rFonts w:cstheme="minorHAnsi"/>
          <w:sz w:val="24"/>
          <w:szCs w:val="24"/>
          <w:lang w:val="en-US"/>
        </w:rPr>
        <w:t xml:space="preserve"> requir</w:t>
      </w:r>
      <w:r w:rsidR="007B353E" w:rsidRPr="0060186B">
        <w:rPr>
          <w:rFonts w:cstheme="minorHAnsi"/>
          <w:sz w:val="24"/>
          <w:szCs w:val="24"/>
          <w:lang w:val="en-US"/>
        </w:rPr>
        <w:t>e</w:t>
      </w:r>
      <w:r w:rsidR="00341A92" w:rsidRPr="0060186B">
        <w:rPr>
          <w:rFonts w:cstheme="minorHAnsi"/>
          <w:sz w:val="24"/>
          <w:szCs w:val="24"/>
          <w:lang w:val="en-US"/>
        </w:rPr>
        <w:t xml:space="preserve"> </w:t>
      </w:r>
      <w:r w:rsidR="007B353E" w:rsidRPr="0060186B">
        <w:rPr>
          <w:rFonts w:cstheme="minorHAnsi"/>
          <w:sz w:val="24"/>
          <w:szCs w:val="24"/>
          <w:lang w:val="en-US"/>
        </w:rPr>
        <w:t>license to</w:t>
      </w:r>
      <w:r w:rsidR="00341A92" w:rsidRPr="0060186B">
        <w:rPr>
          <w:rFonts w:cstheme="minorHAnsi"/>
          <w:sz w:val="24"/>
          <w:szCs w:val="24"/>
          <w:lang w:val="en-US"/>
        </w:rPr>
        <w:t xml:space="preserve"> </w:t>
      </w:r>
      <w:r w:rsidR="007B353E" w:rsidRPr="0060186B">
        <w:rPr>
          <w:rFonts w:cstheme="minorHAnsi"/>
          <w:sz w:val="24"/>
          <w:szCs w:val="24"/>
          <w:lang w:val="en-US"/>
        </w:rPr>
        <w:t xml:space="preserve">operate an </w:t>
      </w:r>
      <w:r w:rsidR="00341A92" w:rsidRPr="0060186B">
        <w:rPr>
          <w:rFonts w:cstheme="minorHAnsi"/>
          <w:sz w:val="24"/>
          <w:szCs w:val="24"/>
          <w:lang w:val="en-US"/>
        </w:rPr>
        <w:t>MTF or OTF</w:t>
      </w:r>
      <w:r w:rsidR="00D9647F" w:rsidRPr="0060186B">
        <w:rPr>
          <w:rFonts w:cstheme="minorHAnsi"/>
          <w:sz w:val="24"/>
          <w:szCs w:val="24"/>
          <w:lang w:val="en-US"/>
        </w:rPr>
        <w:t>?</w:t>
      </w:r>
      <w:r w:rsidR="008E6FF5" w:rsidRPr="0060186B">
        <w:rPr>
          <w:rFonts w:cstheme="minorHAnsi"/>
          <w:sz w:val="24"/>
          <w:szCs w:val="24"/>
          <w:lang w:val="en-US"/>
        </w:rPr>
        <w:t xml:space="preserve"> If so, what</w:t>
      </w:r>
      <w:r w:rsidR="00A70146" w:rsidRPr="0060186B">
        <w:rPr>
          <w:rFonts w:cstheme="minorHAnsi"/>
          <w:sz w:val="24"/>
          <w:szCs w:val="24"/>
          <w:lang w:val="en-US"/>
        </w:rPr>
        <w:t xml:space="preserve"> types of activities are</w:t>
      </w:r>
      <w:r w:rsidR="007B79D0" w:rsidRPr="0060186B">
        <w:rPr>
          <w:rFonts w:cstheme="minorHAnsi"/>
          <w:sz w:val="24"/>
          <w:szCs w:val="24"/>
          <w:lang w:val="en-US"/>
        </w:rPr>
        <w:t xml:space="preserve"> then</w:t>
      </w:r>
      <w:r w:rsidR="00A70146" w:rsidRPr="0060186B">
        <w:rPr>
          <w:rFonts w:cstheme="minorHAnsi"/>
          <w:sz w:val="24"/>
          <w:szCs w:val="24"/>
          <w:lang w:val="en-US"/>
        </w:rPr>
        <w:t xml:space="preserve"> allowed </w:t>
      </w:r>
      <w:r w:rsidR="008E6FF5" w:rsidRPr="0060186B">
        <w:rPr>
          <w:rFonts w:cstheme="minorHAnsi"/>
          <w:sz w:val="24"/>
          <w:szCs w:val="24"/>
          <w:lang w:val="en-US"/>
        </w:rPr>
        <w:t>when firms “act to conclude”?</w:t>
      </w:r>
      <w:r w:rsidR="00B33C41" w:rsidRPr="0060186B">
        <w:rPr>
          <w:rFonts w:cstheme="minorHAnsi"/>
          <w:sz w:val="24"/>
          <w:szCs w:val="24"/>
          <w:lang w:val="en-US"/>
        </w:rPr>
        <w:t xml:space="preserve"> The rulebook must be technology neutral </w:t>
      </w:r>
      <w:proofErr w:type="gramStart"/>
      <w:r w:rsidR="00B33C41" w:rsidRPr="0060186B">
        <w:rPr>
          <w:rFonts w:cstheme="minorHAnsi"/>
          <w:sz w:val="24"/>
          <w:szCs w:val="24"/>
          <w:lang w:val="en-US"/>
        </w:rPr>
        <w:t>i.e.</w:t>
      </w:r>
      <w:proofErr w:type="gramEnd"/>
      <w:r w:rsidR="00B33C41" w:rsidRPr="0060186B">
        <w:rPr>
          <w:rFonts w:cstheme="minorHAnsi"/>
          <w:sz w:val="24"/>
          <w:szCs w:val="24"/>
          <w:lang w:val="en-US"/>
        </w:rPr>
        <w:t xml:space="preserve"> it should not matter whether a system is manual or electronic. </w:t>
      </w:r>
    </w:p>
    <w:p w14:paraId="00F0F07B" w14:textId="77777777" w:rsidR="00B33C41" w:rsidRPr="0060186B" w:rsidRDefault="00B33C41" w:rsidP="00B33C41">
      <w:pPr>
        <w:pStyle w:val="Liststycke"/>
        <w:ind w:left="1080"/>
        <w:rPr>
          <w:rFonts w:cstheme="minorHAnsi"/>
          <w:sz w:val="24"/>
          <w:szCs w:val="24"/>
          <w:lang w:val="en-US"/>
        </w:rPr>
      </w:pPr>
    </w:p>
    <w:p w14:paraId="0A04E105" w14:textId="654D21BD" w:rsidR="00070661" w:rsidRPr="0060186B" w:rsidRDefault="00070661" w:rsidP="00070661">
      <w:pPr>
        <w:pStyle w:val="Liststycke"/>
        <w:numPr>
          <w:ilvl w:val="0"/>
          <w:numId w:val="12"/>
        </w:numPr>
        <w:rPr>
          <w:rFonts w:cstheme="minorHAnsi"/>
          <w:sz w:val="24"/>
          <w:szCs w:val="24"/>
          <w:lang w:val="en-US"/>
        </w:rPr>
      </w:pPr>
      <w:r w:rsidRPr="0060186B">
        <w:rPr>
          <w:rFonts w:cstheme="minorHAnsi"/>
          <w:sz w:val="24"/>
          <w:szCs w:val="24"/>
          <w:lang w:val="en-US"/>
        </w:rPr>
        <w:t xml:space="preserve">Secondly, </w:t>
      </w:r>
      <w:r w:rsidR="008E6FF5" w:rsidRPr="0060186B">
        <w:rPr>
          <w:rFonts w:cstheme="minorHAnsi"/>
          <w:sz w:val="24"/>
          <w:szCs w:val="24"/>
          <w:lang w:val="en-US"/>
        </w:rPr>
        <w:t xml:space="preserve">we note that </w:t>
      </w:r>
      <w:r w:rsidRPr="0060186B">
        <w:rPr>
          <w:rFonts w:cstheme="minorHAnsi"/>
          <w:sz w:val="24"/>
          <w:szCs w:val="24"/>
          <w:lang w:val="en-US"/>
        </w:rPr>
        <w:t xml:space="preserve">in some part of the consultation paper, ESMA seems to view transactions with a SI as the only possible OTC-transactions outside a trading venue (for example in paragraph 27 and paragraphs 66-70). This needs to be modified so that there are no misunderstandings. An investment firm can execute client orders against </w:t>
      </w:r>
      <w:r w:rsidR="008E6FF5" w:rsidRPr="0060186B">
        <w:rPr>
          <w:rFonts w:cstheme="minorHAnsi"/>
          <w:sz w:val="24"/>
          <w:szCs w:val="24"/>
          <w:lang w:val="en-US"/>
        </w:rPr>
        <w:t xml:space="preserve">its </w:t>
      </w:r>
      <w:r w:rsidRPr="0060186B">
        <w:rPr>
          <w:rFonts w:cstheme="minorHAnsi"/>
          <w:sz w:val="24"/>
          <w:szCs w:val="24"/>
          <w:lang w:val="en-US"/>
        </w:rPr>
        <w:t xml:space="preserve">own account without being an SI. This follows directly from the mandatory SI regime according to which firms shall measure the extent of its OTC trading on clients behalf in order to determine if it meets the level 2 thresholds in order to be “organized, frequent and systematic”. </w:t>
      </w:r>
      <w:r w:rsidR="008E6FF5" w:rsidRPr="0060186B">
        <w:rPr>
          <w:rFonts w:cstheme="minorHAnsi"/>
          <w:sz w:val="24"/>
          <w:szCs w:val="24"/>
          <w:lang w:val="en-US"/>
        </w:rPr>
        <w:t>I</w:t>
      </w:r>
      <w:r w:rsidR="000242FE" w:rsidRPr="0060186B">
        <w:rPr>
          <w:rFonts w:cstheme="minorHAnsi"/>
          <w:sz w:val="24"/>
          <w:szCs w:val="24"/>
          <w:lang w:val="en-US"/>
        </w:rPr>
        <w:t xml:space="preserve">n order to perform these </w:t>
      </w:r>
      <w:proofErr w:type="gramStart"/>
      <w:r w:rsidR="000242FE" w:rsidRPr="0060186B">
        <w:rPr>
          <w:rFonts w:cstheme="minorHAnsi"/>
          <w:sz w:val="24"/>
          <w:szCs w:val="24"/>
          <w:lang w:val="en-US"/>
        </w:rPr>
        <w:t>calculations</w:t>
      </w:r>
      <w:proofErr w:type="gramEnd"/>
      <w:r w:rsidR="000242FE" w:rsidRPr="0060186B">
        <w:rPr>
          <w:rFonts w:cstheme="minorHAnsi"/>
          <w:sz w:val="24"/>
          <w:szCs w:val="24"/>
          <w:lang w:val="en-US"/>
        </w:rPr>
        <w:t xml:space="preserve"> the firm must </w:t>
      </w:r>
      <w:r w:rsidR="008E6FF5" w:rsidRPr="0060186B">
        <w:rPr>
          <w:rFonts w:cstheme="minorHAnsi"/>
          <w:sz w:val="24"/>
          <w:szCs w:val="24"/>
          <w:lang w:val="en-US"/>
        </w:rPr>
        <w:t xml:space="preserve">of course </w:t>
      </w:r>
      <w:r w:rsidR="000242FE" w:rsidRPr="0060186B">
        <w:rPr>
          <w:rFonts w:cstheme="minorHAnsi"/>
          <w:sz w:val="24"/>
          <w:szCs w:val="24"/>
          <w:lang w:val="en-US"/>
        </w:rPr>
        <w:t>be able to trade against own account OTC.</w:t>
      </w:r>
      <w:r w:rsidR="00B33C41" w:rsidRPr="0060186B">
        <w:rPr>
          <w:rFonts w:cstheme="minorHAnsi"/>
          <w:sz w:val="24"/>
          <w:szCs w:val="24"/>
          <w:lang w:val="en-US"/>
        </w:rPr>
        <w:t xml:space="preserve"> This is also clear in the Commissions delegated regulation </w:t>
      </w:r>
      <w:r w:rsidR="002A0A7B" w:rsidRPr="0060186B">
        <w:rPr>
          <w:rFonts w:cstheme="minorHAnsi"/>
          <w:sz w:val="24"/>
          <w:szCs w:val="24"/>
          <w:lang w:val="en-US"/>
        </w:rPr>
        <w:t xml:space="preserve">(EU) 2017/575 (RTS 27) which obliges, apart from SIs, market makers and other liquidity providers to publish a report including their transaction executed OTC. </w:t>
      </w:r>
    </w:p>
    <w:p w14:paraId="3B88B932" w14:textId="77777777" w:rsidR="00070661" w:rsidRPr="0060186B" w:rsidRDefault="00070661" w:rsidP="00070661">
      <w:pPr>
        <w:pStyle w:val="Liststycke"/>
        <w:rPr>
          <w:rFonts w:cstheme="minorHAnsi"/>
          <w:sz w:val="24"/>
          <w:szCs w:val="24"/>
          <w:lang w:val="en-US"/>
        </w:rPr>
      </w:pPr>
    </w:p>
    <w:p w14:paraId="23BA4228" w14:textId="1029446A" w:rsidR="00070661" w:rsidRPr="0060186B" w:rsidRDefault="00070661" w:rsidP="00070661">
      <w:pPr>
        <w:pStyle w:val="Liststycke"/>
        <w:numPr>
          <w:ilvl w:val="0"/>
          <w:numId w:val="12"/>
        </w:numPr>
        <w:rPr>
          <w:rFonts w:cstheme="minorHAnsi"/>
          <w:sz w:val="24"/>
          <w:szCs w:val="24"/>
          <w:lang w:val="en-US"/>
        </w:rPr>
      </w:pPr>
      <w:r w:rsidRPr="0060186B">
        <w:rPr>
          <w:rFonts w:cstheme="minorHAnsi"/>
          <w:sz w:val="24"/>
          <w:szCs w:val="24"/>
          <w:lang w:val="en-US"/>
        </w:rPr>
        <w:lastRenderedPageBreak/>
        <w:t>Thirdly,</w:t>
      </w:r>
      <w:r w:rsidR="000242FE" w:rsidRPr="0060186B">
        <w:rPr>
          <w:rFonts w:cstheme="minorHAnsi"/>
          <w:sz w:val="24"/>
          <w:szCs w:val="24"/>
          <w:lang w:val="en-US"/>
        </w:rPr>
        <w:t xml:space="preserve"> </w:t>
      </w:r>
      <w:r w:rsidR="002B1224" w:rsidRPr="0060186B">
        <w:rPr>
          <w:rFonts w:cstheme="minorHAnsi"/>
          <w:sz w:val="24"/>
          <w:szCs w:val="24"/>
          <w:lang w:val="en-US"/>
        </w:rPr>
        <w:t>the absence of a trading obligation for certain financial instruments strongly indicates that execution OTC is allowed for these instruments. W</w:t>
      </w:r>
      <w:r w:rsidR="008E6FF5" w:rsidRPr="0060186B">
        <w:rPr>
          <w:rFonts w:cstheme="minorHAnsi"/>
          <w:sz w:val="24"/>
          <w:szCs w:val="24"/>
          <w:lang w:val="en-US"/>
        </w:rPr>
        <w:t xml:space="preserve">e want to underline the difference between equity and non-equity markets. </w:t>
      </w:r>
      <w:r w:rsidR="002B1224" w:rsidRPr="0060186B">
        <w:rPr>
          <w:rFonts w:cstheme="minorHAnsi"/>
          <w:sz w:val="24"/>
          <w:szCs w:val="24"/>
          <w:lang w:val="en-US"/>
        </w:rPr>
        <w:t>B</w:t>
      </w:r>
      <w:r w:rsidR="000242FE" w:rsidRPr="0060186B">
        <w:rPr>
          <w:rFonts w:cstheme="minorHAnsi"/>
          <w:sz w:val="24"/>
          <w:szCs w:val="24"/>
          <w:lang w:val="en-US"/>
        </w:rPr>
        <w:t xml:space="preserve">onds and most derivatives are often illiquid and trade in very large sizes and it is therefore difficult to organize trading on a venue. </w:t>
      </w:r>
      <w:r w:rsidR="008E6FF5" w:rsidRPr="0060186B">
        <w:rPr>
          <w:rFonts w:cstheme="minorHAnsi"/>
          <w:sz w:val="24"/>
          <w:szCs w:val="24"/>
          <w:lang w:val="en-US"/>
        </w:rPr>
        <w:t xml:space="preserve">For the investors it is important not to limit investors access to OTC markets in the EU. </w:t>
      </w:r>
    </w:p>
    <w:p w14:paraId="00EAA1AD" w14:textId="77777777" w:rsidR="00070661" w:rsidRPr="0060186B" w:rsidRDefault="00070661" w:rsidP="00070661">
      <w:pPr>
        <w:pStyle w:val="Liststycke"/>
        <w:rPr>
          <w:rFonts w:cstheme="minorHAnsi"/>
          <w:sz w:val="24"/>
          <w:szCs w:val="24"/>
          <w:lang w:val="en-US"/>
        </w:rPr>
      </w:pPr>
    </w:p>
    <w:p w14:paraId="779E477B" w14:textId="6EA1A4B3" w:rsidR="008E3703" w:rsidRPr="0060186B" w:rsidRDefault="00F57F2E" w:rsidP="008E3703">
      <w:pPr>
        <w:pStyle w:val="Liststycke"/>
        <w:numPr>
          <w:ilvl w:val="0"/>
          <w:numId w:val="4"/>
        </w:numPr>
        <w:rPr>
          <w:rFonts w:cstheme="minorHAnsi"/>
          <w:sz w:val="24"/>
          <w:szCs w:val="24"/>
          <w:lang w:val="en-US"/>
        </w:rPr>
      </w:pPr>
      <w:r w:rsidRPr="0060186B">
        <w:rPr>
          <w:rFonts w:cstheme="minorHAnsi"/>
          <w:sz w:val="24"/>
          <w:szCs w:val="24"/>
          <w:lang w:val="en-US"/>
        </w:rPr>
        <w:t xml:space="preserve">In the consultation paper, SSMA also notes that </w:t>
      </w:r>
      <w:r w:rsidR="00F66B74" w:rsidRPr="0060186B">
        <w:rPr>
          <w:rFonts w:cstheme="minorHAnsi"/>
          <w:sz w:val="24"/>
          <w:szCs w:val="24"/>
          <w:lang w:val="en-US"/>
        </w:rPr>
        <w:t xml:space="preserve">ESMA use the </w:t>
      </w:r>
      <w:r w:rsidRPr="0060186B">
        <w:rPr>
          <w:rFonts w:cstheme="minorHAnsi"/>
          <w:sz w:val="24"/>
          <w:szCs w:val="24"/>
          <w:lang w:val="en-US"/>
        </w:rPr>
        <w:t xml:space="preserve">term </w:t>
      </w:r>
      <w:r w:rsidR="00F66B74" w:rsidRPr="0060186B">
        <w:rPr>
          <w:rFonts w:cstheme="minorHAnsi"/>
          <w:sz w:val="24"/>
          <w:szCs w:val="24"/>
          <w:lang w:val="en-US"/>
        </w:rPr>
        <w:t xml:space="preserve">“bilateral systems”, to define e contrario what a multilateral system is. This is not supported by the directive text. Recitals 17 and 112 of MiFID explain that bilateral transactions between a firm and its counterparties is to be </w:t>
      </w:r>
      <w:proofErr w:type="gramStart"/>
      <w:r w:rsidR="00F66B74" w:rsidRPr="0060186B">
        <w:rPr>
          <w:rFonts w:cstheme="minorHAnsi"/>
          <w:sz w:val="24"/>
          <w:szCs w:val="24"/>
          <w:lang w:val="en-US"/>
        </w:rPr>
        <w:t>taken into account</w:t>
      </w:r>
      <w:proofErr w:type="gramEnd"/>
      <w:r w:rsidR="00F66B74" w:rsidRPr="0060186B">
        <w:rPr>
          <w:rFonts w:cstheme="minorHAnsi"/>
          <w:sz w:val="24"/>
          <w:szCs w:val="24"/>
          <w:lang w:val="en-US"/>
        </w:rPr>
        <w:t xml:space="preserve"> when assessing if a firm acts a SI. This does not mean that firms cannot execute transactions OTC in other capacities. Recital 17 of MiFID does emphasize that a systematic internaliser cannot bring together third party buying and selling interests in functionally the same way as a trading venue, meaning such a business should be authorised as a trading venue. What is meant by, “functionally the same”, is not answered by recital 17. </w:t>
      </w:r>
    </w:p>
    <w:p w14:paraId="265A070F" w14:textId="77777777" w:rsidR="007A1814" w:rsidRPr="0060186B" w:rsidRDefault="007A1814" w:rsidP="007A1814">
      <w:pPr>
        <w:pStyle w:val="Liststycke"/>
        <w:rPr>
          <w:rFonts w:cstheme="minorHAnsi"/>
          <w:sz w:val="24"/>
          <w:szCs w:val="24"/>
          <w:lang w:val="en-US"/>
        </w:rPr>
      </w:pPr>
    </w:p>
    <w:p w14:paraId="796F64B3" w14:textId="0901CEB8" w:rsidR="007A1814" w:rsidRPr="0060186B" w:rsidRDefault="007A1814" w:rsidP="007A1814">
      <w:pPr>
        <w:pStyle w:val="Liststycke"/>
        <w:numPr>
          <w:ilvl w:val="0"/>
          <w:numId w:val="4"/>
        </w:numPr>
        <w:rPr>
          <w:rFonts w:cstheme="minorHAnsi"/>
          <w:sz w:val="24"/>
          <w:szCs w:val="24"/>
          <w:lang w:val="en-US"/>
        </w:rPr>
      </w:pPr>
      <w:r w:rsidRPr="0060186B">
        <w:rPr>
          <w:rFonts w:cstheme="minorHAnsi"/>
          <w:sz w:val="24"/>
          <w:szCs w:val="24"/>
          <w:lang w:val="en-US"/>
        </w:rPr>
        <w:t xml:space="preserve">The SSMA is also concerned with the effects that ESMAs extensive interpretation may have on innovation and fintech. We also want to underline that EMS passes the client through to a trading protocol. This activity does not meet the criteria for being a multilateral system </w:t>
      </w:r>
      <w:proofErr w:type="gramStart"/>
      <w:r w:rsidRPr="0060186B">
        <w:rPr>
          <w:rFonts w:cstheme="minorHAnsi"/>
          <w:sz w:val="24"/>
          <w:szCs w:val="24"/>
          <w:lang w:val="en-US"/>
        </w:rPr>
        <w:t>i.e.</w:t>
      </w:r>
      <w:proofErr w:type="gramEnd"/>
      <w:r w:rsidRPr="0060186B">
        <w:rPr>
          <w:rFonts w:cstheme="minorHAnsi"/>
          <w:sz w:val="24"/>
          <w:szCs w:val="24"/>
          <w:lang w:val="en-US"/>
        </w:rPr>
        <w:t xml:space="preserve"> arranging transactions between multilateral third party interests which c</w:t>
      </w:r>
      <w:r w:rsidR="00D333CC" w:rsidRPr="0060186B">
        <w:rPr>
          <w:rFonts w:cstheme="minorHAnsi"/>
          <w:sz w:val="24"/>
          <w:szCs w:val="24"/>
          <w:lang w:val="en-US"/>
        </w:rPr>
        <w:t xml:space="preserve">an interact with each other.  </w:t>
      </w:r>
    </w:p>
    <w:p w14:paraId="5C7C63C8" w14:textId="77777777" w:rsidR="008E3703" w:rsidRPr="0060186B" w:rsidRDefault="008E3703" w:rsidP="008E3703">
      <w:pPr>
        <w:pStyle w:val="Liststycke"/>
        <w:rPr>
          <w:rFonts w:cstheme="minorHAnsi"/>
          <w:sz w:val="24"/>
          <w:szCs w:val="24"/>
          <w:lang w:val="en-US"/>
        </w:rPr>
      </w:pPr>
    </w:p>
    <w:p w14:paraId="7EFA7F22" w14:textId="5B1442E6" w:rsidR="00ED124B" w:rsidRPr="0060186B" w:rsidRDefault="0039727C" w:rsidP="00477AB8">
      <w:pPr>
        <w:pStyle w:val="Liststycke"/>
        <w:numPr>
          <w:ilvl w:val="0"/>
          <w:numId w:val="4"/>
        </w:numPr>
        <w:rPr>
          <w:rFonts w:cstheme="minorHAnsi"/>
          <w:sz w:val="24"/>
          <w:szCs w:val="24"/>
          <w:lang w:val="en-US"/>
        </w:rPr>
      </w:pPr>
      <w:r w:rsidRPr="0060186B">
        <w:rPr>
          <w:rFonts w:cstheme="minorHAnsi"/>
          <w:sz w:val="24"/>
          <w:szCs w:val="24"/>
          <w:lang w:val="en-US"/>
        </w:rPr>
        <w:t xml:space="preserve">It </w:t>
      </w:r>
      <w:r w:rsidR="00477AB8" w:rsidRPr="0060186B">
        <w:rPr>
          <w:rFonts w:cstheme="minorHAnsi"/>
          <w:sz w:val="24"/>
          <w:szCs w:val="24"/>
          <w:lang w:val="en-US"/>
        </w:rPr>
        <w:t xml:space="preserve"> </w:t>
      </w:r>
      <w:r w:rsidR="00F57F2E" w:rsidRPr="0060186B">
        <w:rPr>
          <w:rFonts w:cstheme="minorHAnsi"/>
          <w:sz w:val="24"/>
          <w:szCs w:val="24"/>
          <w:lang w:val="en-US"/>
        </w:rPr>
        <w:t xml:space="preserve">is </w:t>
      </w:r>
      <w:r w:rsidR="00F66B74" w:rsidRPr="0060186B">
        <w:rPr>
          <w:rFonts w:cstheme="minorHAnsi"/>
          <w:sz w:val="24"/>
          <w:szCs w:val="24"/>
          <w:lang w:val="en-US"/>
        </w:rPr>
        <w:t xml:space="preserve">important to remember the basic and </w:t>
      </w:r>
      <w:r w:rsidR="00F57F2E" w:rsidRPr="0060186B">
        <w:rPr>
          <w:rFonts w:cstheme="minorHAnsi"/>
          <w:sz w:val="24"/>
          <w:szCs w:val="24"/>
          <w:lang w:val="en-US"/>
        </w:rPr>
        <w:t xml:space="preserve">significant </w:t>
      </w:r>
      <w:r w:rsidR="00F66B74" w:rsidRPr="0060186B">
        <w:rPr>
          <w:rFonts w:cstheme="minorHAnsi"/>
          <w:sz w:val="24"/>
          <w:szCs w:val="24"/>
          <w:lang w:val="en-US"/>
        </w:rPr>
        <w:t xml:space="preserve">differences between most on-venue trading and most other trading. While on-venue trading is often characterized by a high number of transactions in standardized instruments with high participation it makes acute the need to regulate issuer and trading transparency, listing processes etc. For many OTC markets, the need is not the same and/or the regulation not possible. The distance between </w:t>
      </w:r>
      <w:r w:rsidR="000E1559" w:rsidRPr="0060186B">
        <w:rPr>
          <w:rFonts w:cstheme="minorHAnsi"/>
          <w:sz w:val="24"/>
          <w:szCs w:val="24"/>
          <w:lang w:val="en-US"/>
        </w:rPr>
        <w:t xml:space="preserve">ESMA’s </w:t>
      </w:r>
      <w:r w:rsidR="00F66B74" w:rsidRPr="0060186B">
        <w:rPr>
          <w:rFonts w:cstheme="minorHAnsi"/>
          <w:sz w:val="24"/>
          <w:szCs w:val="24"/>
          <w:lang w:val="en-US"/>
        </w:rPr>
        <w:t>view and the platforms matching hundreds or thousands of clients’ orders historically viewed as trading venues, is astonishing. The expansive view adopted by ESMA in its consultation may include trading for which trading venue regulation does not make sense. ESMA’s objective in this consultation should perhaps be to protect what little is left of the flexibility necessary for both firms and clients.  </w:t>
      </w:r>
    </w:p>
    <w:p w14:paraId="390ADB4F" w14:textId="77777777" w:rsidR="002A0A7B" w:rsidRPr="0060186B" w:rsidRDefault="002A0A7B" w:rsidP="002A0A7B">
      <w:pPr>
        <w:pStyle w:val="Liststycke"/>
        <w:rPr>
          <w:rFonts w:cstheme="minorHAnsi"/>
          <w:sz w:val="24"/>
          <w:szCs w:val="24"/>
          <w:lang w:val="en-US"/>
        </w:rPr>
      </w:pPr>
    </w:p>
    <w:p w14:paraId="68A9EAA7" w14:textId="59BBBBA5" w:rsidR="00840A56" w:rsidRPr="0060186B" w:rsidRDefault="002A0A7B" w:rsidP="005521F0">
      <w:pPr>
        <w:pStyle w:val="Liststycke"/>
        <w:numPr>
          <w:ilvl w:val="0"/>
          <w:numId w:val="4"/>
        </w:numPr>
        <w:rPr>
          <w:rFonts w:cstheme="minorHAnsi"/>
          <w:sz w:val="24"/>
          <w:szCs w:val="24"/>
          <w:lang w:val="en-US"/>
        </w:rPr>
      </w:pPr>
      <w:r w:rsidRPr="0060186B">
        <w:rPr>
          <w:rFonts w:cstheme="minorHAnsi"/>
          <w:sz w:val="24"/>
          <w:szCs w:val="24"/>
          <w:lang w:val="en-US"/>
        </w:rPr>
        <w:t>As mentioned above, the SSMA considers that ESMA</w:t>
      </w:r>
      <w:r w:rsidR="00A91398" w:rsidRPr="0060186B">
        <w:rPr>
          <w:rFonts w:cstheme="minorHAnsi"/>
          <w:sz w:val="24"/>
          <w:szCs w:val="24"/>
          <w:lang w:val="en-US"/>
        </w:rPr>
        <w:t>’s proposals</w:t>
      </w:r>
      <w:r w:rsidRPr="0060186B">
        <w:rPr>
          <w:rFonts w:cstheme="minorHAnsi"/>
          <w:sz w:val="24"/>
          <w:szCs w:val="24"/>
          <w:lang w:val="en-US"/>
        </w:rPr>
        <w:t xml:space="preserve"> constitute a significant deviation from the wording of the level 1 text and </w:t>
      </w:r>
      <w:r w:rsidR="00A91398" w:rsidRPr="0060186B">
        <w:rPr>
          <w:rFonts w:cstheme="minorHAnsi"/>
          <w:sz w:val="24"/>
          <w:szCs w:val="24"/>
          <w:lang w:val="en-US"/>
        </w:rPr>
        <w:t xml:space="preserve">existing </w:t>
      </w:r>
      <w:r w:rsidRPr="0060186B">
        <w:rPr>
          <w:rFonts w:cstheme="minorHAnsi"/>
          <w:sz w:val="24"/>
          <w:szCs w:val="24"/>
          <w:lang w:val="en-US"/>
        </w:rPr>
        <w:t xml:space="preserve">market practice. In our view, it is not reasonable that this type of substantial changes to the </w:t>
      </w:r>
      <w:r w:rsidR="00A91398" w:rsidRPr="0060186B">
        <w:rPr>
          <w:rFonts w:cstheme="minorHAnsi"/>
          <w:sz w:val="24"/>
          <w:szCs w:val="24"/>
          <w:lang w:val="en-US"/>
        </w:rPr>
        <w:t xml:space="preserve">current </w:t>
      </w:r>
      <w:r w:rsidRPr="0060186B">
        <w:rPr>
          <w:rFonts w:cstheme="minorHAnsi"/>
          <w:sz w:val="24"/>
          <w:szCs w:val="24"/>
          <w:lang w:val="en-US"/>
        </w:rPr>
        <w:t>EU market structure is introduced by way of a level 3 opinion. Moreover,</w:t>
      </w:r>
      <w:r w:rsidR="00A91398" w:rsidRPr="0060186B">
        <w:rPr>
          <w:rFonts w:cstheme="minorHAnsi"/>
          <w:sz w:val="24"/>
          <w:szCs w:val="24"/>
          <w:lang w:val="en-US"/>
        </w:rPr>
        <w:t xml:space="preserve"> we note that</w:t>
      </w:r>
      <w:r w:rsidRPr="0060186B">
        <w:rPr>
          <w:rFonts w:cstheme="minorHAnsi"/>
          <w:sz w:val="24"/>
          <w:szCs w:val="24"/>
          <w:lang w:val="en-US"/>
        </w:rPr>
        <w:t xml:space="preserve"> many of the topics </w:t>
      </w:r>
      <w:r w:rsidR="00A91398" w:rsidRPr="0060186B">
        <w:rPr>
          <w:rFonts w:cstheme="minorHAnsi"/>
          <w:sz w:val="24"/>
          <w:szCs w:val="24"/>
          <w:lang w:val="en-US"/>
        </w:rPr>
        <w:t xml:space="preserve">in the opinion </w:t>
      </w:r>
      <w:r w:rsidRPr="0060186B">
        <w:rPr>
          <w:rFonts w:cstheme="minorHAnsi"/>
          <w:sz w:val="24"/>
          <w:szCs w:val="24"/>
          <w:lang w:val="en-US"/>
        </w:rPr>
        <w:t>are already considered by the Commission in the context of the MiFIR review.  We therefore question if this initiative is appropriate at this point in time, in particular considering the UK withdrawal</w:t>
      </w:r>
      <w:r w:rsidR="00A91398" w:rsidRPr="0060186B">
        <w:rPr>
          <w:rFonts w:cstheme="minorHAnsi"/>
          <w:sz w:val="24"/>
          <w:szCs w:val="24"/>
          <w:lang w:val="en-US"/>
        </w:rPr>
        <w:t xml:space="preserve"> from EU. From a level playing field perspective it should be noted that </w:t>
      </w:r>
      <w:r w:rsidR="00734561" w:rsidRPr="0060186B">
        <w:rPr>
          <w:rFonts w:cstheme="minorHAnsi"/>
          <w:sz w:val="24"/>
          <w:szCs w:val="24"/>
          <w:lang w:val="en-US"/>
        </w:rPr>
        <w:t xml:space="preserve">UK </w:t>
      </w:r>
      <w:r w:rsidR="00734561" w:rsidRPr="0060186B">
        <w:rPr>
          <w:rFonts w:cstheme="minorHAnsi"/>
          <w:sz w:val="24"/>
          <w:szCs w:val="24"/>
          <w:lang w:val="en-US"/>
        </w:rPr>
        <w:lastRenderedPageBreak/>
        <w:t>investment firms will not be limited in the same way as ESMA proposes</w:t>
      </w:r>
      <w:r w:rsidR="00AA5612" w:rsidRPr="0060186B">
        <w:rPr>
          <w:rFonts w:cstheme="minorHAnsi"/>
          <w:sz w:val="24"/>
          <w:szCs w:val="24"/>
          <w:lang w:val="en-US"/>
        </w:rPr>
        <w:t xml:space="preserve"> in the draft opinion</w:t>
      </w:r>
      <w:r w:rsidR="00734561" w:rsidRPr="0060186B">
        <w:rPr>
          <w:rFonts w:cstheme="minorHAnsi"/>
          <w:sz w:val="24"/>
          <w:szCs w:val="24"/>
          <w:lang w:val="en-US"/>
        </w:rPr>
        <w:t>.</w:t>
      </w:r>
      <w:r w:rsidR="00A91398" w:rsidRPr="0060186B">
        <w:rPr>
          <w:rFonts w:cstheme="minorHAnsi"/>
          <w:sz w:val="24"/>
          <w:szCs w:val="24"/>
          <w:lang w:val="en-US"/>
        </w:rPr>
        <w:t xml:space="preserve"> Based on the above, the SSMA therefore recommends that ESMA will postpone this issue until after the MiFIR Review. </w:t>
      </w:r>
    </w:p>
    <w:p w14:paraId="0AE11D81" w14:textId="77777777" w:rsidR="00477AB8" w:rsidRPr="0060186B" w:rsidRDefault="00477AB8" w:rsidP="00C94CA0">
      <w:pPr>
        <w:pStyle w:val="Default"/>
        <w:rPr>
          <w:rFonts w:asciiTheme="minorHAnsi" w:hAnsiTheme="minorHAnsi" w:cstheme="minorHAnsi"/>
          <w:b/>
          <w:bCs/>
          <w:color w:val="auto"/>
          <w:lang w:val="en-US"/>
        </w:rPr>
      </w:pPr>
    </w:p>
    <w:p w14:paraId="6C0AFCE3" w14:textId="3C5458D8" w:rsidR="00C94CA0" w:rsidRPr="0060186B" w:rsidRDefault="00C94CA0" w:rsidP="00C94CA0">
      <w:pPr>
        <w:pStyle w:val="Default"/>
        <w:rPr>
          <w:rFonts w:asciiTheme="minorHAnsi" w:hAnsiTheme="minorHAnsi" w:cstheme="minorHAnsi"/>
          <w:color w:val="auto"/>
          <w:lang w:val="en-GB"/>
        </w:rPr>
      </w:pPr>
      <w:r w:rsidRPr="0060186B">
        <w:rPr>
          <w:rFonts w:asciiTheme="minorHAnsi" w:hAnsiTheme="minorHAnsi" w:cstheme="minorHAnsi"/>
          <w:b/>
          <w:bCs/>
          <w:color w:val="auto"/>
          <w:lang w:val="en-GB"/>
        </w:rPr>
        <w:t xml:space="preserve">Q1: Do you agree with the interpretation of the definition of multilateral systems? </w:t>
      </w:r>
    </w:p>
    <w:p w14:paraId="7C94826D" w14:textId="301437C7" w:rsidR="00C94CA0" w:rsidRPr="0060186B" w:rsidRDefault="00C94CA0" w:rsidP="00C94CA0">
      <w:pPr>
        <w:pStyle w:val="Default"/>
        <w:rPr>
          <w:rFonts w:asciiTheme="minorHAnsi" w:hAnsiTheme="minorHAnsi" w:cstheme="minorHAnsi"/>
          <w:color w:val="auto"/>
          <w:lang w:val="en-GB"/>
        </w:rPr>
      </w:pPr>
    </w:p>
    <w:p w14:paraId="5F6D22A1" w14:textId="77777777" w:rsidR="00A91398" w:rsidRPr="0060186B" w:rsidRDefault="00375EF1" w:rsidP="00A91398">
      <w:pPr>
        <w:pStyle w:val="Default"/>
        <w:rPr>
          <w:rFonts w:asciiTheme="minorHAnsi" w:hAnsiTheme="minorHAnsi" w:cstheme="minorHAnsi"/>
          <w:color w:val="auto"/>
          <w:lang w:val="en-GB"/>
        </w:rPr>
      </w:pPr>
      <w:r w:rsidRPr="0060186B">
        <w:rPr>
          <w:rFonts w:asciiTheme="minorHAnsi" w:hAnsiTheme="minorHAnsi" w:cstheme="minorHAnsi"/>
          <w:color w:val="auto"/>
          <w:lang w:val="en-GB"/>
        </w:rPr>
        <w:t>No</w:t>
      </w:r>
      <w:r w:rsidR="00A91398" w:rsidRPr="0060186B">
        <w:rPr>
          <w:rFonts w:asciiTheme="minorHAnsi" w:hAnsiTheme="minorHAnsi" w:cstheme="minorHAnsi"/>
          <w:color w:val="auto"/>
          <w:lang w:val="en-GB"/>
        </w:rPr>
        <w:t>, the SSMA does not agree. In the opinion of SSMA the definition of multilateral system has in fact become more unclear following this consultation.</w:t>
      </w:r>
    </w:p>
    <w:p w14:paraId="210C18EE" w14:textId="6825388D" w:rsidR="00A91398" w:rsidRPr="0060186B" w:rsidRDefault="00A91398" w:rsidP="004A75EE">
      <w:pPr>
        <w:pStyle w:val="Default"/>
        <w:rPr>
          <w:rFonts w:asciiTheme="minorHAnsi" w:hAnsiTheme="minorHAnsi" w:cstheme="minorHAnsi"/>
          <w:color w:val="auto"/>
          <w:lang w:val="en-GB"/>
        </w:rPr>
      </w:pPr>
    </w:p>
    <w:p w14:paraId="0280F39C" w14:textId="575A836F" w:rsidR="004A75EE" w:rsidRPr="0060186B" w:rsidRDefault="004A75EE" w:rsidP="004A75EE">
      <w:pPr>
        <w:pStyle w:val="Default"/>
        <w:rPr>
          <w:rFonts w:asciiTheme="minorHAnsi" w:hAnsiTheme="minorHAnsi" w:cstheme="minorHAnsi"/>
          <w:color w:val="auto"/>
          <w:lang w:val="en-GB"/>
        </w:rPr>
      </w:pPr>
      <w:r w:rsidRPr="0060186B">
        <w:rPr>
          <w:rFonts w:asciiTheme="minorHAnsi" w:hAnsiTheme="minorHAnsi" w:cstheme="minorHAnsi"/>
          <w:color w:val="auto"/>
          <w:lang w:val="en-GB"/>
        </w:rPr>
        <w:t xml:space="preserve">The criteria/characteristics </w:t>
      </w:r>
      <w:r w:rsidR="00375EF1" w:rsidRPr="0060186B">
        <w:rPr>
          <w:rFonts w:asciiTheme="minorHAnsi" w:hAnsiTheme="minorHAnsi" w:cstheme="minorHAnsi"/>
          <w:color w:val="auto"/>
          <w:lang w:val="en-GB"/>
        </w:rPr>
        <w:t xml:space="preserve">of multilateral system </w:t>
      </w:r>
      <w:r w:rsidRPr="0060186B">
        <w:rPr>
          <w:rFonts w:asciiTheme="minorHAnsi" w:hAnsiTheme="minorHAnsi" w:cstheme="minorHAnsi"/>
          <w:color w:val="auto"/>
          <w:lang w:val="en-GB"/>
        </w:rPr>
        <w:t>that follow from the level 1 definition must be respected and it is important to avoid a too extensive interpretation on level 3</w:t>
      </w:r>
      <w:r w:rsidR="00B76C51" w:rsidRPr="0060186B">
        <w:rPr>
          <w:rFonts w:asciiTheme="minorHAnsi" w:hAnsiTheme="minorHAnsi" w:cstheme="minorHAnsi"/>
          <w:color w:val="auto"/>
          <w:lang w:val="en-GB"/>
        </w:rPr>
        <w:t>.</w:t>
      </w:r>
      <w:r w:rsidRPr="0060186B">
        <w:rPr>
          <w:rFonts w:asciiTheme="minorHAnsi" w:hAnsiTheme="minorHAnsi" w:cstheme="minorHAnsi"/>
          <w:color w:val="auto"/>
          <w:lang w:val="en-GB"/>
        </w:rPr>
        <w:t xml:space="preserve"> </w:t>
      </w:r>
    </w:p>
    <w:p w14:paraId="46712BBD" w14:textId="7EA7D982" w:rsidR="00A91398" w:rsidRPr="0060186B" w:rsidRDefault="00A91398" w:rsidP="004A75EE">
      <w:pPr>
        <w:pStyle w:val="Default"/>
        <w:rPr>
          <w:rFonts w:asciiTheme="minorHAnsi" w:hAnsiTheme="minorHAnsi" w:cstheme="minorHAnsi"/>
          <w:color w:val="auto"/>
          <w:lang w:val="en-GB"/>
        </w:rPr>
      </w:pPr>
    </w:p>
    <w:p w14:paraId="0AC02E02" w14:textId="0A35812D" w:rsidR="00A91398" w:rsidRPr="0060186B" w:rsidRDefault="00A91398" w:rsidP="00A91398">
      <w:pPr>
        <w:pStyle w:val="Default"/>
        <w:rPr>
          <w:rFonts w:asciiTheme="minorHAnsi" w:hAnsiTheme="minorHAnsi" w:cstheme="minorHAnsi"/>
          <w:color w:val="auto"/>
          <w:sz w:val="22"/>
          <w:szCs w:val="22"/>
          <w:lang w:val="en-US"/>
        </w:rPr>
      </w:pPr>
      <w:r w:rsidRPr="0060186B">
        <w:rPr>
          <w:rFonts w:asciiTheme="minorHAnsi" w:hAnsiTheme="minorHAnsi" w:cstheme="minorHAnsi"/>
          <w:color w:val="auto"/>
          <w:sz w:val="22"/>
          <w:szCs w:val="22"/>
          <w:lang w:val="en-US"/>
        </w:rPr>
        <w:t xml:space="preserve">Under level 1, all four criteria of the framework need to apply in order for an entity, whether automated or non-automated, to qualify as multilateral. </w:t>
      </w:r>
    </w:p>
    <w:p w14:paraId="7285ECE1" w14:textId="16DD5958" w:rsidR="00A91398" w:rsidRPr="0060186B" w:rsidRDefault="00A91398" w:rsidP="00A91398">
      <w:pPr>
        <w:pStyle w:val="Default"/>
        <w:rPr>
          <w:rFonts w:asciiTheme="minorHAnsi" w:hAnsiTheme="minorHAnsi" w:cstheme="minorHAnsi"/>
          <w:color w:val="auto"/>
          <w:sz w:val="22"/>
          <w:szCs w:val="22"/>
          <w:lang w:val="en-US"/>
        </w:rPr>
      </w:pPr>
    </w:p>
    <w:p w14:paraId="5E1A5CD6" w14:textId="77777777" w:rsidR="00A91398" w:rsidRPr="0060186B" w:rsidRDefault="00A91398" w:rsidP="00A91398">
      <w:pPr>
        <w:autoSpaceDE w:val="0"/>
        <w:autoSpaceDN w:val="0"/>
        <w:adjustRightInd w:val="0"/>
        <w:spacing w:after="128" w:line="240" w:lineRule="auto"/>
        <w:rPr>
          <w:rFonts w:cstheme="minorHAnsi"/>
          <w:sz w:val="24"/>
          <w:szCs w:val="24"/>
          <w:lang w:val="en-US"/>
        </w:rPr>
      </w:pPr>
      <w:r w:rsidRPr="0060186B">
        <w:rPr>
          <w:rFonts w:cstheme="minorHAnsi"/>
          <w:sz w:val="24"/>
          <w:szCs w:val="24"/>
          <w:lang w:val="en-US"/>
        </w:rPr>
        <w:t xml:space="preserve">1. It is a system or facility; AND </w:t>
      </w:r>
    </w:p>
    <w:p w14:paraId="34685C74" w14:textId="77777777" w:rsidR="00A91398" w:rsidRPr="0060186B" w:rsidRDefault="00A91398" w:rsidP="00A91398">
      <w:pPr>
        <w:autoSpaceDE w:val="0"/>
        <w:autoSpaceDN w:val="0"/>
        <w:adjustRightInd w:val="0"/>
        <w:spacing w:after="128" w:line="240" w:lineRule="auto"/>
        <w:rPr>
          <w:rFonts w:cstheme="minorHAnsi"/>
          <w:sz w:val="24"/>
          <w:szCs w:val="24"/>
          <w:lang w:val="en-US"/>
        </w:rPr>
      </w:pPr>
      <w:r w:rsidRPr="0060186B">
        <w:rPr>
          <w:rFonts w:cstheme="minorHAnsi"/>
          <w:sz w:val="24"/>
          <w:szCs w:val="24"/>
          <w:lang w:val="en-US"/>
        </w:rPr>
        <w:t xml:space="preserve">2. there are multiple third party buying and selling interests; AND </w:t>
      </w:r>
    </w:p>
    <w:p w14:paraId="22AF9866" w14:textId="25A9F503" w:rsidR="00A91398" w:rsidRPr="0060186B" w:rsidRDefault="00A91398" w:rsidP="00A91398">
      <w:pPr>
        <w:autoSpaceDE w:val="0"/>
        <w:autoSpaceDN w:val="0"/>
        <w:adjustRightInd w:val="0"/>
        <w:spacing w:after="128" w:line="240" w:lineRule="auto"/>
        <w:rPr>
          <w:rFonts w:cstheme="minorHAnsi"/>
          <w:sz w:val="24"/>
          <w:szCs w:val="24"/>
          <w:lang w:val="en-US"/>
        </w:rPr>
      </w:pPr>
      <w:r w:rsidRPr="0060186B">
        <w:rPr>
          <w:rFonts w:cstheme="minorHAnsi"/>
          <w:sz w:val="24"/>
          <w:szCs w:val="24"/>
          <w:lang w:val="en-US"/>
        </w:rPr>
        <w:t xml:space="preserve">3. those trading interests need to be able to interact; AND, </w:t>
      </w:r>
    </w:p>
    <w:p w14:paraId="457634C1" w14:textId="77777777" w:rsidR="00A91398" w:rsidRPr="0060186B" w:rsidRDefault="00A91398" w:rsidP="00A91398">
      <w:pPr>
        <w:autoSpaceDE w:val="0"/>
        <w:autoSpaceDN w:val="0"/>
        <w:adjustRightInd w:val="0"/>
        <w:spacing w:after="0" w:line="240" w:lineRule="auto"/>
        <w:rPr>
          <w:rFonts w:cstheme="minorHAnsi"/>
          <w:sz w:val="24"/>
          <w:szCs w:val="24"/>
          <w:lang w:val="en-US"/>
        </w:rPr>
      </w:pPr>
      <w:r w:rsidRPr="0060186B">
        <w:rPr>
          <w:rFonts w:cstheme="minorHAnsi"/>
          <w:sz w:val="24"/>
          <w:szCs w:val="24"/>
          <w:lang w:val="en-US"/>
        </w:rPr>
        <w:t xml:space="preserve">4. trading interests need to be in financial instruments. </w:t>
      </w:r>
    </w:p>
    <w:p w14:paraId="44B94422" w14:textId="77777777" w:rsidR="00A91398" w:rsidRPr="0060186B" w:rsidRDefault="00A91398" w:rsidP="00A91398">
      <w:pPr>
        <w:pStyle w:val="Default"/>
        <w:rPr>
          <w:rFonts w:asciiTheme="minorHAnsi" w:hAnsiTheme="minorHAnsi" w:cstheme="minorHAnsi"/>
          <w:color w:val="auto"/>
          <w:lang w:val="en-US"/>
        </w:rPr>
      </w:pPr>
    </w:p>
    <w:p w14:paraId="6C28E489" w14:textId="1F3441BD" w:rsidR="00984D7B" w:rsidRPr="0060186B" w:rsidRDefault="00984D7B" w:rsidP="004A75EE">
      <w:pPr>
        <w:pStyle w:val="Default"/>
        <w:rPr>
          <w:rFonts w:asciiTheme="minorHAnsi" w:hAnsiTheme="minorHAnsi" w:cstheme="minorHAnsi"/>
          <w:color w:val="auto"/>
          <w:lang w:val="en-GB"/>
        </w:rPr>
      </w:pPr>
      <w:r w:rsidRPr="0060186B">
        <w:rPr>
          <w:rFonts w:asciiTheme="minorHAnsi" w:hAnsiTheme="minorHAnsi" w:cstheme="minorHAnsi"/>
          <w:color w:val="auto"/>
          <w:lang w:val="en-GB"/>
        </w:rPr>
        <w:t xml:space="preserve">Brokerage services which a firm provides under a license </w:t>
      </w:r>
      <w:r w:rsidR="003877BC" w:rsidRPr="0060186B">
        <w:rPr>
          <w:rFonts w:asciiTheme="minorHAnsi" w:hAnsiTheme="minorHAnsi" w:cstheme="minorHAnsi"/>
          <w:color w:val="auto"/>
          <w:lang w:val="en-GB"/>
        </w:rPr>
        <w:t xml:space="preserve">to execute client orders </w:t>
      </w:r>
      <w:r w:rsidRPr="0060186B">
        <w:rPr>
          <w:rFonts w:asciiTheme="minorHAnsi" w:hAnsiTheme="minorHAnsi" w:cstheme="minorHAnsi"/>
          <w:color w:val="auto"/>
          <w:lang w:val="en-GB"/>
        </w:rPr>
        <w:t xml:space="preserve">should not, for technical reasons, </w:t>
      </w:r>
      <w:r w:rsidR="003877BC" w:rsidRPr="0060186B">
        <w:rPr>
          <w:rFonts w:asciiTheme="minorHAnsi" w:hAnsiTheme="minorHAnsi" w:cstheme="minorHAnsi"/>
          <w:color w:val="auto"/>
          <w:lang w:val="en-GB"/>
        </w:rPr>
        <w:t xml:space="preserve">be </w:t>
      </w:r>
      <w:r w:rsidRPr="0060186B">
        <w:rPr>
          <w:rFonts w:asciiTheme="minorHAnsi" w:hAnsiTheme="minorHAnsi" w:cstheme="minorHAnsi"/>
          <w:color w:val="auto"/>
          <w:lang w:val="en-GB"/>
        </w:rPr>
        <w:t xml:space="preserve">classified as multilateral system. </w:t>
      </w:r>
    </w:p>
    <w:p w14:paraId="32CABDF6" w14:textId="77777777" w:rsidR="00A91398" w:rsidRPr="0060186B" w:rsidRDefault="00A91398" w:rsidP="004A75EE">
      <w:pPr>
        <w:pStyle w:val="Default"/>
        <w:rPr>
          <w:rFonts w:asciiTheme="minorHAnsi" w:hAnsiTheme="minorHAnsi" w:cstheme="minorHAnsi"/>
          <w:color w:val="auto"/>
          <w:lang w:val="en-GB"/>
        </w:rPr>
      </w:pPr>
    </w:p>
    <w:p w14:paraId="03BA1EDB" w14:textId="77777777" w:rsidR="008E6FF5" w:rsidRPr="0060186B" w:rsidRDefault="008E6FF5" w:rsidP="00C94CA0">
      <w:pPr>
        <w:pStyle w:val="Default"/>
        <w:rPr>
          <w:rFonts w:asciiTheme="minorHAnsi" w:hAnsiTheme="minorHAnsi" w:cstheme="minorHAnsi"/>
          <w:color w:val="auto"/>
          <w:lang w:val="en-GB"/>
        </w:rPr>
      </w:pPr>
    </w:p>
    <w:p w14:paraId="439DAADB" w14:textId="77777777" w:rsidR="00C94CA0" w:rsidRPr="0060186B" w:rsidRDefault="00C94CA0" w:rsidP="00C94CA0">
      <w:pPr>
        <w:pStyle w:val="Default"/>
        <w:rPr>
          <w:rFonts w:asciiTheme="minorHAnsi" w:hAnsiTheme="minorHAnsi" w:cstheme="minorHAnsi"/>
          <w:b/>
          <w:bCs/>
          <w:color w:val="auto"/>
          <w:lang w:val="en-GB"/>
        </w:rPr>
      </w:pPr>
      <w:r w:rsidRPr="0060186B">
        <w:rPr>
          <w:rFonts w:asciiTheme="minorHAnsi" w:hAnsiTheme="minorHAnsi" w:cstheme="minorHAnsi"/>
          <w:b/>
          <w:bCs/>
          <w:color w:val="auto"/>
          <w:lang w:val="en-GB"/>
        </w:rPr>
        <w:t xml:space="preserve">Q2: Are there any other relevant characteristics to a multilateral system that should be taken into consideration when assessing the trading venue authorisation perimeter? </w:t>
      </w:r>
    </w:p>
    <w:p w14:paraId="71974680" w14:textId="77777777" w:rsidR="00677BFB" w:rsidRPr="0060186B" w:rsidRDefault="00677BFB" w:rsidP="00C94CA0">
      <w:pPr>
        <w:pStyle w:val="Default"/>
        <w:rPr>
          <w:rFonts w:asciiTheme="minorHAnsi" w:hAnsiTheme="minorHAnsi" w:cstheme="minorHAnsi"/>
          <w:b/>
          <w:bCs/>
          <w:color w:val="auto"/>
          <w:lang w:val="en-GB"/>
        </w:rPr>
      </w:pPr>
    </w:p>
    <w:p w14:paraId="46D29122" w14:textId="77777777" w:rsidR="00A91398" w:rsidRPr="0060186B" w:rsidRDefault="00A91398" w:rsidP="00A91398">
      <w:pPr>
        <w:pStyle w:val="Default"/>
        <w:rPr>
          <w:rFonts w:asciiTheme="minorHAnsi" w:hAnsiTheme="minorHAnsi" w:cstheme="minorHAnsi"/>
          <w:color w:val="auto"/>
          <w:lang w:val="en-GB"/>
        </w:rPr>
      </w:pPr>
      <w:r w:rsidRPr="0060186B">
        <w:rPr>
          <w:rFonts w:asciiTheme="minorHAnsi" w:hAnsiTheme="minorHAnsi" w:cstheme="minorHAnsi"/>
          <w:color w:val="auto"/>
          <w:lang w:val="en-GB"/>
        </w:rPr>
        <w:t>No, the SSMA does not agree. In the opinion of SSMA the definition of multilateral system has in fact become more unclear following this consultation.</w:t>
      </w:r>
    </w:p>
    <w:p w14:paraId="17169959" w14:textId="77777777" w:rsidR="00A91398" w:rsidRPr="0060186B" w:rsidRDefault="00A91398" w:rsidP="00A91398">
      <w:pPr>
        <w:pStyle w:val="Default"/>
        <w:rPr>
          <w:rFonts w:asciiTheme="minorHAnsi" w:hAnsiTheme="minorHAnsi" w:cstheme="minorHAnsi"/>
          <w:color w:val="auto"/>
          <w:lang w:val="en-GB"/>
        </w:rPr>
      </w:pPr>
    </w:p>
    <w:p w14:paraId="5905B68F" w14:textId="77777777" w:rsidR="00A91398" w:rsidRPr="0060186B" w:rsidRDefault="00A91398" w:rsidP="00A91398">
      <w:pPr>
        <w:pStyle w:val="Default"/>
        <w:rPr>
          <w:rFonts w:asciiTheme="minorHAnsi" w:hAnsiTheme="minorHAnsi" w:cstheme="minorHAnsi"/>
          <w:color w:val="auto"/>
          <w:lang w:val="en-GB"/>
        </w:rPr>
      </w:pPr>
      <w:r w:rsidRPr="0060186B">
        <w:rPr>
          <w:rFonts w:asciiTheme="minorHAnsi" w:hAnsiTheme="minorHAnsi" w:cstheme="minorHAnsi"/>
          <w:color w:val="auto"/>
          <w:lang w:val="en-GB"/>
        </w:rPr>
        <w:t xml:space="preserve">The criteria/characteristics of multilateral system that follow from the level 1 definition must be respected and it is important to avoid a too extensive interpretation on level 3. </w:t>
      </w:r>
    </w:p>
    <w:p w14:paraId="4B3973E0" w14:textId="77777777" w:rsidR="00A91398" w:rsidRPr="0060186B" w:rsidRDefault="00A91398" w:rsidP="00A91398">
      <w:pPr>
        <w:pStyle w:val="Default"/>
        <w:rPr>
          <w:rFonts w:asciiTheme="minorHAnsi" w:hAnsiTheme="minorHAnsi" w:cstheme="minorHAnsi"/>
          <w:color w:val="auto"/>
          <w:lang w:val="en-GB"/>
        </w:rPr>
      </w:pPr>
    </w:p>
    <w:p w14:paraId="761F2FBD" w14:textId="77777777" w:rsidR="00A91398" w:rsidRPr="0060186B" w:rsidRDefault="00A91398" w:rsidP="00A91398">
      <w:pPr>
        <w:pStyle w:val="Default"/>
        <w:rPr>
          <w:rFonts w:asciiTheme="minorHAnsi" w:hAnsiTheme="minorHAnsi" w:cstheme="minorHAnsi"/>
          <w:color w:val="auto"/>
          <w:sz w:val="22"/>
          <w:szCs w:val="22"/>
          <w:lang w:val="en-US"/>
        </w:rPr>
      </w:pPr>
      <w:r w:rsidRPr="0060186B">
        <w:rPr>
          <w:rFonts w:asciiTheme="minorHAnsi" w:hAnsiTheme="minorHAnsi" w:cstheme="minorHAnsi"/>
          <w:color w:val="auto"/>
          <w:sz w:val="22"/>
          <w:szCs w:val="22"/>
          <w:lang w:val="en-US"/>
        </w:rPr>
        <w:t xml:space="preserve">Under level 1, all four criteria of the framework need to apply in order for an entity, whether automated or non-automated, to qualify as multilateral. </w:t>
      </w:r>
    </w:p>
    <w:p w14:paraId="25775DEC" w14:textId="77777777" w:rsidR="00A91398" w:rsidRPr="0060186B" w:rsidRDefault="00A91398" w:rsidP="00A91398">
      <w:pPr>
        <w:pStyle w:val="Default"/>
        <w:rPr>
          <w:rFonts w:asciiTheme="minorHAnsi" w:hAnsiTheme="minorHAnsi" w:cstheme="minorHAnsi"/>
          <w:color w:val="auto"/>
          <w:sz w:val="22"/>
          <w:szCs w:val="22"/>
          <w:lang w:val="en-US"/>
        </w:rPr>
      </w:pPr>
    </w:p>
    <w:p w14:paraId="6F5AEEBD" w14:textId="77777777" w:rsidR="00A91398" w:rsidRPr="0060186B" w:rsidRDefault="00A91398" w:rsidP="00A91398">
      <w:pPr>
        <w:autoSpaceDE w:val="0"/>
        <w:autoSpaceDN w:val="0"/>
        <w:adjustRightInd w:val="0"/>
        <w:spacing w:after="128" w:line="240" w:lineRule="auto"/>
        <w:rPr>
          <w:rFonts w:cstheme="minorHAnsi"/>
          <w:sz w:val="24"/>
          <w:szCs w:val="24"/>
          <w:lang w:val="en-US"/>
        </w:rPr>
      </w:pPr>
      <w:r w:rsidRPr="0060186B">
        <w:rPr>
          <w:rFonts w:cstheme="minorHAnsi"/>
          <w:sz w:val="24"/>
          <w:szCs w:val="24"/>
          <w:lang w:val="en-US"/>
        </w:rPr>
        <w:t xml:space="preserve">1. It is a system or facility; AND </w:t>
      </w:r>
    </w:p>
    <w:p w14:paraId="0E85B7DB" w14:textId="77777777" w:rsidR="00A91398" w:rsidRPr="0060186B" w:rsidRDefault="00A91398" w:rsidP="00A91398">
      <w:pPr>
        <w:autoSpaceDE w:val="0"/>
        <w:autoSpaceDN w:val="0"/>
        <w:adjustRightInd w:val="0"/>
        <w:spacing w:after="128" w:line="240" w:lineRule="auto"/>
        <w:rPr>
          <w:rFonts w:cstheme="minorHAnsi"/>
          <w:sz w:val="24"/>
          <w:szCs w:val="24"/>
          <w:lang w:val="en-US"/>
        </w:rPr>
      </w:pPr>
      <w:r w:rsidRPr="0060186B">
        <w:rPr>
          <w:rFonts w:cstheme="minorHAnsi"/>
          <w:sz w:val="24"/>
          <w:szCs w:val="24"/>
          <w:lang w:val="en-US"/>
        </w:rPr>
        <w:t xml:space="preserve">2. there are multiple third party buying and selling interests; AND </w:t>
      </w:r>
    </w:p>
    <w:p w14:paraId="3AEB1551" w14:textId="77777777" w:rsidR="00A91398" w:rsidRPr="0060186B" w:rsidRDefault="00A91398" w:rsidP="00A91398">
      <w:pPr>
        <w:autoSpaceDE w:val="0"/>
        <w:autoSpaceDN w:val="0"/>
        <w:adjustRightInd w:val="0"/>
        <w:spacing w:after="128" w:line="240" w:lineRule="auto"/>
        <w:rPr>
          <w:rFonts w:cstheme="minorHAnsi"/>
          <w:sz w:val="24"/>
          <w:szCs w:val="24"/>
          <w:lang w:val="en-US"/>
        </w:rPr>
      </w:pPr>
      <w:r w:rsidRPr="0060186B">
        <w:rPr>
          <w:rFonts w:cstheme="minorHAnsi"/>
          <w:sz w:val="24"/>
          <w:szCs w:val="24"/>
          <w:lang w:val="en-US"/>
        </w:rPr>
        <w:t xml:space="preserve">3. those trading interests need to be able to interact; AND, </w:t>
      </w:r>
    </w:p>
    <w:p w14:paraId="679D8636" w14:textId="77777777" w:rsidR="00A91398" w:rsidRPr="0060186B" w:rsidRDefault="00A91398" w:rsidP="00A91398">
      <w:pPr>
        <w:autoSpaceDE w:val="0"/>
        <w:autoSpaceDN w:val="0"/>
        <w:adjustRightInd w:val="0"/>
        <w:spacing w:after="0" w:line="240" w:lineRule="auto"/>
        <w:rPr>
          <w:rFonts w:cstheme="minorHAnsi"/>
          <w:sz w:val="24"/>
          <w:szCs w:val="24"/>
          <w:lang w:val="en-US"/>
        </w:rPr>
      </w:pPr>
      <w:r w:rsidRPr="0060186B">
        <w:rPr>
          <w:rFonts w:cstheme="minorHAnsi"/>
          <w:sz w:val="24"/>
          <w:szCs w:val="24"/>
          <w:lang w:val="en-US"/>
        </w:rPr>
        <w:t xml:space="preserve">4. trading interests need to be in financial instruments. </w:t>
      </w:r>
    </w:p>
    <w:p w14:paraId="2132B1E4" w14:textId="77777777" w:rsidR="00A91398" w:rsidRPr="0060186B" w:rsidRDefault="00A91398" w:rsidP="00A91398">
      <w:pPr>
        <w:pStyle w:val="Default"/>
        <w:rPr>
          <w:rFonts w:asciiTheme="minorHAnsi" w:hAnsiTheme="minorHAnsi" w:cstheme="minorHAnsi"/>
          <w:color w:val="auto"/>
          <w:lang w:val="en-US"/>
        </w:rPr>
      </w:pPr>
    </w:p>
    <w:p w14:paraId="30DF3D5D" w14:textId="77777777" w:rsidR="00A91398" w:rsidRPr="0060186B" w:rsidRDefault="00A91398" w:rsidP="00A91398">
      <w:pPr>
        <w:pStyle w:val="Default"/>
        <w:rPr>
          <w:rFonts w:asciiTheme="minorHAnsi" w:hAnsiTheme="minorHAnsi" w:cstheme="minorHAnsi"/>
          <w:color w:val="auto"/>
          <w:lang w:val="en-GB"/>
        </w:rPr>
      </w:pPr>
      <w:r w:rsidRPr="0060186B">
        <w:rPr>
          <w:rFonts w:asciiTheme="minorHAnsi" w:hAnsiTheme="minorHAnsi" w:cstheme="minorHAnsi"/>
          <w:color w:val="auto"/>
          <w:lang w:val="en-GB"/>
        </w:rPr>
        <w:t xml:space="preserve">Brokerage services which a firm provides under a license to execute client orders should not, for technical reasons, be classified as multilateral system. </w:t>
      </w:r>
    </w:p>
    <w:p w14:paraId="40ED9811" w14:textId="2CDDD5EA" w:rsidR="000139B3" w:rsidRPr="0060186B" w:rsidRDefault="000139B3" w:rsidP="000139B3">
      <w:pPr>
        <w:pStyle w:val="Default"/>
        <w:rPr>
          <w:rFonts w:asciiTheme="minorHAnsi" w:hAnsiTheme="minorHAnsi" w:cstheme="minorHAnsi"/>
          <w:color w:val="auto"/>
          <w:lang w:val="en-GB"/>
        </w:rPr>
      </w:pPr>
    </w:p>
    <w:p w14:paraId="75EF96E5" w14:textId="77777777" w:rsidR="000139B3" w:rsidRPr="0060186B" w:rsidRDefault="000139B3" w:rsidP="000139B3">
      <w:pPr>
        <w:pStyle w:val="Default"/>
        <w:rPr>
          <w:rFonts w:asciiTheme="minorHAnsi" w:hAnsiTheme="minorHAnsi" w:cstheme="minorHAnsi"/>
          <w:color w:val="auto"/>
          <w:lang w:val="en-GB"/>
        </w:rPr>
      </w:pPr>
    </w:p>
    <w:p w14:paraId="5A64F6A9" w14:textId="77777777" w:rsidR="00C94CA0" w:rsidRPr="0060186B" w:rsidRDefault="00C94CA0" w:rsidP="00C94CA0">
      <w:pPr>
        <w:pStyle w:val="Default"/>
        <w:rPr>
          <w:rFonts w:asciiTheme="minorHAnsi" w:hAnsiTheme="minorHAnsi" w:cstheme="minorHAnsi"/>
          <w:b/>
          <w:bCs/>
          <w:color w:val="auto"/>
          <w:lang w:val="en-GB"/>
        </w:rPr>
      </w:pPr>
      <w:r w:rsidRPr="0060186B">
        <w:rPr>
          <w:rFonts w:asciiTheme="minorHAnsi" w:hAnsiTheme="minorHAnsi" w:cstheme="minorHAnsi"/>
          <w:b/>
          <w:bCs/>
          <w:color w:val="auto"/>
          <w:lang w:val="en-GB"/>
        </w:rPr>
        <w:t xml:space="preserve">Q3: In your experience, is there any communication tool service that goes beyond providing information and allows trading to take place? If so, please describe the systems’ characteristics. </w:t>
      </w:r>
    </w:p>
    <w:p w14:paraId="10CBAAAB" w14:textId="77777777" w:rsidR="006931EE" w:rsidRPr="0060186B" w:rsidRDefault="006931EE" w:rsidP="00C94CA0">
      <w:pPr>
        <w:pStyle w:val="Default"/>
        <w:rPr>
          <w:rFonts w:asciiTheme="minorHAnsi" w:hAnsiTheme="minorHAnsi" w:cstheme="minorHAnsi"/>
          <w:b/>
          <w:bCs/>
          <w:color w:val="auto"/>
          <w:lang w:val="en-GB"/>
        </w:rPr>
      </w:pPr>
    </w:p>
    <w:p w14:paraId="53E20567" w14:textId="61EA0DC1" w:rsidR="006931EE" w:rsidRPr="0060186B" w:rsidRDefault="006931EE" w:rsidP="00C94CA0">
      <w:pPr>
        <w:pStyle w:val="Default"/>
        <w:rPr>
          <w:rFonts w:asciiTheme="minorHAnsi" w:hAnsiTheme="minorHAnsi" w:cstheme="minorHAnsi"/>
          <w:color w:val="auto"/>
          <w:lang w:val="en-GB"/>
        </w:rPr>
      </w:pPr>
      <w:r w:rsidRPr="0060186B">
        <w:rPr>
          <w:rFonts w:asciiTheme="minorHAnsi" w:hAnsiTheme="minorHAnsi" w:cstheme="minorHAnsi"/>
          <w:color w:val="auto"/>
          <w:lang w:val="en-GB"/>
        </w:rPr>
        <w:t xml:space="preserve">No. </w:t>
      </w:r>
    </w:p>
    <w:p w14:paraId="1721B3F1" w14:textId="77777777" w:rsidR="006931EE" w:rsidRPr="0060186B" w:rsidRDefault="006931EE" w:rsidP="00C94CA0">
      <w:pPr>
        <w:pStyle w:val="Default"/>
        <w:rPr>
          <w:rFonts w:asciiTheme="minorHAnsi" w:hAnsiTheme="minorHAnsi" w:cstheme="minorHAnsi"/>
          <w:b/>
          <w:bCs/>
          <w:color w:val="auto"/>
          <w:lang w:val="en-GB"/>
        </w:rPr>
      </w:pPr>
    </w:p>
    <w:p w14:paraId="532EE775" w14:textId="77777777" w:rsidR="00C94CA0" w:rsidRPr="0060186B" w:rsidRDefault="00C94CA0" w:rsidP="00C94CA0">
      <w:pPr>
        <w:pStyle w:val="Default"/>
        <w:rPr>
          <w:rFonts w:asciiTheme="minorHAnsi" w:hAnsiTheme="minorHAnsi" w:cstheme="minorHAnsi"/>
          <w:b/>
          <w:bCs/>
          <w:color w:val="auto"/>
          <w:lang w:val="en-GB"/>
        </w:rPr>
      </w:pPr>
      <w:r w:rsidRPr="0060186B">
        <w:rPr>
          <w:rFonts w:asciiTheme="minorHAnsi" w:hAnsiTheme="minorHAnsi" w:cstheme="minorHAnsi"/>
          <w:b/>
          <w:bCs/>
          <w:color w:val="auto"/>
          <w:lang w:val="en-GB"/>
        </w:rPr>
        <w:t xml:space="preserve">Q4: Are you aware of any EMS or OMS that, considering their functioning, should be subject to trading venue authorisation? If yes, please provide a description. </w:t>
      </w:r>
    </w:p>
    <w:p w14:paraId="420DC35E" w14:textId="77777777" w:rsidR="000E0C75" w:rsidRPr="0060186B" w:rsidRDefault="000E0C75" w:rsidP="00C94CA0">
      <w:pPr>
        <w:pStyle w:val="Default"/>
        <w:rPr>
          <w:rFonts w:asciiTheme="minorHAnsi" w:hAnsiTheme="minorHAnsi" w:cstheme="minorHAnsi"/>
          <w:b/>
          <w:bCs/>
          <w:color w:val="auto"/>
          <w:lang w:val="en-GB"/>
        </w:rPr>
      </w:pPr>
    </w:p>
    <w:p w14:paraId="607C361A" w14:textId="77777777" w:rsidR="00201302" w:rsidRPr="0060186B" w:rsidRDefault="000E0C75" w:rsidP="00C94CA0">
      <w:pPr>
        <w:pStyle w:val="Default"/>
        <w:rPr>
          <w:rFonts w:asciiTheme="minorHAnsi" w:hAnsiTheme="minorHAnsi" w:cstheme="minorHAnsi"/>
          <w:color w:val="auto"/>
          <w:lang w:val="en-GB"/>
        </w:rPr>
      </w:pPr>
      <w:r w:rsidRPr="0060186B">
        <w:rPr>
          <w:rFonts w:asciiTheme="minorHAnsi" w:hAnsiTheme="minorHAnsi" w:cstheme="minorHAnsi"/>
          <w:color w:val="auto"/>
          <w:lang w:val="en-GB"/>
        </w:rPr>
        <w:t>No</w:t>
      </w:r>
      <w:r w:rsidR="00DF3F2F" w:rsidRPr="0060186B">
        <w:rPr>
          <w:rFonts w:asciiTheme="minorHAnsi" w:hAnsiTheme="minorHAnsi" w:cstheme="minorHAnsi"/>
          <w:color w:val="auto"/>
          <w:lang w:val="en-GB"/>
        </w:rPr>
        <w:t>,</w:t>
      </w:r>
      <w:r w:rsidRPr="0060186B">
        <w:rPr>
          <w:rFonts w:asciiTheme="minorHAnsi" w:hAnsiTheme="minorHAnsi" w:cstheme="minorHAnsi"/>
          <w:color w:val="auto"/>
          <w:lang w:val="en-GB"/>
        </w:rPr>
        <w:t xml:space="preserve"> EMS or SOR should not be considered as a trading venue</w:t>
      </w:r>
      <w:r w:rsidR="00843092" w:rsidRPr="0060186B">
        <w:rPr>
          <w:rFonts w:asciiTheme="minorHAnsi" w:hAnsiTheme="minorHAnsi" w:cstheme="minorHAnsi"/>
          <w:color w:val="auto"/>
          <w:lang w:val="en-GB"/>
        </w:rPr>
        <w:t xml:space="preserve"> since they do not </w:t>
      </w:r>
      <w:r w:rsidR="00676C37" w:rsidRPr="0060186B">
        <w:rPr>
          <w:rFonts w:asciiTheme="minorHAnsi" w:hAnsiTheme="minorHAnsi" w:cstheme="minorHAnsi"/>
          <w:color w:val="auto"/>
          <w:lang w:val="en-GB"/>
        </w:rPr>
        <w:t xml:space="preserve">organise </w:t>
      </w:r>
      <w:r w:rsidR="00DF3F2F" w:rsidRPr="0060186B">
        <w:rPr>
          <w:rFonts w:asciiTheme="minorHAnsi" w:hAnsiTheme="minorHAnsi" w:cstheme="minorHAnsi"/>
          <w:color w:val="auto"/>
          <w:lang w:val="en-GB"/>
        </w:rPr>
        <w:t>interaction between multiple trading interests</w:t>
      </w:r>
      <w:r w:rsidR="00B05E8A" w:rsidRPr="0060186B">
        <w:rPr>
          <w:rFonts w:asciiTheme="minorHAnsi" w:hAnsiTheme="minorHAnsi" w:cstheme="minorHAnsi"/>
          <w:color w:val="auto"/>
          <w:lang w:val="en-GB"/>
        </w:rPr>
        <w:t xml:space="preserve"> and there is no </w:t>
      </w:r>
      <w:r w:rsidR="00201302" w:rsidRPr="0060186B">
        <w:rPr>
          <w:rFonts w:asciiTheme="minorHAnsi" w:hAnsiTheme="minorHAnsi" w:cstheme="minorHAnsi"/>
          <w:color w:val="auto"/>
          <w:lang w:val="en-GB"/>
        </w:rPr>
        <w:t>client matching in the EMS</w:t>
      </w:r>
      <w:r w:rsidR="00DF3F2F" w:rsidRPr="0060186B">
        <w:rPr>
          <w:rFonts w:asciiTheme="minorHAnsi" w:hAnsiTheme="minorHAnsi" w:cstheme="minorHAnsi"/>
          <w:color w:val="auto"/>
          <w:lang w:val="en-GB"/>
        </w:rPr>
        <w:t>.</w:t>
      </w:r>
      <w:r w:rsidR="00843092" w:rsidRPr="0060186B">
        <w:rPr>
          <w:rFonts w:asciiTheme="minorHAnsi" w:hAnsiTheme="minorHAnsi" w:cstheme="minorHAnsi"/>
          <w:color w:val="auto"/>
          <w:lang w:val="en-GB"/>
        </w:rPr>
        <w:t xml:space="preserve"> </w:t>
      </w:r>
    </w:p>
    <w:p w14:paraId="76ECE190" w14:textId="620FBE1C" w:rsidR="000E0C75" w:rsidRPr="0060186B" w:rsidRDefault="00843092" w:rsidP="00C94CA0">
      <w:pPr>
        <w:pStyle w:val="Default"/>
        <w:rPr>
          <w:rFonts w:asciiTheme="minorHAnsi" w:hAnsiTheme="minorHAnsi" w:cstheme="minorHAnsi"/>
          <w:color w:val="auto"/>
          <w:lang w:val="en-GB"/>
        </w:rPr>
      </w:pPr>
      <w:r w:rsidRPr="0060186B">
        <w:rPr>
          <w:rFonts w:asciiTheme="minorHAnsi" w:hAnsiTheme="minorHAnsi" w:cstheme="minorHAnsi"/>
          <w:color w:val="auto"/>
          <w:lang w:val="en-GB"/>
        </w:rPr>
        <w:t>The routing that take</w:t>
      </w:r>
      <w:r w:rsidR="00FD54B0" w:rsidRPr="0060186B">
        <w:rPr>
          <w:rFonts w:asciiTheme="minorHAnsi" w:hAnsiTheme="minorHAnsi" w:cstheme="minorHAnsi"/>
          <w:color w:val="auto"/>
          <w:lang w:val="en-GB"/>
        </w:rPr>
        <w:t>s</w:t>
      </w:r>
      <w:r w:rsidRPr="0060186B">
        <w:rPr>
          <w:rFonts w:asciiTheme="minorHAnsi" w:hAnsiTheme="minorHAnsi" w:cstheme="minorHAnsi"/>
          <w:color w:val="auto"/>
          <w:lang w:val="en-GB"/>
        </w:rPr>
        <w:t xml:space="preserve"> place is bilateral. </w:t>
      </w:r>
    </w:p>
    <w:p w14:paraId="10FD2951" w14:textId="5B26C68A" w:rsidR="002170A6" w:rsidRPr="0060186B" w:rsidRDefault="002170A6" w:rsidP="00C94CA0">
      <w:pPr>
        <w:pStyle w:val="Default"/>
        <w:rPr>
          <w:rFonts w:asciiTheme="minorHAnsi" w:hAnsiTheme="minorHAnsi" w:cstheme="minorHAnsi"/>
          <w:color w:val="auto"/>
          <w:lang w:val="en-GB"/>
        </w:rPr>
      </w:pPr>
    </w:p>
    <w:p w14:paraId="799B8C39" w14:textId="54364A31" w:rsidR="002170A6" w:rsidRPr="0060186B" w:rsidRDefault="002170A6" w:rsidP="00C94CA0">
      <w:pPr>
        <w:pStyle w:val="Default"/>
        <w:rPr>
          <w:rFonts w:asciiTheme="minorHAnsi" w:hAnsiTheme="minorHAnsi" w:cstheme="minorHAnsi"/>
          <w:color w:val="auto"/>
          <w:lang w:val="en-GB"/>
        </w:rPr>
      </w:pPr>
      <w:r w:rsidRPr="0060186B">
        <w:rPr>
          <w:rFonts w:asciiTheme="minorHAnsi" w:hAnsiTheme="minorHAnsi" w:cstheme="minorHAnsi"/>
          <w:color w:val="auto"/>
          <w:lang w:val="en-GB"/>
        </w:rPr>
        <w:t xml:space="preserve">We agree that the system in figure 1 is not quality as multilateral trading, i.e. should not require license as a trading venue. </w:t>
      </w:r>
    </w:p>
    <w:p w14:paraId="41C9239A" w14:textId="5C6790B4" w:rsidR="002170A6" w:rsidRPr="0060186B" w:rsidRDefault="002170A6" w:rsidP="00C94CA0">
      <w:pPr>
        <w:pStyle w:val="Default"/>
        <w:rPr>
          <w:rFonts w:asciiTheme="minorHAnsi" w:hAnsiTheme="minorHAnsi" w:cstheme="minorHAnsi"/>
          <w:color w:val="auto"/>
          <w:lang w:val="en-GB"/>
        </w:rPr>
      </w:pPr>
    </w:p>
    <w:p w14:paraId="024B7D9D" w14:textId="1F2CA49C" w:rsidR="00415A7C" w:rsidRPr="0060186B" w:rsidRDefault="002170A6" w:rsidP="00C94CA0">
      <w:pPr>
        <w:pStyle w:val="Default"/>
        <w:rPr>
          <w:rFonts w:asciiTheme="minorHAnsi" w:hAnsiTheme="minorHAnsi" w:cstheme="minorHAnsi"/>
          <w:color w:val="auto"/>
          <w:lang w:val="en-GB"/>
        </w:rPr>
      </w:pPr>
      <w:r w:rsidRPr="0060186B">
        <w:rPr>
          <w:rFonts w:asciiTheme="minorHAnsi" w:hAnsiTheme="minorHAnsi" w:cstheme="minorHAnsi"/>
          <w:color w:val="auto"/>
          <w:lang w:val="en-GB"/>
        </w:rPr>
        <w:t xml:space="preserve">As regards figure 2 we have difficulties in understanding how the definition of multilateral trading is fulfilled. For each transaction there can be only one execution venue. No </w:t>
      </w:r>
      <w:r w:rsidR="00415A7C" w:rsidRPr="0060186B">
        <w:rPr>
          <w:rFonts w:asciiTheme="minorHAnsi" w:hAnsiTheme="minorHAnsi" w:cstheme="minorHAnsi"/>
          <w:color w:val="auto"/>
          <w:lang w:val="en-GB"/>
        </w:rPr>
        <w:t>execution takes place in the EM</w:t>
      </w:r>
      <w:r w:rsidRPr="0060186B">
        <w:rPr>
          <w:rFonts w:asciiTheme="minorHAnsi" w:hAnsiTheme="minorHAnsi" w:cstheme="minorHAnsi"/>
          <w:color w:val="auto"/>
          <w:lang w:val="en-GB"/>
        </w:rPr>
        <w:t>S</w:t>
      </w:r>
      <w:r w:rsidR="00415A7C" w:rsidRPr="0060186B">
        <w:rPr>
          <w:rFonts w:asciiTheme="minorHAnsi" w:hAnsiTheme="minorHAnsi" w:cstheme="minorHAnsi"/>
          <w:color w:val="auto"/>
          <w:lang w:val="en-GB"/>
        </w:rPr>
        <w:t xml:space="preserve">. </w:t>
      </w:r>
    </w:p>
    <w:p w14:paraId="3FA83582" w14:textId="77777777" w:rsidR="00415A7C" w:rsidRPr="0060186B" w:rsidRDefault="00415A7C" w:rsidP="00C94CA0">
      <w:pPr>
        <w:pStyle w:val="Default"/>
        <w:rPr>
          <w:rFonts w:asciiTheme="minorHAnsi" w:hAnsiTheme="minorHAnsi" w:cstheme="minorHAnsi"/>
          <w:color w:val="auto"/>
          <w:lang w:val="en-GB"/>
        </w:rPr>
      </w:pPr>
    </w:p>
    <w:p w14:paraId="7F2EF709" w14:textId="77777777" w:rsidR="00C94CA0" w:rsidRPr="0060186B" w:rsidRDefault="00C94CA0" w:rsidP="00C94CA0">
      <w:pPr>
        <w:pStyle w:val="Default"/>
        <w:rPr>
          <w:rFonts w:asciiTheme="minorHAnsi" w:hAnsiTheme="minorHAnsi" w:cstheme="minorHAnsi"/>
          <w:b/>
          <w:bCs/>
          <w:color w:val="auto"/>
          <w:lang w:val="en-GB"/>
        </w:rPr>
      </w:pPr>
      <w:r w:rsidRPr="0060186B">
        <w:rPr>
          <w:rFonts w:asciiTheme="minorHAnsi" w:hAnsiTheme="minorHAnsi" w:cstheme="minorHAnsi"/>
          <w:b/>
          <w:bCs/>
          <w:color w:val="auto"/>
          <w:lang w:val="en-GB"/>
        </w:rPr>
        <w:t xml:space="preserve">Q5: Do you agree that Figure 4 as described illustrates the operation of a bilateral system operated by an investment firm that should not require authorisation as a trading venue? </w:t>
      </w:r>
    </w:p>
    <w:p w14:paraId="2A1BD6DD" w14:textId="77777777" w:rsidR="00B938E4" w:rsidRPr="0060186B" w:rsidRDefault="00B938E4" w:rsidP="00C94CA0">
      <w:pPr>
        <w:pStyle w:val="Default"/>
        <w:rPr>
          <w:rFonts w:asciiTheme="minorHAnsi" w:hAnsiTheme="minorHAnsi" w:cstheme="minorHAnsi"/>
          <w:color w:val="auto"/>
          <w:lang w:val="en-GB"/>
        </w:rPr>
      </w:pPr>
    </w:p>
    <w:p w14:paraId="47C80869" w14:textId="08CC9C4E" w:rsidR="00C94CA0" w:rsidRPr="0060186B" w:rsidRDefault="00C94CA0" w:rsidP="00C94CA0">
      <w:pPr>
        <w:pStyle w:val="Default"/>
        <w:rPr>
          <w:rFonts w:asciiTheme="minorHAnsi" w:hAnsiTheme="minorHAnsi" w:cstheme="minorHAnsi"/>
          <w:color w:val="auto"/>
          <w:lang w:val="en-GB"/>
        </w:rPr>
      </w:pPr>
      <w:r w:rsidRPr="0060186B">
        <w:rPr>
          <w:rFonts w:asciiTheme="minorHAnsi" w:hAnsiTheme="minorHAnsi" w:cstheme="minorHAnsi"/>
          <w:color w:val="auto"/>
          <w:lang w:val="en-GB"/>
        </w:rPr>
        <w:t>Yes</w:t>
      </w:r>
      <w:r w:rsidR="00FD54B0" w:rsidRPr="0060186B">
        <w:rPr>
          <w:rFonts w:asciiTheme="minorHAnsi" w:hAnsiTheme="minorHAnsi" w:cstheme="minorHAnsi"/>
          <w:color w:val="auto"/>
          <w:lang w:val="en-GB"/>
        </w:rPr>
        <w:t xml:space="preserve">. </w:t>
      </w:r>
    </w:p>
    <w:p w14:paraId="320E1C39" w14:textId="77777777" w:rsidR="00C94CA0" w:rsidRPr="0060186B" w:rsidRDefault="00C94CA0" w:rsidP="00C94CA0">
      <w:pPr>
        <w:pStyle w:val="Default"/>
        <w:rPr>
          <w:rFonts w:asciiTheme="minorHAnsi" w:hAnsiTheme="minorHAnsi" w:cstheme="minorHAnsi"/>
          <w:b/>
          <w:bCs/>
          <w:color w:val="auto"/>
          <w:lang w:val="en-GB"/>
        </w:rPr>
      </w:pPr>
    </w:p>
    <w:p w14:paraId="625D8D19" w14:textId="77777777" w:rsidR="00C94CA0" w:rsidRPr="0060186B" w:rsidRDefault="00C94CA0" w:rsidP="00C94CA0">
      <w:pPr>
        <w:pStyle w:val="Default"/>
        <w:rPr>
          <w:rFonts w:asciiTheme="minorHAnsi" w:hAnsiTheme="minorHAnsi" w:cstheme="minorHAnsi"/>
          <w:b/>
          <w:bCs/>
          <w:color w:val="auto"/>
          <w:lang w:val="en-GB"/>
        </w:rPr>
      </w:pPr>
      <w:r w:rsidRPr="0060186B">
        <w:rPr>
          <w:rFonts w:asciiTheme="minorHAnsi" w:hAnsiTheme="minorHAnsi" w:cstheme="minorHAnsi"/>
          <w:b/>
          <w:bCs/>
          <w:color w:val="auto"/>
          <w:lang w:val="en-GB"/>
        </w:rPr>
        <w:t xml:space="preserve">Q6: Do you agree that a “single-dealer” system operator by a third party, as described in Figure 5, should be considered as a multilateral system? If not, please explain. </w:t>
      </w:r>
    </w:p>
    <w:p w14:paraId="12B8CEF5" w14:textId="77777777" w:rsidR="00B938E4" w:rsidRPr="0060186B" w:rsidRDefault="00B938E4" w:rsidP="00C94CA0">
      <w:pPr>
        <w:pStyle w:val="Default"/>
        <w:rPr>
          <w:rFonts w:asciiTheme="minorHAnsi" w:hAnsiTheme="minorHAnsi" w:cstheme="minorHAnsi"/>
          <w:b/>
          <w:bCs/>
          <w:color w:val="auto"/>
          <w:lang w:val="en-GB"/>
        </w:rPr>
      </w:pPr>
    </w:p>
    <w:p w14:paraId="13BD92D2" w14:textId="77777777" w:rsidR="00A91398" w:rsidRPr="0060186B" w:rsidRDefault="00415A7C" w:rsidP="00C94CA0">
      <w:pPr>
        <w:pStyle w:val="Default"/>
        <w:rPr>
          <w:rFonts w:asciiTheme="minorHAnsi" w:hAnsiTheme="minorHAnsi" w:cstheme="minorHAnsi"/>
          <w:color w:val="auto"/>
          <w:lang w:val="en-GB"/>
        </w:rPr>
      </w:pPr>
      <w:r w:rsidRPr="0060186B">
        <w:rPr>
          <w:rFonts w:asciiTheme="minorHAnsi" w:hAnsiTheme="minorHAnsi" w:cstheme="minorHAnsi"/>
          <w:color w:val="auto"/>
          <w:lang w:val="en-GB"/>
        </w:rPr>
        <w:t xml:space="preserve">The SSMA does not </w:t>
      </w:r>
      <w:r w:rsidR="00BA39C2" w:rsidRPr="0060186B">
        <w:rPr>
          <w:rFonts w:asciiTheme="minorHAnsi" w:hAnsiTheme="minorHAnsi" w:cstheme="minorHAnsi"/>
          <w:color w:val="auto"/>
          <w:lang w:val="en-GB"/>
        </w:rPr>
        <w:t xml:space="preserve">agree. </w:t>
      </w:r>
    </w:p>
    <w:p w14:paraId="6BC92B68" w14:textId="77777777" w:rsidR="00A91398" w:rsidRPr="0060186B" w:rsidRDefault="00A91398" w:rsidP="00C94CA0">
      <w:pPr>
        <w:pStyle w:val="Default"/>
        <w:rPr>
          <w:rFonts w:asciiTheme="minorHAnsi" w:hAnsiTheme="minorHAnsi" w:cstheme="minorHAnsi"/>
          <w:color w:val="auto"/>
          <w:lang w:val="en-GB"/>
        </w:rPr>
      </w:pPr>
    </w:p>
    <w:p w14:paraId="68DA747B" w14:textId="6B3112A4" w:rsidR="00D17D9C" w:rsidRPr="0060186B" w:rsidRDefault="00BA39C2" w:rsidP="00C94CA0">
      <w:pPr>
        <w:pStyle w:val="Default"/>
        <w:rPr>
          <w:rFonts w:asciiTheme="minorHAnsi" w:hAnsiTheme="minorHAnsi" w:cstheme="minorHAnsi"/>
          <w:color w:val="auto"/>
          <w:lang w:val="en-US"/>
        </w:rPr>
      </w:pPr>
      <w:r w:rsidRPr="0060186B">
        <w:rPr>
          <w:rFonts w:asciiTheme="minorHAnsi" w:hAnsiTheme="minorHAnsi" w:cstheme="minorHAnsi"/>
          <w:color w:val="auto"/>
          <w:lang w:val="en-GB"/>
        </w:rPr>
        <w:t xml:space="preserve">First </w:t>
      </w:r>
      <w:r w:rsidR="00B01446" w:rsidRPr="0060186B">
        <w:rPr>
          <w:rFonts w:asciiTheme="minorHAnsi" w:hAnsiTheme="minorHAnsi" w:cstheme="minorHAnsi"/>
          <w:color w:val="auto"/>
          <w:lang w:val="en-GB"/>
        </w:rPr>
        <w:t>o</w:t>
      </w:r>
      <w:r w:rsidRPr="0060186B">
        <w:rPr>
          <w:rFonts w:asciiTheme="minorHAnsi" w:hAnsiTheme="minorHAnsi" w:cstheme="minorHAnsi"/>
          <w:color w:val="auto"/>
          <w:lang w:val="en-GB"/>
        </w:rPr>
        <w:t xml:space="preserve">f all, we do not </w:t>
      </w:r>
      <w:r w:rsidR="00415A7C" w:rsidRPr="0060186B">
        <w:rPr>
          <w:rFonts w:asciiTheme="minorHAnsi" w:hAnsiTheme="minorHAnsi" w:cstheme="minorHAnsi"/>
          <w:color w:val="auto"/>
          <w:lang w:val="en-GB"/>
        </w:rPr>
        <w:t xml:space="preserve">understand what kind of system ESMA has in mind in figure 5. </w:t>
      </w:r>
    </w:p>
    <w:p w14:paraId="54A50008" w14:textId="58FF26D2" w:rsidR="00A91398" w:rsidRPr="0060186B" w:rsidRDefault="00A91398" w:rsidP="00C94CA0">
      <w:pPr>
        <w:pStyle w:val="Default"/>
        <w:rPr>
          <w:rFonts w:asciiTheme="minorHAnsi" w:hAnsiTheme="minorHAnsi" w:cstheme="minorHAnsi"/>
          <w:color w:val="auto"/>
          <w:lang w:val="en-US"/>
        </w:rPr>
      </w:pPr>
    </w:p>
    <w:p w14:paraId="209C29AD" w14:textId="10B17601" w:rsidR="00A91398" w:rsidRPr="0060186B" w:rsidRDefault="00A91398" w:rsidP="00A91398">
      <w:pPr>
        <w:pStyle w:val="Default"/>
        <w:rPr>
          <w:rFonts w:asciiTheme="minorHAnsi" w:hAnsiTheme="minorHAnsi" w:cstheme="minorHAnsi"/>
          <w:color w:val="auto"/>
          <w:lang w:val="en-GB"/>
        </w:rPr>
      </w:pPr>
      <w:r w:rsidRPr="0060186B">
        <w:rPr>
          <w:rFonts w:asciiTheme="minorHAnsi" w:hAnsiTheme="minorHAnsi" w:cstheme="minorHAnsi"/>
          <w:color w:val="auto"/>
          <w:lang w:val="en-US"/>
        </w:rPr>
        <w:t xml:space="preserve">Moreover, </w:t>
      </w:r>
      <w:r w:rsidRPr="0060186B">
        <w:rPr>
          <w:rFonts w:asciiTheme="minorHAnsi" w:hAnsiTheme="minorHAnsi" w:cstheme="minorHAnsi"/>
          <w:color w:val="auto"/>
          <w:lang w:val="en-GB"/>
        </w:rPr>
        <w:t>the interpretation disregard recital 20 MiFIR and article 18.7 MiFI</w:t>
      </w:r>
      <w:r w:rsidR="00264334">
        <w:rPr>
          <w:rFonts w:asciiTheme="minorHAnsi" w:hAnsiTheme="minorHAnsi" w:cstheme="minorHAnsi"/>
          <w:color w:val="auto"/>
          <w:lang w:val="en-GB"/>
        </w:rPr>
        <w:t>D 2</w:t>
      </w:r>
      <w:r w:rsidRPr="0060186B">
        <w:rPr>
          <w:rFonts w:asciiTheme="minorHAnsi" w:hAnsiTheme="minorHAnsi" w:cstheme="minorHAnsi"/>
          <w:color w:val="auto"/>
          <w:lang w:val="en-GB"/>
        </w:rPr>
        <w:t xml:space="preserve">. </w:t>
      </w:r>
    </w:p>
    <w:p w14:paraId="43D265C5" w14:textId="77777777" w:rsidR="00D17D9C" w:rsidRPr="0060186B" w:rsidRDefault="00D17D9C" w:rsidP="00C94CA0">
      <w:pPr>
        <w:pStyle w:val="Default"/>
        <w:rPr>
          <w:rFonts w:asciiTheme="minorHAnsi" w:hAnsiTheme="minorHAnsi" w:cstheme="minorHAnsi"/>
          <w:color w:val="auto"/>
          <w:lang w:val="en-GB"/>
        </w:rPr>
      </w:pPr>
    </w:p>
    <w:p w14:paraId="662FCC9B" w14:textId="00B809E6" w:rsidR="00415A7C" w:rsidRPr="0060186B" w:rsidRDefault="00415A7C" w:rsidP="00C94CA0">
      <w:pPr>
        <w:pStyle w:val="Default"/>
        <w:rPr>
          <w:rFonts w:asciiTheme="minorHAnsi" w:hAnsiTheme="minorHAnsi" w:cstheme="minorHAnsi"/>
          <w:color w:val="auto"/>
          <w:lang w:val="en-GB"/>
        </w:rPr>
      </w:pPr>
      <w:r w:rsidRPr="0060186B">
        <w:rPr>
          <w:rFonts w:asciiTheme="minorHAnsi" w:hAnsiTheme="minorHAnsi" w:cstheme="minorHAnsi"/>
          <w:color w:val="auto"/>
          <w:lang w:val="en-GB"/>
        </w:rPr>
        <w:t>In a single dealer system, there is no interaction between third parties</w:t>
      </w:r>
      <w:r w:rsidR="002170A6" w:rsidRPr="0060186B">
        <w:rPr>
          <w:rFonts w:asciiTheme="minorHAnsi" w:hAnsiTheme="minorHAnsi" w:cstheme="minorHAnsi"/>
          <w:color w:val="auto"/>
          <w:lang w:val="en-GB"/>
        </w:rPr>
        <w:t xml:space="preserve">. Each transaction takes place against a single counterparty. </w:t>
      </w:r>
      <w:r w:rsidR="00D17D9C" w:rsidRPr="0060186B">
        <w:rPr>
          <w:rFonts w:asciiTheme="minorHAnsi" w:hAnsiTheme="minorHAnsi" w:cstheme="minorHAnsi"/>
          <w:color w:val="auto"/>
          <w:lang w:val="en-GB"/>
        </w:rPr>
        <w:t xml:space="preserve">This cannot be considered as multilateral trading. </w:t>
      </w:r>
    </w:p>
    <w:p w14:paraId="09176512" w14:textId="77777777" w:rsidR="006F27D9" w:rsidRPr="0060186B" w:rsidRDefault="006F27D9" w:rsidP="00C94CA0">
      <w:pPr>
        <w:pStyle w:val="Default"/>
        <w:rPr>
          <w:rFonts w:asciiTheme="minorHAnsi" w:hAnsiTheme="minorHAnsi" w:cstheme="minorHAnsi"/>
          <w:color w:val="auto"/>
          <w:lang w:val="en-US"/>
        </w:rPr>
      </w:pPr>
    </w:p>
    <w:p w14:paraId="76427625" w14:textId="1D5ABA65" w:rsidR="007D6B6E" w:rsidRPr="0060186B" w:rsidRDefault="00C94CA0" w:rsidP="00C94CA0">
      <w:pPr>
        <w:pStyle w:val="Default"/>
        <w:rPr>
          <w:rFonts w:asciiTheme="minorHAnsi" w:hAnsiTheme="minorHAnsi" w:cstheme="minorHAnsi"/>
          <w:b/>
          <w:bCs/>
          <w:color w:val="auto"/>
          <w:lang w:val="en-GB"/>
        </w:rPr>
      </w:pPr>
      <w:r w:rsidRPr="0060186B">
        <w:rPr>
          <w:rFonts w:asciiTheme="minorHAnsi" w:hAnsiTheme="minorHAnsi" w:cstheme="minorHAnsi"/>
          <w:b/>
          <w:bCs/>
          <w:color w:val="auto"/>
          <w:lang w:val="en-GB"/>
        </w:rPr>
        <w:t xml:space="preserve">Q7: Do you agree that systems pre-arranging transactions that are formalised on a trading venue, even when arranged in a multilateral way, should not be required to be authorised as trading venues? Do you agree with the justification for such approach? </w:t>
      </w:r>
    </w:p>
    <w:p w14:paraId="62DE32AA" w14:textId="77777777" w:rsidR="007D6B6E" w:rsidRPr="0060186B" w:rsidRDefault="007D6B6E" w:rsidP="00C94CA0">
      <w:pPr>
        <w:pStyle w:val="Default"/>
        <w:rPr>
          <w:rFonts w:asciiTheme="minorHAnsi" w:hAnsiTheme="minorHAnsi" w:cstheme="minorHAnsi"/>
          <w:b/>
          <w:bCs/>
          <w:color w:val="auto"/>
          <w:lang w:val="en-GB"/>
        </w:rPr>
      </w:pPr>
    </w:p>
    <w:p w14:paraId="6CE990FE" w14:textId="1B1F33B9" w:rsidR="00C94CA0" w:rsidRPr="0060186B" w:rsidRDefault="00C94CA0" w:rsidP="00C94CA0">
      <w:pPr>
        <w:pStyle w:val="Default"/>
        <w:rPr>
          <w:rFonts w:asciiTheme="minorHAnsi" w:hAnsiTheme="minorHAnsi" w:cstheme="minorHAnsi"/>
          <w:color w:val="auto"/>
          <w:lang w:val="en-GB"/>
        </w:rPr>
      </w:pPr>
      <w:r w:rsidRPr="0060186B">
        <w:rPr>
          <w:rFonts w:asciiTheme="minorHAnsi" w:hAnsiTheme="minorHAnsi" w:cstheme="minorHAnsi"/>
          <w:color w:val="auto"/>
          <w:lang w:val="en-GB"/>
        </w:rPr>
        <w:t>Yes</w:t>
      </w:r>
      <w:r w:rsidR="003574A6" w:rsidRPr="0060186B">
        <w:rPr>
          <w:rFonts w:asciiTheme="minorHAnsi" w:hAnsiTheme="minorHAnsi" w:cstheme="minorHAnsi"/>
          <w:color w:val="auto"/>
          <w:lang w:val="en-GB"/>
        </w:rPr>
        <w:t xml:space="preserve"> we agree that pre-arranging transactions</w:t>
      </w:r>
      <w:r w:rsidR="00415A7C" w:rsidRPr="0060186B">
        <w:rPr>
          <w:rFonts w:asciiTheme="minorHAnsi" w:hAnsiTheme="minorHAnsi" w:cstheme="minorHAnsi"/>
          <w:color w:val="auto"/>
          <w:lang w:val="en-GB"/>
        </w:rPr>
        <w:t xml:space="preserve">, i.e. what is referred to as “manual </w:t>
      </w:r>
      <w:proofErr w:type="gramStart"/>
      <w:r w:rsidR="00415A7C" w:rsidRPr="0060186B">
        <w:rPr>
          <w:rFonts w:asciiTheme="minorHAnsi" w:hAnsiTheme="minorHAnsi" w:cstheme="minorHAnsi"/>
          <w:color w:val="auto"/>
          <w:lang w:val="en-GB"/>
        </w:rPr>
        <w:t>trades”</w:t>
      </w:r>
      <w:r w:rsidR="005D3CA9" w:rsidRPr="0060186B">
        <w:rPr>
          <w:rFonts w:asciiTheme="minorHAnsi" w:hAnsiTheme="minorHAnsi" w:cstheme="minorHAnsi"/>
          <w:color w:val="auto"/>
          <w:lang w:val="en-GB"/>
        </w:rPr>
        <w:t xml:space="preserve"> </w:t>
      </w:r>
      <w:r w:rsidR="00415A7C" w:rsidRPr="0060186B">
        <w:rPr>
          <w:rFonts w:asciiTheme="minorHAnsi" w:hAnsiTheme="minorHAnsi" w:cstheme="minorHAnsi"/>
          <w:color w:val="auto"/>
          <w:lang w:val="en-GB"/>
        </w:rPr>
        <w:t xml:space="preserve"> or</w:t>
      </w:r>
      <w:proofErr w:type="gramEnd"/>
      <w:r w:rsidR="00415A7C" w:rsidRPr="0060186B">
        <w:rPr>
          <w:rFonts w:asciiTheme="minorHAnsi" w:hAnsiTheme="minorHAnsi" w:cstheme="minorHAnsi"/>
          <w:color w:val="auto"/>
          <w:lang w:val="en-GB"/>
        </w:rPr>
        <w:t xml:space="preserve"> “processed trades”</w:t>
      </w:r>
      <w:r w:rsidR="005D3CA9" w:rsidRPr="0060186B">
        <w:rPr>
          <w:rFonts w:asciiTheme="minorHAnsi" w:hAnsiTheme="minorHAnsi" w:cstheme="minorHAnsi"/>
          <w:color w:val="auto"/>
          <w:lang w:val="en-GB"/>
        </w:rPr>
        <w:t xml:space="preserve"> </w:t>
      </w:r>
      <w:r w:rsidR="003574A6" w:rsidRPr="0060186B">
        <w:rPr>
          <w:rFonts w:asciiTheme="minorHAnsi" w:hAnsiTheme="minorHAnsi" w:cstheme="minorHAnsi"/>
          <w:color w:val="auto"/>
          <w:lang w:val="en-GB"/>
        </w:rPr>
        <w:t xml:space="preserve">should not require </w:t>
      </w:r>
      <w:r w:rsidR="00B938E4" w:rsidRPr="0060186B">
        <w:rPr>
          <w:rFonts w:asciiTheme="minorHAnsi" w:hAnsiTheme="minorHAnsi" w:cstheme="minorHAnsi"/>
          <w:color w:val="auto"/>
          <w:lang w:val="en-GB"/>
        </w:rPr>
        <w:t>authorisation as trading venue</w:t>
      </w:r>
      <w:r w:rsidRPr="0060186B">
        <w:rPr>
          <w:rFonts w:asciiTheme="minorHAnsi" w:hAnsiTheme="minorHAnsi" w:cstheme="minorHAnsi"/>
          <w:color w:val="auto"/>
          <w:lang w:val="en-GB"/>
        </w:rPr>
        <w:t xml:space="preserve">. </w:t>
      </w:r>
    </w:p>
    <w:p w14:paraId="6EAD9451" w14:textId="77777777" w:rsidR="00C94CA0" w:rsidRPr="0060186B" w:rsidRDefault="00C94CA0" w:rsidP="00C94CA0">
      <w:pPr>
        <w:pStyle w:val="Default"/>
        <w:rPr>
          <w:rFonts w:asciiTheme="minorHAnsi" w:hAnsiTheme="minorHAnsi" w:cstheme="minorHAnsi"/>
          <w:b/>
          <w:bCs/>
          <w:color w:val="auto"/>
          <w:lang w:val="en-GB"/>
        </w:rPr>
      </w:pPr>
    </w:p>
    <w:p w14:paraId="141FD1FA" w14:textId="77777777" w:rsidR="00C94CA0" w:rsidRPr="0060186B" w:rsidRDefault="00C94CA0" w:rsidP="00C94CA0">
      <w:pPr>
        <w:pStyle w:val="Default"/>
        <w:rPr>
          <w:rFonts w:asciiTheme="minorHAnsi" w:hAnsiTheme="minorHAnsi" w:cstheme="minorHAnsi"/>
          <w:b/>
          <w:bCs/>
          <w:color w:val="auto"/>
          <w:lang w:val="en-GB"/>
        </w:rPr>
      </w:pPr>
      <w:r w:rsidRPr="0060186B">
        <w:rPr>
          <w:rFonts w:asciiTheme="minorHAnsi" w:hAnsiTheme="minorHAnsi" w:cstheme="minorHAnsi"/>
          <w:b/>
          <w:bCs/>
          <w:color w:val="auto"/>
          <w:lang w:val="en-GB"/>
        </w:rPr>
        <w:lastRenderedPageBreak/>
        <w:t xml:space="preserve">Q8: Are there any other conditions that should apply to these pre-arranged systems? </w:t>
      </w:r>
    </w:p>
    <w:p w14:paraId="599F12B0" w14:textId="558B0A35" w:rsidR="00761121" w:rsidRPr="0060186B" w:rsidRDefault="003161FA" w:rsidP="00C94CA0">
      <w:pPr>
        <w:pStyle w:val="Default"/>
        <w:rPr>
          <w:rFonts w:asciiTheme="minorHAnsi" w:hAnsiTheme="minorHAnsi" w:cstheme="minorHAnsi"/>
          <w:color w:val="auto"/>
          <w:lang w:val="en-GB"/>
        </w:rPr>
      </w:pPr>
      <w:r w:rsidRPr="0060186B">
        <w:rPr>
          <w:rFonts w:asciiTheme="minorHAnsi" w:hAnsiTheme="minorHAnsi" w:cstheme="minorHAnsi"/>
          <w:color w:val="auto"/>
          <w:lang w:val="en-GB"/>
        </w:rPr>
        <w:t>No</w:t>
      </w:r>
    </w:p>
    <w:p w14:paraId="298A7CA0" w14:textId="77777777" w:rsidR="00C94CA0" w:rsidRPr="0060186B" w:rsidRDefault="00C94CA0" w:rsidP="00C94CA0">
      <w:pPr>
        <w:pStyle w:val="Default"/>
        <w:rPr>
          <w:rFonts w:asciiTheme="minorHAnsi" w:hAnsiTheme="minorHAnsi" w:cstheme="minorHAnsi"/>
          <w:color w:val="auto"/>
          <w:lang w:val="en-GB"/>
        </w:rPr>
      </w:pPr>
    </w:p>
    <w:p w14:paraId="78C2EC82" w14:textId="17100FEF" w:rsidR="00761121" w:rsidRPr="0060186B" w:rsidRDefault="00C94CA0" w:rsidP="00C94CA0">
      <w:pPr>
        <w:rPr>
          <w:rFonts w:cstheme="minorHAnsi"/>
          <w:b/>
          <w:bCs/>
          <w:sz w:val="24"/>
          <w:szCs w:val="24"/>
          <w:lang w:val="en-US"/>
        </w:rPr>
      </w:pPr>
      <w:r w:rsidRPr="0060186B">
        <w:rPr>
          <w:rFonts w:cstheme="minorHAnsi"/>
          <w:b/>
          <w:bCs/>
          <w:sz w:val="24"/>
          <w:szCs w:val="24"/>
          <w:lang w:val="en-GB"/>
        </w:rPr>
        <w:t xml:space="preserve">Q9: Are there in your views any circumstances where it would not be possible for an executing trading venue to sign contractual arrangements with the pre-arranging platforms? </w:t>
      </w:r>
      <w:r w:rsidRPr="0060186B">
        <w:rPr>
          <w:rFonts w:cstheme="minorHAnsi"/>
          <w:b/>
          <w:bCs/>
          <w:sz w:val="24"/>
          <w:szCs w:val="24"/>
          <w:lang w:val="en-US"/>
        </w:rPr>
        <w:t>If yes, please elaborate.</w:t>
      </w:r>
    </w:p>
    <w:p w14:paraId="0EFA8CC5" w14:textId="21692041" w:rsidR="002170A6" w:rsidRPr="0060186B" w:rsidRDefault="00415A7C" w:rsidP="00C94CA0">
      <w:pPr>
        <w:rPr>
          <w:rFonts w:cstheme="minorHAnsi"/>
          <w:sz w:val="24"/>
          <w:szCs w:val="24"/>
          <w:lang w:val="en-US"/>
        </w:rPr>
      </w:pPr>
      <w:r w:rsidRPr="0060186B">
        <w:rPr>
          <w:rFonts w:cstheme="minorHAnsi"/>
          <w:sz w:val="24"/>
          <w:szCs w:val="24"/>
          <w:lang w:val="en-US"/>
        </w:rPr>
        <w:t xml:space="preserve">In our response to ESMA’s consultation on OTFs, the SSMA was critical towards the proposal to consider that the conclusion of the agreement is </w:t>
      </w:r>
      <w:r w:rsidR="002170A6" w:rsidRPr="0060186B">
        <w:rPr>
          <w:rFonts w:cstheme="minorHAnsi"/>
          <w:sz w:val="24"/>
          <w:szCs w:val="24"/>
          <w:lang w:val="en-US"/>
        </w:rPr>
        <w:t>“</w:t>
      </w:r>
      <w:r w:rsidRPr="0060186B">
        <w:rPr>
          <w:rFonts w:cstheme="minorHAnsi"/>
          <w:sz w:val="24"/>
          <w:szCs w:val="24"/>
          <w:lang w:val="en-US"/>
        </w:rPr>
        <w:t>outsourced</w:t>
      </w:r>
      <w:r w:rsidR="002170A6" w:rsidRPr="0060186B">
        <w:rPr>
          <w:rFonts w:cstheme="minorHAnsi"/>
          <w:sz w:val="24"/>
          <w:szCs w:val="24"/>
          <w:lang w:val="en-US"/>
        </w:rPr>
        <w:t xml:space="preserve">” and we therefore appreciates that ESMA has amended its proposal in this regard. </w:t>
      </w:r>
    </w:p>
    <w:p w14:paraId="4C5085AE" w14:textId="43730DF6" w:rsidR="002170A6" w:rsidRPr="0060186B" w:rsidRDefault="002170A6" w:rsidP="002170A6">
      <w:pPr>
        <w:rPr>
          <w:rFonts w:cstheme="minorHAnsi"/>
          <w:sz w:val="24"/>
          <w:szCs w:val="24"/>
          <w:lang w:val="en-GB"/>
        </w:rPr>
      </w:pPr>
      <w:r w:rsidRPr="0060186B">
        <w:rPr>
          <w:rFonts w:cstheme="minorHAnsi"/>
          <w:sz w:val="24"/>
          <w:szCs w:val="24"/>
          <w:lang w:val="en-US"/>
        </w:rPr>
        <w:t xml:space="preserve">However, we also question the new proposal requiring signing of contractual agreements which we do not believe to be a workable solution in practice and considers that it adds unwanted complexity. </w:t>
      </w:r>
    </w:p>
    <w:p w14:paraId="4C37AEE8" w14:textId="3A5C0F47" w:rsidR="00C94CA0" w:rsidRPr="0060186B" w:rsidRDefault="00C94CA0" w:rsidP="00482EA7">
      <w:pPr>
        <w:jc w:val="center"/>
        <w:rPr>
          <w:rFonts w:cstheme="minorHAnsi"/>
          <w:sz w:val="24"/>
          <w:szCs w:val="24"/>
          <w:lang w:val="en-US"/>
        </w:rPr>
      </w:pPr>
      <w:r w:rsidRPr="0060186B">
        <w:rPr>
          <w:rFonts w:cstheme="minorHAnsi"/>
          <w:b/>
          <w:bCs/>
          <w:sz w:val="24"/>
          <w:szCs w:val="24"/>
          <w:lang w:val="en-US"/>
        </w:rPr>
        <w:br/>
      </w:r>
    </w:p>
    <w:p w14:paraId="3D9A7FBD" w14:textId="61A7C450" w:rsidR="00A245D8" w:rsidRPr="0060186B" w:rsidRDefault="00482EA7" w:rsidP="00482EA7">
      <w:pPr>
        <w:jc w:val="center"/>
        <w:rPr>
          <w:rFonts w:cstheme="minorHAnsi"/>
          <w:sz w:val="24"/>
          <w:szCs w:val="24"/>
          <w:lang w:val="en-US"/>
        </w:rPr>
      </w:pPr>
      <w:r>
        <w:rPr>
          <w:rFonts w:cstheme="minorHAnsi"/>
          <w:sz w:val="24"/>
          <w:szCs w:val="24"/>
          <w:lang w:val="en-US"/>
        </w:rPr>
        <w:t>*****</w:t>
      </w:r>
    </w:p>
    <w:p w14:paraId="16D259AE" w14:textId="77777777" w:rsidR="00371E85" w:rsidRPr="0060186B" w:rsidRDefault="00371E85" w:rsidP="00A245D8">
      <w:pPr>
        <w:pStyle w:val="Liststycke"/>
        <w:rPr>
          <w:rFonts w:cstheme="minorHAnsi"/>
          <w:sz w:val="24"/>
          <w:szCs w:val="24"/>
          <w:lang w:val="en-US"/>
        </w:rPr>
      </w:pPr>
    </w:p>
    <w:sectPr w:rsidR="00371E85" w:rsidRPr="0060186B">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E38C3" w14:textId="77777777" w:rsidR="00BC740C" w:rsidRDefault="00BC740C" w:rsidP="00A245D8">
      <w:pPr>
        <w:spacing w:after="0" w:line="240" w:lineRule="auto"/>
      </w:pPr>
      <w:r>
        <w:separator/>
      </w:r>
    </w:p>
  </w:endnote>
  <w:endnote w:type="continuationSeparator" w:id="0">
    <w:p w14:paraId="312BF613" w14:textId="77777777" w:rsidR="00BC740C" w:rsidRDefault="00BC740C" w:rsidP="00A2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202D7" w14:textId="77777777" w:rsidR="00BC740C" w:rsidRDefault="00BC740C" w:rsidP="00A245D8">
      <w:pPr>
        <w:spacing w:after="0" w:line="240" w:lineRule="auto"/>
      </w:pPr>
      <w:r>
        <w:separator/>
      </w:r>
    </w:p>
  </w:footnote>
  <w:footnote w:type="continuationSeparator" w:id="0">
    <w:p w14:paraId="325B0977" w14:textId="77777777" w:rsidR="00BC740C" w:rsidRDefault="00BC740C" w:rsidP="00A2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2ECB" w14:textId="04CC45B0" w:rsidR="00A245D8" w:rsidRDefault="00A245D8">
    <w:pPr>
      <w:pStyle w:val="Sidhuvud"/>
    </w:pPr>
    <w:r>
      <w:rPr>
        <w:noProof/>
        <w:lang w:eastAsia="sv-SE"/>
      </w:rPr>
      <w:drawing>
        <wp:anchor distT="0" distB="0" distL="114300" distR="114300" simplePos="0" relativeHeight="251659264" behindDoc="1" locked="0" layoutInCell="1" allowOverlap="1" wp14:anchorId="118D4107" wp14:editId="7DADC1DD">
          <wp:simplePos x="0" y="0"/>
          <wp:positionH relativeFrom="column">
            <wp:posOffset>1590675</wp:posOffset>
          </wp:positionH>
          <wp:positionV relativeFrom="paragraph">
            <wp:posOffset>-53340</wp:posOffset>
          </wp:positionV>
          <wp:extent cx="2257425" cy="478790"/>
          <wp:effectExtent l="0" t="0" r="9525" b="0"/>
          <wp:wrapTight wrapText="bothSides">
            <wp:wrapPolygon edited="0">
              <wp:start x="0" y="0"/>
              <wp:lineTo x="0" y="20626"/>
              <wp:lineTo x="21509" y="20626"/>
              <wp:lineTo x="21509"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78790"/>
                  </a:xfrm>
                  <a:prstGeom prst="rect">
                    <a:avLst/>
                  </a:prstGeom>
                  <a:noFill/>
                  <a:ln>
                    <a:noFill/>
                  </a:ln>
                </pic:spPr>
              </pic:pic>
            </a:graphicData>
          </a:graphic>
        </wp:anchor>
      </w:drawing>
    </w:r>
  </w:p>
  <w:p w14:paraId="1E8FB3D7" w14:textId="77777777" w:rsidR="00A245D8" w:rsidRDefault="00A245D8">
    <w:pPr>
      <w:pStyle w:val="Sidhuvud"/>
    </w:pPr>
  </w:p>
  <w:p w14:paraId="63B2974D" w14:textId="77777777" w:rsidR="004B3773" w:rsidRDefault="004B3773">
    <w:pPr>
      <w:pStyle w:val="Sidhuvud"/>
    </w:pPr>
  </w:p>
  <w:p w14:paraId="5DC64834" w14:textId="77777777" w:rsidR="004B3773" w:rsidRDefault="004B377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042A"/>
    <w:multiLevelType w:val="hybridMultilevel"/>
    <w:tmpl w:val="D660D4D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E1153EB"/>
    <w:multiLevelType w:val="hybridMultilevel"/>
    <w:tmpl w:val="A80A02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B960DA"/>
    <w:multiLevelType w:val="hybridMultilevel"/>
    <w:tmpl w:val="85C8E692"/>
    <w:lvl w:ilvl="0" w:tplc="45D435E8">
      <w:start w:val="8"/>
      <w:numFmt w:val="bullet"/>
      <w:lvlText w:val="-"/>
      <w:lvlJc w:val="left"/>
      <w:pPr>
        <w:ind w:left="1080" w:hanging="360"/>
      </w:pPr>
      <w:rPr>
        <w:rFonts w:ascii="Arial" w:eastAsiaTheme="minorHAnsi"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1BA96182"/>
    <w:multiLevelType w:val="hybridMultilevel"/>
    <w:tmpl w:val="ED627632"/>
    <w:lvl w:ilvl="0" w:tplc="27AC631E">
      <w:start w:val="1"/>
      <w:numFmt w:val="bullet"/>
      <w:lvlText w:val="-"/>
      <w:lvlJc w:val="left"/>
      <w:pPr>
        <w:ind w:left="720" w:hanging="360"/>
      </w:pPr>
      <w:rPr>
        <w:rFonts w:ascii="Calibri" w:eastAsia="Times New Roman"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E764E11"/>
    <w:multiLevelType w:val="hybridMultilevel"/>
    <w:tmpl w:val="2A0446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D62601E"/>
    <w:multiLevelType w:val="hybridMultilevel"/>
    <w:tmpl w:val="7F8F51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4E56704"/>
    <w:multiLevelType w:val="hybridMultilevel"/>
    <w:tmpl w:val="8C725552"/>
    <w:lvl w:ilvl="0" w:tplc="A0CC2AF6">
      <w:start w:val="3"/>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493A7236"/>
    <w:multiLevelType w:val="hybridMultilevel"/>
    <w:tmpl w:val="5650BC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09400A2"/>
    <w:multiLevelType w:val="hybridMultilevel"/>
    <w:tmpl w:val="09CE9102"/>
    <w:lvl w:ilvl="0" w:tplc="AE406336">
      <w:start w:val="1"/>
      <w:numFmt w:val="bullet"/>
      <w:lvlText w:val=""/>
      <w:lvlJc w:val="left"/>
      <w:pPr>
        <w:ind w:left="720" w:hanging="360"/>
      </w:pPr>
      <w:rPr>
        <w:rFonts w:ascii="Symbol" w:hAnsi="Symbol" w:hint="default"/>
      </w:rPr>
    </w:lvl>
    <w:lvl w:ilvl="1" w:tplc="62BAD420">
      <w:start w:val="1"/>
      <w:numFmt w:val="bullet"/>
      <w:lvlText w:val="o"/>
      <w:lvlJc w:val="left"/>
      <w:pPr>
        <w:ind w:left="1440" w:hanging="360"/>
      </w:pPr>
      <w:rPr>
        <w:rFonts w:ascii="Courier New" w:hAnsi="Courier New" w:cs="Courier New" w:hint="default"/>
      </w:rPr>
    </w:lvl>
    <w:lvl w:ilvl="2" w:tplc="6ECE5806">
      <w:start w:val="1"/>
      <w:numFmt w:val="bullet"/>
      <w:lvlText w:val=""/>
      <w:lvlJc w:val="left"/>
      <w:pPr>
        <w:ind w:left="2160" w:hanging="360"/>
      </w:pPr>
      <w:rPr>
        <w:rFonts w:ascii="Wingdings" w:hAnsi="Wingdings" w:hint="default"/>
      </w:rPr>
    </w:lvl>
    <w:lvl w:ilvl="3" w:tplc="69F201FA">
      <w:start w:val="1"/>
      <w:numFmt w:val="bullet"/>
      <w:lvlText w:val=""/>
      <w:lvlJc w:val="left"/>
      <w:pPr>
        <w:ind w:left="2880" w:hanging="360"/>
      </w:pPr>
      <w:rPr>
        <w:rFonts w:ascii="Symbol" w:hAnsi="Symbol" w:hint="default"/>
      </w:rPr>
    </w:lvl>
    <w:lvl w:ilvl="4" w:tplc="2E361FA0">
      <w:start w:val="1"/>
      <w:numFmt w:val="bullet"/>
      <w:lvlText w:val="o"/>
      <w:lvlJc w:val="left"/>
      <w:pPr>
        <w:ind w:left="3600" w:hanging="360"/>
      </w:pPr>
      <w:rPr>
        <w:rFonts w:ascii="Courier New" w:hAnsi="Courier New" w:cs="Courier New" w:hint="default"/>
      </w:rPr>
    </w:lvl>
    <w:lvl w:ilvl="5" w:tplc="C884F186">
      <w:start w:val="1"/>
      <w:numFmt w:val="bullet"/>
      <w:lvlText w:val=""/>
      <w:lvlJc w:val="left"/>
      <w:pPr>
        <w:ind w:left="4320" w:hanging="360"/>
      </w:pPr>
      <w:rPr>
        <w:rFonts w:ascii="Wingdings" w:hAnsi="Wingdings" w:hint="default"/>
      </w:rPr>
    </w:lvl>
    <w:lvl w:ilvl="6" w:tplc="5742FD6C">
      <w:start w:val="1"/>
      <w:numFmt w:val="bullet"/>
      <w:lvlText w:val=""/>
      <w:lvlJc w:val="left"/>
      <w:pPr>
        <w:ind w:left="5040" w:hanging="360"/>
      </w:pPr>
      <w:rPr>
        <w:rFonts w:ascii="Symbol" w:hAnsi="Symbol" w:hint="default"/>
      </w:rPr>
    </w:lvl>
    <w:lvl w:ilvl="7" w:tplc="9E88514A">
      <w:start w:val="1"/>
      <w:numFmt w:val="bullet"/>
      <w:lvlText w:val="o"/>
      <w:lvlJc w:val="left"/>
      <w:pPr>
        <w:ind w:left="5760" w:hanging="360"/>
      </w:pPr>
      <w:rPr>
        <w:rFonts w:ascii="Courier New" w:hAnsi="Courier New" w:cs="Courier New" w:hint="default"/>
      </w:rPr>
    </w:lvl>
    <w:lvl w:ilvl="8" w:tplc="079A11E2">
      <w:start w:val="1"/>
      <w:numFmt w:val="bullet"/>
      <w:lvlText w:val=""/>
      <w:lvlJc w:val="left"/>
      <w:pPr>
        <w:ind w:left="6480" w:hanging="360"/>
      </w:pPr>
      <w:rPr>
        <w:rFonts w:ascii="Wingdings" w:hAnsi="Wingdings" w:hint="default"/>
      </w:rPr>
    </w:lvl>
  </w:abstractNum>
  <w:abstractNum w:abstractNumId="9" w15:restartNumberingAfterBreak="0">
    <w:nsid w:val="58A2186D"/>
    <w:multiLevelType w:val="hybridMultilevel"/>
    <w:tmpl w:val="96B2C70A"/>
    <w:lvl w:ilvl="0" w:tplc="4C4A1A12">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5DFF3807"/>
    <w:multiLevelType w:val="hybridMultilevel"/>
    <w:tmpl w:val="37ECE2D2"/>
    <w:lvl w:ilvl="0" w:tplc="E8CC7288">
      <w:start w:val="2022"/>
      <w:numFmt w:val="bullet"/>
      <w:lvlText w:val="-"/>
      <w:lvlJc w:val="left"/>
      <w:pPr>
        <w:ind w:left="720" w:hanging="360"/>
      </w:pPr>
      <w:rPr>
        <w:rFonts w:ascii="Arial" w:eastAsiaTheme="minorHAnsi"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1BD4F9B"/>
    <w:multiLevelType w:val="hybridMultilevel"/>
    <w:tmpl w:val="4CE2F21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1CD155D"/>
    <w:multiLevelType w:val="hybridMultilevel"/>
    <w:tmpl w:val="830601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82916AE"/>
    <w:multiLevelType w:val="hybridMultilevel"/>
    <w:tmpl w:val="F9C47886"/>
    <w:lvl w:ilvl="0" w:tplc="DD56EB86">
      <w:start w:val="3"/>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4"/>
  </w:num>
  <w:num w:numId="2">
    <w:abstractNumId w:val="11"/>
  </w:num>
  <w:num w:numId="3">
    <w:abstractNumId w:val="0"/>
  </w:num>
  <w:num w:numId="4">
    <w:abstractNumId w:val="7"/>
  </w:num>
  <w:num w:numId="5">
    <w:abstractNumId w:val="1"/>
  </w:num>
  <w:num w:numId="6">
    <w:abstractNumId w:val="10"/>
  </w:num>
  <w:num w:numId="7">
    <w:abstractNumId w:val="3"/>
  </w:num>
  <w:num w:numId="8">
    <w:abstractNumId w:val="12"/>
  </w:num>
  <w:num w:numId="9">
    <w:abstractNumId w:val="2"/>
  </w:num>
  <w:num w:numId="10">
    <w:abstractNumId w:val="6"/>
  </w:num>
  <w:num w:numId="11">
    <w:abstractNumId w:val="13"/>
  </w:num>
  <w:num w:numId="12">
    <w:abstractNumId w:val="9"/>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5D8"/>
    <w:rsid w:val="00002887"/>
    <w:rsid w:val="00011285"/>
    <w:rsid w:val="000139B3"/>
    <w:rsid w:val="00016C2D"/>
    <w:rsid w:val="00021D3B"/>
    <w:rsid w:val="000242FE"/>
    <w:rsid w:val="000249E0"/>
    <w:rsid w:val="00030F00"/>
    <w:rsid w:val="00042355"/>
    <w:rsid w:val="0006421C"/>
    <w:rsid w:val="00067197"/>
    <w:rsid w:val="00070661"/>
    <w:rsid w:val="000719CA"/>
    <w:rsid w:val="000729B6"/>
    <w:rsid w:val="000766C9"/>
    <w:rsid w:val="000856D5"/>
    <w:rsid w:val="000A057D"/>
    <w:rsid w:val="000A36D0"/>
    <w:rsid w:val="000A3DBF"/>
    <w:rsid w:val="000A7401"/>
    <w:rsid w:val="000D0A11"/>
    <w:rsid w:val="000D72F8"/>
    <w:rsid w:val="000E0C75"/>
    <w:rsid w:val="000E1559"/>
    <w:rsid w:val="000E47F7"/>
    <w:rsid w:val="00107588"/>
    <w:rsid w:val="00121F57"/>
    <w:rsid w:val="00125827"/>
    <w:rsid w:val="00141336"/>
    <w:rsid w:val="00146BD7"/>
    <w:rsid w:val="00151A2B"/>
    <w:rsid w:val="00161BBD"/>
    <w:rsid w:val="00167460"/>
    <w:rsid w:val="00170169"/>
    <w:rsid w:val="001735E8"/>
    <w:rsid w:val="001817DB"/>
    <w:rsid w:val="001957C2"/>
    <w:rsid w:val="001A6073"/>
    <w:rsid w:val="001B0B23"/>
    <w:rsid w:val="001B52FB"/>
    <w:rsid w:val="001D641C"/>
    <w:rsid w:val="001E57AA"/>
    <w:rsid w:val="00201302"/>
    <w:rsid w:val="002068C6"/>
    <w:rsid w:val="002170A6"/>
    <w:rsid w:val="00227FCB"/>
    <w:rsid w:val="00246180"/>
    <w:rsid w:val="00264334"/>
    <w:rsid w:val="0026756E"/>
    <w:rsid w:val="002772BD"/>
    <w:rsid w:val="00280D2B"/>
    <w:rsid w:val="002830C3"/>
    <w:rsid w:val="00286D4A"/>
    <w:rsid w:val="00292A10"/>
    <w:rsid w:val="0029729C"/>
    <w:rsid w:val="002A0872"/>
    <w:rsid w:val="002A0A7B"/>
    <w:rsid w:val="002A1487"/>
    <w:rsid w:val="002A34D1"/>
    <w:rsid w:val="002B1224"/>
    <w:rsid w:val="002C0AF4"/>
    <w:rsid w:val="002C3C2B"/>
    <w:rsid w:val="002D4A5A"/>
    <w:rsid w:val="002D5B4A"/>
    <w:rsid w:val="002E2BCD"/>
    <w:rsid w:val="003018B9"/>
    <w:rsid w:val="00303B1F"/>
    <w:rsid w:val="003053C6"/>
    <w:rsid w:val="003161FA"/>
    <w:rsid w:val="00323A5A"/>
    <w:rsid w:val="00331495"/>
    <w:rsid w:val="0033350B"/>
    <w:rsid w:val="00341A92"/>
    <w:rsid w:val="00347D78"/>
    <w:rsid w:val="00353F59"/>
    <w:rsid w:val="003540DE"/>
    <w:rsid w:val="003574A6"/>
    <w:rsid w:val="00371E85"/>
    <w:rsid w:val="0037372A"/>
    <w:rsid w:val="00375EF1"/>
    <w:rsid w:val="00384D87"/>
    <w:rsid w:val="003864C2"/>
    <w:rsid w:val="003877BC"/>
    <w:rsid w:val="00390E03"/>
    <w:rsid w:val="0039727C"/>
    <w:rsid w:val="00397EF5"/>
    <w:rsid w:val="003A1EC5"/>
    <w:rsid w:val="003A30BC"/>
    <w:rsid w:val="003A57D1"/>
    <w:rsid w:val="003A6516"/>
    <w:rsid w:val="003B14C7"/>
    <w:rsid w:val="003C4C13"/>
    <w:rsid w:val="003C5150"/>
    <w:rsid w:val="003C7EBD"/>
    <w:rsid w:val="003D7250"/>
    <w:rsid w:val="003D78C6"/>
    <w:rsid w:val="003E27D7"/>
    <w:rsid w:val="00406C96"/>
    <w:rsid w:val="00415A7C"/>
    <w:rsid w:val="004161CD"/>
    <w:rsid w:val="00433A5B"/>
    <w:rsid w:val="004370F3"/>
    <w:rsid w:val="00442B83"/>
    <w:rsid w:val="00444FF4"/>
    <w:rsid w:val="00455DAE"/>
    <w:rsid w:val="00457156"/>
    <w:rsid w:val="0045756C"/>
    <w:rsid w:val="004641D5"/>
    <w:rsid w:val="004716E4"/>
    <w:rsid w:val="00477AB8"/>
    <w:rsid w:val="00482EA7"/>
    <w:rsid w:val="0048436B"/>
    <w:rsid w:val="00484C57"/>
    <w:rsid w:val="0049698B"/>
    <w:rsid w:val="004A0262"/>
    <w:rsid w:val="004A1FFC"/>
    <w:rsid w:val="004A75EE"/>
    <w:rsid w:val="004B1F6D"/>
    <w:rsid w:val="004B3773"/>
    <w:rsid w:val="004C2741"/>
    <w:rsid w:val="004D0D49"/>
    <w:rsid w:val="004D2002"/>
    <w:rsid w:val="004F0AF2"/>
    <w:rsid w:val="004F2A08"/>
    <w:rsid w:val="004F4751"/>
    <w:rsid w:val="004F6F82"/>
    <w:rsid w:val="005028A7"/>
    <w:rsid w:val="00516034"/>
    <w:rsid w:val="00525686"/>
    <w:rsid w:val="00535724"/>
    <w:rsid w:val="00557236"/>
    <w:rsid w:val="005714C7"/>
    <w:rsid w:val="00581426"/>
    <w:rsid w:val="00587611"/>
    <w:rsid w:val="005979ED"/>
    <w:rsid w:val="005D3CA9"/>
    <w:rsid w:val="005D5C11"/>
    <w:rsid w:val="005E0CC5"/>
    <w:rsid w:val="005E378B"/>
    <w:rsid w:val="005F572F"/>
    <w:rsid w:val="0060186B"/>
    <w:rsid w:val="006255F2"/>
    <w:rsid w:val="0063132E"/>
    <w:rsid w:val="00634283"/>
    <w:rsid w:val="0066021D"/>
    <w:rsid w:val="006631F6"/>
    <w:rsid w:val="00676C37"/>
    <w:rsid w:val="00677BFB"/>
    <w:rsid w:val="00681A94"/>
    <w:rsid w:val="0068691C"/>
    <w:rsid w:val="006876AF"/>
    <w:rsid w:val="006931EE"/>
    <w:rsid w:val="006B3AA8"/>
    <w:rsid w:val="006B6CD0"/>
    <w:rsid w:val="006C1BDB"/>
    <w:rsid w:val="006C765A"/>
    <w:rsid w:val="006D59A6"/>
    <w:rsid w:val="006D79D0"/>
    <w:rsid w:val="006E59B9"/>
    <w:rsid w:val="006F0D8C"/>
    <w:rsid w:val="006F1289"/>
    <w:rsid w:val="006F27D9"/>
    <w:rsid w:val="006F5FFE"/>
    <w:rsid w:val="006F70BD"/>
    <w:rsid w:val="007011E6"/>
    <w:rsid w:val="007022F5"/>
    <w:rsid w:val="00710525"/>
    <w:rsid w:val="00711392"/>
    <w:rsid w:val="00717CD1"/>
    <w:rsid w:val="00727227"/>
    <w:rsid w:val="0072744F"/>
    <w:rsid w:val="00732021"/>
    <w:rsid w:val="00734561"/>
    <w:rsid w:val="00743DB7"/>
    <w:rsid w:val="00761121"/>
    <w:rsid w:val="00792C6B"/>
    <w:rsid w:val="00793AF5"/>
    <w:rsid w:val="007A1814"/>
    <w:rsid w:val="007A4435"/>
    <w:rsid w:val="007A5D71"/>
    <w:rsid w:val="007B353E"/>
    <w:rsid w:val="007B79D0"/>
    <w:rsid w:val="007C5DB5"/>
    <w:rsid w:val="007D6B6E"/>
    <w:rsid w:val="007F671F"/>
    <w:rsid w:val="00800B37"/>
    <w:rsid w:val="00813922"/>
    <w:rsid w:val="00820E58"/>
    <w:rsid w:val="0082619C"/>
    <w:rsid w:val="00830841"/>
    <w:rsid w:val="00840A56"/>
    <w:rsid w:val="00843092"/>
    <w:rsid w:val="00853C1E"/>
    <w:rsid w:val="008575EC"/>
    <w:rsid w:val="00865C1D"/>
    <w:rsid w:val="008739B1"/>
    <w:rsid w:val="00875E7B"/>
    <w:rsid w:val="008B1B4E"/>
    <w:rsid w:val="008B34D9"/>
    <w:rsid w:val="008B3CA2"/>
    <w:rsid w:val="008C34C1"/>
    <w:rsid w:val="008D066B"/>
    <w:rsid w:val="008E08FD"/>
    <w:rsid w:val="008E3703"/>
    <w:rsid w:val="008E5A32"/>
    <w:rsid w:val="008E6FF5"/>
    <w:rsid w:val="00904984"/>
    <w:rsid w:val="00913B05"/>
    <w:rsid w:val="00914967"/>
    <w:rsid w:val="00916721"/>
    <w:rsid w:val="00925C65"/>
    <w:rsid w:val="00933985"/>
    <w:rsid w:val="00933F34"/>
    <w:rsid w:val="009603CD"/>
    <w:rsid w:val="00977AEA"/>
    <w:rsid w:val="00984339"/>
    <w:rsid w:val="00984D7B"/>
    <w:rsid w:val="009B59CC"/>
    <w:rsid w:val="009E0ACD"/>
    <w:rsid w:val="009E15C4"/>
    <w:rsid w:val="009E503C"/>
    <w:rsid w:val="009F66EB"/>
    <w:rsid w:val="00A009C5"/>
    <w:rsid w:val="00A0228E"/>
    <w:rsid w:val="00A03AB7"/>
    <w:rsid w:val="00A137B9"/>
    <w:rsid w:val="00A14B17"/>
    <w:rsid w:val="00A215AE"/>
    <w:rsid w:val="00A245D8"/>
    <w:rsid w:val="00A30850"/>
    <w:rsid w:val="00A30942"/>
    <w:rsid w:val="00A44DA6"/>
    <w:rsid w:val="00A55EBD"/>
    <w:rsid w:val="00A56A97"/>
    <w:rsid w:val="00A70146"/>
    <w:rsid w:val="00A77CB4"/>
    <w:rsid w:val="00A8031D"/>
    <w:rsid w:val="00A8189F"/>
    <w:rsid w:val="00A825F2"/>
    <w:rsid w:val="00A860A7"/>
    <w:rsid w:val="00A91398"/>
    <w:rsid w:val="00AA5612"/>
    <w:rsid w:val="00AB33CC"/>
    <w:rsid w:val="00AC2970"/>
    <w:rsid w:val="00AC4285"/>
    <w:rsid w:val="00AF2F8C"/>
    <w:rsid w:val="00AF5B76"/>
    <w:rsid w:val="00B01446"/>
    <w:rsid w:val="00B05E8A"/>
    <w:rsid w:val="00B27E74"/>
    <w:rsid w:val="00B331C5"/>
    <w:rsid w:val="00B33C41"/>
    <w:rsid w:val="00B53B8F"/>
    <w:rsid w:val="00B6785A"/>
    <w:rsid w:val="00B76C51"/>
    <w:rsid w:val="00B938E4"/>
    <w:rsid w:val="00B96BDE"/>
    <w:rsid w:val="00BA39C2"/>
    <w:rsid w:val="00BB198E"/>
    <w:rsid w:val="00BC391A"/>
    <w:rsid w:val="00BC740C"/>
    <w:rsid w:val="00BD5ABB"/>
    <w:rsid w:val="00BD7983"/>
    <w:rsid w:val="00BD7A07"/>
    <w:rsid w:val="00BE3456"/>
    <w:rsid w:val="00BF27B3"/>
    <w:rsid w:val="00BF3B31"/>
    <w:rsid w:val="00C02416"/>
    <w:rsid w:val="00C13587"/>
    <w:rsid w:val="00C14863"/>
    <w:rsid w:val="00C22C59"/>
    <w:rsid w:val="00C35D12"/>
    <w:rsid w:val="00C40A36"/>
    <w:rsid w:val="00C61E3E"/>
    <w:rsid w:val="00C80C89"/>
    <w:rsid w:val="00C81F46"/>
    <w:rsid w:val="00C820BC"/>
    <w:rsid w:val="00C94CA0"/>
    <w:rsid w:val="00CA1BA3"/>
    <w:rsid w:val="00CA3B73"/>
    <w:rsid w:val="00CB01B7"/>
    <w:rsid w:val="00CD5B08"/>
    <w:rsid w:val="00CE78C3"/>
    <w:rsid w:val="00D17D9C"/>
    <w:rsid w:val="00D23008"/>
    <w:rsid w:val="00D2501A"/>
    <w:rsid w:val="00D256F1"/>
    <w:rsid w:val="00D261BD"/>
    <w:rsid w:val="00D333CC"/>
    <w:rsid w:val="00D33732"/>
    <w:rsid w:val="00D34AA1"/>
    <w:rsid w:val="00D613C3"/>
    <w:rsid w:val="00D674CC"/>
    <w:rsid w:val="00D75F07"/>
    <w:rsid w:val="00D839B2"/>
    <w:rsid w:val="00D908DB"/>
    <w:rsid w:val="00D94286"/>
    <w:rsid w:val="00D9647F"/>
    <w:rsid w:val="00DC388F"/>
    <w:rsid w:val="00DC5C10"/>
    <w:rsid w:val="00DC5F9F"/>
    <w:rsid w:val="00DC769F"/>
    <w:rsid w:val="00DD7DDF"/>
    <w:rsid w:val="00DE3D62"/>
    <w:rsid w:val="00DF3C00"/>
    <w:rsid w:val="00DF3F2F"/>
    <w:rsid w:val="00DF6E7E"/>
    <w:rsid w:val="00E05D89"/>
    <w:rsid w:val="00E2118E"/>
    <w:rsid w:val="00E33F6B"/>
    <w:rsid w:val="00E521A7"/>
    <w:rsid w:val="00E67B0F"/>
    <w:rsid w:val="00E73ECF"/>
    <w:rsid w:val="00E76517"/>
    <w:rsid w:val="00E76E22"/>
    <w:rsid w:val="00EA35C4"/>
    <w:rsid w:val="00EB1A37"/>
    <w:rsid w:val="00EC2286"/>
    <w:rsid w:val="00ED0334"/>
    <w:rsid w:val="00ED124B"/>
    <w:rsid w:val="00EF5B9E"/>
    <w:rsid w:val="00F057B3"/>
    <w:rsid w:val="00F07520"/>
    <w:rsid w:val="00F14DF1"/>
    <w:rsid w:val="00F21D12"/>
    <w:rsid w:val="00F225E9"/>
    <w:rsid w:val="00F22E22"/>
    <w:rsid w:val="00F2548E"/>
    <w:rsid w:val="00F35A15"/>
    <w:rsid w:val="00F427E0"/>
    <w:rsid w:val="00F440CC"/>
    <w:rsid w:val="00F45B7E"/>
    <w:rsid w:val="00F53681"/>
    <w:rsid w:val="00F57BEF"/>
    <w:rsid w:val="00F57F2E"/>
    <w:rsid w:val="00F66B74"/>
    <w:rsid w:val="00F72EAD"/>
    <w:rsid w:val="00F76C19"/>
    <w:rsid w:val="00F86602"/>
    <w:rsid w:val="00F86955"/>
    <w:rsid w:val="00FA3F9F"/>
    <w:rsid w:val="00FB7996"/>
    <w:rsid w:val="00FC447D"/>
    <w:rsid w:val="00FC66C7"/>
    <w:rsid w:val="00FC7373"/>
    <w:rsid w:val="00FD06AE"/>
    <w:rsid w:val="00FD54B0"/>
    <w:rsid w:val="00FE1D51"/>
    <w:rsid w:val="00FF5968"/>
    <w:rsid w:val="00FF5C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F9B38"/>
  <w15:chartTrackingRefBased/>
  <w15:docId w15:val="{CAA7F34B-2F2B-4002-BE4D-9BC8D990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245D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245D8"/>
  </w:style>
  <w:style w:type="paragraph" w:styleId="Sidfot">
    <w:name w:val="footer"/>
    <w:basedOn w:val="Normal"/>
    <w:link w:val="SidfotChar"/>
    <w:uiPriority w:val="99"/>
    <w:unhideWhenUsed/>
    <w:rsid w:val="00A245D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245D8"/>
  </w:style>
  <w:style w:type="paragraph" w:styleId="Liststycke">
    <w:name w:val="List Paragraph"/>
    <w:basedOn w:val="Normal"/>
    <w:uiPriority w:val="34"/>
    <w:qFormat/>
    <w:rsid w:val="00A245D8"/>
    <w:pPr>
      <w:ind w:left="720"/>
      <w:contextualSpacing/>
    </w:pPr>
  </w:style>
  <w:style w:type="character" w:styleId="Kommentarsreferens">
    <w:name w:val="annotation reference"/>
    <w:basedOn w:val="Standardstycketeckensnitt"/>
    <w:uiPriority w:val="99"/>
    <w:semiHidden/>
    <w:unhideWhenUsed/>
    <w:rsid w:val="00067197"/>
    <w:rPr>
      <w:sz w:val="16"/>
      <w:szCs w:val="16"/>
    </w:rPr>
  </w:style>
  <w:style w:type="paragraph" w:styleId="Kommentarer">
    <w:name w:val="annotation text"/>
    <w:basedOn w:val="Normal"/>
    <w:link w:val="KommentarerChar"/>
    <w:uiPriority w:val="99"/>
    <w:semiHidden/>
    <w:unhideWhenUsed/>
    <w:rsid w:val="00067197"/>
    <w:pPr>
      <w:spacing w:line="240" w:lineRule="auto"/>
    </w:pPr>
    <w:rPr>
      <w:sz w:val="20"/>
      <w:szCs w:val="20"/>
    </w:rPr>
  </w:style>
  <w:style w:type="character" w:customStyle="1" w:styleId="KommentarerChar">
    <w:name w:val="Kommentarer Char"/>
    <w:basedOn w:val="Standardstycketeckensnitt"/>
    <w:link w:val="Kommentarer"/>
    <w:uiPriority w:val="99"/>
    <w:semiHidden/>
    <w:rsid w:val="00067197"/>
    <w:rPr>
      <w:sz w:val="20"/>
      <w:szCs w:val="20"/>
    </w:rPr>
  </w:style>
  <w:style w:type="paragraph" w:styleId="Kommentarsmne">
    <w:name w:val="annotation subject"/>
    <w:basedOn w:val="Kommentarer"/>
    <w:next w:val="Kommentarer"/>
    <w:link w:val="KommentarsmneChar"/>
    <w:uiPriority w:val="99"/>
    <w:semiHidden/>
    <w:unhideWhenUsed/>
    <w:rsid w:val="00067197"/>
    <w:rPr>
      <w:b/>
      <w:bCs/>
    </w:rPr>
  </w:style>
  <w:style w:type="character" w:customStyle="1" w:styleId="KommentarsmneChar">
    <w:name w:val="Kommentarsämne Char"/>
    <w:basedOn w:val="KommentarerChar"/>
    <w:link w:val="Kommentarsmne"/>
    <w:uiPriority w:val="99"/>
    <w:semiHidden/>
    <w:rsid w:val="00067197"/>
    <w:rPr>
      <w:b/>
      <w:bCs/>
      <w:sz w:val="20"/>
      <w:szCs w:val="20"/>
    </w:rPr>
  </w:style>
  <w:style w:type="character" w:styleId="Hyperlnk">
    <w:name w:val="Hyperlink"/>
    <w:basedOn w:val="Standardstycketeckensnitt"/>
    <w:uiPriority w:val="99"/>
    <w:unhideWhenUsed/>
    <w:rsid w:val="00D613C3"/>
    <w:rPr>
      <w:color w:val="0563C1" w:themeColor="hyperlink"/>
      <w:u w:val="single"/>
    </w:rPr>
  </w:style>
  <w:style w:type="character" w:customStyle="1" w:styleId="Olstomnmnande1">
    <w:name w:val="Olöst omnämnande1"/>
    <w:basedOn w:val="Standardstycketeckensnitt"/>
    <w:uiPriority w:val="99"/>
    <w:semiHidden/>
    <w:unhideWhenUsed/>
    <w:rsid w:val="00D613C3"/>
    <w:rPr>
      <w:color w:val="605E5C"/>
      <w:shd w:val="clear" w:color="auto" w:fill="E1DFDD"/>
    </w:rPr>
  </w:style>
  <w:style w:type="paragraph" w:customStyle="1" w:styleId="Default">
    <w:name w:val="Default"/>
    <w:basedOn w:val="Normal"/>
    <w:rsid w:val="00C94CA0"/>
    <w:pPr>
      <w:autoSpaceDE w:val="0"/>
      <w:autoSpaceDN w:val="0"/>
      <w:spacing w:after="0" w:line="240" w:lineRule="auto"/>
    </w:pPr>
    <w:rPr>
      <w:rFonts w:ascii="Arial" w:hAnsi="Arial" w:cs="Arial"/>
      <w:color w:val="000000"/>
      <w:sz w:val="24"/>
      <w:szCs w:val="24"/>
      <w:lang w:eastAsia="sv-SE"/>
    </w:rPr>
  </w:style>
  <w:style w:type="paragraph" w:styleId="Ballongtext">
    <w:name w:val="Balloon Text"/>
    <w:basedOn w:val="Normal"/>
    <w:link w:val="BallongtextChar"/>
    <w:uiPriority w:val="99"/>
    <w:semiHidden/>
    <w:unhideWhenUsed/>
    <w:rsid w:val="00F5368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536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88967">
      <w:bodyDiv w:val="1"/>
      <w:marLeft w:val="0"/>
      <w:marRight w:val="0"/>
      <w:marTop w:val="0"/>
      <w:marBottom w:val="0"/>
      <w:divBdr>
        <w:top w:val="none" w:sz="0" w:space="0" w:color="auto"/>
        <w:left w:val="none" w:sz="0" w:space="0" w:color="auto"/>
        <w:bottom w:val="none" w:sz="0" w:space="0" w:color="auto"/>
        <w:right w:val="none" w:sz="0" w:space="0" w:color="auto"/>
      </w:divBdr>
    </w:div>
    <w:div w:id="323976941">
      <w:bodyDiv w:val="1"/>
      <w:marLeft w:val="0"/>
      <w:marRight w:val="0"/>
      <w:marTop w:val="0"/>
      <w:marBottom w:val="0"/>
      <w:divBdr>
        <w:top w:val="none" w:sz="0" w:space="0" w:color="auto"/>
        <w:left w:val="none" w:sz="0" w:space="0" w:color="auto"/>
        <w:bottom w:val="none" w:sz="0" w:space="0" w:color="auto"/>
        <w:right w:val="none" w:sz="0" w:space="0" w:color="auto"/>
      </w:divBdr>
    </w:div>
    <w:div w:id="697244546">
      <w:bodyDiv w:val="1"/>
      <w:marLeft w:val="0"/>
      <w:marRight w:val="0"/>
      <w:marTop w:val="0"/>
      <w:marBottom w:val="0"/>
      <w:divBdr>
        <w:top w:val="none" w:sz="0" w:space="0" w:color="auto"/>
        <w:left w:val="none" w:sz="0" w:space="0" w:color="auto"/>
        <w:bottom w:val="none" w:sz="0" w:space="0" w:color="auto"/>
        <w:right w:val="none" w:sz="0" w:space="0" w:color="auto"/>
      </w:divBdr>
    </w:div>
    <w:div w:id="868180775">
      <w:bodyDiv w:val="1"/>
      <w:marLeft w:val="0"/>
      <w:marRight w:val="0"/>
      <w:marTop w:val="0"/>
      <w:marBottom w:val="0"/>
      <w:divBdr>
        <w:top w:val="none" w:sz="0" w:space="0" w:color="auto"/>
        <w:left w:val="none" w:sz="0" w:space="0" w:color="auto"/>
        <w:bottom w:val="none" w:sz="0" w:space="0" w:color="auto"/>
        <w:right w:val="none" w:sz="0" w:space="0" w:color="auto"/>
      </w:divBdr>
    </w:div>
    <w:div w:id="1055737089">
      <w:bodyDiv w:val="1"/>
      <w:marLeft w:val="0"/>
      <w:marRight w:val="0"/>
      <w:marTop w:val="0"/>
      <w:marBottom w:val="0"/>
      <w:divBdr>
        <w:top w:val="none" w:sz="0" w:space="0" w:color="auto"/>
        <w:left w:val="none" w:sz="0" w:space="0" w:color="auto"/>
        <w:bottom w:val="none" w:sz="0" w:space="0" w:color="auto"/>
        <w:right w:val="none" w:sz="0" w:space="0" w:color="auto"/>
      </w:divBdr>
    </w:div>
    <w:div w:id="1234467676">
      <w:bodyDiv w:val="1"/>
      <w:marLeft w:val="0"/>
      <w:marRight w:val="0"/>
      <w:marTop w:val="0"/>
      <w:marBottom w:val="0"/>
      <w:divBdr>
        <w:top w:val="none" w:sz="0" w:space="0" w:color="auto"/>
        <w:left w:val="none" w:sz="0" w:space="0" w:color="auto"/>
        <w:bottom w:val="none" w:sz="0" w:space="0" w:color="auto"/>
        <w:right w:val="none" w:sz="0" w:space="0" w:color="auto"/>
      </w:divBdr>
    </w:div>
    <w:div w:id="1260480050">
      <w:bodyDiv w:val="1"/>
      <w:marLeft w:val="0"/>
      <w:marRight w:val="0"/>
      <w:marTop w:val="0"/>
      <w:marBottom w:val="0"/>
      <w:divBdr>
        <w:top w:val="none" w:sz="0" w:space="0" w:color="auto"/>
        <w:left w:val="none" w:sz="0" w:space="0" w:color="auto"/>
        <w:bottom w:val="none" w:sz="0" w:space="0" w:color="auto"/>
        <w:right w:val="none" w:sz="0" w:space="0" w:color="auto"/>
      </w:divBdr>
    </w:div>
    <w:div w:id="1436942509">
      <w:bodyDiv w:val="1"/>
      <w:marLeft w:val="0"/>
      <w:marRight w:val="0"/>
      <w:marTop w:val="0"/>
      <w:marBottom w:val="0"/>
      <w:divBdr>
        <w:top w:val="none" w:sz="0" w:space="0" w:color="auto"/>
        <w:left w:val="none" w:sz="0" w:space="0" w:color="auto"/>
        <w:bottom w:val="none" w:sz="0" w:space="0" w:color="auto"/>
        <w:right w:val="none" w:sz="0" w:space="0" w:color="auto"/>
      </w:divBdr>
    </w:div>
    <w:div w:id="1719813406">
      <w:bodyDiv w:val="1"/>
      <w:marLeft w:val="0"/>
      <w:marRight w:val="0"/>
      <w:marTop w:val="0"/>
      <w:marBottom w:val="0"/>
      <w:divBdr>
        <w:top w:val="none" w:sz="0" w:space="0" w:color="auto"/>
        <w:left w:val="none" w:sz="0" w:space="0" w:color="auto"/>
        <w:bottom w:val="none" w:sz="0" w:space="0" w:color="auto"/>
        <w:right w:val="none" w:sz="0" w:space="0" w:color="auto"/>
      </w:divBdr>
    </w:div>
    <w:div w:id="19984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840543499B0C478C3086ADA108ADC3" ma:contentTypeVersion="13" ma:contentTypeDescription="Create a new document." ma:contentTypeScope="" ma:versionID="e861b02c7ab929497b8515343281a691">
  <xsd:schema xmlns:xsd="http://www.w3.org/2001/XMLSchema" xmlns:xs="http://www.w3.org/2001/XMLSchema" xmlns:p="http://schemas.microsoft.com/office/2006/metadata/properties" xmlns:ns2="c297726e-2378-4054-9597-3d45f8d54df4" xmlns:ns3="2337fc17-2acf-4d77-80c9-45ed8debd66b" targetNamespace="http://schemas.microsoft.com/office/2006/metadata/properties" ma:root="true" ma:fieldsID="ef6a772fcedbb2f3fcfebaf478a57df9" ns2:_="" ns3:_="">
    <xsd:import namespace="c297726e-2378-4054-9597-3d45f8d54df4"/>
    <xsd:import namespace="2337fc17-2acf-4d77-80c9-45ed8debd6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7726e-2378-4054-9597-3d45f8d54d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37fc17-2acf-4d77-80c9-45ed8debd6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55F070-53D6-43FD-96F2-C97E1572B0D3}">
  <ds:schemaRefs>
    <ds:schemaRef ds:uri="http://schemas.openxmlformats.org/officeDocument/2006/bibliography"/>
  </ds:schemaRefs>
</ds:datastoreItem>
</file>

<file path=customXml/itemProps2.xml><?xml version="1.0" encoding="utf-8"?>
<ds:datastoreItem xmlns:ds="http://schemas.openxmlformats.org/officeDocument/2006/customXml" ds:itemID="{2C9E056B-60FC-46C1-885D-2D21348E71AA}">
  <ds:schemaRefs>
    <ds:schemaRef ds:uri="http://schemas.microsoft.com/sharepoint/v3/contenttype/forms"/>
  </ds:schemaRefs>
</ds:datastoreItem>
</file>

<file path=customXml/itemProps3.xml><?xml version="1.0" encoding="utf-8"?>
<ds:datastoreItem xmlns:ds="http://schemas.openxmlformats.org/officeDocument/2006/customXml" ds:itemID="{6DFF1D96-A8FA-48FA-A2B8-102ABF27207A}">
  <ds:schemaRefs>
    <ds:schemaRef ds:uri="http://purl.org/dc/terms/"/>
    <ds:schemaRef ds:uri="http://schemas.microsoft.com/office/2006/metadata/properties"/>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 ds:uri="2337fc17-2acf-4d77-80c9-45ed8debd66b"/>
    <ds:schemaRef ds:uri="c297726e-2378-4054-9597-3d45f8d54df4"/>
    <ds:schemaRef ds:uri="http://purl.org/dc/elements/1.1/"/>
  </ds:schemaRefs>
</ds:datastoreItem>
</file>

<file path=customXml/itemProps4.xml><?xml version="1.0" encoding="utf-8"?>
<ds:datastoreItem xmlns:ds="http://schemas.openxmlformats.org/officeDocument/2006/customXml" ds:itemID="{F964E329-3161-4B49-BA08-944A21CA0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7726e-2378-4054-9597-3d45f8d54df4"/>
    <ds:schemaRef ds:uri="2337fc17-2acf-4d77-80c9-45ed8debd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2143</Words>
  <Characters>11361</Characters>
  <Application>Microsoft Office Word</Application>
  <DocSecurity>0</DocSecurity>
  <Lines>94</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Mitelman</dc:creator>
  <cp:keywords/>
  <dc:description/>
  <cp:lastModifiedBy>Sara Mitelman</cp:lastModifiedBy>
  <cp:revision>2</cp:revision>
  <cp:lastPrinted>2022-04-29T09:10:00Z</cp:lastPrinted>
  <dcterms:created xsi:type="dcterms:W3CDTF">2022-04-29T09:13:00Z</dcterms:created>
  <dcterms:modified xsi:type="dcterms:W3CDTF">2022-04-29T09:13:00Z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0x0101002B840543499B0C478C3086ADA108ADC3</vt:lpwstr>
  </property>
</Properties>
</file>