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8505" w:vertAnchor="page" w:horzAnchor="margin" w:tblpY="5011"/>
        <w:tblW w:w="9412" w:type="dxa"/>
        <w:tblLayout w:type="fixed"/>
        <w:tblCellMar>
          <w:left w:w="0" w:type="dxa"/>
          <w:right w:w="0" w:type="dxa"/>
        </w:tblCellMar>
        <w:tblLook w:val="01E0" w:firstRow="1" w:lastRow="1" w:firstColumn="1" w:lastColumn="1" w:noHBand="0" w:noVBand="0"/>
      </w:tblPr>
      <w:tblGrid>
        <w:gridCol w:w="9412"/>
      </w:tblGrid>
      <w:tr w:rsidR="00994AFC" w:rsidRPr="002D0030" w14:paraId="55107FB1" w14:textId="77777777" w:rsidTr="00994AFC">
        <w:trPr>
          <w:trHeight w:hRule="exact" w:val="907"/>
        </w:trPr>
        <w:tc>
          <w:tcPr>
            <w:tcW w:w="9412" w:type="dxa"/>
            <w:vAlign w:val="bottom"/>
          </w:tcPr>
          <w:p w14:paraId="45688058" w14:textId="447426A4" w:rsidR="00994AFC" w:rsidRPr="002D0030" w:rsidRDefault="00FC0A36" w:rsidP="00994AFC">
            <w:pPr>
              <w:pStyle w:val="Title"/>
            </w:pPr>
            <w:r>
              <w:t xml:space="preserve">Reply form </w:t>
            </w:r>
          </w:p>
        </w:tc>
      </w:tr>
      <w:tr w:rsidR="00994AFC" w:rsidRPr="002D0030" w14:paraId="7788596B" w14:textId="77777777" w:rsidTr="00994AFC">
        <w:trPr>
          <w:trHeight w:hRule="exact" w:val="1222"/>
        </w:trPr>
        <w:tc>
          <w:tcPr>
            <w:tcW w:w="9412" w:type="dxa"/>
            <w:tcMar>
              <w:top w:w="142" w:type="dxa"/>
            </w:tcMar>
          </w:tcPr>
          <w:p w14:paraId="74FF8D54" w14:textId="5B6644EB" w:rsidR="00994AFC" w:rsidRDefault="00FC0A36" w:rsidP="00994AFC">
            <w:pPr>
              <w:pStyle w:val="Subtitle"/>
              <w:rPr>
                <w:rFonts w:cs="Arial"/>
              </w:rPr>
            </w:pPr>
            <w:r>
              <w:rPr>
                <w:rFonts w:cs="Arial"/>
              </w:rPr>
              <w:t>For the Consultation Paper (CP) on</w:t>
            </w:r>
            <w:r w:rsidR="00994AFC" w:rsidRPr="002D0030">
              <w:rPr>
                <w:rFonts w:cs="Arial"/>
              </w:rPr>
              <w:t xml:space="preserve"> </w:t>
            </w:r>
            <w:r w:rsidR="00994AFC">
              <w:rPr>
                <w:rFonts w:cs="Arial"/>
              </w:rPr>
              <w:t xml:space="preserve">ESMA’s Opinion on </w:t>
            </w:r>
            <w:r w:rsidR="00AE43A2">
              <w:rPr>
                <w:rFonts w:cs="Arial"/>
              </w:rPr>
              <w:t>the</w:t>
            </w:r>
            <w:r w:rsidR="00994AFC">
              <w:rPr>
                <w:rFonts w:cs="Arial"/>
              </w:rPr>
              <w:t xml:space="preserve"> trading venue </w:t>
            </w:r>
            <w:r w:rsidR="00AE43A2">
              <w:rPr>
                <w:rFonts w:cs="Arial"/>
              </w:rPr>
              <w:t>perimeter</w:t>
            </w:r>
          </w:p>
          <w:p w14:paraId="0E03FE2B" w14:textId="4A3A7F41" w:rsidR="00994AFC" w:rsidRDefault="00994AFC" w:rsidP="00994AFC"/>
          <w:p w14:paraId="4130ACF7" w14:textId="3498DA54" w:rsidR="00994AFC" w:rsidRPr="00994AFC" w:rsidRDefault="00994AFC" w:rsidP="00994AFC"/>
          <w:p w14:paraId="0ADDBC2A" w14:textId="77777777" w:rsidR="00994AFC" w:rsidRPr="002D0030" w:rsidRDefault="00994AFC" w:rsidP="00994AFC"/>
        </w:tc>
      </w:tr>
    </w:tbl>
    <w:p w14:paraId="14F866A3" w14:textId="07FBDD49" w:rsidR="00994AFC" w:rsidRDefault="00584EC8">
      <w:pPr>
        <w:spacing w:after="120" w:line="264" w:lineRule="auto"/>
        <w:jc w:val="left"/>
        <w:rPr>
          <w:rFonts w:asciiTheme="majorHAnsi" w:eastAsiaTheme="majorEastAsia" w:hAnsiTheme="majorHAnsi" w:cstheme="majorBidi"/>
          <w:b/>
          <w:sz w:val="28"/>
          <w:szCs w:val="24"/>
        </w:rPr>
      </w:pPr>
      <w:r>
        <w:rPr>
          <w:noProof/>
        </w:rPr>
        <mc:AlternateContent>
          <mc:Choice Requires="wps">
            <w:drawing>
              <wp:anchor distT="45720" distB="45720" distL="114300" distR="114300" simplePos="0" relativeHeight="251660288" behindDoc="0" locked="0" layoutInCell="1" allowOverlap="1" wp14:anchorId="6464EC8B" wp14:editId="03D18594">
                <wp:simplePos x="0" y="0"/>
                <wp:positionH relativeFrom="column">
                  <wp:posOffset>4053205</wp:posOffset>
                </wp:positionH>
                <wp:positionV relativeFrom="paragraph">
                  <wp:posOffset>8415655</wp:posOffset>
                </wp:positionV>
                <wp:extent cx="25273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0" cy="1404620"/>
                        </a:xfrm>
                        <a:prstGeom prst="rect">
                          <a:avLst/>
                        </a:prstGeom>
                        <a:noFill/>
                        <a:ln w="9525">
                          <a:noFill/>
                          <a:miter lim="800000"/>
                          <a:headEnd/>
                          <a:tailEnd/>
                        </a:ln>
                      </wps:spPr>
                      <wps:txbx>
                        <w:txbxContent>
                          <w:p w14:paraId="273636F9" w14:textId="261FCB2D" w:rsidR="00584EC8" w:rsidRPr="005A2AC3" w:rsidRDefault="00584EC8" w:rsidP="00584EC8">
                            <w:pPr>
                              <w:rPr>
                                <w:color w:val="FFFFFF" w:themeColor="background1"/>
                              </w:rPr>
                            </w:pPr>
                            <w:r w:rsidRPr="005A2AC3">
                              <w:rPr>
                                <w:color w:val="FFFFFF" w:themeColor="background1"/>
                              </w:rPr>
                              <w:t>28 January 2022</w:t>
                            </w:r>
                            <w:r>
                              <w:rPr>
                                <w:color w:val="FFFFFF" w:themeColor="background1"/>
                              </w:rPr>
                              <w:t xml:space="preserve"> |</w:t>
                            </w:r>
                            <w:r w:rsidRPr="005A2AC3">
                              <w:rPr>
                                <w:color w:val="FFFFFF" w:themeColor="background1"/>
                              </w:rPr>
                              <w:t xml:space="preserve"> ESMA70-156-</w:t>
                            </w:r>
                            <w:r>
                              <w:rPr>
                                <w:color w:val="FFFFFF" w:themeColor="background1"/>
                              </w:rPr>
                              <w:t>5287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464EC8B" id="_x0000_t202" coordsize="21600,21600" o:spt="202" path="m,l,21600r21600,l21600,xe">
                <v:stroke joinstyle="miter"/>
                <v:path gradientshapeok="t" o:connecttype="rect"/>
              </v:shapetype>
              <v:shape id="Text Box 2" o:spid="_x0000_s1026" type="#_x0000_t202" style="position:absolute;margin-left:319.15pt;margin-top:662.65pt;width:199pt;height:11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" filled="f" stroked="f">
                <v:textbox style="mso-fit-shape-to-text:t">
                  <w:txbxContent>
                    <w:p w14:paraId="273636F9" w14:textId="261FCB2D" w:rsidR="00584EC8" w:rsidRPr="005A2AC3" w:rsidRDefault="00584EC8" w:rsidP="00584EC8">
                      <w:pPr>
                        <w:rPr>
                          <w:color w:val="FFFFFF" w:themeColor="background1"/>
                        </w:rPr>
                      </w:pPr>
                      <w:r w:rsidRPr="005A2AC3">
                        <w:rPr>
                          <w:color w:val="FFFFFF" w:themeColor="background1"/>
                        </w:rPr>
                        <w:t>28 January 2022</w:t>
                      </w:r>
                      <w:r>
                        <w:rPr>
                          <w:color w:val="FFFFFF" w:themeColor="background1"/>
                        </w:rPr>
                        <w:t xml:space="preserve"> |</w:t>
                      </w:r>
                      <w:r w:rsidRPr="005A2AC3">
                        <w:rPr>
                          <w:color w:val="FFFFFF" w:themeColor="background1"/>
                        </w:rPr>
                        <w:t xml:space="preserve"> ESMA70-156-</w:t>
                      </w:r>
                      <w:r>
                        <w:rPr>
                          <w:color w:val="FFFFFF" w:themeColor="background1"/>
                        </w:rPr>
                        <w:t>5287</w:t>
                      </w:r>
                    </w:p>
                  </w:txbxContent>
                </v:textbox>
                <w10:wrap type="square"/>
              </v:shape>
            </w:pict>
          </mc:Fallback>
        </mc:AlternateContent>
      </w:r>
      <w:r w:rsidR="00994AFC">
        <w:rPr>
          <w:noProof/>
          <w:lang w:eastAsia="en-GB"/>
        </w:rPr>
        <w:drawing>
          <wp:anchor distT="0" distB="0" distL="114300" distR="114300" simplePos="0" relativeHeight="251658240" behindDoc="1" locked="0" layoutInCell="1" allowOverlap="1" wp14:anchorId="55C821A2" wp14:editId="3254CC47">
            <wp:simplePos x="0" y="0"/>
            <wp:positionH relativeFrom="page">
              <wp:posOffset>13970</wp:posOffset>
            </wp:positionH>
            <wp:positionV relativeFrom="page">
              <wp:posOffset>4706620</wp:posOffset>
            </wp:positionV>
            <wp:extent cx="7560310" cy="6800850"/>
            <wp:effectExtent l="0" t="0" r="2540" b="0"/>
            <wp:wrapNone/>
            <wp:docPr id="23" name="Picture 23"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r w:rsidR="00994AFC">
        <w:br w:type="page"/>
      </w:r>
    </w:p>
    <w:p w14:paraId="799D24BC" w14:textId="77777777" w:rsidR="00FD3296" w:rsidRDefault="00FD3296" w:rsidP="003F39B1">
      <w:pPr>
        <w:pStyle w:val="Subtitle"/>
      </w:pPr>
    </w:p>
    <w:p w14:paraId="70E8A7CD" w14:textId="77777777" w:rsidR="00FD3296" w:rsidRDefault="00FD3296" w:rsidP="003F39B1">
      <w:pPr>
        <w:pStyle w:val="Subtitle"/>
      </w:pPr>
    </w:p>
    <w:p w14:paraId="78629570" w14:textId="1C973C15" w:rsidR="007E7997" w:rsidRPr="00196B93" w:rsidRDefault="007E7997" w:rsidP="003F39B1">
      <w:pPr>
        <w:pStyle w:val="Subtitle"/>
      </w:pPr>
      <w:r w:rsidRPr="002D0030">
        <w:t xml:space="preserve">Responding to this paper </w:t>
      </w:r>
    </w:p>
    <w:p w14:paraId="78629571" w14:textId="190997E5" w:rsidR="007E7997" w:rsidRPr="002D0030" w:rsidRDefault="007E7997" w:rsidP="007E7997">
      <w:r w:rsidRPr="002D0030">
        <w:t xml:space="preserve">ESMA invites comments on all matters in this paper and in particular </w:t>
      </w:r>
      <w:r w:rsidR="00C84A0F" w:rsidRPr="002D0030">
        <w:t>on the specific questions</w:t>
      </w:r>
      <w:r w:rsidRPr="002D0030">
        <w:t>. Comments are most helpful if they:</w:t>
      </w:r>
    </w:p>
    <w:p w14:paraId="78629572" w14:textId="77777777" w:rsidR="00BB449C" w:rsidRPr="002D0030" w:rsidRDefault="007E7997" w:rsidP="00DE69DC">
      <w:pPr>
        <w:pStyle w:val="ListParagraph"/>
      </w:pPr>
      <w:r w:rsidRPr="002D0030">
        <w:t>respond to the question stated;</w:t>
      </w:r>
    </w:p>
    <w:p w14:paraId="78629573" w14:textId="77777777" w:rsidR="007E7997" w:rsidRPr="002D0030" w:rsidRDefault="007E7997" w:rsidP="00DE69DC">
      <w:pPr>
        <w:pStyle w:val="ListParagraph"/>
      </w:pPr>
      <w:r w:rsidRPr="002D0030">
        <w:t>indicate the specific question to which the comment relates;</w:t>
      </w:r>
    </w:p>
    <w:p w14:paraId="78629574" w14:textId="77777777" w:rsidR="007E7997" w:rsidRPr="002D0030" w:rsidRDefault="007E7997" w:rsidP="00DE69DC">
      <w:pPr>
        <w:pStyle w:val="ListParagraph"/>
      </w:pPr>
      <w:r w:rsidRPr="002D0030">
        <w:t>contain a clear rationale; and</w:t>
      </w:r>
    </w:p>
    <w:p w14:paraId="78629575" w14:textId="77777777" w:rsidR="00BB449C" w:rsidRPr="002D0030" w:rsidRDefault="007E7997" w:rsidP="00DE69DC">
      <w:pPr>
        <w:pStyle w:val="ListParagraph"/>
      </w:pPr>
      <w:r w:rsidRPr="002D0030">
        <w:t>describe any alt</w:t>
      </w:r>
      <w:r w:rsidR="003F39B1" w:rsidRPr="002D0030">
        <w:t>ernatives ESMA should consider.</w:t>
      </w:r>
    </w:p>
    <w:p w14:paraId="78629576" w14:textId="702A909F" w:rsidR="007E7997" w:rsidRPr="002D0030" w:rsidRDefault="007E7997" w:rsidP="003F39B1">
      <w:r w:rsidRPr="002D0030">
        <w:t>ESMA will consider all comments received by</w:t>
      </w:r>
      <w:r w:rsidRPr="00DB127D">
        <w:t xml:space="preserve"> </w:t>
      </w:r>
      <w:r w:rsidR="00DB127D" w:rsidRPr="00DB127D">
        <w:rPr>
          <w:b/>
          <w:bCs/>
        </w:rPr>
        <w:t xml:space="preserve">29 April </w:t>
      </w:r>
      <w:r w:rsidR="00BD4ABF" w:rsidRPr="00DB127D">
        <w:rPr>
          <w:b/>
          <w:bCs/>
        </w:rPr>
        <w:t>202</w:t>
      </w:r>
      <w:r w:rsidR="00DB127D">
        <w:rPr>
          <w:b/>
          <w:bCs/>
        </w:rPr>
        <w:t>2</w:t>
      </w:r>
      <w:r w:rsidRPr="00DB127D">
        <w:t>.</w:t>
      </w:r>
      <w:r w:rsidRPr="002D0030">
        <w:rPr>
          <w:b/>
        </w:rPr>
        <w:t xml:space="preserve"> </w:t>
      </w:r>
    </w:p>
    <w:p w14:paraId="78629577" w14:textId="77777777" w:rsidR="007E7997" w:rsidRPr="002D0030" w:rsidRDefault="007E7997" w:rsidP="007E7997">
      <w:r w:rsidRPr="002D0030">
        <w:t xml:space="preserve">All contributions should be submitted online at </w:t>
      </w:r>
      <w:hyperlink r:id="rId13" w:history="1">
        <w:r w:rsidR="00B655D1" w:rsidRPr="002D0030">
          <w:rPr>
            <w:rStyle w:val="Hyperlink"/>
            <w:u w:val="none"/>
          </w:rPr>
          <w:t>www.esma.europa.eu</w:t>
        </w:r>
      </w:hyperlink>
      <w:r w:rsidR="00B655D1" w:rsidRPr="002D0030">
        <w:t xml:space="preserve"> </w:t>
      </w:r>
      <w:r w:rsidRPr="002D0030">
        <w:t>under the heading</w:t>
      </w:r>
      <w:r w:rsidR="003F39B1" w:rsidRPr="002D0030">
        <w:t xml:space="preserve"> ‘Your input - Consultations’. </w:t>
      </w:r>
    </w:p>
    <w:p w14:paraId="78629578" w14:textId="77777777" w:rsidR="007E7997" w:rsidRPr="002D0030" w:rsidRDefault="007E7997" w:rsidP="003F39B1">
      <w:pPr>
        <w:rPr>
          <w:b/>
        </w:rPr>
      </w:pPr>
      <w:r w:rsidRPr="002D0030">
        <w:rPr>
          <w:b/>
        </w:rPr>
        <w:t>Publication of responses</w:t>
      </w:r>
    </w:p>
    <w:p w14:paraId="78629579" w14:textId="5BB419BC" w:rsidR="00BB449C" w:rsidRPr="002D0030" w:rsidRDefault="007E7997" w:rsidP="007E7997">
      <w:r w:rsidRPr="002D0030">
        <w:t xml:space="preserve">All contributions received will be published following the close of the consultation, unless you request otherwise. Please clearly and prominently indicate in your submission any part you do not wish to be </w:t>
      </w:r>
      <w:r w:rsidR="00924392" w:rsidRPr="002D0030">
        <w:t>publicly</w:t>
      </w:r>
      <w:r w:rsidRPr="002D0030">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w:t>
      </w:r>
      <w:r w:rsidR="003F39B1" w:rsidRPr="002D0030">
        <w:t>eal and the European Ombudsman.</w:t>
      </w:r>
    </w:p>
    <w:p w14:paraId="7862957A" w14:textId="77777777" w:rsidR="007E7997" w:rsidRPr="002D0030" w:rsidRDefault="007E7997" w:rsidP="003F39B1">
      <w:pPr>
        <w:rPr>
          <w:b/>
        </w:rPr>
      </w:pPr>
      <w:r w:rsidRPr="002D0030">
        <w:rPr>
          <w:b/>
        </w:rPr>
        <w:t>Data protection</w:t>
      </w:r>
    </w:p>
    <w:p w14:paraId="7862957B" w14:textId="77777777" w:rsidR="007E7997" w:rsidRPr="002D0030" w:rsidRDefault="007E7997" w:rsidP="007E7997">
      <w:r w:rsidRPr="002D0030">
        <w:t xml:space="preserve">Information on data protection can be found at </w:t>
      </w:r>
      <w:hyperlink r:id="rId14" w:history="1">
        <w:r w:rsidR="00B655D1" w:rsidRPr="002D0030">
          <w:rPr>
            <w:rStyle w:val="Hyperlink"/>
            <w:u w:val="none"/>
          </w:rPr>
          <w:t>www.esma.europa.eu</w:t>
        </w:r>
      </w:hyperlink>
      <w:r w:rsidR="00B655D1" w:rsidRPr="002D0030">
        <w:t xml:space="preserve"> </w:t>
      </w:r>
      <w:r w:rsidR="003F39B1" w:rsidRPr="002D0030">
        <w:t xml:space="preserve">under the heading </w:t>
      </w:r>
      <w:hyperlink r:id="rId15" w:history="1">
        <w:r w:rsidR="003F39B1" w:rsidRPr="002D0030">
          <w:rPr>
            <w:rStyle w:val="Hyperlink"/>
            <w:u w:val="none"/>
          </w:rPr>
          <w:t>Legal Notice</w:t>
        </w:r>
      </w:hyperlink>
      <w:r w:rsidR="003F39B1" w:rsidRPr="002D0030">
        <w:t>.</w:t>
      </w:r>
    </w:p>
    <w:p w14:paraId="7862957C" w14:textId="77777777" w:rsidR="007E7997" w:rsidRPr="002D0030" w:rsidRDefault="007E7997" w:rsidP="003F39B1">
      <w:pPr>
        <w:rPr>
          <w:b/>
        </w:rPr>
      </w:pPr>
      <w:r w:rsidRPr="002D0030">
        <w:rPr>
          <w:b/>
        </w:rPr>
        <w:t>Who should read this paper</w:t>
      </w:r>
    </w:p>
    <w:p w14:paraId="7862957E" w14:textId="2025CB21" w:rsidR="007E7997" w:rsidRPr="002D0030" w:rsidRDefault="00D467C2" w:rsidP="00D243F3">
      <w:pPr>
        <w:sectPr w:rsidR="007E7997" w:rsidRPr="002D0030" w:rsidSect="0023183D">
          <w:headerReference w:type="default" r:id="rId16"/>
          <w:footerReference w:type="default" r:id="rId17"/>
          <w:headerReference w:type="first" r:id="rId18"/>
          <w:pgSz w:w="11906" w:h="16838"/>
          <w:pgMar w:top="1417" w:right="1417" w:bottom="1417" w:left="1417" w:header="708" w:footer="708" w:gutter="0"/>
          <w:pgNumType w:start="2"/>
          <w:cols w:space="708"/>
          <w:docGrid w:linePitch="360"/>
        </w:sectPr>
      </w:pPr>
      <w:r w:rsidRPr="002D0030">
        <w:t>This document will be of interest to all stakeholders involved in the securities markets. It is primarily of interest to competent authorities, investment firms and market operators that are subject to MiFID II and MiFIR. This paper is also important for trade associations and industry bodies, institutional and retail investors, their advisers, consumer groups, as well as any market participant</w:t>
      </w:r>
      <w:r w:rsidR="00AC35FE" w:rsidRPr="002D0030">
        <w:t>s</w:t>
      </w:r>
      <w:r w:rsidRPr="002D0030">
        <w:t xml:space="preserve"> because the MiFID II and MiFIR requirements concern</w:t>
      </w:r>
      <w:r w:rsidR="00AC35FE" w:rsidRPr="002D0030">
        <w:t xml:space="preserve"> </w:t>
      </w:r>
      <w:r w:rsidRPr="002D0030">
        <w:t xml:space="preserve">the market structure of </w:t>
      </w:r>
      <w:r w:rsidR="00AC35FE" w:rsidRPr="002D0030">
        <w:t xml:space="preserve">the </w:t>
      </w:r>
      <w:r w:rsidRPr="002D0030">
        <w:t>EU and the perimeter of trading that should be considered as multilateral and regulated as such</w:t>
      </w:r>
      <w:r w:rsidR="00030CB0">
        <w:t xml:space="preserve">. </w:t>
      </w:r>
    </w:p>
    <w:p w14:paraId="1393F918" w14:textId="77777777" w:rsidR="00030CB0" w:rsidRDefault="00030CB0" w:rsidP="00030CB0">
      <w:pPr>
        <w:pStyle w:val="Questionstyle"/>
      </w:pPr>
    </w:p>
    <w:p w14:paraId="7F8EA16B" w14:textId="675A7052" w:rsidR="00030CB0" w:rsidRDefault="00030CB0" w:rsidP="00030CB0">
      <w:pPr>
        <w:pStyle w:val="Questionstyle"/>
        <w:numPr>
          <w:ilvl w:val="0"/>
          <w:numId w:val="30"/>
        </w:numPr>
      </w:pPr>
      <w:r>
        <w:t xml:space="preserve">Do you agree with the interpretation of the definition of multilateral systems? </w:t>
      </w:r>
    </w:p>
    <w:p w14:paraId="1DD391FD" w14:textId="77777777" w:rsidR="00030CB0" w:rsidRDefault="00030CB0" w:rsidP="00030CB0">
      <w:r>
        <w:t>&lt;ESMA_QUESTION_TVPM_1&gt;</w:t>
      </w:r>
    </w:p>
    <w:p w14:paraId="38CF18A6" w14:textId="5C42AACF" w:rsidR="00036661" w:rsidRDefault="006A34E3" w:rsidP="00030CB0">
      <w:permStart w:id="1429681437" w:edGrp="everyone"/>
      <w:r>
        <w:t xml:space="preserve">Yes, </w:t>
      </w:r>
      <w:r w:rsidR="009279AB">
        <w:t>EVIA does broadly</w:t>
      </w:r>
      <w:r>
        <w:t xml:space="preserve"> agree with the interpretation of the definition of multilateral systems</w:t>
      </w:r>
      <w:r w:rsidR="009279AB">
        <w:t xml:space="preserve"> as set out by ESMA</w:t>
      </w:r>
      <w:r>
        <w:t>.</w:t>
      </w:r>
      <w:r w:rsidR="00426EAB">
        <w:t xml:space="preserve"> </w:t>
      </w:r>
      <w:r w:rsidR="008E6BAC" w:rsidRPr="008E6BAC">
        <w:t xml:space="preserve">Whilst beyond the scope of this consultation, our members would </w:t>
      </w:r>
      <w:r w:rsidR="00036661">
        <w:t>reiterate</w:t>
      </w:r>
      <w:r w:rsidR="008E6BAC" w:rsidRPr="008E6BAC">
        <w:t xml:space="preserve"> ESMA</w:t>
      </w:r>
      <w:r w:rsidR="00036661">
        <w:t>’s comments in the CP</w:t>
      </w:r>
      <w:r w:rsidR="008E6BAC" w:rsidRPr="008E6BAC">
        <w:t xml:space="preserve"> that a trading venue is legally defined under Art 4 (22) of MiFID</w:t>
      </w:r>
      <w:r w:rsidR="008E6BAC">
        <w:t xml:space="preserve"> which </w:t>
      </w:r>
      <w:r w:rsidR="00530488">
        <w:t>incorporates</w:t>
      </w:r>
      <w:r w:rsidR="008E6BAC">
        <w:t xml:space="preserve"> organisational arrangements into the </w:t>
      </w:r>
      <w:r w:rsidR="00530488" w:rsidRPr="00530488">
        <w:t>assessment</w:t>
      </w:r>
      <w:r w:rsidR="008E6BAC" w:rsidRPr="008E6BAC">
        <w:t xml:space="preserve">. </w:t>
      </w:r>
      <w:r w:rsidR="0092135C">
        <w:t xml:space="preserve">Core to these proposals is the sufficiency criterion such </w:t>
      </w:r>
      <w:r w:rsidR="0092135C" w:rsidRPr="0092135C">
        <w:t>that anyone doing multilateral activity</w:t>
      </w:r>
      <w:r w:rsidR="00530488">
        <w:t>,</w:t>
      </w:r>
      <w:r w:rsidR="0092135C" w:rsidRPr="0092135C">
        <w:t xml:space="preserve"> </w:t>
      </w:r>
      <w:r w:rsidR="00530488" w:rsidRPr="00530488">
        <w:t>regardless of scale,  </w:t>
      </w:r>
      <w:r w:rsidR="0092135C" w:rsidRPr="0092135C">
        <w:t>needs to be organised as a trading venue.</w:t>
      </w:r>
    </w:p>
    <w:p w14:paraId="1886B954" w14:textId="440460A0" w:rsidR="006A34E3" w:rsidRDefault="00036661" w:rsidP="00030CB0">
      <w:r>
        <w:t xml:space="preserve">Specifically in respect of the </w:t>
      </w:r>
      <w:r w:rsidRPr="00036661">
        <w:t>definition of multilateral systems</w:t>
      </w:r>
      <w:r>
        <w:t>,</w:t>
      </w:r>
      <w:r w:rsidRPr="00036661">
        <w:t xml:space="preserve"> </w:t>
      </w:r>
      <w:r w:rsidR="00530488">
        <w:t>ESMA’s</w:t>
      </w:r>
      <w:r w:rsidR="00426EAB">
        <w:t xml:space="preserve"> </w:t>
      </w:r>
      <w:r>
        <w:t>propos</w:t>
      </w:r>
      <w:r w:rsidR="00530488">
        <w:t>al</w:t>
      </w:r>
      <w:r>
        <w:t xml:space="preserve"> </w:t>
      </w:r>
      <w:r w:rsidR="00426EAB">
        <w:t xml:space="preserve">is </w:t>
      </w:r>
      <w:r w:rsidR="00F31F1C">
        <w:t xml:space="preserve">based on the application of the </w:t>
      </w:r>
      <w:r w:rsidR="00426EAB">
        <w:t>principle</w:t>
      </w:r>
      <w:r w:rsidR="00F31F1C">
        <w:t>s within the regulation</w:t>
      </w:r>
      <w:r w:rsidR="00530488">
        <w:t>. Accordingly,</w:t>
      </w:r>
      <w:r w:rsidR="00F31F1C">
        <w:t xml:space="preserve"> we would again note our strong preference for a revised and more </w:t>
      </w:r>
      <w:r w:rsidR="00530488">
        <w:t>accurate</w:t>
      </w:r>
      <w:r w:rsidR="00F31F1C">
        <w:t xml:space="preserve"> definition at Level 1: </w:t>
      </w:r>
    </w:p>
    <w:p w14:paraId="0698A308" w14:textId="464D1436" w:rsidR="00F31F1C" w:rsidRPr="002B4AF7" w:rsidRDefault="00F31F1C" w:rsidP="00A8660A">
      <w:pPr>
        <w:pStyle w:val="ListParagraph"/>
      </w:pPr>
      <w:r w:rsidRPr="002B4AF7">
        <w:t>“</w:t>
      </w:r>
      <w:r w:rsidRPr="00036661">
        <w:t>Providing or making available a service, or operating or making available a system, to arrange, negotiate or match, trading interests in financial instruments constitutes an authorised activity in the Union</w:t>
      </w:r>
      <w:r w:rsidRPr="002B4AF7">
        <w:t>.”</w:t>
      </w:r>
    </w:p>
    <w:p w14:paraId="6797FF59" w14:textId="521188AE" w:rsidR="000507F9" w:rsidRDefault="00F31F1C" w:rsidP="00030CB0">
      <w:r>
        <w:t>It follows that we would encourage ESMA to take t</w:t>
      </w:r>
      <w:r w:rsidR="00DD5220">
        <w:t>hat scope into the harmonised interpretation</w:t>
      </w:r>
      <w:r w:rsidR="000507F9">
        <w:t xml:space="preserve"> when considering whether any enterprise is:</w:t>
      </w:r>
    </w:p>
    <w:p w14:paraId="7CF13DB2" w14:textId="5C5D67D8" w:rsidR="000507F9" w:rsidRDefault="000507F9" w:rsidP="00A8660A">
      <w:pPr>
        <w:pStyle w:val="ListParagraph"/>
      </w:pPr>
      <w:r>
        <w:t>a system or facility;</w:t>
      </w:r>
    </w:p>
    <w:p w14:paraId="4DD8DE42" w14:textId="7B1CDAA4" w:rsidR="000507F9" w:rsidRDefault="000507F9" w:rsidP="00A8660A">
      <w:pPr>
        <w:pStyle w:val="ListParagraph"/>
      </w:pPr>
      <w:r>
        <w:t>with multiple third party buying and selling interests;</w:t>
      </w:r>
    </w:p>
    <w:p w14:paraId="13D368EA" w14:textId="25439291" w:rsidR="000507F9" w:rsidRDefault="000507F9" w:rsidP="00A8660A">
      <w:pPr>
        <w:pStyle w:val="ListParagraph"/>
      </w:pPr>
      <w:r>
        <w:t>where those trading interests need to be able to interact; and,</w:t>
      </w:r>
    </w:p>
    <w:p w14:paraId="1C5CC8BD" w14:textId="09D6DF43" w:rsidR="00F31F1C" w:rsidRDefault="000507F9" w:rsidP="00A8660A">
      <w:pPr>
        <w:pStyle w:val="ListParagraph"/>
      </w:pPr>
      <w:r>
        <w:t>those trading interests include financial instruments.</w:t>
      </w:r>
    </w:p>
    <w:p w14:paraId="5CFF7CCD" w14:textId="4BFE74D9" w:rsidR="000507F9" w:rsidRDefault="000507F9" w:rsidP="00DD5220">
      <w:r>
        <w:t xml:space="preserve">We would </w:t>
      </w:r>
      <w:r w:rsidR="002E6AA6">
        <w:t>advocate</w:t>
      </w:r>
      <w:r>
        <w:t xml:space="preserve"> that the </w:t>
      </w:r>
      <w:r w:rsidR="002E6AA6">
        <w:t xml:space="preserve">harmonised </w:t>
      </w:r>
      <w:r>
        <w:t xml:space="preserve">approach </w:t>
      </w:r>
      <w:r w:rsidR="002E6AA6">
        <w:t xml:space="preserve">adopted by ESMA </w:t>
      </w:r>
      <w:r>
        <w:t xml:space="preserve">should </w:t>
      </w:r>
      <w:r w:rsidR="002E6AA6">
        <w:t>inclusively</w:t>
      </w:r>
      <w:r>
        <w:t xml:space="preserve"> contemplate where services are offered, especially under </w:t>
      </w:r>
      <w:r w:rsidR="002553B7">
        <w:t>‘</w:t>
      </w:r>
      <w:r>
        <w:t>S</w:t>
      </w:r>
      <w:r w:rsidR="002553B7">
        <w:t>oftware as a Service’</w:t>
      </w:r>
      <w:r>
        <w:t xml:space="preserve"> </w:t>
      </w:r>
      <w:r w:rsidR="002553B7">
        <w:t>or related [“</w:t>
      </w:r>
      <w:hyperlink r:id="rId19" w:history="1">
        <w:r w:rsidR="002553B7" w:rsidRPr="002553B7">
          <w:rPr>
            <w:rStyle w:val="Hyperlink"/>
          </w:rPr>
          <w:t>SaaS,” “IaaS” or “PaaS</w:t>
        </w:r>
      </w:hyperlink>
      <w:r w:rsidR="002553B7">
        <w:t xml:space="preserve">”] </w:t>
      </w:r>
      <w:r>
        <w:t>provision</w:t>
      </w:r>
      <w:r w:rsidR="0092135C">
        <w:t>s</w:t>
      </w:r>
      <w:r>
        <w:t>, to be expressly included under the scope of any system or facility.</w:t>
      </w:r>
    </w:p>
    <w:p w14:paraId="544B87B3" w14:textId="11469CF1" w:rsidR="00DD5220" w:rsidRPr="00DD5220" w:rsidRDefault="00DD5220" w:rsidP="00DD5220">
      <w:r>
        <w:t>As context, w</w:t>
      </w:r>
      <w:r w:rsidRPr="00DD5220">
        <w:t xml:space="preserve">e </w:t>
      </w:r>
      <w:r>
        <w:t>characterise</w:t>
      </w:r>
      <w:r w:rsidRPr="00DD5220">
        <w:t xml:space="preserve"> two dimensions to the </w:t>
      </w:r>
      <w:r>
        <w:t>failure so far to establish a clear perimeter for the scope of multilateral systems</w:t>
      </w:r>
      <w:r w:rsidRPr="00DD5220">
        <w:t>:</w:t>
      </w:r>
    </w:p>
    <w:p w14:paraId="70A1CDE5" w14:textId="5F0444B0" w:rsidR="00DD5220" w:rsidRPr="00DD5220" w:rsidRDefault="00DD5220" w:rsidP="00DD5220">
      <w:pPr>
        <w:numPr>
          <w:ilvl w:val="0"/>
          <w:numId w:val="34"/>
        </w:numPr>
      </w:pPr>
      <w:r w:rsidRPr="00DD5220">
        <w:t xml:space="preserve">There are trading platforms operating in the Union which, on a purposive interpretation, should be operated by regulated investment firms or trading venue operators, in the same manner as MTFs or OTFs; but which, because of literal interpretations, have been able to remain outside of the perimeter of MiFID 2/R. The result is that a </w:t>
      </w:r>
      <w:r w:rsidR="00530488" w:rsidRPr="00530488">
        <w:t xml:space="preserve">discriminatory </w:t>
      </w:r>
      <w:r w:rsidRPr="00DD5220">
        <w:t xml:space="preserve">two-tier system has been created: (a) regulated trading venues, which contribute trade data and transaction reporting to the overall system, and which are subject to defined governance and operating requirements in </w:t>
      </w:r>
      <w:r w:rsidRPr="00DD5220">
        <w:lastRenderedPageBreak/>
        <w:t xml:space="preserve">accordance with the MiFID II regime; and (b) unregulated trading systems or platforms, which operate in the dark and are not subject to any governance or operating requirements under the MiFID 2/R regime. </w:t>
      </w:r>
      <w:r w:rsidR="008E6CF0" w:rsidRPr="008E6CF0">
        <w:t xml:space="preserve">These evasions range from the small firms who choose not to pay the price of financial supervision to the providers of technological systems and protocols who present themselves as “FinTech” or tool suppliers while acting in a way functionally </w:t>
      </w:r>
      <w:r w:rsidR="00530488">
        <w:t>the same</w:t>
      </w:r>
      <w:r w:rsidR="008E6CF0" w:rsidRPr="008E6CF0">
        <w:t xml:space="preserve"> to an investment firm or venue operator.</w:t>
      </w:r>
      <w:r w:rsidR="008E6CF0" w:rsidRPr="00DD5220">
        <w:t xml:space="preserve"> The</w:t>
      </w:r>
      <w:r w:rsidRPr="00DD5220">
        <w:t xml:space="preserve"> same wholesale market participants make use of both tiers.</w:t>
      </w:r>
    </w:p>
    <w:p w14:paraId="0A64AB4D" w14:textId="65263B79" w:rsidR="00DD5220" w:rsidRPr="00DD5220" w:rsidRDefault="00DD5220" w:rsidP="00DD5220">
      <w:pPr>
        <w:numPr>
          <w:ilvl w:val="0"/>
          <w:numId w:val="34"/>
        </w:numPr>
      </w:pPr>
      <w:r w:rsidRPr="00DD5220">
        <w:t xml:space="preserve">The use of the “multilateral” versus “bilateral” concepts has been applied </w:t>
      </w:r>
      <w:r w:rsidR="00530488" w:rsidRPr="00530488">
        <w:t>haphazardly</w:t>
      </w:r>
      <w:r w:rsidRPr="00DD5220">
        <w:t>, so that firms bringing together trading interests using the same methods and models have been subject to different requirements, depending on the Member State they are based in and the scale of their business operations. This has also resulted in a two-tier system: (a) larger firms based in certain Member States have been required to reorganise their activity as a trading venue; while (b) smaller firms in the same Member State, or firms in other Member States, have not.</w:t>
      </w:r>
    </w:p>
    <w:p w14:paraId="4EBBB003" w14:textId="20E51BA1" w:rsidR="00BE7F43" w:rsidRDefault="00DD5220" w:rsidP="00DD5220">
      <w:r w:rsidRPr="00DD5220">
        <w:t xml:space="preserve">The solution to the first problem is to clarify that bringing together trading interests related to financial instruments as an intermediary, whether using personnel or electronic trading systems, is a MiFID 2/R activity/investment service. </w:t>
      </w:r>
      <w:r w:rsidR="002B4AF7">
        <w:t>This may be under the RTO as ESMA sets out [in paragraphs 12-14] or as a multilateral system</w:t>
      </w:r>
      <w:r w:rsidR="00F226E2">
        <w:t>, and w</w:t>
      </w:r>
      <w:r w:rsidR="002B4AF7">
        <w:t xml:space="preserve">e </w:t>
      </w:r>
      <w:r w:rsidR="00BE7F43">
        <w:t xml:space="preserve">would further </w:t>
      </w:r>
      <w:r w:rsidR="002B4AF7">
        <w:t xml:space="preserve">concur that </w:t>
      </w:r>
      <w:r w:rsidR="002B4AF7" w:rsidRPr="002B4AF7">
        <w:t xml:space="preserve">a clear distinction should be made between RTO and the operation of a trading </w:t>
      </w:r>
      <w:r w:rsidR="00012335" w:rsidRPr="002B4AF7">
        <w:t>venue</w:t>
      </w:r>
      <w:r w:rsidR="00012335">
        <w:t>.</w:t>
      </w:r>
      <w:r w:rsidR="002B4AF7">
        <w:t xml:space="preserve"> </w:t>
      </w:r>
    </w:p>
    <w:p w14:paraId="44D69E30" w14:textId="4CEFA5BA" w:rsidR="002B4AF7" w:rsidRDefault="00DD5220" w:rsidP="00DD5220">
      <w:r w:rsidRPr="00DD5220">
        <w:t xml:space="preserve">The supply of electronic trading systems fits within the perimeter when it is for the purpose of bringing together trading interests involving multiple users </w:t>
      </w:r>
      <w:r w:rsidR="002749FE" w:rsidRPr="002749FE">
        <w:t xml:space="preserve">within that same </w:t>
      </w:r>
      <w:r w:rsidRPr="00DD5220">
        <w:t>trading system.</w:t>
      </w:r>
    </w:p>
    <w:p w14:paraId="6D4D4B0C" w14:textId="2AA7C9E1" w:rsidR="002B4AF7" w:rsidRPr="002B4AF7" w:rsidRDefault="002B4AF7" w:rsidP="002B4AF7">
      <w:r w:rsidRPr="002B4AF7">
        <w:t>The solution to the second problem is to clarify that trading activity is “multilateral” when, taken as a whole and not with respect to a specific trading interest in isolation, there is the possibility for more than one person to engage with a trading interest</w:t>
      </w:r>
      <w:r w:rsidR="002749FE">
        <w:t xml:space="preserve"> </w:t>
      </w:r>
      <w:r w:rsidR="002749FE" w:rsidRPr="002749FE">
        <w:t>despite there only being one buyer and one seller in the resulting transaction</w:t>
      </w:r>
      <w:r w:rsidRPr="002B4AF7">
        <w:t>.</w:t>
      </w:r>
    </w:p>
    <w:p w14:paraId="4944FAC7" w14:textId="77777777" w:rsidR="002B4AF7" w:rsidRPr="002B4AF7" w:rsidRDefault="002B4AF7" w:rsidP="002B4AF7">
      <w:r w:rsidRPr="002B4AF7">
        <w:t>Resolving the first problem will bring more firms clearly within the MiFID 2/R perimeter. Resolving the second issue will require more firms to organise their activity on the basis of being a trading venue. These are both desirable outcomes from the standpoint of harmonisation of the MiFID 2/R rules in the Union, ensuring consistency of regulation for cross-border investors and the appropriate capture of a greater level of information about market activity within the Union.</w:t>
      </w:r>
    </w:p>
    <w:p w14:paraId="69495AE8" w14:textId="7374BD79" w:rsidR="00F31F1C" w:rsidRDefault="00F31F1C" w:rsidP="00030CB0"/>
    <w:permEnd w:id="1429681437"/>
    <w:p w14:paraId="4FD35D26" w14:textId="77777777" w:rsidR="00030CB0" w:rsidRDefault="00030CB0" w:rsidP="00030CB0">
      <w:r>
        <w:t>&lt;ESMA_QUESTION_TVPM_1&gt;</w:t>
      </w:r>
    </w:p>
    <w:p w14:paraId="7AA955FD" w14:textId="77777777" w:rsidR="00030CB0" w:rsidRDefault="00030CB0" w:rsidP="00030CB0"/>
    <w:p w14:paraId="4D54CD49" w14:textId="77777777" w:rsidR="00030CB0" w:rsidRDefault="00030CB0" w:rsidP="00030CB0">
      <w:pPr>
        <w:pStyle w:val="Questionstyle"/>
        <w:numPr>
          <w:ilvl w:val="0"/>
          <w:numId w:val="30"/>
        </w:numPr>
      </w:pPr>
      <w:r>
        <w:t>Are there any other relevant characteristics to a multilateral system that should be taken into consideration when assessing the trading venue authorisation perimeter?</w:t>
      </w:r>
    </w:p>
    <w:p w14:paraId="49544575" w14:textId="77777777" w:rsidR="00030CB0" w:rsidRDefault="00030CB0" w:rsidP="00030CB0">
      <w:r>
        <w:lastRenderedPageBreak/>
        <w:t>&lt;ESMA_QUESTION_TVPM_2&gt;</w:t>
      </w:r>
    </w:p>
    <w:p w14:paraId="19720855" w14:textId="5599F72D" w:rsidR="002E6AA6" w:rsidRDefault="00915689" w:rsidP="002E6AA6">
      <w:permStart w:id="832069258" w:edGrp="everyone"/>
      <w:r>
        <w:t>T</w:t>
      </w:r>
      <w:r w:rsidR="002E6AA6">
        <w:t xml:space="preserve">he harmonised approach adopted by ESMA should inclusively contemplate where services are offered, especially under </w:t>
      </w:r>
      <w:r w:rsidRPr="00915689">
        <w:t>‘Software as a Service’ or related [“</w:t>
      </w:r>
      <w:hyperlink r:id="rId20" w:history="1">
        <w:r w:rsidRPr="00915689">
          <w:rPr>
            <w:rStyle w:val="Hyperlink"/>
          </w:rPr>
          <w:t>SaaS,” “IaaS” or “PaaS</w:t>
        </w:r>
      </w:hyperlink>
      <w:r w:rsidRPr="00915689">
        <w:t>”] provisions</w:t>
      </w:r>
      <w:r w:rsidR="002E6AA6">
        <w:t>, to be expressly included under the scope of any system or facility.</w:t>
      </w:r>
    </w:p>
    <w:p w14:paraId="5BE152CF" w14:textId="3E663F94" w:rsidR="002E6AA6" w:rsidRDefault="002E6AA6" w:rsidP="002E6AA6">
      <w:r>
        <w:t xml:space="preserve">Whilst a multilateral system under MiFIR should demonstrably include financial instruments, clearly the scope of the system </w:t>
      </w:r>
      <w:r w:rsidR="00A77157">
        <w:t>cannot</w:t>
      </w:r>
      <w:r>
        <w:t xml:space="preserve"> not be limited to only those</w:t>
      </w:r>
      <w:r w:rsidR="009A024B">
        <w:t xml:space="preserve"> because of the nature of related arranging and trading interests</w:t>
      </w:r>
      <w:r>
        <w:t xml:space="preserve">. </w:t>
      </w:r>
      <w:r w:rsidR="009A024B">
        <w:t>Indeed, b</w:t>
      </w:r>
      <w:r w:rsidR="00A77157">
        <w:t xml:space="preserve">eyond money markets, </w:t>
      </w:r>
      <w:r w:rsidR="009A024B">
        <w:t>currencies,</w:t>
      </w:r>
      <w:r w:rsidR="00A77157">
        <w:t xml:space="preserve"> and commodities, this is also now relev</w:t>
      </w:r>
      <w:r w:rsidR="009A024B">
        <w:t xml:space="preserve">ant for the arrangements and trading of Cryptoassets. </w:t>
      </w:r>
      <w:r>
        <w:t>Financial instruments are typical</w:t>
      </w:r>
      <w:r w:rsidR="009A024B">
        <w:t>ly</w:t>
      </w:r>
      <w:r>
        <w:t xml:space="preserve"> included with </w:t>
      </w:r>
      <w:r w:rsidR="009A024B">
        <w:t xml:space="preserve">such </w:t>
      </w:r>
      <w:r>
        <w:t xml:space="preserve">other instruments when arranging packages, </w:t>
      </w:r>
      <w:r w:rsidR="00CB2B2E">
        <w:t>spreads,</w:t>
      </w:r>
      <w:r>
        <w:t xml:space="preserve"> and portfolio’s whether these be cash, commodities or now even </w:t>
      </w:r>
      <w:r w:rsidR="009A024B">
        <w:t>Cryptoassets</w:t>
      </w:r>
      <w:r w:rsidR="007A75A6">
        <w:t>. In this way the facility, system or service coming under the perimeter will very often include a much wider gamut of instruments for which it should owe the broader set of conduct and organisational requirements.</w:t>
      </w:r>
    </w:p>
    <w:permEnd w:id="832069258"/>
    <w:p w14:paraId="3C0FF10C" w14:textId="77777777" w:rsidR="00030CB0" w:rsidRDefault="00030CB0" w:rsidP="00030CB0">
      <w:r>
        <w:t>&lt;ESMA_QUESTION_TVPM_2&gt;</w:t>
      </w:r>
    </w:p>
    <w:p w14:paraId="4A9F3213" w14:textId="77777777" w:rsidR="00030CB0" w:rsidRDefault="00030CB0" w:rsidP="00030CB0"/>
    <w:p w14:paraId="5850DF23" w14:textId="77777777" w:rsidR="00030CB0" w:rsidRDefault="00030CB0" w:rsidP="00030CB0">
      <w:pPr>
        <w:pStyle w:val="Questionstyle"/>
        <w:numPr>
          <w:ilvl w:val="0"/>
          <w:numId w:val="30"/>
        </w:numPr>
      </w:pPr>
      <w:r>
        <w:t xml:space="preserve">In your experience, is there any communication tool service that goes beyond providing information and allows trading to take place? If so, please describe the systems’ characteristics. </w:t>
      </w:r>
    </w:p>
    <w:p w14:paraId="318D328F" w14:textId="77777777" w:rsidR="00030CB0" w:rsidRDefault="00030CB0" w:rsidP="00030CB0">
      <w:r>
        <w:t>&lt;ESMA_QUESTION_TVPM_3&gt;</w:t>
      </w:r>
    </w:p>
    <w:p w14:paraId="10D9608F" w14:textId="4DCA2D59" w:rsidR="00030CB0" w:rsidRDefault="000D3D73" w:rsidP="000622E6">
      <w:pPr>
        <w:spacing w:before="100" w:beforeAutospacing="1" w:after="100" w:afterAutospacing="1" w:line="240" w:lineRule="auto"/>
      </w:pPr>
      <w:permStart w:id="1920293216" w:edGrp="everyone"/>
      <w:r>
        <w:t>EVIA is</w:t>
      </w:r>
      <w:r w:rsidR="006A34E3">
        <w:t xml:space="preserve"> aware of </w:t>
      </w:r>
      <w:r>
        <w:t xml:space="preserve">many </w:t>
      </w:r>
      <w:r w:rsidR="002B3727">
        <w:t xml:space="preserve">unregulated </w:t>
      </w:r>
      <w:r w:rsidR="004E7015">
        <w:t xml:space="preserve">technology offerings, </w:t>
      </w:r>
      <w:r w:rsidR="000E7703">
        <w:t xml:space="preserve">together with </w:t>
      </w:r>
      <w:r w:rsidR="004E7015">
        <w:t xml:space="preserve">EMS/OMS, as well as </w:t>
      </w:r>
      <w:r w:rsidR="006A34E3">
        <w:t xml:space="preserve">trading </w:t>
      </w:r>
      <w:r w:rsidR="00A50907">
        <w:t>system</w:t>
      </w:r>
      <w:r w:rsidR="006A34E3">
        <w:t xml:space="preserve"> operator</w:t>
      </w:r>
      <w:r w:rsidR="00BD662F">
        <w:t>s</w:t>
      </w:r>
      <w:r w:rsidR="006A34E3">
        <w:t xml:space="preserve"> </w:t>
      </w:r>
      <w:r w:rsidR="00A50907">
        <w:t xml:space="preserve">in third countries </w:t>
      </w:r>
      <w:r w:rsidR="006A34E3">
        <w:t xml:space="preserve">who </w:t>
      </w:r>
      <w:r w:rsidR="000E7703">
        <w:t xml:space="preserve">now all routinely </w:t>
      </w:r>
      <w:r w:rsidR="006A34E3">
        <w:t>provide chat</w:t>
      </w:r>
      <w:r w:rsidR="004E7015">
        <w:t xml:space="preserve"> or messaging</w:t>
      </w:r>
      <w:r w:rsidR="006A34E3">
        <w:t xml:space="preserve"> facilities </w:t>
      </w:r>
      <w:r w:rsidR="004E7015">
        <w:t xml:space="preserve">integrated into </w:t>
      </w:r>
      <w:r w:rsidR="00BD662F">
        <w:t>their</w:t>
      </w:r>
      <w:r w:rsidR="006A34E3">
        <w:t xml:space="preserve"> services</w:t>
      </w:r>
      <w:r w:rsidR="004E7015">
        <w:t xml:space="preserve">. </w:t>
      </w:r>
      <w:r w:rsidR="00EB1509">
        <w:t xml:space="preserve">Across many use cases, it is evident that in a number of </w:t>
      </w:r>
      <w:r w:rsidR="000622E6">
        <w:t xml:space="preserve">instances </w:t>
      </w:r>
      <w:r w:rsidR="00662A63">
        <w:t xml:space="preserve">such tools routinely and </w:t>
      </w:r>
      <w:r w:rsidR="000622E6">
        <w:t xml:space="preserve">directly </w:t>
      </w:r>
      <w:r w:rsidR="006A34E3">
        <w:t xml:space="preserve">lead to </w:t>
      </w:r>
      <w:r w:rsidR="00662A63">
        <w:t xml:space="preserve">sufficient arrangements and to </w:t>
      </w:r>
      <w:r w:rsidR="006A34E3">
        <w:t>transactions</w:t>
      </w:r>
      <w:r w:rsidR="00A50907">
        <w:t xml:space="preserve"> outside of any regulated perimeter</w:t>
      </w:r>
      <w:r w:rsidR="00662A63">
        <w:t>. Such systems exist</w:t>
      </w:r>
      <w:r w:rsidR="006A34E3">
        <w:t xml:space="preserve"> through the </w:t>
      </w:r>
      <w:r w:rsidR="004E7015">
        <w:t xml:space="preserve">broadcast </w:t>
      </w:r>
      <w:r w:rsidR="00F375E1">
        <w:t xml:space="preserve">of indications of interest </w:t>
      </w:r>
      <w:r w:rsidR="004E7015">
        <w:t xml:space="preserve">and </w:t>
      </w:r>
      <w:r w:rsidR="00F375E1">
        <w:t xml:space="preserve">the </w:t>
      </w:r>
      <w:r w:rsidR="004E7015">
        <w:t xml:space="preserve">subsequent </w:t>
      </w:r>
      <w:r w:rsidR="006A34E3">
        <w:t>interactions of users</w:t>
      </w:r>
      <w:r w:rsidR="00BD662F">
        <w:t xml:space="preserve"> </w:t>
      </w:r>
      <w:r w:rsidR="004E7015">
        <w:t xml:space="preserve">to </w:t>
      </w:r>
      <w:r w:rsidR="00F375E1">
        <w:t>negotiate those</w:t>
      </w:r>
      <w:r w:rsidR="00B114D5">
        <w:t xml:space="preserve"> core economic terms all </w:t>
      </w:r>
      <w:r w:rsidR="00BD662F">
        <w:t xml:space="preserve">outside of </w:t>
      </w:r>
      <w:r w:rsidR="00F375E1">
        <w:t xml:space="preserve">any </w:t>
      </w:r>
      <w:r w:rsidR="00B114D5">
        <w:t xml:space="preserve">permissions </w:t>
      </w:r>
      <w:r w:rsidR="00F375E1">
        <w:t xml:space="preserve">for the transmission of orders </w:t>
      </w:r>
      <w:r w:rsidR="00B114D5">
        <w:t>or the rules of any</w:t>
      </w:r>
      <w:r w:rsidR="00BD662F">
        <w:t xml:space="preserve"> trading venue</w:t>
      </w:r>
      <w:r w:rsidR="006A34E3">
        <w:t xml:space="preserve">. </w:t>
      </w:r>
      <w:r w:rsidR="00F375E1">
        <w:t xml:space="preserve">Commonly across such </w:t>
      </w:r>
      <w:r w:rsidR="000622E6">
        <w:t>cases, the</w:t>
      </w:r>
      <w:r w:rsidR="006A34E3">
        <w:t xml:space="preserve"> </w:t>
      </w:r>
      <w:r w:rsidR="00B114D5">
        <w:t xml:space="preserve">system or facility </w:t>
      </w:r>
      <w:r w:rsidR="006A34E3">
        <w:t xml:space="preserve">operator </w:t>
      </w:r>
      <w:r w:rsidR="00B114D5">
        <w:t xml:space="preserve">who is </w:t>
      </w:r>
      <w:r w:rsidR="006A34E3">
        <w:t>providing the mess</w:t>
      </w:r>
      <w:r w:rsidR="00F375E1">
        <w:t>aging</w:t>
      </w:r>
      <w:r w:rsidR="006A34E3">
        <w:t xml:space="preserve"> service purports to </w:t>
      </w:r>
      <w:r w:rsidR="0014462C">
        <w:t xml:space="preserve">enable these interactions </w:t>
      </w:r>
      <w:r w:rsidR="006A34E3">
        <w:t xml:space="preserve">to be undertaken with the </w:t>
      </w:r>
      <w:r w:rsidR="00F375E1">
        <w:t>goal</w:t>
      </w:r>
      <w:r w:rsidR="006A34E3">
        <w:t xml:space="preserve"> of </w:t>
      </w:r>
      <w:r w:rsidR="00BD662F">
        <w:t>concluding</w:t>
      </w:r>
      <w:r w:rsidR="006A34E3">
        <w:t xml:space="preserve"> </w:t>
      </w:r>
      <w:r w:rsidR="0014462C">
        <w:t xml:space="preserve">the finalised </w:t>
      </w:r>
      <w:r w:rsidR="006A34E3">
        <w:t>trades</w:t>
      </w:r>
      <w:r w:rsidR="00BD662F">
        <w:t xml:space="preserve"> “OTC</w:t>
      </w:r>
      <w:r w:rsidR="002B3727">
        <w:t>.</w:t>
      </w:r>
      <w:r w:rsidR="00BD662F">
        <w:t>”</w:t>
      </w:r>
      <w:r w:rsidR="0014462C">
        <w:t xml:space="preserve"> </w:t>
      </w:r>
    </w:p>
    <w:p w14:paraId="7D3CEF7F" w14:textId="2346D5BD" w:rsidR="00004947" w:rsidRDefault="002B3727" w:rsidP="000622E6">
      <w:pPr>
        <w:spacing w:before="100" w:beforeAutospacing="1" w:after="100" w:afterAutospacing="1" w:line="240" w:lineRule="auto"/>
      </w:pPr>
      <w:r>
        <w:t>We observe s</w:t>
      </w:r>
      <w:r w:rsidR="0014462C">
        <w:t xml:space="preserve">imilar outcomes where </w:t>
      </w:r>
      <w:r>
        <w:t xml:space="preserve">firms that </w:t>
      </w:r>
      <w:r w:rsidR="00A50907">
        <w:t xml:space="preserve">do </w:t>
      </w:r>
      <w:r>
        <w:t>come under the CRD/CRR</w:t>
      </w:r>
      <w:r w:rsidR="0014462C">
        <w:t xml:space="preserve"> </w:t>
      </w:r>
      <w:r>
        <w:t xml:space="preserve">bring together trading interests and risk transfer </w:t>
      </w:r>
      <w:r w:rsidR="009E5055">
        <w:t xml:space="preserve">through their OMS/EMS systems. </w:t>
      </w:r>
      <w:r w:rsidR="00A50907">
        <w:t xml:space="preserve">These are often characterised as ancillary to the operation of the order management protocols, but in such cases clearly fulfil the characteristics of a multilateral system. </w:t>
      </w:r>
      <w:r w:rsidR="0014462C">
        <w:t xml:space="preserve">In the </w:t>
      </w:r>
      <w:r w:rsidR="00004947" w:rsidRPr="00004947">
        <w:t xml:space="preserve">United States </w:t>
      </w:r>
      <w:r w:rsidR="00004947">
        <w:t>we note two enforcement actions by the CFTC and a further one by the SEC recently to take steps against unlicensed systems</w:t>
      </w:r>
      <w:r w:rsidR="00483717">
        <w:t xml:space="preserve"> operated by financial firms</w:t>
      </w:r>
      <w:r w:rsidR="00004947">
        <w:t>. These models, or ones ostensibly similar</w:t>
      </w:r>
      <w:r w:rsidR="00004947" w:rsidRPr="00004947">
        <w:t xml:space="preserve"> are being </w:t>
      </w:r>
      <w:r w:rsidR="00483717">
        <w:t xml:space="preserve">offered and utilised </w:t>
      </w:r>
      <w:r w:rsidR="00004947" w:rsidRPr="00004947">
        <w:t xml:space="preserve">in the </w:t>
      </w:r>
      <w:r w:rsidR="00004947">
        <w:t>E</w:t>
      </w:r>
      <w:r w:rsidR="00004947" w:rsidRPr="00004947">
        <w:t>U</w:t>
      </w:r>
      <w:r w:rsidR="00483717">
        <w:t xml:space="preserve"> and we have in the past furnished </w:t>
      </w:r>
      <w:r w:rsidR="00004947">
        <w:t>ESMA</w:t>
      </w:r>
      <w:r w:rsidR="00483717">
        <w:t xml:space="preserve"> together with  other NCAs with relevant details</w:t>
      </w:r>
      <w:r w:rsidR="00004947">
        <w:t xml:space="preserve">. </w:t>
      </w:r>
    </w:p>
    <w:p w14:paraId="1D500FC7" w14:textId="3C50D42B" w:rsidR="003F0235" w:rsidRDefault="009E5055" w:rsidP="000622E6">
      <w:pPr>
        <w:spacing w:before="100" w:beforeAutospacing="1" w:after="100" w:afterAutospacing="1" w:line="240" w:lineRule="auto"/>
      </w:pPr>
      <w:r>
        <w:t>Th</w:t>
      </w:r>
      <w:r w:rsidR="00483717">
        <w:t xml:space="preserve">e relevant characteristics may </w:t>
      </w:r>
      <w:r>
        <w:t xml:space="preserve">take the form of several models, including the matching of trading interests through </w:t>
      </w:r>
      <w:bookmarkStart w:id="0" w:name="_Hlk98426989"/>
      <w:r w:rsidR="00894967">
        <w:t xml:space="preserve">either or both </w:t>
      </w:r>
      <w:r>
        <w:t xml:space="preserve">decentralised </w:t>
      </w:r>
      <w:r w:rsidR="000622E6">
        <w:t xml:space="preserve">and centralised </w:t>
      </w:r>
      <w:r>
        <w:t>tools</w:t>
      </w:r>
      <w:bookmarkEnd w:id="0"/>
      <w:r w:rsidR="003F0235">
        <w:t xml:space="preserve">, and therefore EVIA </w:t>
      </w:r>
      <w:r w:rsidR="003F0235">
        <w:lastRenderedPageBreak/>
        <w:t xml:space="preserve">supports activity-based regulation which </w:t>
      </w:r>
      <w:r w:rsidR="00894967">
        <w:t xml:space="preserve">is agnostic to the technology and </w:t>
      </w:r>
      <w:r w:rsidR="003F0235">
        <w:t xml:space="preserve">does not </w:t>
      </w:r>
      <w:r w:rsidR="00894967">
        <w:t>treat</w:t>
      </w:r>
      <w:r w:rsidR="003F0235">
        <w:t xml:space="preserve"> software providers on how they characterise themselves</w:t>
      </w:r>
      <w:r w:rsidR="00894967">
        <w:t xml:space="preserve"> in relation to the regulated perimeter</w:t>
      </w:r>
      <w:r w:rsidR="003F0235">
        <w:t xml:space="preserve">, but rather on what activities they undertake. As such, we </w:t>
      </w:r>
      <w:r w:rsidR="00894967">
        <w:t xml:space="preserve">advocate a </w:t>
      </w:r>
      <w:r w:rsidR="003F0235">
        <w:t>categoriz</w:t>
      </w:r>
      <w:r w:rsidR="00894967">
        <w:t xml:space="preserve">ation </w:t>
      </w:r>
      <w:r w:rsidR="003F0235">
        <w:t>in</w:t>
      </w:r>
      <w:r w:rsidR="00894967">
        <w:t xml:space="preserve">to </w:t>
      </w:r>
      <w:r w:rsidR="003F0235">
        <w:t>two buckets</w:t>
      </w:r>
      <w:r w:rsidR="00894967">
        <w:t xml:space="preserve">, </w:t>
      </w:r>
      <w:r w:rsidR="003F0235">
        <w:t>those that engage in multilateral activity (and therefore should be regulated as venues) and those that do not.</w:t>
      </w:r>
    </w:p>
    <w:p w14:paraId="2379FCF7" w14:textId="6E0B17E4" w:rsidR="003F0235" w:rsidRDefault="003F0235" w:rsidP="000622E6">
      <w:pPr>
        <w:spacing w:before="100" w:beforeAutospacing="1" w:after="100" w:afterAutospacing="1" w:line="240" w:lineRule="auto"/>
      </w:pPr>
      <w:r>
        <w:t xml:space="preserve">In order to determine whether </w:t>
      </w:r>
      <w:r w:rsidR="00894967">
        <w:t>a facility or service</w:t>
      </w:r>
      <w:r>
        <w:t xml:space="preserve"> fall</w:t>
      </w:r>
      <w:r w:rsidR="00894967">
        <w:t>s</w:t>
      </w:r>
      <w:r>
        <w:t xml:space="preserve"> </w:t>
      </w:r>
      <w:r w:rsidR="001C7367">
        <w:t>with</w:t>
      </w:r>
      <w:r>
        <w:t xml:space="preserve">in the first or the second </w:t>
      </w:r>
      <w:r w:rsidR="001C7367">
        <w:t xml:space="preserve">activity </w:t>
      </w:r>
      <w:r>
        <w:t xml:space="preserve">bucket, it is helpful to distinguish between two types of software companies: those that provide distributed trading mechanisms through their decentralised tools, and those that provide insourced or centralised trading mechanisms. </w:t>
      </w:r>
    </w:p>
    <w:p w14:paraId="19EA6800" w14:textId="5FCAEE73" w:rsidR="003F0235" w:rsidRPr="001C7367" w:rsidRDefault="003F0235" w:rsidP="00A8660A">
      <w:pPr>
        <w:pStyle w:val="ListParagraph"/>
        <w:numPr>
          <w:ilvl w:val="0"/>
          <w:numId w:val="35"/>
        </w:numPr>
      </w:pPr>
      <w:r w:rsidRPr="001C7367">
        <w:t>Distributed Trading Mechanisms</w:t>
      </w:r>
    </w:p>
    <w:p w14:paraId="50A47A6D" w14:textId="0C5EC508" w:rsidR="003F0235" w:rsidRPr="000622E6" w:rsidRDefault="003F0235" w:rsidP="00A8660A">
      <w:pPr>
        <w:pStyle w:val="ListParagraph"/>
      </w:pPr>
      <w:r w:rsidRPr="000622E6">
        <w:t xml:space="preserve">A model has been seen, whereby a technology provider makes available to its </w:t>
      </w:r>
      <w:r w:rsidR="00CB2B2E" w:rsidRPr="000622E6">
        <w:t>clients’</w:t>
      </w:r>
      <w:r w:rsidRPr="000622E6">
        <w:t xml:space="preserve"> technology that enables trading interests entered by each client to be made visible to and actionable by other clients.</w:t>
      </w:r>
    </w:p>
    <w:p w14:paraId="50F98ACD" w14:textId="77777777" w:rsidR="003F0235" w:rsidRPr="000622E6" w:rsidRDefault="003F0235" w:rsidP="00A8660A">
      <w:pPr>
        <w:pStyle w:val="ListParagraph"/>
      </w:pPr>
      <w:r w:rsidRPr="000622E6">
        <w:t>The argument appears to be that, in this model, the technology provider is not operating a system for the purposes of MiFID II. The software is licensed to each of its clients, and their interactions are cast as bilateral because they are client-client/peer-peer.</w:t>
      </w:r>
    </w:p>
    <w:p w14:paraId="104EC732" w14:textId="264891BE" w:rsidR="003F0235" w:rsidRPr="000622E6" w:rsidRDefault="003F0235" w:rsidP="00A8660A">
      <w:pPr>
        <w:pStyle w:val="ListParagraph"/>
      </w:pPr>
      <w:r w:rsidRPr="000622E6">
        <w:t xml:space="preserve">These arguments are spurious and demonstrate a </w:t>
      </w:r>
      <w:r w:rsidR="00CB2B2E" w:rsidRPr="000622E6">
        <w:t>poorly conceived</w:t>
      </w:r>
      <w:r w:rsidRPr="000622E6">
        <w:t xml:space="preserve"> attempt to evade the regulatory perimeter. While there is no question that the simple provision of technology, such as an order management system, is not within the trading venue perimeter, this technology is clearly provided and serviced for the purpose of bringing together the trading interests of multiple clients in order to lead to transactions in ways prescribed by the software logic.</w:t>
      </w:r>
    </w:p>
    <w:p w14:paraId="393C9225" w14:textId="77777777" w:rsidR="003F0235" w:rsidRDefault="003F0235" w:rsidP="00A8660A">
      <w:pPr>
        <w:pStyle w:val="ListParagraph"/>
      </w:pPr>
      <w:r w:rsidRPr="000622E6">
        <w:t>It should make no difference under MiFID II whether the provider or a system or facility does so on a client-server or peer-peer distributed basis. If the nature of the system is to allow the trading interests of multiple users to interact, then it must be a multilateral system. It likely also involves the regulated activities of reception and transmission of order and/or execution of orders on behalf of clients</w:t>
      </w:r>
      <w:r>
        <w:t>.</w:t>
      </w:r>
    </w:p>
    <w:p w14:paraId="63BF6C22" w14:textId="772D95ED" w:rsidR="003F0235" w:rsidRPr="001C7367" w:rsidRDefault="003F0235" w:rsidP="00A8660A">
      <w:pPr>
        <w:pStyle w:val="ListParagraph"/>
        <w:numPr>
          <w:ilvl w:val="0"/>
          <w:numId w:val="35"/>
        </w:numPr>
      </w:pPr>
      <w:r w:rsidRPr="001C7367">
        <w:t>Insourced Trading Mechanisms</w:t>
      </w:r>
    </w:p>
    <w:p w14:paraId="41A43443" w14:textId="77777777" w:rsidR="003F0235" w:rsidRPr="000622E6" w:rsidRDefault="003F0235" w:rsidP="00A8660A">
      <w:pPr>
        <w:pStyle w:val="ListParagraph"/>
      </w:pPr>
      <w:r w:rsidRPr="000622E6">
        <w:t xml:space="preserve">The second case that needs to be considered is the insourced trading mechanism. The provider of such mechanism allows multiple buyers and sellers to interact, but under the supervision and control of an investment firm which has procured the service from the provider. </w:t>
      </w:r>
    </w:p>
    <w:p w14:paraId="5375B4FF" w14:textId="77777777" w:rsidR="003F0235" w:rsidRPr="000622E6" w:rsidRDefault="003F0235" w:rsidP="00A8660A">
      <w:pPr>
        <w:pStyle w:val="ListParagraph"/>
      </w:pPr>
      <w:r w:rsidRPr="000622E6">
        <w:t xml:space="preserve">One of the better-known examples of this, but by no means singular, is Trayport, one of the leading software networks for the wholesale energy markets in Europe and provides for OTC, OTF, MTF and RM connectivity. Trayport is not a multilateral system in and of itself, it is an insourced trading mechanism. Their technology forms part of the broker’s own system, which may be a combination of voice and electronic components. </w:t>
      </w:r>
    </w:p>
    <w:p w14:paraId="7A86B958" w14:textId="17139BF5" w:rsidR="009E5055" w:rsidRDefault="003F0235" w:rsidP="00A8660A">
      <w:pPr>
        <w:pStyle w:val="ListParagraph"/>
      </w:pPr>
      <w:r w:rsidRPr="000622E6">
        <w:lastRenderedPageBreak/>
        <w:t>The broker retains the regulatory responsibility within the perimeter and needs either a venue and/or ‘reception and transmission of orders’ authorization. The provider of the insourced trading mechanism does not</w:t>
      </w:r>
      <w:r>
        <w:t>.</w:t>
      </w:r>
    </w:p>
    <w:p w14:paraId="5E0BB3A5" w14:textId="7F39066E" w:rsidR="007D7AF4" w:rsidRDefault="007D7AF4" w:rsidP="007D7AF4">
      <w:r w:rsidRPr="001C7367">
        <w:rPr>
          <w:b/>
          <w:bCs/>
        </w:rPr>
        <w:t>Agency Broking</w:t>
      </w:r>
    </w:p>
    <w:p w14:paraId="16D68FD8" w14:textId="77777777" w:rsidR="007D7AF4" w:rsidRDefault="007D7AF4" w:rsidP="007D7AF4">
      <w:r>
        <w:t xml:space="preserve">A broker may be engaged by a client to assist with a transaction; for example, to sell a position in a collective investment scheme or an illiquid bond. In order to find the best price for the client or ensure sufficient volumes can be traded, the broker may speak with multiple market participants. Those market participants may also be clients of the broker in other contexts. </w:t>
      </w:r>
    </w:p>
    <w:p w14:paraId="32535E43" w14:textId="277631FE" w:rsidR="007D7AF4" w:rsidRDefault="007D7AF4" w:rsidP="007D7AF4">
      <w:r>
        <w:t xml:space="preserve">It is possible to argue that this arrangement makes use of a system – the broker and the broker’s tools – to allow multiple buying and selling interests to interact through the broker. The system can be described as a simplistic version of the systems used by brokers who organise more sophisticated markets using voice and electronic systems to bring together wholesale market participants; </w:t>
      </w:r>
      <w:r w:rsidR="001C7367">
        <w:t>generally,</w:t>
      </w:r>
      <w:r>
        <w:t xml:space="preserve"> in the framework of OTFs.</w:t>
      </w:r>
    </w:p>
    <w:p w14:paraId="090C046A" w14:textId="77777777" w:rsidR="007D7AF4" w:rsidRDefault="007D7AF4" w:rsidP="007D7AF4">
      <w:r>
        <w:t>However, in this case, the broker may approach possible buyers who are SIs. An SI cannot interact with an interest that is inside an OTF, so the engagement with the broker intermediary can only work if the approach is understood within the framework of the SI rules. In practice, this is the best understanding of the way that the transaction is being arranged: the broker is being instructed by their client to approach potential buyers on their behalf.</w:t>
      </w:r>
    </w:p>
    <w:p w14:paraId="27F63BA5" w14:textId="5B9EC74C" w:rsidR="007D7AF4" w:rsidRDefault="007D7AF4" w:rsidP="007D7AF4">
      <w:r>
        <w:t>There are different versions of this model. For example, SIs might be willing to provide quotes to the broker on a continuous basis (</w:t>
      </w:r>
      <w:r w:rsidR="001C7367">
        <w:t>i.e.</w:t>
      </w:r>
      <w:r>
        <w:t>, streamed quotes), and the SI might be responsible to pay fees to the broker as a client. This can give rise to considerations of conflicts of interest and their management, but it should not lead to the conclusion that there is a multilateral system being organised by the broker. At the core of these models, each SI is performing its functions, and the broker is acting as “a pair of hands” for the non-SI client who is seeking quotes. The interaction between the SI and the end client is best regarded as bilateral, notwithstanding that the broker facilitates multiple bilateral engagements.</w:t>
      </w:r>
    </w:p>
    <w:p w14:paraId="640A945E" w14:textId="77777777" w:rsidR="000622E6" w:rsidRDefault="000622E6" w:rsidP="000622E6">
      <w:pPr>
        <w:spacing w:before="100" w:beforeAutospacing="1" w:after="100" w:afterAutospacing="1" w:line="240" w:lineRule="auto"/>
      </w:pPr>
    </w:p>
    <w:permEnd w:id="1920293216"/>
    <w:p w14:paraId="7E5A01CC" w14:textId="77777777" w:rsidR="00030CB0" w:rsidRDefault="00030CB0" w:rsidP="00030CB0">
      <w:r>
        <w:t>&lt;ESMA_QUESTION_TVPM_3&gt;</w:t>
      </w:r>
    </w:p>
    <w:p w14:paraId="5E03E39F" w14:textId="77777777" w:rsidR="00030CB0" w:rsidRDefault="00030CB0" w:rsidP="00030CB0"/>
    <w:p w14:paraId="564035FC" w14:textId="77777777" w:rsidR="00030CB0" w:rsidRDefault="00030CB0" w:rsidP="00030CB0">
      <w:pPr>
        <w:pStyle w:val="Questionstyle"/>
        <w:numPr>
          <w:ilvl w:val="0"/>
          <w:numId w:val="30"/>
        </w:numPr>
      </w:pPr>
      <w:r>
        <w:t xml:space="preserve">Are you aware of any EMS or OMS that, considering their functioning, should be subject to trading venue authorisation? If yes, please provide a description. </w:t>
      </w:r>
    </w:p>
    <w:p w14:paraId="7863DB9C" w14:textId="77777777" w:rsidR="00030CB0" w:rsidRDefault="00030CB0" w:rsidP="00030CB0">
      <w:r>
        <w:t>&lt;ESMA_QUESTION_TVPM_4&gt;</w:t>
      </w:r>
    </w:p>
    <w:p w14:paraId="7CB46825" w14:textId="67D594C4" w:rsidR="005054EA" w:rsidRDefault="0032001F" w:rsidP="00030CB0">
      <w:permStart w:id="1558394478" w:edGrp="everyone"/>
      <w:r>
        <w:t xml:space="preserve">Yes, EVIA has furnished ESMA with a list of such </w:t>
      </w:r>
      <w:r w:rsidR="001C7367">
        <w:t xml:space="preserve">systems or facilities </w:t>
      </w:r>
      <w:r>
        <w:t xml:space="preserve">and </w:t>
      </w:r>
      <w:r w:rsidR="001C7367">
        <w:t>intends to</w:t>
      </w:r>
      <w:r>
        <w:t xml:space="preserve"> update this during 2022. As </w:t>
      </w:r>
      <w:r w:rsidR="001C7367">
        <w:t xml:space="preserve">set out in </w:t>
      </w:r>
      <w:r>
        <w:t>prior</w:t>
      </w:r>
      <w:r w:rsidR="001C7367">
        <w:t xml:space="preserve"> answers herein</w:t>
      </w:r>
      <w:r>
        <w:t xml:space="preserve">, we note that the first step should be to identify those </w:t>
      </w:r>
      <w:r w:rsidR="00BD2BD2">
        <w:t>firms’</w:t>
      </w:r>
      <w:r>
        <w:t xml:space="preserve"> making arrangements with a view to concluding transactions or </w:t>
      </w:r>
      <w:r>
        <w:lastRenderedPageBreak/>
        <w:t xml:space="preserve">transmitting orders directly into the </w:t>
      </w:r>
      <w:r w:rsidR="00B5243B">
        <w:t xml:space="preserve">MiFID </w:t>
      </w:r>
      <w:r>
        <w:t>scope of RTO permission</w:t>
      </w:r>
      <w:r w:rsidR="00B5243B">
        <w:t xml:space="preserve"> requirements</w:t>
      </w:r>
      <w:r>
        <w:t xml:space="preserve">, with the subsequent step focused on </w:t>
      </w:r>
      <w:r w:rsidR="00B5243B">
        <w:t xml:space="preserve">any </w:t>
      </w:r>
      <w:r w:rsidR="005054EA">
        <w:t xml:space="preserve">multilateral qualification, and </w:t>
      </w:r>
      <w:r>
        <w:t xml:space="preserve">whether these </w:t>
      </w:r>
      <w:r w:rsidR="00B5243B">
        <w:t xml:space="preserve">should </w:t>
      </w:r>
      <w:r>
        <w:t xml:space="preserve">constitute </w:t>
      </w:r>
      <w:r w:rsidR="00B5243B">
        <w:t xml:space="preserve">a rules-based </w:t>
      </w:r>
      <w:r>
        <w:t>trading venue</w:t>
      </w:r>
      <w:r w:rsidR="00B5243B">
        <w:t>, even</w:t>
      </w:r>
      <w:r w:rsidR="005054EA">
        <w:t xml:space="preserve"> where no trade execution occurs</w:t>
      </w:r>
      <w:r w:rsidR="00B5243B">
        <w:t xml:space="preserve"> within the system</w:t>
      </w:r>
      <w:r>
        <w:t>.</w:t>
      </w:r>
      <w:r w:rsidR="00B5243B">
        <w:t xml:space="preserve"> C</w:t>
      </w:r>
      <w:r w:rsidR="005054EA">
        <w:t xml:space="preserve">learly </w:t>
      </w:r>
      <w:r w:rsidR="00504368">
        <w:t>any</w:t>
      </w:r>
      <w:r w:rsidR="005054EA">
        <w:t xml:space="preserve"> broader inclusion of </w:t>
      </w:r>
      <w:r w:rsidR="00B5243B">
        <w:t xml:space="preserve">currently entirely </w:t>
      </w:r>
      <w:r w:rsidR="005054EA">
        <w:t xml:space="preserve">unregulated activities into </w:t>
      </w:r>
      <w:r w:rsidR="00B5243B">
        <w:t xml:space="preserve">MiFID as </w:t>
      </w:r>
      <w:r w:rsidR="005054EA">
        <w:t xml:space="preserve">RTO licences would </w:t>
      </w:r>
      <w:r w:rsidR="00B5243B">
        <w:t>bring them under supervision</w:t>
      </w:r>
      <w:r w:rsidR="00504368">
        <w:t>, prudential</w:t>
      </w:r>
      <w:r w:rsidR="00B5243B">
        <w:t xml:space="preserve"> and reporting requirements </w:t>
      </w:r>
      <w:r w:rsidR="00504368">
        <w:t xml:space="preserve">to constitute </w:t>
      </w:r>
      <w:r w:rsidR="005054EA">
        <w:t>a major step forward</w:t>
      </w:r>
      <w:r w:rsidR="00504368">
        <w:t xml:space="preserve"> from the current position</w:t>
      </w:r>
      <w:r w:rsidR="005054EA">
        <w:t>.</w:t>
      </w:r>
    </w:p>
    <w:permEnd w:id="1558394478"/>
    <w:p w14:paraId="021CF1BB" w14:textId="77777777" w:rsidR="00030CB0" w:rsidRDefault="00030CB0" w:rsidP="00030CB0">
      <w:r>
        <w:t>&lt;ESMA_QUESTION_TVPM_4&gt;</w:t>
      </w:r>
    </w:p>
    <w:p w14:paraId="2B7233E7" w14:textId="77777777" w:rsidR="00030CB0" w:rsidRDefault="00030CB0" w:rsidP="00030CB0"/>
    <w:p w14:paraId="573DFBC3" w14:textId="77777777" w:rsidR="00030CB0" w:rsidRDefault="00030CB0" w:rsidP="00030CB0">
      <w:pPr>
        <w:pStyle w:val="Questionstyle"/>
        <w:numPr>
          <w:ilvl w:val="0"/>
          <w:numId w:val="30"/>
        </w:numPr>
      </w:pPr>
      <w:r>
        <w:t xml:space="preserve">Do you agree that Figure 4 as described illustrates the operation of a bilateral system operated by an investment firm that should not require authorisation as a trading venue? </w:t>
      </w:r>
    </w:p>
    <w:p w14:paraId="7FF04652" w14:textId="77777777" w:rsidR="00030CB0" w:rsidRDefault="00030CB0" w:rsidP="00030CB0">
      <w:r>
        <w:t>&lt;ESMA_QUESTION_TVPM_5&gt;</w:t>
      </w:r>
    </w:p>
    <w:p w14:paraId="713E9DCB" w14:textId="1A4B1109" w:rsidR="00637991" w:rsidRDefault="00637991" w:rsidP="00030CB0">
      <w:permStart w:id="1707554518" w:edGrp="everyone"/>
      <w:r>
        <w:t>Yes, we agree that Figure 4 illustrates the operation of a bilateral system operated by an investment firm that should not require authorisation as a trading venue.</w:t>
      </w:r>
      <w:r w:rsidR="00B76D4F">
        <w:t xml:space="preserve"> </w:t>
      </w:r>
      <w:r w:rsidR="00C70B95" w:rsidRPr="00C70B95">
        <w:t>Where Bank A provides the users with access to the system</w:t>
      </w:r>
      <w:r w:rsidR="00C70B95">
        <w:t xml:space="preserve">, where it therefore retains </w:t>
      </w:r>
      <w:r w:rsidR="00C70B95" w:rsidRPr="00C70B95">
        <w:t xml:space="preserve">oversight of the operation of the system, then it is more likely that it represents part of </w:t>
      </w:r>
      <w:r w:rsidR="00C70B95">
        <w:t>the bank’s</w:t>
      </w:r>
      <w:r w:rsidR="00C70B95" w:rsidRPr="00C70B95">
        <w:t xml:space="preserve"> own system</w:t>
      </w:r>
      <w:r w:rsidR="00C70B95">
        <w:t xml:space="preserve"> and would </w:t>
      </w:r>
      <w:r w:rsidR="00C70B95" w:rsidRPr="00C70B95">
        <w:t xml:space="preserve">clearly </w:t>
      </w:r>
      <w:r w:rsidR="00C70B95">
        <w:t xml:space="preserve">be </w:t>
      </w:r>
      <w:r w:rsidR="00C70B95" w:rsidRPr="00C70B95">
        <w:t>a bilateral system.</w:t>
      </w:r>
    </w:p>
    <w:p w14:paraId="6769148B" w14:textId="234D222C" w:rsidR="00B76D4F" w:rsidRDefault="00B76D4F" w:rsidP="00030CB0">
      <w:r>
        <w:t xml:space="preserve">Furthermore, the contractual terms of any trades should include the system operator as also the generic counterparty. In this way, the system operator should also be the entity with whose balance sheet the </w:t>
      </w:r>
      <w:r w:rsidR="00C70B95">
        <w:t>users’</w:t>
      </w:r>
      <w:r>
        <w:t xml:space="preserve"> contract with. Evidently this precludes any bilateral system being an agency conduit, nor passing trades to a CCP for novation. Rather, as in the Prime Brokerage model, the </w:t>
      </w:r>
      <w:r w:rsidR="002550F6">
        <w:t>bilateral system operator themselves would be the member of any onwards post trade infrastructure clearing and settlement.</w:t>
      </w:r>
    </w:p>
    <w:permEnd w:id="1707554518"/>
    <w:p w14:paraId="45D539B6" w14:textId="77777777" w:rsidR="00030CB0" w:rsidRDefault="00030CB0" w:rsidP="00030CB0">
      <w:r>
        <w:t>&lt;ESMA_QUESTION_TVPM_5&gt;</w:t>
      </w:r>
    </w:p>
    <w:p w14:paraId="2013E093" w14:textId="77777777" w:rsidR="00030CB0" w:rsidRDefault="00030CB0" w:rsidP="00030CB0"/>
    <w:p w14:paraId="359B18A2" w14:textId="77777777" w:rsidR="00030CB0" w:rsidRDefault="00030CB0" w:rsidP="00030CB0">
      <w:pPr>
        <w:pStyle w:val="Questionstyle"/>
        <w:numPr>
          <w:ilvl w:val="0"/>
          <w:numId w:val="30"/>
        </w:numPr>
      </w:pPr>
      <w:r>
        <w:t>Do you agree that a “single-dealer” system operator by a third party, as described in Figure 5, should be considered as a multilateral system? If not, please explain.</w:t>
      </w:r>
    </w:p>
    <w:p w14:paraId="1A0CBF4B" w14:textId="77777777" w:rsidR="00030CB0" w:rsidRDefault="00030CB0" w:rsidP="00030CB0">
      <w:r>
        <w:t>&lt;ESMA_QUESTION_TVPM_6&gt;</w:t>
      </w:r>
    </w:p>
    <w:p w14:paraId="76135BD0" w14:textId="55B4505F" w:rsidR="00030CB0" w:rsidRDefault="00BD587B" w:rsidP="00030CB0">
      <w:permStart w:id="1612996843" w:edGrp="everyone"/>
      <w:r>
        <w:t xml:space="preserve">We agree that a single dealer system operator, as described in Figure 5, </w:t>
      </w:r>
      <w:r w:rsidR="002550F6">
        <w:t>should</w:t>
      </w:r>
      <w:r>
        <w:t xml:space="preserve"> be described as a multilateral system, </w:t>
      </w:r>
      <w:r w:rsidR="002550F6">
        <w:t xml:space="preserve">and that follows from our response to the question [4] above. We would however note that this is the case </w:t>
      </w:r>
      <w:r>
        <w:t xml:space="preserve">only when the </w:t>
      </w:r>
      <w:r w:rsidR="002550F6">
        <w:t xml:space="preserve">system </w:t>
      </w:r>
      <w:r>
        <w:t xml:space="preserve">operator is a third party to the </w:t>
      </w:r>
      <w:r w:rsidR="00D01991">
        <w:t xml:space="preserve">legal entity operating or hosting the system (and clearly also to the various </w:t>
      </w:r>
      <w:r>
        <w:t>users of the system</w:t>
      </w:r>
      <w:r w:rsidR="00D01991">
        <w:t>).</w:t>
      </w:r>
      <w:r>
        <w:t xml:space="preserve"> </w:t>
      </w:r>
      <w:r w:rsidR="00D01991">
        <w:t>Where the operator is expressly the agent or the</w:t>
      </w:r>
      <w:r>
        <w:t xml:space="preserve"> outsourced operator for Bank A</w:t>
      </w:r>
      <w:r w:rsidR="00D01991">
        <w:t xml:space="preserve">, so in this case </w:t>
      </w:r>
      <w:r w:rsidR="009B31E6">
        <w:t>Bank A should be treated as the operator of the system.</w:t>
      </w:r>
    </w:p>
    <w:p w14:paraId="03921B6F" w14:textId="702554DD" w:rsidR="008F05FD" w:rsidRDefault="008F05FD" w:rsidP="00030CB0">
      <w:r>
        <w:lastRenderedPageBreak/>
        <w:t>Where a</w:t>
      </w:r>
      <w:r w:rsidR="00D01991">
        <w:t xml:space="preserve"> subsidiary, an</w:t>
      </w:r>
      <w:r>
        <w:t xml:space="preserve"> investment firm or market operator is the system operator, the case is more likely to be one in which </w:t>
      </w:r>
      <w:r w:rsidR="00D01991">
        <w:t>some</w:t>
      </w:r>
      <w:r>
        <w:t xml:space="preserve"> facility has been created with the aim of providing liquidity to a number of participants</w:t>
      </w:r>
      <w:r w:rsidR="00D01991">
        <w:t xml:space="preserve"> or members or </w:t>
      </w:r>
      <w:r>
        <w:t xml:space="preserve">users in </w:t>
      </w:r>
      <w:r w:rsidR="00D01991">
        <w:t xml:space="preserve">direct </w:t>
      </w:r>
      <w:r>
        <w:t xml:space="preserve">collaboration with Bank A. That is </w:t>
      </w:r>
      <w:r w:rsidR="002D5F73">
        <w:t>more clearly</w:t>
      </w:r>
      <w:r>
        <w:t xml:space="preserve"> a multilateral system, in which prices are provided </w:t>
      </w:r>
      <w:r w:rsidR="002D5F73">
        <w:t>by a liquidity provider to multiple liquidity takers using the trading systems of a third party, as described in the ESMA paper.</w:t>
      </w:r>
      <w:r>
        <w:t xml:space="preserve"> </w:t>
      </w:r>
    </w:p>
    <w:permEnd w:id="1612996843"/>
    <w:p w14:paraId="5FB623E9" w14:textId="77777777" w:rsidR="00030CB0" w:rsidRDefault="00030CB0" w:rsidP="00030CB0">
      <w:r>
        <w:t>&lt;ESMA_QUESTION_TVPM_6&gt;</w:t>
      </w:r>
    </w:p>
    <w:p w14:paraId="698C8A78" w14:textId="77777777" w:rsidR="00030CB0" w:rsidRDefault="00030CB0" w:rsidP="00030CB0"/>
    <w:p w14:paraId="4FA8FBDA" w14:textId="77777777" w:rsidR="00030CB0" w:rsidRDefault="00030CB0" w:rsidP="00030CB0">
      <w:pPr>
        <w:pStyle w:val="Questionstyle"/>
        <w:numPr>
          <w:ilvl w:val="0"/>
          <w:numId w:val="30"/>
        </w:numPr>
      </w:pPr>
      <w:r>
        <w:t xml:space="preserve">Do you agree that systems pre-arranging transactions that are formalised on a trading venue, even when arranged in a multilateral way, should not be required to be authorised as trading venues? Do you agree with the justification for such approach? </w:t>
      </w:r>
    </w:p>
    <w:p w14:paraId="20D2C75E" w14:textId="77777777" w:rsidR="00030CB0" w:rsidRDefault="00030CB0" w:rsidP="00030CB0">
      <w:r>
        <w:t>&lt;ESMA_QUESTION_TVPM_7&gt;</w:t>
      </w:r>
    </w:p>
    <w:p w14:paraId="51372D93" w14:textId="22D6C23C" w:rsidR="00030CB0" w:rsidRDefault="008A1721" w:rsidP="00030CB0">
      <w:permStart w:id="58818184" w:edGrp="everyone"/>
      <w:r>
        <w:t xml:space="preserve">Yes, </w:t>
      </w:r>
      <w:r w:rsidR="00300826">
        <w:t>EVIA does</w:t>
      </w:r>
      <w:r>
        <w:t xml:space="preserve"> agree </w:t>
      </w:r>
      <w:r w:rsidR="00A96CE4">
        <w:t xml:space="preserve">with ESMA </w:t>
      </w:r>
      <w:r>
        <w:t>that systems pre-arranging transactions that are formalised on a trading venue, even when arranged in a multilateral way, should not be required to be authorised as trading venues</w:t>
      </w:r>
      <w:r w:rsidR="00300826">
        <w:t xml:space="preserve"> provided that the waiver thresholds are observed</w:t>
      </w:r>
      <w:r>
        <w:t>.</w:t>
      </w:r>
    </w:p>
    <w:p w14:paraId="0D9A92EA" w14:textId="77777777" w:rsidR="00B02D4E" w:rsidRDefault="00300826" w:rsidP="00300826">
      <w:r>
        <w:t xml:space="preserve">We agree </w:t>
      </w:r>
      <w:r w:rsidR="00216511">
        <w:t>substantively and in most aspects</w:t>
      </w:r>
      <w:r>
        <w:t xml:space="preserve"> with the justification for such </w:t>
      </w:r>
      <w:r w:rsidR="00216511">
        <w:t xml:space="preserve">an </w:t>
      </w:r>
      <w:r>
        <w:t>approach</w:t>
      </w:r>
      <w:r w:rsidR="00B02D4E">
        <w:t xml:space="preserve"> as set out across paragraphs 73 - 83</w:t>
      </w:r>
      <w:r>
        <w:t xml:space="preserve">. </w:t>
      </w:r>
    </w:p>
    <w:p w14:paraId="1EF7E499" w14:textId="73A1FE7F" w:rsidR="00300826" w:rsidRDefault="00300826" w:rsidP="00300826">
      <w:r>
        <w:t xml:space="preserve">We do not </w:t>
      </w:r>
      <w:r w:rsidR="00B02D4E">
        <w:t xml:space="preserve">however </w:t>
      </w:r>
      <w:r>
        <w:t xml:space="preserve">agree with the </w:t>
      </w:r>
      <w:r w:rsidR="00B02D4E">
        <w:t xml:space="preserve">subsidiary </w:t>
      </w:r>
      <w:r>
        <w:t>statement</w:t>
      </w:r>
      <w:r w:rsidR="00B02D4E">
        <w:t>s in paragraph 48 and paragraph 80</w:t>
      </w:r>
      <w:r>
        <w:t xml:space="preserve"> that</w:t>
      </w:r>
      <w:r w:rsidR="00B02D4E">
        <w:t xml:space="preserve"> the pre-arranging facility or service needs to be closely in contractual delegation with the final formalising trading venue. Clearly </w:t>
      </w:r>
      <w:r w:rsidR="00BA57E8">
        <w:t>these act</w:t>
      </w:r>
      <w:r w:rsidR="00B02D4E">
        <w:t xml:space="preserve"> against the principles of MiFID wherein choice and shopping around are fostered, whilst also imposing insurmountable obstacles for the commercial and cross-border operation of wholesale liquidity. </w:t>
      </w:r>
    </w:p>
    <w:p w14:paraId="6D768181" w14:textId="5F628E47" w:rsidR="00BA57E8" w:rsidRDefault="00BA57E8" w:rsidP="00300826">
      <w:r>
        <w:t xml:space="preserve">We set out three different use-case examples in the attached </w:t>
      </w:r>
      <w:r w:rsidR="00A96CE4">
        <w:t xml:space="preserve">supporting </w:t>
      </w:r>
      <w:r>
        <w:t>annex, but specifically</w:t>
      </w:r>
    </w:p>
    <w:p w14:paraId="48346053" w14:textId="7C12D27F" w:rsidR="00280DFA" w:rsidRPr="00280DFA" w:rsidRDefault="00280DFA" w:rsidP="00030CB0">
      <w:pPr>
        <w:rPr>
          <w:i/>
          <w:iCs/>
        </w:rPr>
      </w:pPr>
      <w:r>
        <w:rPr>
          <w:i/>
          <w:iCs/>
        </w:rPr>
        <w:t>Par</w:t>
      </w:r>
      <w:r w:rsidR="00885DAF">
        <w:rPr>
          <w:i/>
          <w:iCs/>
        </w:rPr>
        <w:t xml:space="preserve">a </w:t>
      </w:r>
      <w:r w:rsidR="00857342">
        <w:rPr>
          <w:i/>
          <w:iCs/>
        </w:rPr>
        <w:t>48</w:t>
      </w:r>
    </w:p>
    <w:p w14:paraId="5DB6397E" w14:textId="3C1A7F1A" w:rsidR="008A1721" w:rsidRPr="00BA57E8" w:rsidRDefault="00CB2B2E" w:rsidP="008D0B6F">
      <w:pPr>
        <w:ind w:left="708"/>
        <w:rPr>
          <w:i/>
          <w:iCs/>
        </w:rPr>
      </w:pPr>
      <w:r w:rsidRPr="00BA57E8">
        <w:rPr>
          <w:i/>
          <w:iCs/>
        </w:rPr>
        <w:t>“…</w:t>
      </w:r>
      <w:r w:rsidR="00300826" w:rsidRPr="00BA57E8">
        <w:rPr>
          <w:i/>
          <w:iCs/>
        </w:rPr>
        <w:t xml:space="preserve"> </w:t>
      </w:r>
      <w:r w:rsidR="00E40C71" w:rsidRPr="00BA57E8">
        <w:rPr>
          <w:i/>
          <w:iCs/>
        </w:rPr>
        <w:t>ESMA considers however that systems that pre-arrange transactions which are negotiated as multilateral should be considered as an extension of the trading venue where the transaction is ultimately formalised. That is to say that the pre-arranging system itself does not require authorisation as a trading venue as it delegates the process of formalisation of the transaction to an authorised trading venue.”</w:t>
      </w:r>
    </w:p>
    <w:p w14:paraId="240C5DA0" w14:textId="77777777" w:rsidR="000071A2" w:rsidRDefault="00E40C71" w:rsidP="00030CB0">
      <w:r>
        <w:t xml:space="preserve">Our </w:t>
      </w:r>
      <w:r w:rsidR="008E36EF">
        <w:t>concern with this part of</w:t>
      </w:r>
      <w:r>
        <w:t xml:space="preserve"> the explanatory material is that systems which pre-arrange transactions</w:t>
      </w:r>
      <w:r w:rsidR="008E36EF">
        <w:t>,</w:t>
      </w:r>
      <w:r>
        <w:t xml:space="preserve"> which are then submitted to a trading venue for formalisation</w:t>
      </w:r>
      <w:r w:rsidR="008E36EF">
        <w:t>,</w:t>
      </w:r>
      <w:r>
        <w:t xml:space="preserve"> </w:t>
      </w:r>
      <w:r w:rsidR="008E36EF">
        <w:t xml:space="preserve">generally </w:t>
      </w:r>
      <w:r>
        <w:t>are not extensions of the trading venue</w:t>
      </w:r>
      <w:r w:rsidR="00542C09">
        <w:t xml:space="preserve">; nor is the pre-arranging system delegating formalisation of the transaction to the trading venue. </w:t>
      </w:r>
      <w:r w:rsidR="008E36EF">
        <w:t>The</w:t>
      </w:r>
      <w:r w:rsidR="00CD2E1B">
        <w:t xml:space="preserve"> pre-arranging system is </w:t>
      </w:r>
      <w:r w:rsidR="00BA57E8">
        <w:t xml:space="preserve">commercially </w:t>
      </w:r>
      <w:r w:rsidR="00CD2E1B">
        <w:t>independent of any trading venue</w:t>
      </w:r>
      <w:r w:rsidR="00BA57E8">
        <w:t xml:space="preserve"> and may in </w:t>
      </w:r>
      <w:r w:rsidR="00CD2E1B">
        <w:t xml:space="preserve">some </w:t>
      </w:r>
      <w:r w:rsidR="00BA57E8">
        <w:t xml:space="preserve">aspects of its activities anyway </w:t>
      </w:r>
      <w:r w:rsidR="00CD2E1B">
        <w:t xml:space="preserve">be </w:t>
      </w:r>
      <w:r w:rsidR="00BA57E8">
        <w:t xml:space="preserve">already </w:t>
      </w:r>
      <w:r w:rsidR="00CD2E1B">
        <w:t xml:space="preserve">organised </w:t>
      </w:r>
      <w:r w:rsidR="00CD2E1B">
        <w:lastRenderedPageBreak/>
        <w:t>as a trading venue in its own right</w:t>
      </w:r>
      <w:r w:rsidR="00BA57E8">
        <w:t>. In this way almost all of our member firms arrange and execution</w:t>
      </w:r>
      <w:r w:rsidR="00CD2E1B">
        <w:t xml:space="preserve"> multilateral trading</w:t>
      </w:r>
      <w:r w:rsidR="008E36EF">
        <w:t xml:space="preserve"> </w:t>
      </w:r>
      <w:r w:rsidR="00BA57E8">
        <w:t xml:space="preserve">under entirely under their own rules </w:t>
      </w:r>
      <w:r w:rsidR="008E36EF">
        <w:t xml:space="preserve">which does not go to </w:t>
      </w:r>
      <w:r w:rsidR="00BA57E8">
        <w:t xml:space="preserve">finalising </w:t>
      </w:r>
      <w:r w:rsidR="008E36EF">
        <w:t>trading venue for formalisation; but</w:t>
      </w:r>
      <w:r w:rsidR="00BA57E8">
        <w:t xml:space="preserve"> alongside this their</w:t>
      </w:r>
      <w:r w:rsidR="00DF0704">
        <w:t xml:space="preserve"> </w:t>
      </w:r>
      <w:r w:rsidR="000071A2">
        <w:t>facilities</w:t>
      </w:r>
      <w:r w:rsidR="008E36EF">
        <w:t xml:space="preserve"> </w:t>
      </w:r>
      <w:r w:rsidR="000071A2">
        <w:t xml:space="preserve">also arrange wholesale packages involving </w:t>
      </w:r>
      <w:r w:rsidR="008E36EF">
        <w:t>the submission of pre-arranged trade</w:t>
      </w:r>
      <w:r w:rsidR="000071A2">
        <w:t xml:space="preserve"> leg</w:t>
      </w:r>
      <w:r w:rsidR="008E36EF">
        <w:t>s</w:t>
      </w:r>
      <w:r w:rsidR="000071A2">
        <w:t xml:space="preserve"> to exchanges. </w:t>
      </w:r>
    </w:p>
    <w:p w14:paraId="567D0DB7" w14:textId="34E4FC56" w:rsidR="004C6C22" w:rsidRDefault="000071A2" w:rsidP="000071A2">
      <w:r>
        <w:t>Organisationally</w:t>
      </w:r>
      <w:r w:rsidR="008E36EF">
        <w:t xml:space="preserve">, </w:t>
      </w:r>
      <w:r>
        <w:t xml:space="preserve">we note that </w:t>
      </w:r>
      <w:r w:rsidR="008E36EF">
        <w:t>the</w:t>
      </w:r>
      <w:r>
        <w:t>se</w:t>
      </w:r>
      <w:r w:rsidR="008E36EF">
        <w:t xml:space="preserve"> roles are separate and distinct</w:t>
      </w:r>
      <w:r>
        <w:t xml:space="preserve">. As </w:t>
      </w:r>
      <w:r w:rsidR="00CD2E1B">
        <w:t xml:space="preserve">the operator </w:t>
      </w:r>
      <w:r w:rsidR="00DF0704">
        <w:t xml:space="preserve">of the pre-arranging system </w:t>
      </w:r>
      <w:r>
        <w:t xml:space="preserve">which is a </w:t>
      </w:r>
      <w:r w:rsidR="00CD2E1B">
        <w:t>member/</w:t>
      </w:r>
      <w:r>
        <w:t xml:space="preserve"> registering broker on the tertiary </w:t>
      </w:r>
      <w:r w:rsidR="00CD2E1B">
        <w:t>trading venue</w:t>
      </w:r>
      <w:r>
        <w:t xml:space="preserve">, </w:t>
      </w:r>
      <w:r w:rsidR="00CD2E1B">
        <w:t xml:space="preserve">trading interests </w:t>
      </w:r>
      <w:r>
        <w:t xml:space="preserve">will be </w:t>
      </w:r>
      <w:r w:rsidR="00CD2E1B">
        <w:t xml:space="preserve">brought together on an </w:t>
      </w:r>
      <w:r>
        <w:t>“</w:t>
      </w:r>
      <w:r w:rsidR="00CD2E1B">
        <w:t>XOFF</w:t>
      </w:r>
      <w:r>
        <w:t>”</w:t>
      </w:r>
      <w:r w:rsidR="00CD2E1B">
        <w:t xml:space="preserve"> basis; </w:t>
      </w:r>
      <w:r>
        <w:t xml:space="preserve">such that they are matched </w:t>
      </w:r>
      <w:r w:rsidR="00CD2E1B">
        <w:t xml:space="preserve">outside of </w:t>
      </w:r>
      <w:r>
        <w:t>any</w:t>
      </w:r>
      <w:r w:rsidR="00CD2E1B">
        <w:t xml:space="preserve"> order book </w:t>
      </w:r>
      <w:r w:rsidR="00FA75EC">
        <w:t xml:space="preserve">[if any] pertaining to </w:t>
      </w:r>
      <w:r w:rsidR="00CD2E1B">
        <w:t>the trading venue but subject to its acceptance and registration</w:t>
      </w:r>
      <w:r w:rsidR="00FA75EC">
        <w:t xml:space="preserve"> under its rules</w:t>
      </w:r>
      <w:r w:rsidR="00CD2E1B">
        <w:t xml:space="preserve">. </w:t>
      </w:r>
      <w:r w:rsidR="00FA75EC">
        <w:t>Indeed, m</w:t>
      </w:r>
      <w:r w:rsidR="00CD2E1B">
        <w:t xml:space="preserve">ost </w:t>
      </w:r>
      <w:r w:rsidR="00FA75EC">
        <w:t>exchanges as RMs</w:t>
      </w:r>
      <w:r w:rsidR="00CD2E1B">
        <w:t xml:space="preserve"> are set up to accept pre-arranged transactions from members</w:t>
      </w:r>
      <w:r w:rsidR="00FA75EC">
        <w:t xml:space="preserve"> and </w:t>
      </w:r>
      <w:r w:rsidR="00CD2E1B">
        <w:t>on this basis, and the member is subject to the rules and discipline of the trading venue</w:t>
      </w:r>
      <w:r w:rsidR="008E12E8">
        <w:t xml:space="preserve"> when they submit the transaction. The trading venue does not </w:t>
      </w:r>
      <w:r w:rsidR="00702DDD">
        <w:t xml:space="preserve">need to </w:t>
      </w:r>
      <w:r w:rsidR="008E12E8">
        <w:t>treat the member as being part of its own systems</w:t>
      </w:r>
      <w:r w:rsidR="00F8641D">
        <w:t>, or act as if there is a delegation of functions,</w:t>
      </w:r>
      <w:r w:rsidR="008E12E8">
        <w:t xml:space="preserve"> an</w:t>
      </w:r>
      <w:r w:rsidR="00702DDD">
        <w:t>y</w:t>
      </w:r>
      <w:r w:rsidR="008E12E8">
        <w:t xml:space="preserve"> more than it does when </w:t>
      </w:r>
      <w:r w:rsidR="00702DDD">
        <w:t>members submit single trading interests to be matched in its own order book.</w:t>
      </w:r>
    </w:p>
    <w:p w14:paraId="472D84B8" w14:textId="01ACE7FC" w:rsidR="00280DFA" w:rsidRPr="00280DFA" w:rsidRDefault="00280DFA" w:rsidP="00030CB0">
      <w:pPr>
        <w:rPr>
          <w:i/>
          <w:iCs/>
        </w:rPr>
      </w:pPr>
      <w:r>
        <w:rPr>
          <w:i/>
          <w:iCs/>
        </w:rPr>
        <w:t>Para</w:t>
      </w:r>
      <w:r w:rsidR="008D0B6F">
        <w:rPr>
          <w:i/>
          <w:iCs/>
        </w:rPr>
        <w:t xml:space="preserve"> </w:t>
      </w:r>
      <w:r>
        <w:rPr>
          <w:i/>
          <w:iCs/>
        </w:rPr>
        <w:t>80</w:t>
      </w:r>
    </w:p>
    <w:p w14:paraId="5236AF08" w14:textId="5C990918" w:rsidR="008D0B6F" w:rsidRDefault="008D0B6F" w:rsidP="00030CB0">
      <w:r>
        <w:t>For the same reasons, w</w:t>
      </w:r>
      <w:r w:rsidR="00280DFA">
        <w:t xml:space="preserve">e also </w:t>
      </w:r>
      <w:r w:rsidR="00FA75EC">
        <w:t xml:space="preserve">fundamentally </w:t>
      </w:r>
      <w:r w:rsidR="00280DFA">
        <w:t>disagree with the statement in paragraph 80 that:</w:t>
      </w:r>
    </w:p>
    <w:p w14:paraId="46014382" w14:textId="62F92BE8" w:rsidR="00280DFA" w:rsidRDefault="00280DFA" w:rsidP="008D0B6F">
      <w:pPr>
        <w:ind w:left="708"/>
      </w:pPr>
      <w:r>
        <w:t>“</w:t>
      </w:r>
      <w:r w:rsidRPr="00FA75EC">
        <w:rPr>
          <w:i/>
          <w:iCs/>
        </w:rPr>
        <w:t xml:space="preserve">If the conditions above </w:t>
      </w:r>
      <w:r w:rsidR="008D0B6F" w:rsidRPr="00FA75EC">
        <w:rPr>
          <w:i/>
          <w:iCs/>
        </w:rPr>
        <w:t xml:space="preserve">[i.e., in para 79] </w:t>
      </w:r>
      <w:r w:rsidRPr="00FA75EC">
        <w:rPr>
          <w:i/>
          <w:iCs/>
        </w:rPr>
        <w:t>are met, the system that pre-arranges transactions should be considered as an extension of the trading venue where the transaction is ultimately formalised. Hence, as stated in the Final Report on OTF the trading venue should ensure, through contractual arrangements, that all relevant MiFID II provisions are complied with, including rules relating to non-discriminatory access and fees</w:t>
      </w:r>
      <w:r>
        <w:t>.”</w:t>
      </w:r>
    </w:p>
    <w:p w14:paraId="55D286B1" w14:textId="709701A8" w:rsidR="009E0818" w:rsidRDefault="00280DFA" w:rsidP="00030CB0">
      <w:r>
        <w:t xml:space="preserve">This statement </w:t>
      </w:r>
      <w:r w:rsidR="00A8660A">
        <w:t>creates a number of</w:t>
      </w:r>
      <w:r w:rsidR="00975B60">
        <w:t xml:space="preserve"> </w:t>
      </w:r>
      <w:r>
        <w:t>particular challenges</w:t>
      </w:r>
      <w:r w:rsidR="00975B60">
        <w:t xml:space="preserve"> and </w:t>
      </w:r>
      <w:r w:rsidR="00FA75EC" w:rsidRPr="00FA75EC">
        <w:t>obstacles</w:t>
      </w:r>
      <w:r w:rsidR="00A8660A">
        <w:t xml:space="preserve"> which would frustrate the effective operation of market structure:</w:t>
      </w:r>
    </w:p>
    <w:p w14:paraId="38408088" w14:textId="5F84A7C7" w:rsidR="00280DFA" w:rsidRDefault="00FA75EC" w:rsidP="00A8660A">
      <w:pPr>
        <w:pStyle w:val="ListParagraph"/>
      </w:pPr>
      <w:r>
        <w:t>Firstly</w:t>
      </w:r>
      <w:r w:rsidR="00975B60">
        <w:t>,</w:t>
      </w:r>
      <w:r>
        <w:t xml:space="preserve"> </w:t>
      </w:r>
      <w:r w:rsidR="004F40A5">
        <w:t xml:space="preserve">because the conditions set out in </w:t>
      </w:r>
      <w:r>
        <w:t>the preceding paragraph</w:t>
      </w:r>
      <w:r w:rsidR="004F40A5">
        <w:t xml:space="preserve"> 79</w:t>
      </w:r>
      <w:r w:rsidR="00975B60">
        <w:rPr>
          <w:rStyle w:val="FootnoteReference"/>
        </w:rPr>
        <w:footnoteReference w:id="2"/>
      </w:r>
      <w:r w:rsidR="00A8660A">
        <w:t xml:space="preserve"> </w:t>
      </w:r>
      <w:r w:rsidR="004F40A5">
        <w:t>do not describe the circumstances in which there is a delegation or extension of trading systems. Rather, they describe the conditions for the pre-arranging system not needing to be authorised and organised as a trading venue in its own right. There is</w:t>
      </w:r>
      <w:r w:rsidR="009E0818">
        <w:t xml:space="preserve"> </w:t>
      </w:r>
      <w:r w:rsidR="004F40A5">
        <w:t>n</w:t>
      </w:r>
      <w:r w:rsidR="009E0818">
        <w:t xml:space="preserve">o formal </w:t>
      </w:r>
      <w:r w:rsidR="004F40A5">
        <w:t xml:space="preserve">link between these conditions being met and </w:t>
      </w:r>
      <w:r w:rsidR="009E0818">
        <w:t xml:space="preserve">any requirement </w:t>
      </w:r>
      <w:r w:rsidR="004F40A5">
        <w:t>to treat the pre-arranging system as</w:t>
      </w:r>
      <w:r w:rsidR="009E0818">
        <w:t>,</w:t>
      </w:r>
      <w:r w:rsidR="004F40A5">
        <w:t xml:space="preserve"> “</w:t>
      </w:r>
      <w:r w:rsidR="004F40A5" w:rsidRPr="00A8660A">
        <w:rPr>
          <w:i/>
          <w:iCs/>
        </w:rPr>
        <w:t>an extension of the trading venue</w:t>
      </w:r>
      <w:r w:rsidR="009E0818" w:rsidRPr="00A8660A">
        <w:rPr>
          <w:i/>
          <w:iCs/>
        </w:rPr>
        <w:t xml:space="preserve"> where the transaction is ultimately formalised</w:t>
      </w:r>
      <w:r w:rsidR="009E0818">
        <w:t>.”</w:t>
      </w:r>
    </w:p>
    <w:p w14:paraId="1A3268BE" w14:textId="0F1A8832" w:rsidR="009E0818" w:rsidRDefault="009E0818" w:rsidP="00A8660A">
      <w:pPr>
        <w:pStyle w:val="ListParagraph"/>
      </w:pPr>
      <w:r>
        <w:t>Secondly the implication of compliance with, “</w:t>
      </w:r>
      <w:r w:rsidRPr="00A8660A">
        <w:rPr>
          <w:i/>
          <w:iCs/>
        </w:rPr>
        <w:t>all rules relating to non-discriminatory access and fees</w:t>
      </w:r>
      <w:r>
        <w:t>,</w:t>
      </w:r>
      <w:r w:rsidRPr="009E0818">
        <w:t>”</w:t>
      </w:r>
      <w:r>
        <w:t xml:space="preserve"> carries the implication that both systems are inside the EU and that </w:t>
      </w:r>
      <w:r>
        <w:lastRenderedPageBreak/>
        <w:t>the</w:t>
      </w:r>
      <w:r w:rsidR="00840822">
        <w:t xml:space="preserve">y are commercially acting as a single entity. Whilst </w:t>
      </w:r>
      <w:r w:rsidR="00CB2B2E">
        <w:t>both</w:t>
      </w:r>
      <w:r w:rsidR="00840822">
        <w:t xml:space="preserve"> conditions are unlikely and not in alignment with the broader CMU objectives, we consider that the commercial ties would contravene TFEU 101/102 as the right to carry out business.</w:t>
      </w:r>
    </w:p>
    <w:p w14:paraId="6CC6FAD9" w14:textId="1CD8DD4B" w:rsidR="00280DFA" w:rsidRDefault="00280DFA" w:rsidP="00030CB0">
      <w:pPr>
        <w:rPr>
          <w:i/>
          <w:iCs/>
        </w:rPr>
      </w:pPr>
      <w:r>
        <w:rPr>
          <w:i/>
          <w:iCs/>
        </w:rPr>
        <w:t>Para 81</w:t>
      </w:r>
    </w:p>
    <w:p w14:paraId="3ECCCD9A" w14:textId="77777777" w:rsidR="00BD662F" w:rsidRDefault="00280DFA" w:rsidP="00030CB0">
      <w:r>
        <w:t>We also disagree with the statement in paragraph 81 that:</w:t>
      </w:r>
    </w:p>
    <w:p w14:paraId="46AE42B7" w14:textId="5D404499" w:rsidR="00280DFA" w:rsidRPr="00280DFA" w:rsidRDefault="00280DFA" w:rsidP="00BD662F">
      <w:pPr>
        <w:ind w:left="708"/>
      </w:pPr>
      <w:r>
        <w:t>“</w:t>
      </w:r>
      <w:r w:rsidR="00840822" w:rsidRPr="00840822">
        <w:rPr>
          <w:i/>
          <w:iCs/>
        </w:rPr>
        <w:t>ESMA considers that under these circumstances the main objective of MiFID II of ensuring on-venue trading, which provides for increased transparency and investor protection, has been achieved.</w:t>
      </w:r>
      <w:r w:rsidR="00840822">
        <w:t xml:space="preserve"> </w:t>
      </w:r>
      <w:r w:rsidRPr="00840822">
        <w:rPr>
          <w:i/>
          <w:iCs/>
        </w:rPr>
        <w:t>On the contrary, should the formalisation of the transaction happen OTC, the pre-arranging activity requires authorisation as a trading venue. That is because in such a case there would be no delegation of the formalisation process to an authorised multilateral trading system and hence the pre-arranging activity itself should not be possible without the appropriate authorisation. Furthermore, where a pre-arranging system is also capable of formalising transactions, including where this occurs only for few cases, it should still require authorisation as a trading venue</w:t>
      </w:r>
      <w:r>
        <w:t>.”</w:t>
      </w:r>
    </w:p>
    <w:p w14:paraId="2D0EBD00" w14:textId="3757F417" w:rsidR="004E2621" w:rsidRDefault="0060265F" w:rsidP="00030CB0">
      <w:r>
        <w:t xml:space="preserve">There is </w:t>
      </w:r>
      <w:r w:rsidR="00A8660A">
        <w:t>a common</w:t>
      </w:r>
      <w:r>
        <w:t xml:space="preserve"> possibility of a pre-arranging system </w:t>
      </w:r>
      <w:r w:rsidR="00C27944">
        <w:t>supporting transactions that are not concluded on a trading venue, or ultimately are concluded on a different trading venue than it might have expected</w:t>
      </w:r>
      <w:r w:rsidR="00840822">
        <w:t xml:space="preserve"> or ultimately need to be </w:t>
      </w:r>
      <w:r w:rsidR="004E2621">
        <w:t>formalised in a third country or bilaterally</w:t>
      </w:r>
      <w:r w:rsidR="00C27944">
        <w:t xml:space="preserve">. These situations </w:t>
      </w:r>
      <w:r w:rsidR="00A8660A">
        <w:t>may</w:t>
      </w:r>
      <w:r w:rsidR="00C27944">
        <w:t xml:space="preserve"> arise where the trading counterparties do not proceed with a transaction or agree between themselves to submit a transaction to a different trading venue</w:t>
      </w:r>
      <w:r w:rsidR="004E2621">
        <w:t xml:space="preserve"> or if it is rejected</w:t>
      </w:r>
      <w:r w:rsidR="004E2621">
        <w:rPr>
          <w:rStyle w:val="FootnoteReference"/>
        </w:rPr>
        <w:footnoteReference w:id="3"/>
      </w:r>
      <w:r w:rsidR="00C27944">
        <w:t xml:space="preserve">. </w:t>
      </w:r>
    </w:p>
    <w:p w14:paraId="0EFCBEA5" w14:textId="5B9093A7" w:rsidR="00280DFA" w:rsidRDefault="00C27944" w:rsidP="00FF091C">
      <w:r>
        <w:t>Th</w:t>
      </w:r>
      <w:r w:rsidR="004E2621">
        <w:t xml:space="preserve">ese are all perennial </w:t>
      </w:r>
      <w:r>
        <w:t>feature</w:t>
      </w:r>
      <w:r w:rsidR="004E2621">
        <w:t>s</w:t>
      </w:r>
      <w:r>
        <w:t xml:space="preserve"> of the </w:t>
      </w:r>
      <w:r w:rsidR="004E2621">
        <w:t>wholesale</w:t>
      </w:r>
      <w:r>
        <w:t xml:space="preserve"> derivatives markets, in which transactions are </w:t>
      </w:r>
      <w:r w:rsidR="004E2621">
        <w:t xml:space="preserve">arranged via the “core economic terms,” often on a </w:t>
      </w:r>
      <w:r>
        <w:t>“name give up” basis</w:t>
      </w:r>
      <w:r w:rsidR="00FF091C">
        <w:t xml:space="preserve"> where substantive legal details are negotiated on at the point of formalisation</w:t>
      </w:r>
      <w:r w:rsidR="004E2621">
        <w:t>.</w:t>
      </w:r>
      <w:r w:rsidR="00FF091C">
        <w:t xml:space="preserve"> </w:t>
      </w:r>
      <w:r>
        <w:t>In</w:t>
      </w:r>
      <w:r w:rsidR="00FF091C">
        <w:t>deed, despite a preponderance of standardised credit annex agreements, in</w:t>
      </w:r>
      <w:r>
        <w:t xml:space="preserve"> some cases, one or </w:t>
      </w:r>
      <w:r w:rsidR="00CB2B2E">
        <w:t>both counterparties</w:t>
      </w:r>
      <w:r>
        <w:t xml:space="preserve"> resiles from the transaction before it is formalised</w:t>
      </w:r>
      <w:r w:rsidR="00FF091C">
        <w:t>; whilst in</w:t>
      </w:r>
      <w:r>
        <w:t xml:space="preserve"> others, the counterparties agree</w:t>
      </w:r>
      <w:r w:rsidR="00FF091C">
        <w:t xml:space="preserve"> later to </w:t>
      </w:r>
      <w:r>
        <w:t xml:space="preserve">submit the transaction to a </w:t>
      </w:r>
      <w:r w:rsidR="00FF091C">
        <w:t>nominated</w:t>
      </w:r>
      <w:r>
        <w:t xml:space="preserve"> trading venue. In </w:t>
      </w:r>
      <w:r w:rsidR="00FF091C">
        <w:t>general</w:t>
      </w:r>
      <w:r>
        <w:t xml:space="preserve">, </w:t>
      </w:r>
      <w:r w:rsidR="00FF091C">
        <w:t xml:space="preserve">once </w:t>
      </w:r>
      <w:r>
        <w:t>the counterparties hav</w:t>
      </w:r>
      <w:r w:rsidR="00FF091C">
        <w:t xml:space="preserve">e </w:t>
      </w:r>
      <w:r>
        <w:t xml:space="preserve">agreed </w:t>
      </w:r>
      <w:r w:rsidR="00FF091C">
        <w:t>and affirmed the detailed terms with the arranging facility</w:t>
      </w:r>
      <w:r>
        <w:t>,</w:t>
      </w:r>
      <w:r w:rsidR="00FF091C">
        <w:t xml:space="preserve"> only then does</w:t>
      </w:r>
      <w:r>
        <w:t xml:space="preserve"> th</w:t>
      </w:r>
      <w:r w:rsidR="00FF091C">
        <w:t>at</w:t>
      </w:r>
      <w:r>
        <w:t xml:space="preserve"> intermediary submi</w:t>
      </w:r>
      <w:r w:rsidR="00FF091C">
        <w:t>t</w:t>
      </w:r>
      <w:r>
        <w:t xml:space="preserve"> </w:t>
      </w:r>
      <w:r w:rsidR="00BD662F">
        <w:t xml:space="preserve">the </w:t>
      </w:r>
      <w:r w:rsidR="00FF091C">
        <w:t xml:space="preserve">required and complete </w:t>
      </w:r>
      <w:r w:rsidR="00BD662F">
        <w:t xml:space="preserve">details to the </w:t>
      </w:r>
      <w:r w:rsidR="00FF091C">
        <w:t xml:space="preserve">final and </w:t>
      </w:r>
      <w:r w:rsidR="00560DE7">
        <w:t>formalising</w:t>
      </w:r>
      <w:r w:rsidR="00FF091C">
        <w:t xml:space="preserve"> </w:t>
      </w:r>
      <w:r w:rsidR="00BD662F">
        <w:t>trading venue</w:t>
      </w:r>
      <w:r w:rsidR="00560DE7">
        <w:t xml:space="preserve"> and only then could the alleged match be compliant to the end rulebook</w:t>
      </w:r>
      <w:r w:rsidR="00BD662F">
        <w:t>.</w:t>
      </w:r>
    </w:p>
    <w:p w14:paraId="5BB0FB9C" w14:textId="44C3EF63" w:rsidR="00560DE7" w:rsidRDefault="00A8660A" w:rsidP="00FF091C">
      <w:r>
        <w:t xml:space="preserve">As mentioned above, please refer to the attached </w:t>
      </w:r>
      <w:r w:rsidR="00560DE7">
        <w:t>annex for use-case details.</w:t>
      </w:r>
    </w:p>
    <w:p w14:paraId="5F1ACEA1" w14:textId="3936AD2D" w:rsidR="00E40C71" w:rsidRDefault="00E40C71" w:rsidP="00030CB0"/>
    <w:permEnd w:id="58818184"/>
    <w:p w14:paraId="4CDC44BB" w14:textId="77777777" w:rsidR="00030CB0" w:rsidRDefault="00030CB0" w:rsidP="00030CB0">
      <w:r>
        <w:t>&lt;ESMA_QUESTION_TVPM_7&gt;</w:t>
      </w:r>
    </w:p>
    <w:p w14:paraId="39459C17" w14:textId="77777777" w:rsidR="00030CB0" w:rsidRDefault="00030CB0" w:rsidP="00030CB0"/>
    <w:p w14:paraId="3E81F63F" w14:textId="77777777" w:rsidR="00030CB0" w:rsidRDefault="00030CB0" w:rsidP="00030CB0">
      <w:pPr>
        <w:pStyle w:val="Questionstyle"/>
        <w:numPr>
          <w:ilvl w:val="0"/>
          <w:numId w:val="30"/>
        </w:numPr>
      </w:pPr>
      <w:r>
        <w:t xml:space="preserve">Are there any other conditions that should apply to these pre-arranged systems? </w:t>
      </w:r>
    </w:p>
    <w:p w14:paraId="1AD0AB33" w14:textId="77777777" w:rsidR="00030CB0" w:rsidRDefault="00030CB0" w:rsidP="00030CB0">
      <w:r>
        <w:t>&lt;ESMA_QUESTION_TVPM_8&gt;</w:t>
      </w:r>
    </w:p>
    <w:p w14:paraId="524494F9" w14:textId="0FCBC518" w:rsidR="00030CB0" w:rsidRDefault="00560DE7" w:rsidP="00030CB0">
      <w:permStart w:id="2105349597" w:edGrp="everyone"/>
      <w:r>
        <w:t xml:space="preserve">As arrangers and </w:t>
      </w:r>
      <w:r w:rsidR="00A8660A">
        <w:t xml:space="preserve">where </w:t>
      </w:r>
      <w:r>
        <w:t>seeking to offer</w:t>
      </w:r>
      <w:r w:rsidR="00A8660A">
        <w:t>,</w:t>
      </w:r>
      <w:r>
        <w:t xml:space="preserve"> </w:t>
      </w:r>
      <w:r w:rsidR="00A8660A">
        <w:t>‘</w:t>
      </w:r>
      <w:r w:rsidRPr="00A8660A">
        <w:rPr>
          <w:i/>
          <w:iCs/>
        </w:rPr>
        <w:t>invitations to treat</w:t>
      </w:r>
      <w:r w:rsidR="00A8660A">
        <w:t>’</w:t>
      </w:r>
      <w:r>
        <w:t xml:space="preserve"> </w:t>
      </w:r>
      <w:r w:rsidR="00A8660A">
        <w:t xml:space="preserve"> any </w:t>
      </w:r>
      <w:r>
        <w:t>trading interests in ways that may bring about a transaction, the</w:t>
      </w:r>
      <w:r w:rsidR="001D267B">
        <w:t xml:space="preserve"> other conditions that should apply to these pre-arranged systems</w:t>
      </w:r>
      <w:r>
        <w:t xml:space="preserve"> are the general </w:t>
      </w:r>
      <w:r w:rsidR="00E77802">
        <w:t xml:space="preserve">licencing and </w:t>
      </w:r>
      <w:r>
        <w:t>authorisations under each MiFID</w:t>
      </w:r>
      <w:r w:rsidR="00EC175C">
        <w:t>/R</w:t>
      </w:r>
      <w:r>
        <w:t>, MA</w:t>
      </w:r>
      <w:r w:rsidR="00EC175C">
        <w:t>D/</w:t>
      </w:r>
      <w:r>
        <w:t>R and the IF</w:t>
      </w:r>
      <w:r w:rsidR="00EC175C">
        <w:t>D/</w:t>
      </w:r>
      <w:r>
        <w:t xml:space="preserve">R that would </w:t>
      </w:r>
      <w:r w:rsidR="00E77802">
        <w:t xml:space="preserve">normally </w:t>
      </w:r>
      <w:r>
        <w:t xml:space="preserve">apply to the </w:t>
      </w:r>
      <w:r w:rsidR="00E77802">
        <w:t>RTO activities</w:t>
      </w:r>
      <w:r w:rsidR="001D267B">
        <w:t>.</w:t>
      </w:r>
    </w:p>
    <w:permEnd w:id="2105349597"/>
    <w:p w14:paraId="2C13FF4E" w14:textId="77777777" w:rsidR="00030CB0" w:rsidRDefault="00030CB0" w:rsidP="00030CB0">
      <w:r>
        <w:t>&lt;ESMA_QUESTION_TVPM_8&gt;</w:t>
      </w:r>
    </w:p>
    <w:p w14:paraId="16362DED" w14:textId="77777777" w:rsidR="00030CB0" w:rsidRDefault="00030CB0" w:rsidP="00030CB0"/>
    <w:p w14:paraId="378CA7BA" w14:textId="77777777" w:rsidR="00030CB0" w:rsidRPr="00BE53B1" w:rsidRDefault="00030CB0" w:rsidP="00030CB0">
      <w:pPr>
        <w:pStyle w:val="Questionstyle"/>
        <w:numPr>
          <w:ilvl w:val="0"/>
          <w:numId w:val="30"/>
        </w:numPr>
      </w:pPr>
      <w:r>
        <w:t>Are there in your views any circumstances where it would not be possible for an executing trading venue to sign contractual arrangements with the pre-arranging platforms? If yes, please elaborate</w:t>
      </w:r>
    </w:p>
    <w:p w14:paraId="2A0B611D" w14:textId="77777777" w:rsidR="00030CB0" w:rsidRDefault="00030CB0" w:rsidP="00030CB0">
      <w:r>
        <w:t>&lt;ESMA_QUESTION_TVPM_9&gt;</w:t>
      </w:r>
    </w:p>
    <w:p w14:paraId="2C29714D" w14:textId="76F0DF03" w:rsidR="00670AD6" w:rsidRDefault="00EC175C" w:rsidP="00030CB0">
      <w:permStart w:id="1113355533" w:edGrp="everyone"/>
      <w:r>
        <w:t xml:space="preserve">As </w:t>
      </w:r>
      <w:r w:rsidR="00E77802">
        <w:t>set out and discussed in answers 7 and 8</w:t>
      </w:r>
      <w:r>
        <w:t xml:space="preserve"> above, EVIA </w:t>
      </w:r>
      <w:r w:rsidR="00E77802">
        <w:t xml:space="preserve">strongly </w:t>
      </w:r>
      <w:r>
        <w:t xml:space="preserve">disagrees with this condition which would pose challenges and </w:t>
      </w:r>
      <w:r w:rsidRPr="00FA75EC">
        <w:t>obstacles</w:t>
      </w:r>
      <w:r w:rsidR="00E77802">
        <w:t xml:space="preserve"> to the currently licenced market structure arrangements</w:t>
      </w:r>
      <w:r>
        <w:t>. It</w:t>
      </w:r>
      <w:r w:rsidR="001D267B">
        <w:t xml:space="preserve"> is </w:t>
      </w:r>
      <w:r>
        <w:t>n</w:t>
      </w:r>
      <w:r w:rsidR="001D267B">
        <w:t xml:space="preserve">either necessary </w:t>
      </w:r>
      <w:r>
        <w:t>n</w:t>
      </w:r>
      <w:r w:rsidR="003759A6">
        <w:t>o</w:t>
      </w:r>
      <w:r w:rsidR="001D267B">
        <w:t xml:space="preserve">r practical for </w:t>
      </w:r>
      <w:r>
        <w:t xml:space="preserve">finalising </w:t>
      </w:r>
      <w:r w:rsidR="001D267B">
        <w:t xml:space="preserve">trading venues </w:t>
      </w:r>
      <w:r>
        <w:t xml:space="preserve">carrying out trade execution </w:t>
      </w:r>
      <w:r w:rsidR="001D267B">
        <w:t xml:space="preserve">to sign contractual arrangements with pre-arranging systems. </w:t>
      </w:r>
      <w:r>
        <w:t xml:space="preserve">Nor would it be beneficial, </w:t>
      </w:r>
      <w:r w:rsidR="00E77802">
        <w:t>especially when considering current</w:t>
      </w:r>
      <w:r>
        <w:t xml:space="preserve"> </w:t>
      </w:r>
      <w:r w:rsidR="00670AD6">
        <w:t>CMU</w:t>
      </w:r>
      <w:r w:rsidR="00E77802">
        <w:t xml:space="preserve"> objectives</w:t>
      </w:r>
      <w:r w:rsidR="00670AD6">
        <w:t xml:space="preserve">, </w:t>
      </w:r>
      <w:r w:rsidR="00E77802">
        <w:t>for</w:t>
      </w:r>
      <w:r w:rsidR="00670AD6">
        <w:t xml:space="preserve"> wider competition policy.</w:t>
      </w:r>
      <w:r>
        <w:t xml:space="preserve"> </w:t>
      </w:r>
      <w:r w:rsidR="00670AD6">
        <w:t xml:space="preserve">Furthermore, for cleared derivatives and other transactions where execution legally occurs within the post-trade infrastructure such as the CCP novation, the interposition of a registering trading venue only serves to charge gatekeeper and IPR fees. </w:t>
      </w:r>
    </w:p>
    <w:p w14:paraId="11996783" w14:textId="04C499BF" w:rsidR="00030CB0" w:rsidRDefault="00A07C8C" w:rsidP="00030CB0">
      <w:r>
        <w:t xml:space="preserve">Firstly, </w:t>
      </w:r>
      <w:r w:rsidR="008C52AD">
        <w:t xml:space="preserve">in considering the pre-arranging service, </w:t>
      </w:r>
      <w:r>
        <w:t>i</w:t>
      </w:r>
      <w:r w:rsidR="00670AD6">
        <w:t xml:space="preserve">t follows from our preferred description of a multilateral system in answer </w:t>
      </w:r>
      <w:r>
        <w:t xml:space="preserve">(1) above that </w:t>
      </w:r>
      <w:r w:rsidR="002B41F1">
        <w:t xml:space="preserve">the </w:t>
      </w:r>
      <w:r w:rsidR="003759A6">
        <w:t>use</w:t>
      </w:r>
      <w:r w:rsidR="001D267B">
        <w:t xml:space="preserve"> </w:t>
      </w:r>
      <w:r w:rsidR="002B41F1">
        <w:t xml:space="preserve">of </w:t>
      </w:r>
      <w:r w:rsidR="001D267B">
        <w:t xml:space="preserve">the </w:t>
      </w:r>
      <w:r>
        <w:t xml:space="preserve">term, </w:t>
      </w:r>
      <w:r w:rsidR="001D267B">
        <w:t>“</w:t>
      </w:r>
      <w:r w:rsidRPr="00A07C8C">
        <w:rPr>
          <w:i/>
          <w:iCs/>
        </w:rPr>
        <w:t xml:space="preserve">service, </w:t>
      </w:r>
      <w:r w:rsidR="001D267B" w:rsidRPr="00A07C8C">
        <w:rPr>
          <w:i/>
          <w:iCs/>
        </w:rPr>
        <w:t>system</w:t>
      </w:r>
      <w:r w:rsidRPr="00A07C8C">
        <w:rPr>
          <w:i/>
          <w:iCs/>
        </w:rPr>
        <w:t xml:space="preserve"> or facility</w:t>
      </w:r>
      <w:r w:rsidR="001D267B">
        <w:t xml:space="preserve">” </w:t>
      </w:r>
      <w:r>
        <w:t xml:space="preserve">is preferred </w:t>
      </w:r>
      <w:r w:rsidR="001D267B">
        <w:t>over</w:t>
      </w:r>
      <w:r>
        <w:t xml:space="preserve"> purely, </w:t>
      </w:r>
      <w:r w:rsidR="001D267B">
        <w:t>“</w:t>
      </w:r>
      <w:r w:rsidR="001D267B" w:rsidRPr="00A07C8C">
        <w:rPr>
          <w:i/>
          <w:iCs/>
        </w:rPr>
        <w:t>platforms</w:t>
      </w:r>
      <w:r w:rsidR="001D267B">
        <w:t>”</w:t>
      </w:r>
      <w:r w:rsidR="003759A6">
        <w:t>,</w:t>
      </w:r>
      <w:r w:rsidR="001D267B">
        <w:t xml:space="preserve"> because the </w:t>
      </w:r>
      <w:r w:rsidR="002B41F1">
        <w:t xml:space="preserve">relevant </w:t>
      </w:r>
      <w:r w:rsidR="001D267B">
        <w:t xml:space="preserve">systems might involve </w:t>
      </w:r>
      <w:r w:rsidR="00623CA6">
        <w:t>staff</w:t>
      </w:r>
      <w:r w:rsidR="001D267B">
        <w:t xml:space="preserve">, electronic systems, </w:t>
      </w:r>
      <w:r>
        <w:t xml:space="preserve">SOAS, cloud, </w:t>
      </w:r>
      <w:r w:rsidR="001D267B">
        <w:t>or combinations of t</w:t>
      </w:r>
      <w:r>
        <w:t>hese</w:t>
      </w:r>
      <w:r w:rsidR="001D267B">
        <w:t>.</w:t>
      </w:r>
      <w:r w:rsidR="008C52AD">
        <w:t xml:space="preserve"> Of course, the </w:t>
      </w:r>
      <w:r w:rsidR="00CB2B2E">
        <w:t>two-part</w:t>
      </w:r>
      <w:r w:rsidR="008C52AD">
        <w:t xml:space="preserve"> model envisaged in the consultation likely only represents the simplest model of </w:t>
      </w:r>
      <w:r w:rsidR="00CB2B2E">
        <w:t>real-life</w:t>
      </w:r>
      <w:r w:rsidR="008C52AD">
        <w:t xml:space="preserve"> interconnected chains and systems, especially when the cross-border nature of wholesale markets and liquidity is taken into consideration. </w:t>
      </w:r>
    </w:p>
    <w:p w14:paraId="4DE28497" w14:textId="5141B3D7" w:rsidR="00623CA6" w:rsidRDefault="008C52AD" w:rsidP="00030CB0">
      <w:r>
        <w:t>Secondly, when considering any, “</w:t>
      </w:r>
      <w:r w:rsidRPr="008C52AD">
        <w:t>executing trading venue</w:t>
      </w:r>
      <w:r>
        <w:t>,” t</w:t>
      </w:r>
      <w:r w:rsidR="00623CA6">
        <w:t xml:space="preserve">he most appropriate </w:t>
      </w:r>
      <w:r>
        <w:t xml:space="preserve">location of </w:t>
      </w:r>
      <w:r w:rsidR="00CB2B2E">
        <w:t>its</w:t>
      </w:r>
      <w:r>
        <w:t xml:space="preserve"> perimeter</w:t>
      </w:r>
      <w:r w:rsidR="00623CA6">
        <w:t xml:space="preserve"> is th</w:t>
      </w:r>
      <w:r>
        <w:t>at</w:t>
      </w:r>
      <w:r w:rsidR="00623CA6">
        <w:t xml:space="preserve"> point at which a</w:t>
      </w:r>
      <w:r>
        <w:t>ny submitted</w:t>
      </w:r>
      <w:r w:rsidR="00623CA6">
        <w:t xml:space="preserve"> trading interest </w:t>
      </w:r>
      <w:r w:rsidR="006E0CBA">
        <w:t>is formally accepted under its rules</w:t>
      </w:r>
      <w:r w:rsidR="00623CA6">
        <w:t xml:space="preserve">. </w:t>
      </w:r>
      <w:r w:rsidR="006E0CBA">
        <w:t xml:space="preserve">Prior to </w:t>
      </w:r>
      <w:r w:rsidR="00F65151">
        <w:t xml:space="preserve">that point, there is every possibility that the relevant </w:t>
      </w:r>
      <w:r w:rsidR="006E0CBA">
        <w:t>matched allege of trading interests</w:t>
      </w:r>
      <w:r w:rsidR="00F65151">
        <w:t xml:space="preserve"> could be </w:t>
      </w:r>
      <w:r w:rsidR="006E0CBA">
        <w:t xml:space="preserve">rejected, </w:t>
      </w:r>
      <w:r w:rsidR="00F65151">
        <w:t xml:space="preserve">submitted to another trading venue or </w:t>
      </w:r>
      <w:r w:rsidR="006E0CBA">
        <w:t>to</w:t>
      </w:r>
      <w:r w:rsidR="00F65151">
        <w:t xml:space="preserve"> no</w:t>
      </w:r>
      <w:r w:rsidR="006E0CBA">
        <w:t xml:space="preserve">ne </w:t>
      </w:r>
      <w:r w:rsidR="00F65151">
        <w:t xml:space="preserve">at all. </w:t>
      </w:r>
      <w:r w:rsidR="006E0CBA">
        <w:t xml:space="preserve">For example, it may be resubmitted elsewhere, in different constructions or with different legal entity counterparties. </w:t>
      </w:r>
      <w:r w:rsidR="00F65151">
        <w:t xml:space="preserve">Once a </w:t>
      </w:r>
      <w:r w:rsidR="00FB0791">
        <w:t xml:space="preserve">trading venue </w:t>
      </w:r>
      <w:r w:rsidR="00F65151">
        <w:t>member</w:t>
      </w:r>
      <w:r w:rsidR="00FB0791">
        <w:t xml:space="preserve"> or </w:t>
      </w:r>
      <w:r w:rsidR="00F65151">
        <w:t>participant</w:t>
      </w:r>
      <w:r w:rsidR="00FB0791">
        <w:t xml:space="preserve"> gains confirmation that the </w:t>
      </w:r>
      <w:r w:rsidR="00F65151">
        <w:t>submi</w:t>
      </w:r>
      <w:r w:rsidR="00FB0791">
        <w:t xml:space="preserve">ssion of its matched or alleged </w:t>
      </w:r>
      <w:r w:rsidR="00F65151">
        <w:t>pre-arranged trade</w:t>
      </w:r>
      <w:r w:rsidR="00FB0791">
        <w:t xml:space="preserve"> has been accepted </w:t>
      </w:r>
      <w:r w:rsidR="00F65151">
        <w:t xml:space="preserve">then the </w:t>
      </w:r>
      <w:r w:rsidR="00FB0791">
        <w:t>perimeter</w:t>
      </w:r>
      <w:r w:rsidR="00F65151">
        <w:t xml:space="preserve"> jurisdiction is clear.</w:t>
      </w:r>
    </w:p>
    <w:p w14:paraId="2E8ED98D" w14:textId="77777777" w:rsidR="00F964DC" w:rsidRDefault="00FB0791" w:rsidP="00030CB0">
      <w:r>
        <w:lastRenderedPageBreak/>
        <w:t xml:space="preserve">Such a clear and bright-line </w:t>
      </w:r>
      <w:r w:rsidR="004A6A55">
        <w:t xml:space="preserve">boundary </w:t>
      </w:r>
      <w:r>
        <w:t>negates any</w:t>
      </w:r>
      <w:r w:rsidR="004A6A55">
        <w:t xml:space="preserve"> </w:t>
      </w:r>
      <w:r w:rsidR="00603CA8">
        <w:t>need</w:t>
      </w:r>
      <w:r w:rsidR="004A6A55">
        <w:t xml:space="preserve"> for contractual arrangements to be </w:t>
      </w:r>
      <w:r>
        <w:t>in place</w:t>
      </w:r>
      <w:r w:rsidR="004A6A55">
        <w:t xml:space="preserve"> between executing trading venues and pre-arranging systems</w:t>
      </w:r>
      <w:r>
        <w:t xml:space="preserve"> on a trade-by-trade basis and opens the ecosystem for innovation and growth</w:t>
      </w:r>
      <w:r w:rsidR="004A6A55">
        <w:t xml:space="preserve">. </w:t>
      </w:r>
      <w:r w:rsidR="00F964DC">
        <w:t>The undertakings of t</w:t>
      </w:r>
      <w:r w:rsidR="00603CA8">
        <w:t xml:space="preserve">hose </w:t>
      </w:r>
      <w:r>
        <w:t xml:space="preserve">pre-arranging services and </w:t>
      </w:r>
      <w:r w:rsidR="00603CA8">
        <w:t xml:space="preserve">systems should be </w:t>
      </w:r>
      <w:r w:rsidR="00F964DC">
        <w:t xml:space="preserve">carried out under </w:t>
      </w:r>
      <w:r w:rsidR="00603CA8">
        <w:t>their own permissions</w:t>
      </w:r>
      <w:r w:rsidR="00F964DC">
        <w:t xml:space="preserve"> and licences rather then, as ESMA appears to contemplate, none whatsoever</w:t>
      </w:r>
      <w:r w:rsidR="00603CA8">
        <w:t xml:space="preserve">. </w:t>
      </w:r>
    </w:p>
    <w:p w14:paraId="380BACFB" w14:textId="7BC4A167" w:rsidR="00F964DC" w:rsidRDefault="00F964DC" w:rsidP="00030CB0">
      <w:r>
        <w:t xml:space="preserve">Thirdly, the case of cross-border liquidity. Where the </w:t>
      </w:r>
      <w:r w:rsidR="00603CA8">
        <w:t>pre-arranging system</w:t>
      </w:r>
      <w:r>
        <w:t xml:space="preserve"> </w:t>
      </w:r>
      <w:bookmarkStart w:id="1" w:name="_Hlk98437008"/>
      <w:r>
        <w:t>i</w:t>
      </w:r>
      <w:r w:rsidR="00603CA8">
        <w:t>s</w:t>
      </w:r>
      <w:r>
        <w:t xml:space="preserve"> located in a third country</w:t>
      </w:r>
      <w:bookmarkEnd w:id="1"/>
      <w:r w:rsidR="00603CA8">
        <w:t xml:space="preserve">, </w:t>
      </w:r>
      <w:r>
        <w:t xml:space="preserve">it should </w:t>
      </w:r>
      <w:r w:rsidR="007E3C56">
        <w:t>still submit pre-arranged matched trades and alleges that are compliant to the trading venue rules, and it should be recognised on the ESMA TCTV register such that all broader conduct requirements are deemed to have been met</w:t>
      </w:r>
      <w:r w:rsidR="007E3C56">
        <w:rPr>
          <w:rStyle w:val="FootnoteReference"/>
        </w:rPr>
        <w:footnoteReference w:id="4"/>
      </w:r>
      <w:r w:rsidR="007E3C56">
        <w:t xml:space="preserve">. </w:t>
      </w:r>
      <w:r w:rsidR="00BA6C0E">
        <w:t xml:space="preserve">Where the finalising TV </w:t>
      </w:r>
      <w:r w:rsidR="00BA6C0E" w:rsidRPr="00BA6C0E">
        <w:t>is located in a third country</w:t>
      </w:r>
      <w:r w:rsidR="00BA6C0E">
        <w:t xml:space="preserve">, it should recognise the permissions and licences of the prearranging system under the appropriate EU conduct, </w:t>
      </w:r>
      <w:r w:rsidR="00CB2B2E">
        <w:t>integrity,</w:t>
      </w:r>
      <w:r w:rsidR="00BA6C0E">
        <w:t xml:space="preserve"> and prudential rules. These may well also include SFTR, SFDR and REMIT.</w:t>
      </w:r>
    </w:p>
    <w:p w14:paraId="46A87E38" w14:textId="77777777" w:rsidR="00710428" w:rsidRDefault="00265209" w:rsidP="00BD662F">
      <w:r>
        <w:t>Fourthly, whilst pre-determined contractual arrangements may be suitable for retail and cash equity markets, t</w:t>
      </w:r>
      <w:r w:rsidR="00BD662F">
        <w:t xml:space="preserve">he size and complexity of </w:t>
      </w:r>
      <w:r>
        <w:t>arrangements</w:t>
      </w:r>
      <w:r w:rsidR="00BD662F">
        <w:t xml:space="preserve"> </w:t>
      </w:r>
      <w:r>
        <w:t xml:space="preserve">leading to risk transfer </w:t>
      </w:r>
      <w:r w:rsidR="00BD662F">
        <w:t xml:space="preserve">in the wholesale markets </w:t>
      </w:r>
      <w:r>
        <w:t>requires</w:t>
      </w:r>
      <w:r w:rsidR="00BD662F">
        <w:t xml:space="preserve"> the use of intermediaries</w:t>
      </w:r>
      <w:r>
        <w:t>, the availability of choice and the cross-border operations</w:t>
      </w:r>
      <w:r w:rsidR="00BD662F">
        <w:t xml:space="preserve">. </w:t>
      </w:r>
    </w:p>
    <w:p w14:paraId="705DAF56" w14:textId="262C5545" w:rsidR="00710428" w:rsidRDefault="00265209" w:rsidP="00A8660A">
      <w:pPr>
        <w:pStyle w:val="ListParagraph"/>
      </w:pPr>
      <w:r w:rsidRPr="00710428">
        <w:t xml:space="preserve">Risk transfer is </w:t>
      </w:r>
      <w:r w:rsidR="00B7428B" w:rsidRPr="00710428">
        <w:t xml:space="preserve">usually based upon balance sheet risk factors, portfolios and capital raising. Such </w:t>
      </w:r>
      <w:r w:rsidR="00BD662F" w:rsidRPr="00710428">
        <w:t xml:space="preserve">transactions </w:t>
      </w:r>
      <w:r w:rsidR="00B7428B" w:rsidRPr="00710428">
        <w:t xml:space="preserve">hold </w:t>
      </w:r>
      <w:r w:rsidR="00CB2B2E" w:rsidRPr="00710428">
        <w:t>several</w:t>
      </w:r>
      <w:r w:rsidR="00B7428B" w:rsidRPr="00710428">
        <w:t xml:space="preserve"> contingent variables and </w:t>
      </w:r>
      <w:r w:rsidR="00BD662F" w:rsidRPr="00710428">
        <w:t>c</w:t>
      </w:r>
      <w:r w:rsidR="00B7428B" w:rsidRPr="00710428">
        <w:t xml:space="preserve">ould </w:t>
      </w:r>
      <w:r w:rsidR="00BD662F" w:rsidRPr="00710428">
        <w:t xml:space="preserve">not be </w:t>
      </w:r>
      <w:r w:rsidR="00B7428B" w:rsidRPr="00710428">
        <w:t>constrained to single</w:t>
      </w:r>
      <w:r w:rsidR="00BD662F" w:rsidRPr="00710428">
        <w:t xml:space="preserve"> order books </w:t>
      </w:r>
      <w:r w:rsidR="00B7428B" w:rsidRPr="00710428">
        <w:t>or auction systems. When wholesale intermediaries [“</w:t>
      </w:r>
      <w:r w:rsidR="00BD662F" w:rsidRPr="00710428">
        <w:t>IDBs</w:t>
      </w:r>
      <w:r w:rsidR="00B7428B" w:rsidRPr="00710428">
        <w:t>”]</w:t>
      </w:r>
      <w:r w:rsidR="00225F13" w:rsidRPr="00710428">
        <w:t xml:space="preserve">, who operate such liquidity pools, </w:t>
      </w:r>
      <w:r w:rsidR="00BD662F" w:rsidRPr="00710428">
        <w:t xml:space="preserve">arrange </w:t>
      </w:r>
      <w:r w:rsidR="00225F13" w:rsidRPr="00710428">
        <w:t xml:space="preserve">large in scale </w:t>
      </w:r>
      <w:r w:rsidR="00BD662F" w:rsidRPr="00710428">
        <w:t xml:space="preserve">transactions in commonly traded risk-sets and pricing factors, </w:t>
      </w:r>
      <w:r w:rsidR="00225F13" w:rsidRPr="00710428">
        <w:t>then t</w:t>
      </w:r>
      <w:r w:rsidR="00BD662F" w:rsidRPr="00710428">
        <w:t xml:space="preserve">hese require market knowledge, </w:t>
      </w:r>
      <w:r w:rsidR="00225F13" w:rsidRPr="00710428">
        <w:t xml:space="preserve">credit considerations, </w:t>
      </w:r>
      <w:r w:rsidR="00BD662F" w:rsidRPr="00710428">
        <w:t xml:space="preserve">client </w:t>
      </w:r>
      <w:r w:rsidR="00225F13" w:rsidRPr="00710428">
        <w:t>suitability</w:t>
      </w:r>
      <w:r w:rsidR="00BD662F" w:rsidRPr="00710428">
        <w:t xml:space="preserve"> and engagement that is neither available to</w:t>
      </w:r>
      <w:r w:rsidR="00225F13" w:rsidRPr="00710428">
        <w:t xml:space="preserve">, </w:t>
      </w:r>
      <w:r w:rsidR="00BD662F" w:rsidRPr="00710428">
        <w:t xml:space="preserve">nor </w:t>
      </w:r>
      <w:r w:rsidR="00225F13" w:rsidRPr="00710428">
        <w:t>appropriate</w:t>
      </w:r>
      <w:r w:rsidR="00BD662F" w:rsidRPr="00710428">
        <w:t xml:space="preserve"> for the dealer firms on their own. </w:t>
      </w:r>
    </w:p>
    <w:p w14:paraId="7272077D" w14:textId="7E0D33D6" w:rsidR="00BD662F" w:rsidRDefault="00710428" w:rsidP="00A8660A">
      <w:pPr>
        <w:pStyle w:val="ListParagraph"/>
      </w:pPr>
      <w:r>
        <w:t xml:space="preserve">In transferring and standardising risks, </w:t>
      </w:r>
      <w:r w:rsidR="00CB2B2E">
        <w:t>several</w:t>
      </w:r>
      <w:r w:rsidR="00BD662F">
        <w:t xml:space="preserve"> the financial instruments </w:t>
      </w:r>
      <w:r>
        <w:t xml:space="preserve">within packages will be </w:t>
      </w:r>
      <w:r w:rsidR="00BD662F">
        <w:t xml:space="preserve">executed through </w:t>
      </w:r>
      <w:r>
        <w:t>RMs by dint of the liquidity and</w:t>
      </w:r>
      <w:r w:rsidR="00BD662F">
        <w:t xml:space="preserve"> </w:t>
      </w:r>
      <w:r>
        <w:t xml:space="preserve">the IPR restrictions for access to </w:t>
      </w:r>
      <w:r w:rsidR="00BD662F">
        <w:t xml:space="preserve">the post-trade clearing and settlement processes. For example, transactions in Eurex ETDs can only be executed at Eurex, </w:t>
      </w:r>
      <w:r>
        <w:t xml:space="preserve">and </w:t>
      </w:r>
      <w:r w:rsidR="00CB2B2E">
        <w:t>iTraxx</w:t>
      </w:r>
      <w:r>
        <w:t xml:space="preserve"> can only be traded at IFE, </w:t>
      </w:r>
      <w:r w:rsidR="00BD662F">
        <w:t xml:space="preserve">even if they are pre-arranged. </w:t>
      </w:r>
      <w:r w:rsidR="00391F3B">
        <w:t>Away from equities and credit, other</w:t>
      </w:r>
      <w:r w:rsidR="00BD662F">
        <w:t xml:space="preserve"> financial instruments </w:t>
      </w:r>
      <w:r w:rsidR="00391F3B">
        <w:t>may</w:t>
      </w:r>
      <w:r w:rsidR="00BD662F">
        <w:t xml:space="preserve"> be formalised </w:t>
      </w:r>
      <w:r w:rsidR="00391F3B">
        <w:t xml:space="preserve">across </w:t>
      </w:r>
      <w:r w:rsidR="00BD662F">
        <w:t xml:space="preserve">a range of possible trading venues, </w:t>
      </w:r>
      <w:r w:rsidR="00391F3B">
        <w:t xml:space="preserve">which will likely </w:t>
      </w:r>
      <w:r w:rsidR="00BD662F">
        <w:t xml:space="preserve">depend </w:t>
      </w:r>
      <w:r w:rsidR="00391F3B">
        <w:t>up</w:t>
      </w:r>
      <w:r w:rsidR="00BD662F">
        <w:t xml:space="preserve">on the commercial and regulatory preferences of the </w:t>
      </w:r>
      <w:r w:rsidR="00391F3B">
        <w:t xml:space="preserve">wholesale </w:t>
      </w:r>
      <w:r w:rsidR="00BD662F">
        <w:t xml:space="preserve">trading counterparties. In </w:t>
      </w:r>
      <w:r w:rsidR="00391F3B">
        <w:t xml:space="preserve">short, </w:t>
      </w:r>
      <w:r w:rsidR="00BD662F">
        <w:t>the identity of the execution venue will often be self-evident</w:t>
      </w:r>
      <w:r w:rsidR="00391F3B">
        <w:t xml:space="preserve"> and tied to the vertical silo available</w:t>
      </w:r>
      <w:r w:rsidR="00BD662F">
        <w:t>; it will sometimes be dictated by the financial instrument, but it may be the choice of the counterparties.</w:t>
      </w:r>
    </w:p>
    <w:p w14:paraId="1B9639A7" w14:textId="358FB981" w:rsidR="00BD662F" w:rsidRDefault="004C2A40" w:rsidP="00BD662F">
      <w:r>
        <w:t>Consequent</w:t>
      </w:r>
      <w:r w:rsidR="005A6247">
        <w:t xml:space="preserve"> to these four points</w:t>
      </w:r>
      <w:r>
        <w:t>,</w:t>
      </w:r>
      <w:r w:rsidR="00391F3B">
        <w:t xml:space="preserve"> </w:t>
      </w:r>
      <w:r w:rsidR="005A6247">
        <w:t xml:space="preserve">it follows that the prescriptive proposals identified are inappropriate and that both </w:t>
      </w:r>
      <w:r>
        <w:t xml:space="preserve">principles and </w:t>
      </w:r>
      <w:r w:rsidR="00391F3B">
        <w:t>flexibility in regulation</w:t>
      </w:r>
      <w:r>
        <w:t xml:space="preserve"> are</w:t>
      </w:r>
      <w:r w:rsidR="00391F3B">
        <w:t xml:space="preserve"> important</w:t>
      </w:r>
      <w:r>
        <w:t xml:space="preserve"> and should facilitate supervisory proportionality. Pre</w:t>
      </w:r>
      <w:r w:rsidR="00AE5B76">
        <w:t>-</w:t>
      </w:r>
      <w:r>
        <w:t>arrangements between wholesale counterparties are typically made</w:t>
      </w:r>
      <w:r w:rsidR="00BD662F">
        <w:t xml:space="preserve"> through the provision of an execution policy document that sets out </w:t>
      </w:r>
      <w:r>
        <w:t xml:space="preserve">terms of business such as </w:t>
      </w:r>
      <w:r w:rsidR="00BD662F">
        <w:t>the trading venue options</w:t>
      </w:r>
      <w:r>
        <w:t xml:space="preserve"> </w:t>
      </w:r>
      <w:r w:rsidR="005B7621">
        <w:t xml:space="preserve">and the instructions from the trading counterparties </w:t>
      </w:r>
      <w:r w:rsidR="00BD662F">
        <w:lastRenderedPageBreak/>
        <w:t xml:space="preserve">at the outset of </w:t>
      </w:r>
      <w:r>
        <w:t>any client or market participant</w:t>
      </w:r>
      <w:r w:rsidR="00BD662F">
        <w:t xml:space="preserve"> relationship.</w:t>
      </w:r>
      <w:r w:rsidR="005B7621">
        <w:t xml:space="preserve"> Such policy provision is the ambit of licensing and supervision. It therefore becomes the basis for cross-border recognition, equivalence, and deference.</w:t>
      </w:r>
    </w:p>
    <w:p w14:paraId="6D2E7D3A" w14:textId="3112CA83" w:rsidR="00BD662F" w:rsidRDefault="00BD662F" w:rsidP="00BD662F">
      <w:r>
        <w:t xml:space="preserve">Clearly, </w:t>
      </w:r>
      <w:r w:rsidR="005B7621">
        <w:t xml:space="preserve">any superposition and iteration </w:t>
      </w:r>
      <w:r w:rsidR="005A6247">
        <w:t>across</w:t>
      </w:r>
      <w:r w:rsidR="005B7621">
        <w:t xml:space="preserve"> </w:t>
      </w:r>
      <w:r>
        <w:t xml:space="preserve">all the </w:t>
      </w:r>
      <w:r w:rsidR="005B7621">
        <w:t xml:space="preserve">rules of </w:t>
      </w:r>
      <w:r>
        <w:t xml:space="preserve">possible </w:t>
      </w:r>
      <w:r w:rsidR="005B7621">
        <w:t xml:space="preserve">final formalising </w:t>
      </w:r>
      <w:r>
        <w:t xml:space="preserve">trading venues </w:t>
      </w:r>
      <w:r w:rsidR="005B7621">
        <w:t xml:space="preserve">into all the possibly pre-arranging systems </w:t>
      </w:r>
      <w:r>
        <w:t xml:space="preserve">would create a set of conflicts </w:t>
      </w:r>
      <w:r w:rsidR="005B7621">
        <w:t xml:space="preserve">and complexities </w:t>
      </w:r>
      <w:r>
        <w:t>that would be impossible to resolve</w:t>
      </w:r>
      <w:r w:rsidR="005B7621">
        <w:t xml:space="preserve"> and ill serve the public policy objectives</w:t>
      </w:r>
      <w:r>
        <w:t>. For example, which rules would apply in the case of a large bond trade, where there are multiple trading venue options? How would different requirements in the rules of the possible trading venues be reconciled? Which trading venue would have the jurisdiction to assert its discipline over the transaction, and from what point? How could this be applied where trade legs within the contingent transaction package are to be executed in third countries?</w:t>
      </w:r>
    </w:p>
    <w:p w14:paraId="7B9C6A3C" w14:textId="72C7B434" w:rsidR="00CE74B7" w:rsidRDefault="003A69A4" w:rsidP="00BD662F">
      <w:r>
        <w:t>It follows that the ESMA opinion</w:t>
      </w:r>
      <w:r w:rsidR="00BD662F">
        <w:t xml:space="preserve"> </w:t>
      </w:r>
      <w:r>
        <w:t xml:space="preserve">and guidance should still </w:t>
      </w:r>
      <w:r w:rsidR="00BD662F">
        <w:t xml:space="preserve">follow the provisions </w:t>
      </w:r>
      <w:r>
        <w:t>within</w:t>
      </w:r>
      <w:r w:rsidR="00BD662F">
        <w:t xml:space="preserve"> the </w:t>
      </w:r>
      <w:r>
        <w:t xml:space="preserve">relevant </w:t>
      </w:r>
      <w:r w:rsidR="00BD662F">
        <w:t>Q&amp;As. The</w:t>
      </w:r>
      <w:r>
        <w:t>se de</w:t>
      </w:r>
      <w:r w:rsidR="00BD662F">
        <w:t xml:space="preserve">note that the </w:t>
      </w:r>
      <w:r>
        <w:t xml:space="preserve">arranging </w:t>
      </w:r>
      <w:r w:rsidR="00BD662F">
        <w:t xml:space="preserve">intermediary will be </w:t>
      </w:r>
      <w:r>
        <w:t>separate to</w:t>
      </w:r>
      <w:r w:rsidR="00BD662F">
        <w:t xml:space="preserve"> the trading venue framework precisely because of the conflicts that would arise</w:t>
      </w:r>
      <w:r w:rsidR="00CE74B7">
        <w:t>, but notwithstanding</w:t>
      </w:r>
      <w:r w:rsidR="00BD662F">
        <w:t xml:space="preserve"> </w:t>
      </w:r>
      <w:r w:rsidR="00CE74B7">
        <w:t xml:space="preserve">that any trade </w:t>
      </w:r>
      <w:r w:rsidR="00BD662F">
        <w:t>submi</w:t>
      </w:r>
      <w:r w:rsidR="00CE74B7">
        <w:t>ssions</w:t>
      </w:r>
      <w:r w:rsidR="00BD662F">
        <w:t xml:space="preserve"> </w:t>
      </w:r>
      <w:r w:rsidR="00CE74B7">
        <w:t>must be</w:t>
      </w:r>
      <w:r w:rsidR="00BD662F">
        <w:t xml:space="preserve"> in accordance with the rules of the relevant trading venues and subject to their </w:t>
      </w:r>
      <w:r w:rsidR="00CE74B7">
        <w:t>acceptance</w:t>
      </w:r>
      <w:r w:rsidR="00BD662F">
        <w:t xml:space="preserve">. </w:t>
      </w:r>
      <w:r w:rsidR="00BF7ADA">
        <w:t xml:space="preserve">These hurdles include the matter of commercial fee structures as set out in the annex use case examples. </w:t>
      </w:r>
      <w:r w:rsidR="00CE74B7">
        <w:t xml:space="preserve">For their part, trading venues require </w:t>
      </w:r>
      <w:r w:rsidR="00BD662F">
        <w:t xml:space="preserve">certainty of </w:t>
      </w:r>
      <w:r w:rsidR="00CE74B7">
        <w:t xml:space="preserve">where </w:t>
      </w:r>
      <w:r w:rsidR="00BD662F">
        <w:t>the</w:t>
      </w:r>
      <w:r w:rsidR="00CE74B7">
        <w:t>ir</w:t>
      </w:r>
      <w:r w:rsidR="00BD662F">
        <w:t xml:space="preserve"> rules</w:t>
      </w:r>
      <w:r w:rsidR="00CE74B7">
        <w:t>, supervision</w:t>
      </w:r>
      <w:r w:rsidR="00BD662F">
        <w:t xml:space="preserve"> and sanctions apply</w:t>
      </w:r>
      <w:r w:rsidR="00CE74B7">
        <w:t xml:space="preserve">, and do not have cross jurisdictional reach. </w:t>
      </w:r>
    </w:p>
    <w:p w14:paraId="2CD20636" w14:textId="77777777" w:rsidR="00BF7ADA" w:rsidRDefault="0089477E" w:rsidP="00BD662F">
      <w:r>
        <w:t>In terms of the policy objective of a meaningful consolidated tape, clearly a removal of prescriptive hurdles and barriers such as those identified in paragraphs 48,80,81 will serve to encourage more trades to be finalised under the MEFFROC perimeter and included into that information. Conversely, arrangements which are subject to terms reconstruction or fail to be settled would only be applied when appropriate</w:t>
      </w:r>
      <w:r w:rsidR="00BF7ADA">
        <w:t xml:space="preserve">. </w:t>
      </w:r>
    </w:p>
    <w:p w14:paraId="43975CD6" w14:textId="63BD9155" w:rsidR="0089477E" w:rsidRDefault="00BF7ADA" w:rsidP="00BD662F">
      <w:r>
        <w:t xml:space="preserve">Finally, </w:t>
      </w:r>
      <w:r w:rsidR="00AE5B76">
        <w:t>it follows</w:t>
      </w:r>
      <w:r>
        <w:t xml:space="preserve"> there remains </w:t>
      </w:r>
      <w:r w:rsidR="00AE5B76">
        <w:t>the</w:t>
      </w:r>
      <w:r>
        <w:t xml:space="preserve"> significant case for </w:t>
      </w:r>
      <w:r w:rsidR="00AE5B76">
        <w:t xml:space="preserve">removing the prescriptive equity CLOB template and for </w:t>
      </w:r>
      <w:r>
        <w:t xml:space="preserve">ESMA to </w:t>
      </w:r>
      <w:r w:rsidR="00AE5B76">
        <w:t>consider</w:t>
      </w:r>
      <w:r>
        <w:t xml:space="preserve"> its opinion somewhat differently for </w:t>
      </w:r>
      <w:r w:rsidR="00BD2BD2">
        <w:t xml:space="preserve">those </w:t>
      </w:r>
      <w:r>
        <w:t xml:space="preserve">markets in scope of RTS1 transparency requirements as contrasted against those </w:t>
      </w:r>
      <w:r w:rsidR="00AE5B76">
        <w:t xml:space="preserve">non-equity markets </w:t>
      </w:r>
      <w:r>
        <w:t xml:space="preserve">in scope or RTS2. </w:t>
      </w:r>
    </w:p>
    <w:p w14:paraId="36748F98" w14:textId="77777777" w:rsidR="00BD662F" w:rsidRDefault="00BD662F" w:rsidP="00030CB0"/>
    <w:permEnd w:id="1113355533"/>
    <w:p w14:paraId="4524B520" w14:textId="77777777" w:rsidR="00030CB0" w:rsidRDefault="00030CB0" w:rsidP="00030CB0">
      <w:r>
        <w:t>&lt;ESMA_QUESTION_TVPM_9&gt;</w:t>
      </w:r>
    </w:p>
    <w:p w14:paraId="12087B29" w14:textId="04B1D3FA" w:rsidR="00030CB0" w:rsidRPr="00030CB0" w:rsidRDefault="00030CB0" w:rsidP="00030CB0"/>
    <w:sectPr w:rsidR="00030CB0" w:rsidRPr="00030CB0" w:rsidSect="0023183D">
      <w:headerReference w:type="default" r:id="rId21"/>
      <w:footerReference w:type="default" r:id="rId2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FB090" w14:textId="77777777" w:rsidR="00EA5312" w:rsidRDefault="00EA5312" w:rsidP="007E7997">
      <w:pPr>
        <w:spacing w:line="240" w:lineRule="auto"/>
      </w:pPr>
      <w:r>
        <w:separator/>
      </w:r>
    </w:p>
  </w:endnote>
  <w:endnote w:type="continuationSeparator" w:id="0">
    <w:p w14:paraId="17A16011" w14:textId="77777777" w:rsidR="00EA5312" w:rsidRDefault="00EA5312" w:rsidP="007E7997">
      <w:pPr>
        <w:spacing w:line="240" w:lineRule="auto"/>
      </w:pPr>
      <w:r>
        <w:continuationSeparator/>
      </w:r>
    </w:p>
  </w:endnote>
  <w:endnote w:type="continuationNotice" w:id="1">
    <w:p w14:paraId="070DDF48" w14:textId="77777777" w:rsidR="00EA5312" w:rsidRDefault="00EA53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6144092"/>
      <w:docPartObj>
        <w:docPartGallery w:val="Page Numbers (Bottom of Page)"/>
        <w:docPartUnique/>
      </w:docPartObj>
    </w:sdtPr>
    <w:sdtEndPr>
      <w:rPr>
        <w:noProof/>
      </w:rPr>
    </w:sdtEndPr>
    <w:sdtContent>
      <w:p w14:paraId="7862961A" w14:textId="24B7A5FD" w:rsidR="002A6941" w:rsidRPr="0048000F" w:rsidRDefault="002A6941" w:rsidP="00B73281">
        <w:pPr>
          <w:pStyle w:val="Footer"/>
          <w:jc w:val="left"/>
          <w:rPr>
            <w:rFonts w:ascii="Arial" w:hAnsi="Arial" w:cs="Arial"/>
            <w:color w:val="3E3F90"/>
            <w:sz w:val="16"/>
            <w:szCs w:val="16"/>
            <w:lang w:val="es-ES_tradnl"/>
          </w:rPr>
        </w:pPr>
        <w:r w:rsidRPr="00D467C2">
          <w:rPr>
            <w:rFonts w:ascii="Arial" w:hAnsi="Arial" w:cs="Arial"/>
            <w:color w:val="3E3F90"/>
            <w:sz w:val="16"/>
            <w:szCs w:val="16"/>
            <w:lang w:val="es-ES_tradnl"/>
          </w:rPr>
          <w:t xml:space="preserve">ESMA • 201-203 rue de Bercy • CS 80910 • 75589 Paris Cedex 12 • France • Tel. </w:t>
        </w:r>
        <w:r w:rsidRPr="00D467C2" w:rsidDel="00D467C2">
          <w:rPr>
            <w:rFonts w:ascii="Arial" w:hAnsi="Arial" w:cs="Arial"/>
            <w:color w:val="3E3F90"/>
            <w:sz w:val="16"/>
            <w:szCs w:val="16"/>
            <w:lang w:val="es-ES_tradnl"/>
          </w:rPr>
          <w:t xml:space="preserve">+33 (0) 1 58 36 43 21 • </w:t>
        </w:r>
        <w:r w:rsidRPr="0048000F" w:rsidDel="00D467C2">
          <w:rPr>
            <w:rFonts w:ascii="Arial" w:hAnsi="Arial" w:cs="Arial"/>
            <w:color w:val="3E3F90"/>
            <w:sz w:val="16"/>
            <w:szCs w:val="16"/>
            <w:lang w:val="es-ES_tradnl"/>
          </w:rPr>
          <w:t>www.esma.europa.eu</w:t>
        </w:r>
      </w:p>
      <w:p w14:paraId="7862961B" w14:textId="3189C5EC" w:rsidR="002A6941" w:rsidRDefault="002A6941" w:rsidP="00B73281">
        <w:pPr>
          <w:pStyle w:val="Footer"/>
          <w:spacing w:after="0"/>
          <w:jc w:val="right"/>
          <w:rPr>
            <w:noProof/>
          </w:rP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205882"/>
      <w:docPartObj>
        <w:docPartGallery w:val="Page Numbers (Bottom of Page)"/>
        <w:docPartUnique/>
      </w:docPartObj>
    </w:sdtPr>
    <w:sdtEndPr>
      <w:rPr>
        <w:noProof/>
      </w:rPr>
    </w:sdtEndPr>
    <w:sdtContent>
      <w:p w14:paraId="78629622" w14:textId="1F7E58E2" w:rsidR="002A6941" w:rsidRDefault="002A6941" w:rsidP="00B73281">
        <w:pPr>
          <w:pStyle w:val="Footer"/>
          <w:jc w:val="right"/>
        </w:pPr>
        <w:r>
          <w:fldChar w:fldCharType="begin"/>
        </w:r>
        <w:r>
          <w:instrText xml:space="preserve"> PAGE   \* MERGEFORMAT </w:instrText>
        </w:r>
        <w:r>
          <w:fldChar w:fldCharType="separate"/>
        </w:r>
        <w:r>
          <w:rPr>
            <w:noProof/>
          </w:rPr>
          <w:t>48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CCAEB" w14:textId="77777777" w:rsidR="00EA5312" w:rsidRDefault="00EA5312" w:rsidP="007E7997">
      <w:pPr>
        <w:spacing w:line="240" w:lineRule="auto"/>
      </w:pPr>
      <w:r>
        <w:separator/>
      </w:r>
    </w:p>
  </w:footnote>
  <w:footnote w:type="continuationSeparator" w:id="0">
    <w:p w14:paraId="5D0DA5E3" w14:textId="77777777" w:rsidR="00EA5312" w:rsidRDefault="00EA5312" w:rsidP="007E7997">
      <w:pPr>
        <w:spacing w:line="240" w:lineRule="auto"/>
      </w:pPr>
      <w:r>
        <w:continuationSeparator/>
      </w:r>
    </w:p>
  </w:footnote>
  <w:footnote w:type="continuationNotice" w:id="1">
    <w:p w14:paraId="2D3339AA" w14:textId="77777777" w:rsidR="00EA5312" w:rsidRDefault="00EA5312">
      <w:pPr>
        <w:spacing w:after="0" w:line="240" w:lineRule="auto"/>
      </w:pPr>
    </w:p>
  </w:footnote>
  <w:footnote w:id="2">
    <w:p w14:paraId="0675DE87" w14:textId="77777777" w:rsidR="00975B60" w:rsidRDefault="00975B60" w:rsidP="00975B60">
      <w:pPr>
        <w:pStyle w:val="FootnoteText"/>
      </w:pPr>
      <w:r>
        <w:rPr>
          <w:rStyle w:val="FootnoteReference"/>
        </w:rPr>
        <w:footnoteRef/>
      </w:r>
      <w:r>
        <w:t xml:space="preserve"> 79. Therefore, ESMA is of the view that the activity of pre-arranging transaction on a multilateral way is only possible without authorisation as a trading venue when:</w:t>
      </w:r>
    </w:p>
    <w:p w14:paraId="72E68874" w14:textId="6CC4688F" w:rsidR="00975B60" w:rsidRDefault="00975B60" w:rsidP="00975B60">
      <w:pPr>
        <w:pStyle w:val="FootnoteText"/>
      </w:pPr>
      <w:r>
        <w:t xml:space="preserve">a) All transactions arranged through the investment firm’s system or facility </w:t>
      </w:r>
      <w:r w:rsidR="00CB2B2E">
        <w:t>must</w:t>
      </w:r>
      <w:r>
        <w:t xml:space="preserve"> be formalised on a trading venue; and,</w:t>
      </w:r>
    </w:p>
    <w:p w14:paraId="788FF8EF" w14:textId="110DB8D0" w:rsidR="00975B60" w:rsidRDefault="00975B60" w:rsidP="00975B60">
      <w:pPr>
        <w:pStyle w:val="FootnoteText"/>
      </w:pPr>
      <w:r>
        <w:t>b) The transaction benefits from a pre-trade transparency waiver on the trading venue where it will be formalised.</w:t>
      </w:r>
    </w:p>
  </w:footnote>
  <w:footnote w:id="3">
    <w:p w14:paraId="74135838" w14:textId="45C94079" w:rsidR="004E2621" w:rsidRDefault="004E2621">
      <w:pPr>
        <w:pStyle w:val="FootnoteText"/>
      </w:pPr>
      <w:r>
        <w:rPr>
          <w:rStyle w:val="FootnoteReference"/>
        </w:rPr>
        <w:footnoteRef/>
      </w:r>
      <w:r>
        <w:t xml:space="preserve"> Noting the debate in the US rulemaking around the concept of “Void ab Initio”</w:t>
      </w:r>
    </w:p>
  </w:footnote>
  <w:footnote w:id="4">
    <w:p w14:paraId="1A30C452" w14:textId="1DA3992F" w:rsidR="007E3C56" w:rsidRDefault="007E3C56">
      <w:pPr>
        <w:pStyle w:val="FootnoteText"/>
      </w:pPr>
      <w:r>
        <w:rPr>
          <w:rStyle w:val="FootnoteReference"/>
        </w:rPr>
        <w:footnoteRef/>
      </w:r>
      <w:r>
        <w:t xml:space="preserve"> In much this same way the US have an overseas requirement for NFA membership.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9615" w14:textId="77777777" w:rsidR="002A6941" w:rsidRDefault="002A6941" w:rsidP="00B73281">
    <w:pPr>
      <w:pStyle w:val="Header"/>
      <w:spacing w:after="0"/>
      <w:ind w:left="708"/>
      <w:jc w:val="right"/>
      <w:rPr>
        <w:b/>
        <w:color w:val="FF0000"/>
      </w:rPr>
    </w:pPr>
  </w:p>
  <w:p w14:paraId="78629619" w14:textId="77777777" w:rsidR="002A6941" w:rsidRDefault="002A6941">
    <w:pPr>
      <w:pStyle w:val="Header"/>
    </w:pPr>
    <w:r>
      <w:rPr>
        <w:noProof/>
        <w:lang w:eastAsia="en-GB"/>
      </w:rPr>
      <w:drawing>
        <wp:anchor distT="0" distB="0" distL="114300" distR="114300" simplePos="0" relativeHeight="251658242" behindDoc="0" locked="0" layoutInCell="1" allowOverlap="1" wp14:anchorId="78629627" wp14:editId="78629628">
          <wp:simplePos x="0" y="0"/>
          <wp:positionH relativeFrom="page">
            <wp:posOffset>899795</wp:posOffset>
          </wp:positionH>
          <wp:positionV relativeFrom="page">
            <wp:posOffset>448945</wp:posOffset>
          </wp:positionV>
          <wp:extent cx="2209800" cy="904875"/>
          <wp:effectExtent l="0" t="0" r="0" b="9525"/>
          <wp:wrapNone/>
          <wp:docPr id="6" name="Picture 6"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961C" w14:textId="77777777" w:rsidR="002A6941" w:rsidRDefault="002A6941">
    <w:pPr>
      <w:pStyle w:val="Header"/>
    </w:pPr>
  </w:p>
  <w:p w14:paraId="7862961D" w14:textId="77777777" w:rsidR="002A6941" w:rsidRDefault="002A6941">
    <w:pPr>
      <w:pStyle w:val="Header"/>
    </w:pPr>
  </w:p>
  <w:p w14:paraId="7862961E" w14:textId="77777777" w:rsidR="002A6941" w:rsidRDefault="002A6941">
    <w:pPr>
      <w:pStyle w:val="Header"/>
    </w:pPr>
    <w:r>
      <w:rPr>
        <w:noProof/>
        <w:lang w:eastAsia="en-GB"/>
      </w:rPr>
      <w:drawing>
        <wp:anchor distT="0" distB="0" distL="114300" distR="114300" simplePos="0" relativeHeight="251658240" behindDoc="0" locked="0" layoutInCell="1" allowOverlap="1" wp14:anchorId="78629629" wp14:editId="7862962A">
          <wp:simplePos x="0" y="0"/>
          <wp:positionH relativeFrom="page">
            <wp:posOffset>366395</wp:posOffset>
          </wp:positionH>
          <wp:positionV relativeFrom="page">
            <wp:posOffset>372745</wp:posOffset>
          </wp:positionV>
          <wp:extent cx="2209800" cy="904875"/>
          <wp:effectExtent l="0" t="0" r="0" b="9525"/>
          <wp:wrapNone/>
          <wp:docPr id="9" name="Picture 9"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961F" w14:textId="77777777" w:rsidR="002A6941" w:rsidRDefault="002A6941" w:rsidP="00B50534">
    <w:pPr>
      <w:pStyle w:val="Header"/>
      <w:jc w:val="right"/>
      <w:rPr>
        <w:b/>
        <w:color w:val="FF0000"/>
        <w:sz w:val="20"/>
      </w:rPr>
    </w:pPr>
  </w:p>
  <w:p w14:paraId="5366CED4" w14:textId="5A360F6C" w:rsidR="002A6941" w:rsidRPr="009121BA" w:rsidRDefault="002A6941" w:rsidP="00BD4ABF">
    <w:pPr>
      <w:pStyle w:val="Header"/>
      <w:spacing w:after="0"/>
      <w:ind w:left="6663"/>
      <w:jc w:val="left"/>
      <w:rPr>
        <w:color w:val="5B9BD5" w:themeColor="accent1"/>
        <w:sz w:val="20"/>
      </w:rPr>
    </w:pPr>
  </w:p>
  <w:p w14:paraId="78629620" w14:textId="77777777" w:rsidR="002A6941" w:rsidRPr="00D73444" w:rsidRDefault="002A6941" w:rsidP="00B50534">
    <w:pPr>
      <w:pStyle w:val="Header"/>
      <w:jc w:val="right"/>
      <w:rPr>
        <w:b/>
        <w:color w:val="FF0000"/>
        <w:sz w:val="20"/>
      </w:rPr>
    </w:pPr>
    <w:r w:rsidRPr="00D73444">
      <w:rPr>
        <w:rFonts w:ascii="Arial" w:hAnsi="Arial" w:cs="Arial"/>
        <w:noProof/>
        <w:sz w:val="20"/>
        <w:lang w:eastAsia="en-GB"/>
      </w:rPr>
      <mc:AlternateContent>
        <mc:Choice Requires="wps">
          <w:drawing>
            <wp:anchor distT="0" distB="0" distL="114300" distR="114300" simplePos="0" relativeHeight="251658243" behindDoc="0" locked="0" layoutInCell="1" allowOverlap="1" wp14:anchorId="7862962B" wp14:editId="7862962C">
              <wp:simplePos x="0" y="0"/>
              <wp:positionH relativeFrom="page">
                <wp:posOffset>1594061</wp:posOffset>
              </wp:positionH>
              <wp:positionV relativeFrom="page">
                <wp:posOffset>461010</wp:posOffset>
              </wp:positionV>
              <wp:extent cx="0" cy="558165"/>
              <wp:effectExtent l="14605" t="12065" r="13970" b="10795"/>
              <wp:wrapNone/>
              <wp:docPr id="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A1B17" id="Line 16" o:spid="_x0000_s1026"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" strokecolor="#283583" strokeweight="1pt">
              <w10:wrap anchorx="page" anchory="page"/>
            </v:line>
          </w:pict>
        </mc:Fallback>
      </mc:AlternateContent>
    </w:r>
  </w:p>
  <w:p w14:paraId="78629621" w14:textId="77777777" w:rsidR="002A6941" w:rsidRPr="00B50534" w:rsidRDefault="002A6941" w:rsidP="00B50534">
    <w:pPr>
      <w:pStyle w:val="Header"/>
      <w:jc w:val="right"/>
      <w:rPr>
        <w:b/>
        <w:color w:val="FF0000"/>
      </w:rPr>
    </w:pPr>
    <w:r w:rsidRPr="00D73444">
      <w:rPr>
        <w:b/>
        <w:noProof/>
        <w:color w:val="FF0000"/>
        <w:sz w:val="20"/>
        <w:lang w:eastAsia="en-GB"/>
      </w:rPr>
      <w:drawing>
        <wp:anchor distT="0" distB="0" distL="114300" distR="114300" simplePos="0" relativeHeight="251658241" behindDoc="0" locked="0" layoutInCell="1" allowOverlap="1" wp14:anchorId="7862962D" wp14:editId="7862962E">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A0763"/>
    <w:multiLevelType w:val="hybridMultilevel"/>
    <w:tmpl w:val="AB64C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19252C"/>
    <w:multiLevelType w:val="hybridMultilevel"/>
    <w:tmpl w:val="27E27B02"/>
    <w:lvl w:ilvl="0" w:tplc="6B8408D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02843A4"/>
    <w:multiLevelType w:val="hybridMultilevel"/>
    <w:tmpl w:val="A1E2FC76"/>
    <w:lvl w:ilvl="0" w:tplc="76F2B5F8">
      <w:start w:val="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839BD"/>
    <w:multiLevelType w:val="hybridMultilevel"/>
    <w:tmpl w:val="E61419F4"/>
    <w:lvl w:ilvl="0" w:tplc="D9FC2E48">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4DD50C0"/>
    <w:multiLevelType w:val="hybridMultilevel"/>
    <w:tmpl w:val="44A61D98"/>
    <w:lvl w:ilvl="0" w:tplc="08090001">
      <w:start w:val="1"/>
      <w:numFmt w:val="bullet"/>
      <w:lvlText w:val=""/>
      <w:lvlJc w:val="left"/>
      <w:pPr>
        <w:ind w:left="720" w:hanging="360"/>
      </w:pPr>
      <w:rPr>
        <w:rFonts w:ascii="Symbol" w:hAnsi="Symbol" w:hint="default"/>
        <w:b w:val="0"/>
        <w:bCs w:val="0"/>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96721756">
      <w:start w:val="1"/>
      <w:numFmt w:val="lowerLetter"/>
      <w:lvlText w:val="%5)"/>
      <w:lvlJc w:val="left"/>
      <w:pPr>
        <w:ind w:left="3600" w:hanging="360"/>
      </w:pPr>
      <w:rPr>
        <w:rFonts w:hint="default"/>
      </w:r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555DE9"/>
    <w:multiLevelType w:val="hybridMultilevel"/>
    <w:tmpl w:val="144E6394"/>
    <w:lvl w:ilvl="0" w:tplc="840AF6F8">
      <w:start w:val="1"/>
      <w:numFmt w:val="decimal"/>
      <w:lvlText w:val="%1."/>
      <w:lvlJc w:val="left"/>
      <w:pPr>
        <w:ind w:left="360" w:hanging="360"/>
      </w:pPr>
      <w:rPr>
        <w:b w:val="0"/>
      </w:rPr>
    </w:lvl>
    <w:lvl w:ilvl="1" w:tplc="08090001">
      <w:start w:val="1"/>
      <w:numFmt w:val="bullet"/>
      <w:lvlText w:val=""/>
      <w:lvlJc w:val="left"/>
      <w:pPr>
        <w:ind w:left="1014" w:hanging="360"/>
      </w:pPr>
      <w:rPr>
        <w:rFonts w:ascii="Symbol" w:hAnsi="Symbol" w:hint="default"/>
      </w:r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9" w15:restartNumberingAfterBreak="0">
    <w:nsid w:val="47C75ABA"/>
    <w:multiLevelType w:val="hybridMultilevel"/>
    <w:tmpl w:val="869A3944"/>
    <w:lvl w:ilvl="0" w:tplc="5BCC3274">
      <w:start w:val="1"/>
      <w:numFmt w:val="lowerRoman"/>
      <w:pStyle w:val="ListParagraph"/>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2F0E65"/>
    <w:multiLevelType w:val="hybridMultilevel"/>
    <w:tmpl w:val="6B680994"/>
    <w:lvl w:ilvl="0" w:tplc="9B0CB0E2">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1" w15:restartNumberingAfterBreak="0">
    <w:nsid w:val="4FB46071"/>
    <w:multiLevelType w:val="hybridMultilevel"/>
    <w:tmpl w:val="62BA108C"/>
    <w:lvl w:ilvl="0" w:tplc="8FB80586">
      <w:start w:val="1"/>
      <w:numFmt w:val="decimal"/>
      <w:lvlText w:val="(%1)"/>
      <w:lvlJc w:val="left"/>
      <w:pPr>
        <w:ind w:left="92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09D5426"/>
    <w:multiLevelType w:val="hybridMultilevel"/>
    <w:tmpl w:val="466AB80A"/>
    <w:lvl w:ilvl="0" w:tplc="881E92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AF444D"/>
    <w:multiLevelType w:val="hybridMultilevel"/>
    <w:tmpl w:val="D1C85DFE"/>
    <w:lvl w:ilvl="0" w:tplc="5AF267C8">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4" w15:restartNumberingAfterBreak="0">
    <w:nsid w:val="62EF34A2"/>
    <w:multiLevelType w:val="hybridMultilevel"/>
    <w:tmpl w:val="76F4D4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FA5A6D"/>
    <w:multiLevelType w:val="hybridMultilevel"/>
    <w:tmpl w:val="B8948582"/>
    <w:lvl w:ilvl="0" w:tplc="60DC5B14">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96721756">
      <w:start w:val="1"/>
      <w:numFmt w:val="lowerLetter"/>
      <w:lvlText w:val="%5)"/>
      <w:lvlJc w:val="left"/>
      <w:pPr>
        <w:ind w:left="3240" w:hanging="360"/>
      </w:pPr>
      <w:rPr>
        <w:rFonts w:hint="default"/>
      </w:r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6" w15:restartNumberingAfterBreak="0">
    <w:nsid w:val="64612441"/>
    <w:multiLevelType w:val="multilevel"/>
    <w:tmpl w:val="8D1AC69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EastAsia"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rPr>
        <w:rFonts w:asciiTheme="minorHAnsi" w:eastAsiaTheme="minorEastAsia" w:hAnsiTheme="minorHAnsi" w:cstheme="minorBid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9720511"/>
    <w:multiLevelType w:val="hybridMultilevel"/>
    <w:tmpl w:val="6DF269FC"/>
    <w:lvl w:ilvl="0" w:tplc="63262542">
      <w:start w:val="1"/>
      <w:numFmt w:val="decimal"/>
      <w:lvlText w:val="(%1)"/>
      <w:lvlJc w:val="left"/>
      <w:pPr>
        <w:ind w:left="1146" w:hanging="360"/>
      </w:pPr>
      <w:rPr>
        <w:rFonts w:hint="default"/>
      </w:rPr>
    </w:lvl>
    <w:lvl w:ilvl="1" w:tplc="08130019">
      <w:start w:val="1"/>
      <w:numFmt w:val="lowerLetter"/>
      <w:lvlText w:val="%2."/>
      <w:lvlJc w:val="left"/>
      <w:pPr>
        <w:ind w:left="1866" w:hanging="360"/>
      </w:pPr>
    </w:lvl>
    <w:lvl w:ilvl="2" w:tplc="0813001B" w:tentative="1">
      <w:start w:val="1"/>
      <w:numFmt w:val="lowerRoman"/>
      <w:lvlText w:val="%3."/>
      <w:lvlJc w:val="right"/>
      <w:pPr>
        <w:ind w:left="2586" w:hanging="180"/>
      </w:pPr>
    </w:lvl>
    <w:lvl w:ilvl="3" w:tplc="0813000F" w:tentative="1">
      <w:start w:val="1"/>
      <w:numFmt w:val="decimal"/>
      <w:lvlText w:val="%4."/>
      <w:lvlJc w:val="left"/>
      <w:pPr>
        <w:ind w:left="3306" w:hanging="360"/>
      </w:pPr>
    </w:lvl>
    <w:lvl w:ilvl="4" w:tplc="08130019" w:tentative="1">
      <w:start w:val="1"/>
      <w:numFmt w:val="lowerLetter"/>
      <w:lvlText w:val="%5."/>
      <w:lvlJc w:val="left"/>
      <w:pPr>
        <w:ind w:left="4026" w:hanging="360"/>
      </w:pPr>
    </w:lvl>
    <w:lvl w:ilvl="5" w:tplc="0813001B" w:tentative="1">
      <w:start w:val="1"/>
      <w:numFmt w:val="lowerRoman"/>
      <w:lvlText w:val="%6."/>
      <w:lvlJc w:val="right"/>
      <w:pPr>
        <w:ind w:left="4746" w:hanging="180"/>
      </w:pPr>
    </w:lvl>
    <w:lvl w:ilvl="6" w:tplc="0813000F" w:tentative="1">
      <w:start w:val="1"/>
      <w:numFmt w:val="decimal"/>
      <w:lvlText w:val="%7."/>
      <w:lvlJc w:val="left"/>
      <w:pPr>
        <w:ind w:left="5466" w:hanging="360"/>
      </w:pPr>
    </w:lvl>
    <w:lvl w:ilvl="7" w:tplc="08130019" w:tentative="1">
      <w:start w:val="1"/>
      <w:numFmt w:val="lowerLetter"/>
      <w:lvlText w:val="%8."/>
      <w:lvlJc w:val="left"/>
      <w:pPr>
        <w:ind w:left="6186" w:hanging="360"/>
      </w:pPr>
    </w:lvl>
    <w:lvl w:ilvl="8" w:tplc="0813001B" w:tentative="1">
      <w:start w:val="1"/>
      <w:numFmt w:val="lowerRoman"/>
      <w:lvlText w:val="%9."/>
      <w:lvlJc w:val="right"/>
      <w:pPr>
        <w:ind w:left="6906" w:hanging="180"/>
      </w:pPr>
    </w:lvl>
  </w:abstractNum>
  <w:abstractNum w:abstractNumId="18" w15:restartNumberingAfterBreak="0">
    <w:nsid w:val="6BAD1101"/>
    <w:multiLevelType w:val="multilevel"/>
    <w:tmpl w:val="DE34192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b/>
        <w:bCs w:val="0"/>
      </w:rPr>
    </w:lvl>
    <w:lvl w:ilvl="2">
      <w:start w:val="1"/>
      <w:numFmt w:val="decimal"/>
      <w:pStyle w:val="Heading3"/>
      <w:lvlText w:val="%1.%2.%3"/>
      <w:lvlJc w:val="left"/>
      <w:pPr>
        <w:ind w:left="720" w:hanging="720"/>
      </w:pPr>
      <w:rPr>
        <w:rFonts w:hint="default"/>
        <w:b/>
        <w:bCs/>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6E917519"/>
    <w:multiLevelType w:val="hybridMultilevel"/>
    <w:tmpl w:val="A7AC05AE"/>
    <w:lvl w:ilvl="0" w:tplc="08090017">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0" w15:restartNumberingAfterBreak="0">
    <w:nsid w:val="7617126A"/>
    <w:multiLevelType w:val="hybridMultilevel"/>
    <w:tmpl w:val="851C1BE8"/>
    <w:lvl w:ilvl="0" w:tplc="08090017">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1" w15:restartNumberingAfterBreak="0">
    <w:nsid w:val="7C20331B"/>
    <w:multiLevelType w:val="hybridMultilevel"/>
    <w:tmpl w:val="2DE617C4"/>
    <w:lvl w:ilvl="0" w:tplc="23B4055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2748108">
    <w:abstractNumId w:val="4"/>
  </w:num>
  <w:num w:numId="2" w16cid:durableId="1002007747">
    <w:abstractNumId w:val="4"/>
  </w:num>
  <w:num w:numId="3" w16cid:durableId="624429683">
    <w:abstractNumId w:val="18"/>
  </w:num>
  <w:num w:numId="4" w16cid:durableId="1287350302">
    <w:abstractNumId w:val="5"/>
  </w:num>
  <w:num w:numId="5" w16cid:durableId="1217545269">
    <w:abstractNumId w:val="15"/>
  </w:num>
  <w:num w:numId="6" w16cid:durableId="1970357182">
    <w:abstractNumId w:val="12"/>
  </w:num>
  <w:num w:numId="7" w16cid:durableId="495610884">
    <w:abstractNumId w:val="15"/>
    <w:lvlOverride w:ilvl="0">
      <w:startOverride w:val="1"/>
    </w:lvlOverride>
  </w:num>
  <w:num w:numId="8" w16cid:durableId="2046828372">
    <w:abstractNumId w:val="1"/>
  </w:num>
  <w:num w:numId="9" w16cid:durableId="1161190298">
    <w:abstractNumId w:val="20"/>
  </w:num>
  <w:num w:numId="10" w16cid:durableId="1278636226">
    <w:abstractNumId w:val="16"/>
  </w:num>
  <w:num w:numId="11" w16cid:durableId="207181929">
    <w:abstractNumId w:val="17"/>
  </w:num>
  <w:num w:numId="12" w16cid:durableId="304969019">
    <w:abstractNumId w:val="8"/>
  </w:num>
  <w:num w:numId="13" w16cid:durableId="1513565256">
    <w:abstractNumId w:val="13"/>
  </w:num>
  <w:num w:numId="14" w16cid:durableId="8338764">
    <w:abstractNumId w:val="10"/>
  </w:num>
  <w:num w:numId="15" w16cid:durableId="1157501238">
    <w:abstractNumId w:val="18"/>
  </w:num>
  <w:num w:numId="16" w16cid:durableId="19460317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8436014">
    <w:abstractNumId w:val="15"/>
  </w:num>
  <w:num w:numId="18" w16cid:durableId="694385290">
    <w:abstractNumId w:val="15"/>
  </w:num>
  <w:num w:numId="19" w16cid:durableId="982545041">
    <w:abstractNumId w:val="6"/>
  </w:num>
  <w:num w:numId="20" w16cid:durableId="1747607955">
    <w:abstractNumId w:val="15"/>
  </w:num>
  <w:num w:numId="21" w16cid:durableId="648167050">
    <w:abstractNumId w:val="15"/>
  </w:num>
  <w:num w:numId="22" w16cid:durableId="908198681">
    <w:abstractNumId w:val="15"/>
  </w:num>
  <w:num w:numId="23" w16cid:durableId="1295407159">
    <w:abstractNumId w:val="15"/>
  </w:num>
  <w:num w:numId="24" w16cid:durableId="888612753">
    <w:abstractNumId w:val="18"/>
  </w:num>
  <w:num w:numId="25" w16cid:durableId="1893493042">
    <w:abstractNumId w:val="19"/>
  </w:num>
  <w:num w:numId="26" w16cid:durableId="1391927776">
    <w:abstractNumId w:val="3"/>
  </w:num>
  <w:num w:numId="27" w16cid:durableId="14924515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572061">
    <w:abstractNumId w:val="8"/>
    <w:lvlOverride w:ilvl="0">
      <w:startOverride w:val="1"/>
    </w:lvlOverride>
  </w:num>
  <w:num w:numId="29" w16cid:durableId="845829077">
    <w:abstractNumId w:val="8"/>
    <w:lvlOverride w:ilvl="0">
      <w:startOverride w:val="1"/>
    </w:lvlOverride>
  </w:num>
  <w:num w:numId="30" w16cid:durableId="159199688">
    <w:abstractNumId w:val="7"/>
  </w:num>
  <w:num w:numId="31" w16cid:durableId="422454299">
    <w:abstractNumId w:val="14"/>
  </w:num>
  <w:num w:numId="32" w16cid:durableId="2017684258">
    <w:abstractNumId w:val="2"/>
  </w:num>
  <w:num w:numId="33" w16cid:durableId="752818249">
    <w:abstractNumId w:val="21"/>
  </w:num>
  <w:num w:numId="34" w16cid:durableId="512004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0284620">
    <w:abstractNumId w:val="0"/>
  </w:num>
  <w:num w:numId="36" w16cid:durableId="145398558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fr-FR" w:vendorID="64" w:dllVersion="6" w:nlCheck="1" w:checkStyle="0"/>
  <w:activeWritingStyle w:appName="MSWord" w:lang="en-GB" w:vendorID="64" w:dllVersion="6" w:nlCheck="1" w:checkStyle="1"/>
  <w:activeWritingStyle w:appName="MSWord" w:lang="fr-CA" w:vendorID="64" w:dllVersion="6" w:nlCheck="1" w:checkStyle="0"/>
  <w:activeWritingStyle w:appName="MSWord" w:lang="en-GB" w:vendorID="64" w:dllVersion="0" w:nlCheck="1" w:checkStyle="0"/>
  <w:activeWritingStyle w:appName="MSWord" w:lang="fr-CA" w:vendorID="64" w:dllVersion="0" w:nlCheck="1" w:checkStyle="0"/>
  <w:activeWritingStyle w:appName="MSWord" w:lang="fr-FR" w:vendorID="64" w:dllVersion="0" w:nlCheck="1" w:checkStyle="0"/>
  <w:activeWritingStyle w:appName="MSWord" w:lang="fr-BE" w:vendorID="64" w:dllVersion="0" w:nlCheck="1" w:checkStyle="0"/>
  <w:activeWritingStyle w:appName="MSWord" w:lang="es-ES_tradnl" w:vendorID="64" w:dllVersion="0" w:nlCheck="1" w:checkStyle="0"/>
  <w:activeWritingStyle w:appName="MSWord" w:lang="es-ES_tradnl" w:vendorID="64" w:dllVersion="6" w:nlCheck="1" w:checkStyle="0"/>
  <w:activeWritingStyle w:appName="MSWord" w:lang="en-US" w:vendorID="64" w:dllVersion="0" w:nlCheck="1" w:checkStyle="0"/>
  <w:proofState w:spelling="clean" w:grammar="clean"/>
  <w:documentProtection w:edit="readOnly" w:enforcement="1" w:cryptProviderType="rsaAES" w:cryptAlgorithmClass="hash" w:cryptAlgorithmType="typeAny" w:cryptAlgorithmSid="14" w:cryptSpinCount="100000" w:hash="8IxG/DeVZppxRRtF8bz5swCogExpYEht/EdziCrqi64Eq9PbE/CwRck8FlocqEihdep+5GvXtao50cun4sA9pg==" w:salt="EIlGCpBW+7Ho3SEf/lRS3g=="/>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9F"/>
    <w:rsid w:val="00000DAA"/>
    <w:rsid w:val="00001EC7"/>
    <w:rsid w:val="000032E0"/>
    <w:rsid w:val="000036DC"/>
    <w:rsid w:val="0000407C"/>
    <w:rsid w:val="00004947"/>
    <w:rsid w:val="00004A18"/>
    <w:rsid w:val="0000509A"/>
    <w:rsid w:val="00005453"/>
    <w:rsid w:val="00006045"/>
    <w:rsid w:val="00006994"/>
    <w:rsid w:val="000071A2"/>
    <w:rsid w:val="000102A5"/>
    <w:rsid w:val="00010461"/>
    <w:rsid w:val="000118ED"/>
    <w:rsid w:val="00011AB7"/>
    <w:rsid w:val="00011F42"/>
    <w:rsid w:val="00011F62"/>
    <w:rsid w:val="00012203"/>
    <w:rsid w:val="0001227A"/>
    <w:rsid w:val="00012335"/>
    <w:rsid w:val="00012B17"/>
    <w:rsid w:val="00012D68"/>
    <w:rsid w:val="00012E03"/>
    <w:rsid w:val="000134B6"/>
    <w:rsid w:val="000139B4"/>
    <w:rsid w:val="00014894"/>
    <w:rsid w:val="00014D8D"/>
    <w:rsid w:val="00014F42"/>
    <w:rsid w:val="000151E9"/>
    <w:rsid w:val="000159F3"/>
    <w:rsid w:val="00016AD3"/>
    <w:rsid w:val="000172D4"/>
    <w:rsid w:val="00017534"/>
    <w:rsid w:val="000175DA"/>
    <w:rsid w:val="00020300"/>
    <w:rsid w:val="00020B4D"/>
    <w:rsid w:val="00020B62"/>
    <w:rsid w:val="00020CB1"/>
    <w:rsid w:val="000212F9"/>
    <w:rsid w:val="00021446"/>
    <w:rsid w:val="00022FEF"/>
    <w:rsid w:val="000239FB"/>
    <w:rsid w:val="000245E2"/>
    <w:rsid w:val="0002539E"/>
    <w:rsid w:val="00025670"/>
    <w:rsid w:val="00025C46"/>
    <w:rsid w:val="00025FD3"/>
    <w:rsid w:val="0002692C"/>
    <w:rsid w:val="00027080"/>
    <w:rsid w:val="000272B9"/>
    <w:rsid w:val="00027EE3"/>
    <w:rsid w:val="000301CB"/>
    <w:rsid w:val="000302C1"/>
    <w:rsid w:val="00030CB0"/>
    <w:rsid w:val="00031592"/>
    <w:rsid w:val="00032474"/>
    <w:rsid w:val="00032805"/>
    <w:rsid w:val="00034706"/>
    <w:rsid w:val="00034F73"/>
    <w:rsid w:val="0003579F"/>
    <w:rsid w:val="00035D19"/>
    <w:rsid w:val="00035E82"/>
    <w:rsid w:val="000363AE"/>
    <w:rsid w:val="00036661"/>
    <w:rsid w:val="00036A34"/>
    <w:rsid w:val="00036F3D"/>
    <w:rsid w:val="000372BF"/>
    <w:rsid w:val="00037752"/>
    <w:rsid w:val="000377A5"/>
    <w:rsid w:val="000403CB"/>
    <w:rsid w:val="00041CCE"/>
    <w:rsid w:val="00042435"/>
    <w:rsid w:val="00042ADC"/>
    <w:rsid w:val="00043211"/>
    <w:rsid w:val="00043588"/>
    <w:rsid w:val="00043A5C"/>
    <w:rsid w:val="00043C2C"/>
    <w:rsid w:val="00043D3D"/>
    <w:rsid w:val="00044C5A"/>
    <w:rsid w:val="00044E04"/>
    <w:rsid w:val="00045938"/>
    <w:rsid w:val="00045B75"/>
    <w:rsid w:val="00046FA4"/>
    <w:rsid w:val="000474CB"/>
    <w:rsid w:val="00047A9D"/>
    <w:rsid w:val="000507F9"/>
    <w:rsid w:val="00050B95"/>
    <w:rsid w:val="00051778"/>
    <w:rsid w:val="0005189D"/>
    <w:rsid w:val="00051904"/>
    <w:rsid w:val="00051D83"/>
    <w:rsid w:val="00052314"/>
    <w:rsid w:val="00052CD1"/>
    <w:rsid w:val="000533F0"/>
    <w:rsid w:val="00053689"/>
    <w:rsid w:val="000537F4"/>
    <w:rsid w:val="000544C3"/>
    <w:rsid w:val="0005451E"/>
    <w:rsid w:val="00054A03"/>
    <w:rsid w:val="00054B76"/>
    <w:rsid w:val="00056A67"/>
    <w:rsid w:val="00057711"/>
    <w:rsid w:val="000601E2"/>
    <w:rsid w:val="00060430"/>
    <w:rsid w:val="00060674"/>
    <w:rsid w:val="0006091F"/>
    <w:rsid w:val="00060BA0"/>
    <w:rsid w:val="00060F78"/>
    <w:rsid w:val="0006191D"/>
    <w:rsid w:val="00061DA0"/>
    <w:rsid w:val="000622E6"/>
    <w:rsid w:val="00062884"/>
    <w:rsid w:val="00063031"/>
    <w:rsid w:val="000632CB"/>
    <w:rsid w:val="00063857"/>
    <w:rsid w:val="00063F70"/>
    <w:rsid w:val="00064138"/>
    <w:rsid w:val="00064BBB"/>
    <w:rsid w:val="000666FA"/>
    <w:rsid w:val="0006680C"/>
    <w:rsid w:val="000668C4"/>
    <w:rsid w:val="00067099"/>
    <w:rsid w:val="0007013C"/>
    <w:rsid w:val="00070ACF"/>
    <w:rsid w:val="00070DCC"/>
    <w:rsid w:val="00072240"/>
    <w:rsid w:val="000725B8"/>
    <w:rsid w:val="00073022"/>
    <w:rsid w:val="00073035"/>
    <w:rsid w:val="0007314D"/>
    <w:rsid w:val="00074CF0"/>
    <w:rsid w:val="00075646"/>
    <w:rsid w:val="00076C16"/>
    <w:rsid w:val="00076E96"/>
    <w:rsid w:val="00077461"/>
    <w:rsid w:val="00077C3A"/>
    <w:rsid w:val="00077C83"/>
    <w:rsid w:val="0008022B"/>
    <w:rsid w:val="00080CE6"/>
    <w:rsid w:val="00081237"/>
    <w:rsid w:val="00083A21"/>
    <w:rsid w:val="000842AE"/>
    <w:rsid w:val="0008442C"/>
    <w:rsid w:val="00086B71"/>
    <w:rsid w:val="00086BD9"/>
    <w:rsid w:val="000877ED"/>
    <w:rsid w:val="00090608"/>
    <w:rsid w:val="00090D75"/>
    <w:rsid w:val="00090F70"/>
    <w:rsid w:val="00091C68"/>
    <w:rsid w:val="00092078"/>
    <w:rsid w:val="00093361"/>
    <w:rsid w:val="000934B9"/>
    <w:rsid w:val="000939C2"/>
    <w:rsid w:val="000969FF"/>
    <w:rsid w:val="000A0355"/>
    <w:rsid w:val="000A0A8A"/>
    <w:rsid w:val="000A0BD6"/>
    <w:rsid w:val="000A18DF"/>
    <w:rsid w:val="000A1E78"/>
    <w:rsid w:val="000A255C"/>
    <w:rsid w:val="000A3354"/>
    <w:rsid w:val="000A4695"/>
    <w:rsid w:val="000A5292"/>
    <w:rsid w:val="000A53DB"/>
    <w:rsid w:val="000A6520"/>
    <w:rsid w:val="000A78D0"/>
    <w:rsid w:val="000B0A77"/>
    <w:rsid w:val="000B16B2"/>
    <w:rsid w:val="000B1D2B"/>
    <w:rsid w:val="000B1D8D"/>
    <w:rsid w:val="000B25D4"/>
    <w:rsid w:val="000B2F35"/>
    <w:rsid w:val="000B3347"/>
    <w:rsid w:val="000B4F75"/>
    <w:rsid w:val="000B599E"/>
    <w:rsid w:val="000B5AAD"/>
    <w:rsid w:val="000B5B0C"/>
    <w:rsid w:val="000B5D3D"/>
    <w:rsid w:val="000B5ED2"/>
    <w:rsid w:val="000B6656"/>
    <w:rsid w:val="000B747A"/>
    <w:rsid w:val="000B7B24"/>
    <w:rsid w:val="000B7B85"/>
    <w:rsid w:val="000C01DF"/>
    <w:rsid w:val="000C0480"/>
    <w:rsid w:val="000C0519"/>
    <w:rsid w:val="000C0CE0"/>
    <w:rsid w:val="000C0F71"/>
    <w:rsid w:val="000C22C8"/>
    <w:rsid w:val="000C2718"/>
    <w:rsid w:val="000C2934"/>
    <w:rsid w:val="000C2FBB"/>
    <w:rsid w:val="000C3386"/>
    <w:rsid w:val="000C3E84"/>
    <w:rsid w:val="000C4209"/>
    <w:rsid w:val="000C55AA"/>
    <w:rsid w:val="000C5D38"/>
    <w:rsid w:val="000C642F"/>
    <w:rsid w:val="000C6667"/>
    <w:rsid w:val="000C67EE"/>
    <w:rsid w:val="000C749A"/>
    <w:rsid w:val="000C77A5"/>
    <w:rsid w:val="000D0BF0"/>
    <w:rsid w:val="000D1038"/>
    <w:rsid w:val="000D10E8"/>
    <w:rsid w:val="000D1F12"/>
    <w:rsid w:val="000D212E"/>
    <w:rsid w:val="000D31F0"/>
    <w:rsid w:val="000D3D73"/>
    <w:rsid w:val="000D3D76"/>
    <w:rsid w:val="000D3E95"/>
    <w:rsid w:val="000D5530"/>
    <w:rsid w:val="000D5F84"/>
    <w:rsid w:val="000D7357"/>
    <w:rsid w:val="000E01D9"/>
    <w:rsid w:val="000E14DA"/>
    <w:rsid w:val="000E1715"/>
    <w:rsid w:val="000E1D64"/>
    <w:rsid w:val="000E1FF9"/>
    <w:rsid w:val="000E2637"/>
    <w:rsid w:val="000E3967"/>
    <w:rsid w:val="000E406C"/>
    <w:rsid w:val="000E409E"/>
    <w:rsid w:val="000E4867"/>
    <w:rsid w:val="000E4C0E"/>
    <w:rsid w:val="000E51D4"/>
    <w:rsid w:val="000E52C5"/>
    <w:rsid w:val="000E5867"/>
    <w:rsid w:val="000E5A8C"/>
    <w:rsid w:val="000E5FC7"/>
    <w:rsid w:val="000E6751"/>
    <w:rsid w:val="000E69FA"/>
    <w:rsid w:val="000E6B81"/>
    <w:rsid w:val="000E6D5D"/>
    <w:rsid w:val="000E7208"/>
    <w:rsid w:val="000E7703"/>
    <w:rsid w:val="000F0435"/>
    <w:rsid w:val="000F0E15"/>
    <w:rsid w:val="000F38CE"/>
    <w:rsid w:val="000F51EF"/>
    <w:rsid w:val="000F53FD"/>
    <w:rsid w:val="000F5E3E"/>
    <w:rsid w:val="000F616B"/>
    <w:rsid w:val="000F6B33"/>
    <w:rsid w:val="000F7BB9"/>
    <w:rsid w:val="000F7F49"/>
    <w:rsid w:val="001002BF"/>
    <w:rsid w:val="001007D7"/>
    <w:rsid w:val="00100939"/>
    <w:rsid w:val="00100D41"/>
    <w:rsid w:val="00100E4B"/>
    <w:rsid w:val="00101C26"/>
    <w:rsid w:val="001024A2"/>
    <w:rsid w:val="001030A6"/>
    <w:rsid w:val="00103146"/>
    <w:rsid w:val="00103E33"/>
    <w:rsid w:val="001040B7"/>
    <w:rsid w:val="001049CE"/>
    <w:rsid w:val="0010507D"/>
    <w:rsid w:val="001054AD"/>
    <w:rsid w:val="00105BA1"/>
    <w:rsid w:val="00105F85"/>
    <w:rsid w:val="0010618C"/>
    <w:rsid w:val="00106781"/>
    <w:rsid w:val="00106CA4"/>
    <w:rsid w:val="00107D81"/>
    <w:rsid w:val="00107EA6"/>
    <w:rsid w:val="00110580"/>
    <w:rsid w:val="0011061B"/>
    <w:rsid w:val="0011109D"/>
    <w:rsid w:val="001113D8"/>
    <w:rsid w:val="001114AD"/>
    <w:rsid w:val="00111D61"/>
    <w:rsid w:val="00112026"/>
    <w:rsid w:val="001124CC"/>
    <w:rsid w:val="00112EAC"/>
    <w:rsid w:val="00113729"/>
    <w:rsid w:val="00113815"/>
    <w:rsid w:val="00114C6E"/>
    <w:rsid w:val="00115671"/>
    <w:rsid w:val="0011599D"/>
    <w:rsid w:val="001161E0"/>
    <w:rsid w:val="00116D8E"/>
    <w:rsid w:val="0011763F"/>
    <w:rsid w:val="00120774"/>
    <w:rsid w:val="00122019"/>
    <w:rsid w:val="0012293F"/>
    <w:rsid w:val="00123596"/>
    <w:rsid w:val="00123CC6"/>
    <w:rsid w:val="00123DEB"/>
    <w:rsid w:val="0012412F"/>
    <w:rsid w:val="00124263"/>
    <w:rsid w:val="00124B66"/>
    <w:rsid w:val="00124DDE"/>
    <w:rsid w:val="00124F26"/>
    <w:rsid w:val="001260BD"/>
    <w:rsid w:val="0012628D"/>
    <w:rsid w:val="001266B6"/>
    <w:rsid w:val="00126BFE"/>
    <w:rsid w:val="001271B7"/>
    <w:rsid w:val="00130243"/>
    <w:rsid w:val="00130B0B"/>
    <w:rsid w:val="00130EF9"/>
    <w:rsid w:val="00131073"/>
    <w:rsid w:val="0013139D"/>
    <w:rsid w:val="0013149B"/>
    <w:rsid w:val="001318E0"/>
    <w:rsid w:val="00131AF2"/>
    <w:rsid w:val="001323C9"/>
    <w:rsid w:val="00132649"/>
    <w:rsid w:val="001333D3"/>
    <w:rsid w:val="00134BCB"/>
    <w:rsid w:val="00134E4D"/>
    <w:rsid w:val="00135251"/>
    <w:rsid w:val="00135425"/>
    <w:rsid w:val="0013564B"/>
    <w:rsid w:val="00136A15"/>
    <w:rsid w:val="00136C30"/>
    <w:rsid w:val="00140C52"/>
    <w:rsid w:val="00141C77"/>
    <w:rsid w:val="00141D2D"/>
    <w:rsid w:val="00142A13"/>
    <w:rsid w:val="0014315B"/>
    <w:rsid w:val="00143DE5"/>
    <w:rsid w:val="00143F40"/>
    <w:rsid w:val="00144520"/>
    <w:rsid w:val="0014462C"/>
    <w:rsid w:val="00144AAD"/>
    <w:rsid w:val="00144D20"/>
    <w:rsid w:val="00144DC0"/>
    <w:rsid w:val="00145202"/>
    <w:rsid w:val="001456BE"/>
    <w:rsid w:val="00146358"/>
    <w:rsid w:val="00146C0B"/>
    <w:rsid w:val="00147125"/>
    <w:rsid w:val="00147654"/>
    <w:rsid w:val="00151960"/>
    <w:rsid w:val="001519F0"/>
    <w:rsid w:val="00152465"/>
    <w:rsid w:val="0015426F"/>
    <w:rsid w:val="001545FC"/>
    <w:rsid w:val="00154A8A"/>
    <w:rsid w:val="00155389"/>
    <w:rsid w:val="00155587"/>
    <w:rsid w:val="001558C1"/>
    <w:rsid w:val="00156450"/>
    <w:rsid w:val="001564A2"/>
    <w:rsid w:val="00156DB3"/>
    <w:rsid w:val="00157261"/>
    <w:rsid w:val="00157A24"/>
    <w:rsid w:val="00160774"/>
    <w:rsid w:val="00160B1F"/>
    <w:rsid w:val="00161402"/>
    <w:rsid w:val="00161656"/>
    <w:rsid w:val="00161C51"/>
    <w:rsid w:val="00162B53"/>
    <w:rsid w:val="001631DC"/>
    <w:rsid w:val="0016340D"/>
    <w:rsid w:val="001640FB"/>
    <w:rsid w:val="001644C3"/>
    <w:rsid w:val="00164DD5"/>
    <w:rsid w:val="00165061"/>
    <w:rsid w:val="001651E9"/>
    <w:rsid w:val="001653BF"/>
    <w:rsid w:val="001656E6"/>
    <w:rsid w:val="00166A89"/>
    <w:rsid w:val="0016724A"/>
    <w:rsid w:val="00170202"/>
    <w:rsid w:val="0017020B"/>
    <w:rsid w:val="00170534"/>
    <w:rsid w:val="001707A5"/>
    <w:rsid w:val="00170E28"/>
    <w:rsid w:val="0017132A"/>
    <w:rsid w:val="00171C6C"/>
    <w:rsid w:val="00173447"/>
    <w:rsid w:val="001739CF"/>
    <w:rsid w:val="00173FD0"/>
    <w:rsid w:val="0017407D"/>
    <w:rsid w:val="0017447F"/>
    <w:rsid w:val="00174806"/>
    <w:rsid w:val="001760A1"/>
    <w:rsid w:val="001760DB"/>
    <w:rsid w:val="00176AD0"/>
    <w:rsid w:val="00177A0D"/>
    <w:rsid w:val="00180206"/>
    <w:rsid w:val="001807A0"/>
    <w:rsid w:val="001811B8"/>
    <w:rsid w:val="00181F20"/>
    <w:rsid w:val="00182467"/>
    <w:rsid w:val="001825AB"/>
    <w:rsid w:val="00183F47"/>
    <w:rsid w:val="00185522"/>
    <w:rsid w:val="00186051"/>
    <w:rsid w:val="00186B1C"/>
    <w:rsid w:val="00191276"/>
    <w:rsid w:val="00191301"/>
    <w:rsid w:val="001913C4"/>
    <w:rsid w:val="00191F45"/>
    <w:rsid w:val="0019322F"/>
    <w:rsid w:val="0019368A"/>
    <w:rsid w:val="00193787"/>
    <w:rsid w:val="00194440"/>
    <w:rsid w:val="00194784"/>
    <w:rsid w:val="00194BAB"/>
    <w:rsid w:val="00195A08"/>
    <w:rsid w:val="00196024"/>
    <w:rsid w:val="001964C1"/>
    <w:rsid w:val="00196B93"/>
    <w:rsid w:val="00197046"/>
    <w:rsid w:val="00197BA3"/>
    <w:rsid w:val="001A0932"/>
    <w:rsid w:val="001A0F59"/>
    <w:rsid w:val="001A18DE"/>
    <w:rsid w:val="001A23B1"/>
    <w:rsid w:val="001A3213"/>
    <w:rsid w:val="001A3334"/>
    <w:rsid w:val="001A33A2"/>
    <w:rsid w:val="001A3813"/>
    <w:rsid w:val="001A3AD7"/>
    <w:rsid w:val="001A3F57"/>
    <w:rsid w:val="001A475A"/>
    <w:rsid w:val="001A491D"/>
    <w:rsid w:val="001A4AA4"/>
    <w:rsid w:val="001A50EB"/>
    <w:rsid w:val="001A5293"/>
    <w:rsid w:val="001A690A"/>
    <w:rsid w:val="001A7617"/>
    <w:rsid w:val="001A77B1"/>
    <w:rsid w:val="001A7862"/>
    <w:rsid w:val="001A7B5B"/>
    <w:rsid w:val="001B0279"/>
    <w:rsid w:val="001B03B9"/>
    <w:rsid w:val="001B0B7E"/>
    <w:rsid w:val="001B199C"/>
    <w:rsid w:val="001B1A16"/>
    <w:rsid w:val="001B2151"/>
    <w:rsid w:val="001B2417"/>
    <w:rsid w:val="001B282D"/>
    <w:rsid w:val="001B31AF"/>
    <w:rsid w:val="001B3BB6"/>
    <w:rsid w:val="001B3C24"/>
    <w:rsid w:val="001B3D77"/>
    <w:rsid w:val="001B425E"/>
    <w:rsid w:val="001B46BE"/>
    <w:rsid w:val="001B4996"/>
    <w:rsid w:val="001B4B1E"/>
    <w:rsid w:val="001B4C1D"/>
    <w:rsid w:val="001B4E31"/>
    <w:rsid w:val="001B5590"/>
    <w:rsid w:val="001B5980"/>
    <w:rsid w:val="001B5E40"/>
    <w:rsid w:val="001B6006"/>
    <w:rsid w:val="001B6AF5"/>
    <w:rsid w:val="001B6E1C"/>
    <w:rsid w:val="001C04ED"/>
    <w:rsid w:val="001C1A01"/>
    <w:rsid w:val="001C1B87"/>
    <w:rsid w:val="001C251A"/>
    <w:rsid w:val="001C2A8C"/>
    <w:rsid w:val="001C2A9E"/>
    <w:rsid w:val="001C3B87"/>
    <w:rsid w:val="001C49F1"/>
    <w:rsid w:val="001C51B6"/>
    <w:rsid w:val="001C53ED"/>
    <w:rsid w:val="001C6185"/>
    <w:rsid w:val="001C6948"/>
    <w:rsid w:val="001C6A06"/>
    <w:rsid w:val="001C7367"/>
    <w:rsid w:val="001D0417"/>
    <w:rsid w:val="001D1D31"/>
    <w:rsid w:val="001D2003"/>
    <w:rsid w:val="001D267B"/>
    <w:rsid w:val="001D2716"/>
    <w:rsid w:val="001D29F3"/>
    <w:rsid w:val="001D359F"/>
    <w:rsid w:val="001D436F"/>
    <w:rsid w:val="001D55E9"/>
    <w:rsid w:val="001D5C4B"/>
    <w:rsid w:val="001D5D81"/>
    <w:rsid w:val="001D5F9A"/>
    <w:rsid w:val="001D6079"/>
    <w:rsid w:val="001D6BA0"/>
    <w:rsid w:val="001D6EAA"/>
    <w:rsid w:val="001D7081"/>
    <w:rsid w:val="001E1B94"/>
    <w:rsid w:val="001E1FE2"/>
    <w:rsid w:val="001E3A55"/>
    <w:rsid w:val="001E3AE5"/>
    <w:rsid w:val="001E4272"/>
    <w:rsid w:val="001E4505"/>
    <w:rsid w:val="001E45B7"/>
    <w:rsid w:val="001E4AD9"/>
    <w:rsid w:val="001E5369"/>
    <w:rsid w:val="001E5A34"/>
    <w:rsid w:val="001E6D28"/>
    <w:rsid w:val="001E6D30"/>
    <w:rsid w:val="001E703B"/>
    <w:rsid w:val="001F04EB"/>
    <w:rsid w:val="001F2099"/>
    <w:rsid w:val="001F277B"/>
    <w:rsid w:val="001F3109"/>
    <w:rsid w:val="001F3342"/>
    <w:rsid w:val="001F38D7"/>
    <w:rsid w:val="001F3A67"/>
    <w:rsid w:val="001F3D23"/>
    <w:rsid w:val="001F5272"/>
    <w:rsid w:val="001F59FF"/>
    <w:rsid w:val="001F6F65"/>
    <w:rsid w:val="002004F1"/>
    <w:rsid w:val="002009D4"/>
    <w:rsid w:val="00200A0E"/>
    <w:rsid w:val="00201689"/>
    <w:rsid w:val="002018FE"/>
    <w:rsid w:val="00201E09"/>
    <w:rsid w:val="00201EF7"/>
    <w:rsid w:val="00202443"/>
    <w:rsid w:val="00202B4A"/>
    <w:rsid w:val="0020356D"/>
    <w:rsid w:val="0020377B"/>
    <w:rsid w:val="00203B35"/>
    <w:rsid w:val="00203C2C"/>
    <w:rsid w:val="00203CFC"/>
    <w:rsid w:val="00204656"/>
    <w:rsid w:val="002052B9"/>
    <w:rsid w:val="00205E9E"/>
    <w:rsid w:val="00206A28"/>
    <w:rsid w:val="00210213"/>
    <w:rsid w:val="00210717"/>
    <w:rsid w:val="0021137B"/>
    <w:rsid w:val="00211BD5"/>
    <w:rsid w:val="00212D6A"/>
    <w:rsid w:val="002137DA"/>
    <w:rsid w:val="0021462E"/>
    <w:rsid w:val="0021502F"/>
    <w:rsid w:val="002154C6"/>
    <w:rsid w:val="00215EFB"/>
    <w:rsid w:val="00216478"/>
    <w:rsid w:val="00216511"/>
    <w:rsid w:val="002167BE"/>
    <w:rsid w:val="002167EA"/>
    <w:rsid w:val="00216C8A"/>
    <w:rsid w:val="00216D53"/>
    <w:rsid w:val="0021718F"/>
    <w:rsid w:val="0021749E"/>
    <w:rsid w:val="00217D7D"/>
    <w:rsid w:val="002200E7"/>
    <w:rsid w:val="00220A51"/>
    <w:rsid w:val="00221E60"/>
    <w:rsid w:val="00221FBC"/>
    <w:rsid w:val="0022296A"/>
    <w:rsid w:val="00222EDB"/>
    <w:rsid w:val="002233C0"/>
    <w:rsid w:val="00223C16"/>
    <w:rsid w:val="00223D43"/>
    <w:rsid w:val="0022409E"/>
    <w:rsid w:val="00224A08"/>
    <w:rsid w:val="00224D94"/>
    <w:rsid w:val="002253A7"/>
    <w:rsid w:val="00225D14"/>
    <w:rsid w:val="00225F13"/>
    <w:rsid w:val="002261F1"/>
    <w:rsid w:val="002268C7"/>
    <w:rsid w:val="00226F80"/>
    <w:rsid w:val="00227290"/>
    <w:rsid w:val="00227552"/>
    <w:rsid w:val="00227D24"/>
    <w:rsid w:val="00230B58"/>
    <w:rsid w:val="00230CED"/>
    <w:rsid w:val="00230D29"/>
    <w:rsid w:val="0023183D"/>
    <w:rsid w:val="00231BF9"/>
    <w:rsid w:val="00232298"/>
    <w:rsid w:val="00232E49"/>
    <w:rsid w:val="002330AB"/>
    <w:rsid w:val="00233255"/>
    <w:rsid w:val="00233DAD"/>
    <w:rsid w:val="00234142"/>
    <w:rsid w:val="00234285"/>
    <w:rsid w:val="002346E1"/>
    <w:rsid w:val="002346E8"/>
    <w:rsid w:val="00234B7B"/>
    <w:rsid w:val="0023502D"/>
    <w:rsid w:val="002355E2"/>
    <w:rsid w:val="00235E53"/>
    <w:rsid w:val="00236151"/>
    <w:rsid w:val="002364C2"/>
    <w:rsid w:val="0023654C"/>
    <w:rsid w:val="00236FFA"/>
    <w:rsid w:val="002370A6"/>
    <w:rsid w:val="00237149"/>
    <w:rsid w:val="00237C94"/>
    <w:rsid w:val="00237D2F"/>
    <w:rsid w:val="0024007E"/>
    <w:rsid w:val="002400D5"/>
    <w:rsid w:val="0024059E"/>
    <w:rsid w:val="00240C4D"/>
    <w:rsid w:val="00241109"/>
    <w:rsid w:val="00241F7E"/>
    <w:rsid w:val="002446FA"/>
    <w:rsid w:val="00244F95"/>
    <w:rsid w:val="00245003"/>
    <w:rsid w:val="0024515E"/>
    <w:rsid w:val="0024591E"/>
    <w:rsid w:val="00246F94"/>
    <w:rsid w:val="0024725E"/>
    <w:rsid w:val="00247F09"/>
    <w:rsid w:val="00250282"/>
    <w:rsid w:val="00250BB8"/>
    <w:rsid w:val="00251D8E"/>
    <w:rsid w:val="0025206C"/>
    <w:rsid w:val="002525B5"/>
    <w:rsid w:val="00253760"/>
    <w:rsid w:val="0025395D"/>
    <w:rsid w:val="00253A01"/>
    <w:rsid w:val="00254E88"/>
    <w:rsid w:val="002550F6"/>
    <w:rsid w:val="002553B7"/>
    <w:rsid w:val="002558C3"/>
    <w:rsid w:val="00255C55"/>
    <w:rsid w:val="0025623A"/>
    <w:rsid w:val="002574D1"/>
    <w:rsid w:val="002579E0"/>
    <w:rsid w:val="00260186"/>
    <w:rsid w:val="00260C92"/>
    <w:rsid w:val="00261006"/>
    <w:rsid w:val="0026150A"/>
    <w:rsid w:val="00261DE2"/>
    <w:rsid w:val="002633A3"/>
    <w:rsid w:val="002634E7"/>
    <w:rsid w:val="00263601"/>
    <w:rsid w:val="002636D6"/>
    <w:rsid w:val="00265209"/>
    <w:rsid w:val="002659FC"/>
    <w:rsid w:val="00265C5D"/>
    <w:rsid w:val="002674B6"/>
    <w:rsid w:val="00270693"/>
    <w:rsid w:val="0027091C"/>
    <w:rsid w:val="00271248"/>
    <w:rsid w:val="0027144C"/>
    <w:rsid w:val="002714CD"/>
    <w:rsid w:val="00271555"/>
    <w:rsid w:val="00271FDB"/>
    <w:rsid w:val="00272622"/>
    <w:rsid w:val="002729B3"/>
    <w:rsid w:val="00272F3C"/>
    <w:rsid w:val="00273243"/>
    <w:rsid w:val="0027351D"/>
    <w:rsid w:val="002749FE"/>
    <w:rsid w:val="00275B8B"/>
    <w:rsid w:val="00275BA4"/>
    <w:rsid w:val="00275F61"/>
    <w:rsid w:val="002761DE"/>
    <w:rsid w:val="00276CE2"/>
    <w:rsid w:val="00276FAA"/>
    <w:rsid w:val="00280CA8"/>
    <w:rsid w:val="00280DFA"/>
    <w:rsid w:val="00280E46"/>
    <w:rsid w:val="00281BBF"/>
    <w:rsid w:val="00282E85"/>
    <w:rsid w:val="00286532"/>
    <w:rsid w:val="0028710C"/>
    <w:rsid w:val="00291964"/>
    <w:rsid w:val="00291C62"/>
    <w:rsid w:val="00291F4C"/>
    <w:rsid w:val="002920E7"/>
    <w:rsid w:val="0029217D"/>
    <w:rsid w:val="00292A5A"/>
    <w:rsid w:val="00292BEC"/>
    <w:rsid w:val="00292FD6"/>
    <w:rsid w:val="0029426D"/>
    <w:rsid w:val="00294A09"/>
    <w:rsid w:val="0029550D"/>
    <w:rsid w:val="002955DA"/>
    <w:rsid w:val="00295978"/>
    <w:rsid w:val="002969C7"/>
    <w:rsid w:val="00296C10"/>
    <w:rsid w:val="002A01E2"/>
    <w:rsid w:val="002A02BD"/>
    <w:rsid w:val="002A0489"/>
    <w:rsid w:val="002A1371"/>
    <w:rsid w:val="002A16FE"/>
    <w:rsid w:val="002A1A8B"/>
    <w:rsid w:val="002A21D5"/>
    <w:rsid w:val="002A226B"/>
    <w:rsid w:val="002A2501"/>
    <w:rsid w:val="002A27D3"/>
    <w:rsid w:val="002A2A6D"/>
    <w:rsid w:val="002A324A"/>
    <w:rsid w:val="002A330C"/>
    <w:rsid w:val="002A3BFB"/>
    <w:rsid w:val="002A4B1D"/>
    <w:rsid w:val="002A56D8"/>
    <w:rsid w:val="002A575A"/>
    <w:rsid w:val="002A5C31"/>
    <w:rsid w:val="002A6941"/>
    <w:rsid w:val="002A74EC"/>
    <w:rsid w:val="002A7A5E"/>
    <w:rsid w:val="002A7A66"/>
    <w:rsid w:val="002A7F82"/>
    <w:rsid w:val="002B04FE"/>
    <w:rsid w:val="002B1444"/>
    <w:rsid w:val="002B2765"/>
    <w:rsid w:val="002B2D3E"/>
    <w:rsid w:val="002B340E"/>
    <w:rsid w:val="002B3727"/>
    <w:rsid w:val="002B41F1"/>
    <w:rsid w:val="002B4AF7"/>
    <w:rsid w:val="002B60C3"/>
    <w:rsid w:val="002B6F61"/>
    <w:rsid w:val="002B7A61"/>
    <w:rsid w:val="002B7E59"/>
    <w:rsid w:val="002B7F28"/>
    <w:rsid w:val="002C0498"/>
    <w:rsid w:val="002C07B8"/>
    <w:rsid w:val="002C0C8B"/>
    <w:rsid w:val="002C12C3"/>
    <w:rsid w:val="002C1DE3"/>
    <w:rsid w:val="002C1E6E"/>
    <w:rsid w:val="002C30D7"/>
    <w:rsid w:val="002C3974"/>
    <w:rsid w:val="002C428B"/>
    <w:rsid w:val="002C467F"/>
    <w:rsid w:val="002C4A74"/>
    <w:rsid w:val="002C4ACD"/>
    <w:rsid w:val="002C53EA"/>
    <w:rsid w:val="002C5B00"/>
    <w:rsid w:val="002C679F"/>
    <w:rsid w:val="002C6A22"/>
    <w:rsid w:val="002D0030"/>
    <w:rsid w:val="002D0B46"/>
    <w:rsid w:val="002D1327"/>
    <w:rsid w:val="002D13CA"/>
    <w:rsid w:val="002D1453"/>
    <w:rsid w:val="002D26B0"/>
    <w:rsid w:val="002D2C7E"/>
    <w:rsid w:val="002D2D2F"/>
    <w:rsid w:val="002D2DD2"/>
    <w:rsid w:val="002D303E"/>
    <w:rsid w:val="002D3A06"/>
    <w:rsid w:val="002D3AB9"/>
    <w:rsid w:val="002D3EDB"/>
    <w:rsid w:val="002D4075"/>
    <w:rsid w:val="002D41E0"/>
    <w:rsid w:val="002D49AB"/>
    <w:rsid w:val="002D557C"/>
    <w:rsid w:val="002D5F73"/>
    <w:rsid w:val="002D67EB"/>
    <w:rsid w:val="002E04C2"/>
    <w:rsid w:val="002E12E9"/>
    <w:rsid w:val="002E1C11"/>
    <w:rsid w:val="002E21F3"/>
    <w:rsid w:val="002E2B43"/>
    <w:rsid w:val="002E2CC8"/>
    <w:rsid w:val="002E2EDC"/>
    <w:rsid w:val="002E3158"/>
    <w:rsid w:val="002E3869"/>
    <w:rsid w:val="002E4610"/>
    <w:rsid w:val="002E5A86"/>
    <w:rsid w:val="002E5F18"/>
    <w:rsid w:val="002E6AA6"/>
    <w:rsid w:val="002F0619"/>
    <w:rsid w:val="002F24A7"/>
    <w:rsid w:val="002F2AE3"/>
    <w:rsid w:val="002F2E5B"/>
    <w:rsid w:val="002F2F21"/>
    <w:rsid w:val="002F38E7"/>
    <w:rsid w:val="002F398A"/>
    <w:rsid w:val="002F69F6"/>
    <w:rsid w:val="002F788C"/>
    <w:rsid w:val="00300826"/>
    <w:rsid w:val="00300AF4"/>
    <w:rsid w:val="00300D19"/>
    <w:rsid w:val="00301C9C"/>
    <w:rsid w:val="00302F04"/>
    <w:rsid w:val="00304355"/>
    <w:rsid w:val="003046D4"/>
    <w:rsid w:val="00304EBD"/>
    <w:rsid w:val="00305176"/>
    <w:rsid w:val="00306679"/>
    <w:rsid w:val="00306760"/>
    <w:rsid w:val="00307027"/>
    <w:rsid w:val="00307420"/>
    <w:rsid w:val="00307AF9"/>
    <w:rsid w:val="00310A81"/>
    <w:rsid w:val="00310AE3"/>
    <w:rsid w:val="00310F31"/>
    <w:rsid w:val="00310FD9"/>
    <w:rsid w:val="00311D2C"/>
    <w:rsid w:val="00313316"/>
    <w:rsid w:val="003139DC"/>
    <w:rsid w:val="00314117"/>
    <w:rsid w:val="003142F3"/>
    <w:rsid w:val="00314D40"/>
    <w:rsid w:val="003150D0"/>
    <w:rsid w:val="00315E50"/>
    <w:rsid w:val="00316FAF"/>
    <w:rsid w:val="003174FC"/>
    <w:rsid w:val="003176F5"/>
    <w:rsid w:val="00317842"/>
    <w:rsid w:val="00317B73"/>
    <w:rsid w:val="00317EDF"/>
    <w:rsid w:val="0032001F"/>
    <w:rsid w:val="00320200"/>
    <w:rsid w:val="00321186"/>
    <w:rsid w:val="003219AD"/>
    <w:rsid w:val="00324956"/>
    <w:rsid w:val="00324A80"/>
    <w:rsid w:val="00325DB0"/>
    <w:rsid w:val="00325DB6"/>
    <w:rsid w:val="0032680A"/>
    <w:rsid w:val="0032753C"/>
    <w:rsid w:val="003279E7"/>
    <w:rsid w:val="00327C5C"/>
    <w:rsid w:val="00330121"/>
    <w:rsid w:val="00330851"/>
    <w:rsid w:val="00330C67"/>
    <w:rsid w:val="00330CE1"/>
    <w:rsid w:val="0033324D"/>
    <w:rsid w:val="0033395E"/>
    <w:rsid w:val="00336690"/>
    <w:rsid w:val="0033686B"/>
    <w:rsid w:val="00336A08"/>
    <w:rsid w:val="00336F9E"/>
    <w:rsid w:val="00337E3E"/>
    <w:rsid w:val="003404F7"/>
    <w:rsid w:val="00340980"/>
    <w:rsid w:val="00341A23"/>
    <w:rsid w:val="003421A1"/>
    <w:rsid w:val="00342422"/>
    <w:rsid w:val="00342CAC"/>
    <w:rsid w:val="00343453"/>
    <w:rsid w:val="0034387B"/>
    <w:rsid w:val="0034406E"/>
    <w:rsid w:val="00344E3F"/>
    <w:rsid w:val="003454ED"/>
    <w:rsid w:val="00345C77"/>
    <w:rsid w:val="00347714"/>
    <w:rsid w:val="003502D0"/>
    <w:rsid w:val="00352774"/>
    <w:rsid w:val="00352E0C"/>
    <w:rsid w:val="00353985"/>
    <w:rsid w:val="003545DC"/>
    <w:rsid w:val="00355955"/>
    <w:rsid w:val="003567ED"/>
    <w:rsid w:val="00356850"/>
    <w:rsid w:val="00356955"/>
    <w:rsid w:val="00356DB1"/>
    <w:rsid w:val="00356FAD"/>
    <w:rsid w:val="003575D7"/>
    <w:rsid w:val="00357A83"/>
    <w:rsid w:val="00357EC5"/>
    <w:rsid w:val="00360341"/>
    <w:rsid w:val="00360F7E"/>
    <w:rsid w:val="003621DA"/>
    <w:rsid w:val="00362830"/>
    <w:rsid w:val="00362950"/>
    <w:rsid w:val="00362CF8"/>
    <w:rsid w:val="003630FE"/>
    <w:rsid w:val="003634C5"/>
    <w:rsid w:val="00363BB7"/>
    <w:rsid w:val="00363EBE"/>
    <w:rsid w:val="003648A6"/>
    <w:rsid w:val="00364962"/>
    <w:rsid w:val="00364B94"/>
    <w:rsid w:val="00364FA2"/>
    <w:rsid w:val="003650A1"/>
    <w:rsid w:val="003651A0"/>
    <w:rsid w:val="00366D42"/>
    <w:rsid w:val="0037039D"/>
    <w:rsid w:val="003706BD"/>
    <w:rsid w:val="00371582"/>
    <w:rsid w:val="00371C31"/>
    <w:rsid w:val="00371CC5"/>
    <w:rsid w:val="00371EA6"/>
    <w:rsid w:val="00371F72"/>
    <w:rsid w:val="003726AA"/>
    <w:rsid w:val="00372898"/>
    <w:rsid w:val="00372D05"/>
    <w:rsid w:val="00372E64"/>
    <w:rsid w:val="0037318E"/>
    <w:rsid w:val="0037359F"/>
    <w:rsid w:val="00374516"/>
    <w:rsid w:val="00374A30"/>
    <w:rsid w:val="003754F6"/>
    <w:rsid w:val="003757AC"/>
    <w:rsid w:val="003759A6"/>
    <w:rsid w:val="0037621E"/>
    <w:rsid w:val="0037675C"/>
    <w:rsid w:val="003800DD"/>
    <w:rsid w:val="003801F1"/>
    <w:rsid w:val="0038036F"/>
    <w:rsid w:val="003806C2"/>
    <w:rsid w:val="00380902"/>
    <w:rsid w:val="003809F6"/>
    <w:rsid w:val="00380E30"/>
    <w:rsid w:val="0038226B"/>
    <w:rsid w:val="00382635"/>
    <w:rsid w:val="00382D20"/>
    <w:rsid w:val="00382FD5"/>
    <w:rsid w:val="00383096"/>
    <w:rsid w:val="0038336C"/>
    <w:rsid w:val="0038355F"/>
    <w:rsid w:val="00384830"/>
    <w:rsid w:val="003852E3"/>
    <w:rsid w:val="00386293"/>
    <w:rsid w:val="003862AD"/>
    <w:rsid w:val="00386376"/>
    <w:rsid w:val="003865A8"/>
    <w:rsid w:val="00387747"/>
    <w:rsid w:val="0038799A"/>
    <w:rsid w:val="00387C5D"/>
    <w:rsid w:val="00390B9A"/>
    <w:rsid w:val="0039164D"/>
    <w:rsid w:val="00391AFE"/>
    <w:rsid w:val="00391CB3"/>
    <w:rsid w:val="00391F3B"/>
    <w:rsid w:val="0039233D"/>
    <w:rsid w:val="00392DC8"/>
    <w:rsid w:val="003936D0"/>
    <w:rsid w:val="00393EAF"/>
    <w:rsid w:val="00393F01"/>
    <w:rsid w:val="00393FF9"/>
    <w:rsid w:val="003940C3"/>
    <w:rsid w:val="00394F22"/>
    <w:rsid w:val="0039504C"/>
    <w:rsid w:val="003959FB"/>
    <w:rsid w:val="00396147"/>
    <w:rsid w:val="003968AF"/>
    <w:rsid w:val="003A03B2"/>
    <w:rsid w:val="003A05AC"/>
    <w:rsid w:val="003A0EA4"/>
    <w:rsid w:val="003A2FB7"/>
    <w:rsid w:val="003A3215"/>
    <w:rsid w:val="003A37DE"/>
    <w:rsid w:val="003A3CFF"/>
    <w:rsid w:val="003A3D96"/>
    <w:rsid w:val="003A3FD6"/>
    <w:rsid w:val="003A435E"/>
    <w:rsid w:val="003A4620"/>
    <w:rsid w:val="003A4AA7"/>
    <w:rsid w:val="003A5039"/>
    <w:rsid w:val="003A69A4"/>
    <w:rsid w:val="003A732D"/>
    <w:rsid w:val="003A789B"/>
    <w:rsid w:val="003A79DE"/>
    <w:rsid w:val="003A7E58"/>
    <w:rsid w:val="003B0A64"/>
    <w:rsid w:val="003B16F1"/>
    <w:rsid w:val="003B192B"/>
    <w:rsid w:val="003B1FB3"/>
    <w:rsid w:val="003B2031"/>
    <w:rsid w:val="003B23EC"/>
    <w:rsid w:val="003B31E7"/>
    <w:rsid w:val="003B3C36"/>
    <w:rsid w:val="003B40F3"/>
    <w:rsid w:val="003B41B5"/>
    <w:rsid w:val="003B4581"/>
    <w:rsid w:val="003B46FC"/>
    <w:rsid w:val="003B569D"/>
    <w:rsid w:val="003B5D07"/>
    <w:rsid w:val="003B64DA"/>
    <w:rsid w:val="003B6732"/>
    <w:rsid w:val="003B742E"/>
    <w:rsid w:val="003B768F"/>
    <w:rsid w:val="003B778D"/>
    <w:rsid w:val="003B78CB"/>
    <w:rsid w:val="003B7A9D"/>
    <w:rsid w:val="003C0139"/>
    <w:rsid w:val="003C0BDD"/>
    <w:rsid w:val="003C21AC"/>
    <w:rsid w:val="003C22E0"/>
    <w:rsid w:val="003C292D"/>
    <w:rsid w:val="003C2D06"/>
    <w:rsid w:val="003C305F"/>
    <w:rsid w:val="003C32DD"/>
    <w:rsid w:val="003C3560"/>
    <w:rsid w:val="003C395C"/>
    <w:rsid w:val="003C42F6"/>
    <w:rsid w:val="003C4571"/>
    <w:rsid w:val="003C4EB5"/>
    <w:rsid w:val="003C5D81"/>
    <w:rsid w:val="003C6372"/>
    <w:rsid w:val="003C67FD"/>
    <w:rsid w:val="003C6B0C"/>
    <w:rsid w:val="003C712F"/>
    <w:rsid w:val="003C7567"/>
    <w:rsid w:val="003C7CCF"/>
    <w:rsid w:val="003D0AE7"/>
    <w:rsid w:val="003D0FA3"/>
    <w:rsid w:val="003D1012"/>
    <w:rsid w:val="003D164B"/>
    <w:rsid w:val="003D1714"/>
    <w:rsid w:val="003D1888"/>
    <w:rsid w:val="003D1D00"/>
    <w:rsid w:val="003D3240"/>
    <w:rsid w:val="003D45CD"/>
    <w:rsid w:val="003D4C4D"/>
    <w:rsid w:val="003D5155"/>
    <w:rsid w:val="003D57A7"/>
    <w:rsid w:val="003D5F9C"/>
    <w:rsid w:val="003D5FE8"/>
    <w:rsid w:val="003D64FB"/>
    <w:rsid w:val="003D67C3"/>
    <w:rsid w:val="003D77E6"/>
    <w:rsid w:val="003D7CA4"/>
    <w:rsid w:val="003E10FD"/>
    <w:rsid w:val="003E245D"/>
    <w:rsid w:val="003E3A73"/>
    <w:rsid w:val="003E4B70"/>
    <w:rsid w:val="003E4D5E"/>
    <w:rsid w:val="003E5A48"/>
    <w:rsid w:val="003E7054"/>
    <w:rsid w:val="003E7408"/>
    <w:rsid w:val="003E7583"/>
    <w:rsid w:val="003F00A8"/>
    <w:rsid w:val="003F0235"/>
    <w:rsid w:val="003F03F3"/>
    <w:rsid w:val="003F0C48"/>
    <w:rsid w:val="003F0FF1"/>
    <w:rsid w:val="003F1EA8"/>
    <w:rsid w:val="003F1EE4"/>
    <w:rsid w:val="003F252A"/>
    <w:rsid w:val="003F31C2"/>
    <w:rsid w:val="003F39B1"/>
    <w:rsid w:val="003F4F62"/>
    <w:rsid w:val="003F5591"/>
    <w:rsid w:val="003F564B"/>
    <w:rsid w:val="003F570D"/>
    <w:rsid w:val="003F7A40"/>
    <w:rsid w:val="003F7AE6"/>
    <w:rsid w:val="004010BA"/>
    <w:rsid w:val="00402FD5"/>
    <w:rsid w:val="0040338D"/>
    <w:rsid w:val="00403DE3"/>
    <w:rsid w:val="00404979"/>
    <w:rsid w:val="004079CE"/>
    <w:rsid w:val="00407C20"/>
    <w:rsid w:val="00407D78"/>
    <w:rsid w:val="0041016B"/>
    <w:rsid w:val="00410442"/>
    <w:rsid w:val="00410690"/>
    <w:rsid w:val="00410BB0"/>
    <w:rsid w:val="00410C4A"/>
    <w:rsid w:val="00411AC8"/>
    <w:rsid w:val="00411CCB"/>
    <w:rsid w:val="00413312"/>
    <w:rsid w:val="00413AF8"/>
    <w:rsid w:val="00413F84"/>
    <w:rsid w:val="004149FA"/>
    <w:rsid w:val="004153C9"/>
    <w:rsid w:val="00415949"/>
    <w:rsid w:val="004160F3"/>
    <w:rsid w:val="00416724"/>
    <w:rsid w:val="004170A4"/>
    <w:rsid w:val="004170D0"/>
    <w:rsid w:val="0041796D"/>
    <w:rsid w:val="004209DF"/>
    <w:rsid w:val="00420FA4"/>
    <w:rsid w:val="0042121D"/>
    <w:rsid w:val="004213B6"/>
    <w:rsid w:val="0042150F"/>
    <w:rsid w:val="00421A84"/>
    <w:rsid w:val="00421BA8"/>
    <w:rsid w:val="004227ED"/>
    <w:rsid w:val="00422C33"/>
    <w:rsid w:val="00422DB9"/>
    <w:rsid w:val="00422E52"/>
    <w:rsid w:val="004233DE"/>
    <w:rsid w:val="004235FE"/>
    <w:rsid w:val="0042402D"/>
    <w:rsid w:val="00424529"/>
    <w:rsid w:val="00424573"/>
    <w:rsid w:val="0042465A"/>
    <w:rsid w:val="004249F7"/>
    <w:rsid w:val="0042637B"/>
    <w:rsid w:val="00426EAB"/>
    <w:rsid w:val="0042784B"/>
    <w:rsid w:val="0043013F"/>
    <w:rsid w:val="0043107A"/>
    <w:rsid w:val="0043122E"/>
    <w:rsid w:val="00431432"/>
    <w:rsid w:val="0043143F"/>
    <w:rsid w:val="00432177"/>
    <w:rsid w:val="004329DC"/>
    <w:rsid w:val="0043310E"/>
    <w:rsid w:val="00433EEA"/>
    <w:rsid w:val="00434171"/>
    <w:rsid w:val="00434D9D"/>
    <w:rsid w:val="00434EE1"/>
    <w:rsid w:val="00435465"/>
    <w:rsid w:val="00435516"/>
    <w:rsid w:val="00435CA2"/>
    <w:rsid w:val="00435DB2"/>
    <w:rsid w:val="00435FE9"/>
    <w:rsid w:val="004365D7"/>
    <w:rsid w:val="004366BC"/>
    <w:rsid w:val="00437ECC"/>
    <w:rsid w:val="004408A9"/>
    <w:rsid w:val="004409AD"/>
    <w:rsid w:val="00440C25"/>
    <w:rsid w:val="00440DD8"/>
    <w:rsid w:val="004413AD"/>
    <w:rsid w:val="00441EAF"/>
    <w:rsid w:val="00441FFF"/>
    <w:rsid w:val="0044244F"/>
    <w:rsid w:val="00442507"/>
    <w:rsid w:val="004426A7"/>
    <w:rsid w:val="00442967"/>
    <w:rsid w:val="00443645"/>
    <w:rsid w:val="004438C5"/>
    <w:rsid w:val="004447AC"/>
    <w:rsid w:val="00444E59"/>
    <w:rsid w:val="004455DA"/>
    <w:rsid w:val="00445696"/>
    <w:rsid w:val="004474B1"/>
    <w:rsid w:val="00447A9C"/>
    <w:rsid w:val="00447E14"/>
    <w:rsid w:val="0045024E"/>
    <w:rsid w:val="00450586"/>
    <w:rsid w:val="00450AFD"/>
    <w:rsid w:val="00450FCB"/>
    <w:rsid w:val="0045150A"/>
    <w:rsid w:val="004516BF"/>
    <w:rsid w:val="004518A7"/>
    <w:rsid w:val="004518E9"/>
    <w:rsid w:val="00451CC2"/>
    <w:rsid w:val="00451E7E"/>
    <w:rsid w:val="0045233B"/>
    <w:rsid w:val="0045287D"/>
    <w:rsid w:val="00452D10"/>
    <w:rsid w:val="00453124"/>
    <w:rsid w:val="004544E5"/>
    <w:rsid w:val="00454ACE"/>
    <w:rsid w:val="00455286"/>
    <w:rsid w:val="00455725"/>
    <w:rsid w:val="0045595D"/>
    <w:rsid w:val="00455DDF"/>
    <w:rsid w:val="00456742"/>
    <w:rsid w:val="00456D11"/>
    <w:rsid w:val="00460581"/>
    <w:rsid w:val="004615DE"/>
    <w:rsid w:val="004616CB"/>
    <w:rsid w:val="00462036"/>
    <w:rsid w:val="004622B7"/>
    <w:rsid w:val="0046248B"/>
    <w:rsid w:val="004626D3"/>
    <w:rsid w:val="00462A88"/>
    <w:rsid w:val="00462D60"/>
    <w:rsid w:val="00462D96"/>
    <w:rsid w:val="00463924"/>
    <w:rsid w:val="004646A1"/>
    <w:rsid w:val="0046496D"/>
    <w:rsid w:val="00466493"/>
    <w:rsid w:val="004673A4"/>
    <w:rsid w:val="004673FF"/>
    <w:rsid w:val="00467E39"/>
    <w:rsid w:val="00470B19"/>
    <w:rsid w:val="00470B5D"/>
    <w:rsid w:val="00470CD3"/>
    <w:rsid w:val="00470D6A"/>
    <w:rsid w:val="00470D9F"/>
    <w:rsid w:val="00471129"/>
    <w:rsid w:val="00471621"/>
    <w:rsid w:val="00471704"/>
    <w:rsid w:val="00471AA5"/>
    <w:rsid w:val="00472007"/>
    <w:rsid w:val="004725F5"/>
    <w:rsid w:val="00472C88"/>
    <w:rsid w:val="00472C8A"/>
    <w:rsid w:val="00472FD8"/>
    <w:rsid w:val="0047462D"/>
    <w:rsid w:val="0047517F"/>
    <w:rsid w:val="004751DE"/>
    <w:rsid w:val="00476569"/>
    <w:rsid w:val="00477FBA"/>
    <w:rsid w:val="0048000F"/>
    <w:rsid w:val="0048057E"/>
    <w:rsid w:val="00480CA0"/>
    <w:rsid w:val="00480D82"/>
    <w:rsid w:val="00481075"/>
    <w:rsid w:val="0048228C"/>
    <w:rsid w:val="004823FA"/>
    <w:rsid w:val="00483717"/>
    <w:rsid w:val="00483F3F"/>
    <w:rsid w:val="00484816"/>
    <w:rsid w:val="00484F08"/>
    <w:rsid w:val="00487AB1"/>
    <w:rsid w:val="004905EC"/>
    <w:rsid w:val="0049116A"/>
    <w:rsid w:val="004912F6"/>
    <w:rsid w:val="00491CF0"/>
    <w:rsid w:val="00492FE3"/>
    <w:rsid w:val="00493CFC"/>
    <w:rsid w:val="0049404D"/>
    <w:rsid w:val="004947AD"/>
    <w:rsid w:val="004948D1"/>
    <w:rsid w:val="00494C57"/>
    <w:rsid w:val="00494D41"/>
    <w:rsid w:val="00495A05"/>
    <w:rsid w:val="00495D8D"/>
    <w:rsid w:val="004961FA"/>
    <w:rsid w:val="004963EB"/>
    <w:rsid w:val="00496C43"/>
    <w:rsid w:val="004972C9"/>
    <w:rsid w:val="00497BA1"/>
    <w:rsid w:val="004A120A"/>
    <w:rsid w:val="004A1632"/>
    <w:rsid w:val="004A1A82"/>
    <w:rsid w:val="004A31FF"/>
    <w:rsid w:val="004A3268"/>
    <w:rsid w:val="004A40E5"/>
    <w:rsid w:val="004A4206"/>
    <w:rsid w:val="004A45D2"/>
    <w:rsid w:val="004A4C4B"/>
    <w:rsid w:val="004A52B7"/>
    <w:rsid w:val="004A5D9A"/>
    <w:rsid w:val="004A6180"/>
    <w:rsid w:val="004A6460"/>
    <w:rsid w:val="004A6643"/>
    <w:rsid w:val="004A6A55"/>
    <w:rsid w:val="004A7B4F"/>
    <w:rsid w:val="004B05E7"/>
    <w:rsid w:val="004B13D0"/>
    <w:rsid w:val="004B1D6E"/>
    <w:rsid w:val="004B1D8F"/>
    <w:rsid w:val="004B296C"/>
    <w:rsid w:val="004B2A0C"/>
    <w:rsid w:val="004B2D16"/>
    <w:rsid w:val="004B2E64"/>
    <w:rsid w:val="004B30CC"/>
    <w:rsid w:val="004B327E"/>
    <w:rsid w:val="004B3F6D"/>
    <w:rsid w:val="004B4669"/>
    <w:rsid w:val="004B5312"/>
    <w:rsid w:val="004B57EB"/>
    <w:rsid w:val="004B5A1A"/>
    <w:rsid w:val="004B5DD9"/>
    <w:rsid w:val="004B6576"/>
    <w:rsid w:val="004B6C5B"/>
    <w:rsid w:val="004B6DE4"/>
    <w:rsid w:val="004B720F"/>
    <w:rsid w:val="004B774A"/>
    <w:rsid w:val="004C0355"/>
    <w:rsid w:val="004C065B"/>
    <w:rsid w:val="004C0AC8"/>
    <w:rsid w:val="004C0B18"/>
    <w:rsid w:val="004C0DCA"/>
    <w:rsid w:val="004C1D66"/>
    <w:rsid w:val="004C1DA7"/>
    <w:rsid w:val="004C2A40"/>
    <w:rsid w:val="004C3505"/>
    <w:rsid w:val="004C354C"/>
    <w:rsid w:val="004C37D5"/>
    <w:rsid w:val="004C54C3"/>
    <w:rsid w:val="004C556B"/>
    <w:rsid w:val="004C59CA"/>
    <w:rsid w:val="004C59CD"/>
    <w:rsid w:val="004C616F"/>
    <w:rsid w:val="004C671B"/>
    <w:rsid w:val="004C6C22"/>
    <w:rsid w:val="004C77AC"/>
    <w:rsid w:val="004C78E3"/>
    <w:rsid w:val="004C7DCD"/>
    <w:rsid w:val="004D1A2D"/>
    <w:rsid w:val="004D2067"/>
    <w:rsid w:val="004D231F"/>
    <w:rsid w:val="004D23C6"/>
    <w:rsid w:val="004D2713"/>
    <w:rsid w:val="004D3B7B"/>
    <w:rsid w:val="004D4326"/>
    <w:rsid w:val="004D5B02"/>
    <w:rsid w:val="004D5FD6"/>
    <w:rsid w:val="004D71B0"/>
    <w:rsid w:val="004D7C49"/>
    <w:rsid w:val="004D7DBD"/>
    <w:rsid w:val="004E0604"/>
    <w:rsid w:val="004E06CF"/>
    <w:rsid w:val="004E0D9C"/>
    <w:rsid w:val="004E1523"/>
    <w:rsid w:val="004E157C"/>
    <w:rsid w:val="004E1A94"/>
    <w:rsid w:val="004E1E41"/>
    <w:rsid w:val="004E2289"/>
    <w:rsid w:val="004E2592"/>
    <w:rsid w:val="004E2621"/>
    <w:rsid w:val="004E287D"/>
    <w:rsid w:val="004E2F1A"/>
    <w:rsid w:val="004E34E5"/>
    <w:rsid w:val="004E3501"/>
    <w:rsid w:val="004E4115"/>
    <w:rsid w:val="004E46BF"/>
    <w:rsid w:val="004E4721"/>
    <w:rsid w:val="004E48F1"/>
    <w:rsid w:val="004E50F7"/>
    <w:rsid w:val="004E6875"/>
    <w:rsid w:val="004E7015"/>
    <w:rsid w:val="004E7EAB"/>
    <w:rsid w:val="004F0A79"/>
    <w:rsid w:val="004F1D9E"/>
    <w:rsid w:val="004F27DA"/>
    <w:rsid w:val="004F2C54"/>
    <w:rsid w:val="004F32FE"/>
    <w:rsid w:val="004F3AFA"/>
    <w:rsid w:val="004F40A5"/>
    <w:rsid w:val="004F45AF"/>
    <w:rsid w:val="004F4BF5"/>
    <w:rsid w:val="004F5394"/>
    <w:rsid w:val="004F60B7"/>
    <w:rsid w:val="004F6303"/>
    <w:rsid w:val="004F690B"/>
    <w:rsid w:val="004F7622"/>
    <w:rsid w:val="004F7727"/>
    <w:rsid w:val="004F7E31"/>
    <w:rsid w:val="0050062F"/>
    <w:rsid w:val="00501387"/>
    <w:rsid w:val="005013E7"/>
    <w:rsid w:val="00501A34"/>
    <w:rsid w:val="00501C6A"/>
    <w:rsid w:val="00502528"/>
    <w:rsid w:val="005027E4"/>
    <w:rsid w:val="00503DE7"/>
    <w:rsid w:val="00504368"/>
    <w:rsid w:val="00504C9F"/>
    <w:rsid w:val="00504DC6"/>
    <w:rsid w:val="005054EA"/>
    <w:rsid w:val="00506311"/>
    <w:rsid w:val="00506FCB"/>
    <w:rsid w:val="005071C3"/>
    <w:rsid w:val="005073D5"/>
    <w:rsid w:val="00507CF5"/>
    <w:rsid w:val="00507D36"/>
    <w:rsid w:val="00507EB6"/>
    <w:rsid w:val="0051066D"/>
    <w:rsid w:val="005106AD"/>
    <w:rsid w:val="00511810"/>
    <w:rsid w:val="00512111"/>
    <w:rsid w:val="00512311"/>
    <w:rsid w:val="005128B6"/>
    <w:rsid w:val="0051295E"/>
    <w:rsid w:val="00512EC0"/>
    <w:rsid w:val="00513A4D"/>
    <w:rsid w:val="00513B4C"/>
    <w:rsid w:val="00514129"/>
    <w:rsid w:val="0051489D"/>
    <w:rsid w:val="00514C15"/>
    <w:rsid w:val="00514E48"/>
    <w:rsid w:val="00515A01"/>
    <w:rsid w:val="00516055"/>
    <w:rsid w:val="00516584"/>
    <w:rsid w:val="00517BC0"/>
    <w:rsid w:val="00517F8E"/>
    <w:rsid w:val="00520FD9"/>
    <w:rsid w:val="00522659"/>
    <w:rsid w:val="00522B0D"/>
    <w:rsid w:val="00522E0C"/>
    <w:rsid w:val="005264B0"/>
    <w:rsid w:val="00526E5D"/>
    <w:rsid w:val="00526FD2"/>
    <w:rsid w:val="0053031B"/>
    <w:rsid w:val="0053034F"/>
    <w:rsid w:val="00530488"/>
    <w:rsid w:val="00530A3F"/>
    <w:rsid w:val="00530F48"/>
    <w:rsid w:val="00531DB3"/>
    <w:rsid w:val="005323CE"/>
    <w:rsid w:val="00532BE1"/>
    <w:rsid w:val="00532F3D"/>
    <w:rsid w:val="00533044"/>
    <w:rsid w:val="005337D8"/>
    <w:rsid w:val="00534F02"/>
    <w:rsid w:val="00535193"/>
    <w:rsid w:val="005352BF"/>
    <w:rsid w:val="00535A81"/>
    <w:rsid w:val="00536828"/>
    <w:rsid w:val="00536C0A"/>
    <w:rsid w:val="005375AE"/>
    <w:rsid w:val="00537CF2"/>
    <w:rsid w:val="00537E91"/>
    <w:rsid w:val="00540D3F"/>
    <w:rsid w:val="00541058"/>
    <w:rsid w:val="00541145"/>
    <w:rsid w:val="00542C09"/>
    <w:rsid w:val="005433B1"/>
    <w:rsid w:val="005438A3"/>
    <w:rsid w:val="00544852"/>
    <w:rsid w:val="00544D10"/>
    <w:rsid w:val="005450C4"/>
    <w:rsid w:val="00545115"/>
    <w:rsid w:val="005456FF"/>
    <w:rsid w:val="00545C56"/>
    <w:rsid w:val="0054745E"/>
    <w:rsid w:val="00550170"/>
    <w:rsid w:val="0055082B"/>
    <w:rsid w:val="00550CBB"/>
    <w:rsid w:val="00550E36"/>
    <w:rsid w:val="00551922"/>
    <w:rsid w:val="00551F64"/>
    <w:rsid w:val="00552167"/>
    <w:rsid w:val="00552341"/>
    <w:rsid w:val="00552862"/>
    <w:rsid w:val="00552CF5"/>
    <w:rsid w:val="005530EE"/>
    <w:rsid w:val="00553EF8"/>
    <w:rsid w:val="0055439E"/>
    <w:rsid w:val="005545F6"/>
    <w:rsid w:val="00554DAB"/>
    <w:rsid w:val="00554F20"/>
    <w:rsid w:val="00556595"/>
    <w:rsid w:val="00556D31"/>
    <w:rsid w:val="00557646"/>
    <w:rsid w:val="005602A6"/>
    <w:rsid w:val="0056091B"/>
    <w:rsid w:val="00560CD0"/>
    <w:rsid w:val="00560DE7"/>
    <w:rsid w:val="00561653"/>
    <w:rsid w:val="00561B39"/>
    <w:rsid w:val="00562B27"/>
    <w:rsid w:val="0056373F"/>
    <w:rsid w:val="00564159"/>
    <w:rsid w:val="00564319"/>
    <w:rsid w:val="0056461B"/>
    <w:rsid w:val="005646F8"/>
    <w:rsid w:val="00565193"/>
    <w:rsid w:val="00565234"/>
    <w:rsid w:val="005653FA"/>
    <w:rsid w:val="005662D3"/>
    <w:rsid w:val="005667D9"/>
    <w:rsid w:val="005674DD"/>
    <w:rsid w:val="0056767D"/>
    <w:rsid w:val="00567F5B"/>
    <w:rsid w:val="00570011"/>
    <w:rsid w:val="0057083C"/>
    <w:rsid w:val="00571B89"/>
    <w:rsid w:val="00571D76"/>
    <w:rsid w:val="005726A4"/>
    <w:rsid w:val="00572C32"/>
    <w:rsid w:val="00572C51"/>
    <w:rsid w:val="00573336"/>
    <w:rsid w:val="00573DDE"/>
    <w:rsid w:val="005746EC"/>
    <w:rsid w:val="005763F6"/>
    <w:rsid w:val="00576AED"/>
    <w:rsid w:val="005778EF"/>
    <w:rsid w:val="00580C84"/>
    <w:rsid w:val="00581126"/>
    <w:rsid w:val="0058186F"/>
    <w:rsid w:val="00583636"/>
    <w:rsid w:val="00583F4E"/>
    <w:rsid w:val="00584173"/>
    <w:rsid w:val="0058417C"/>
    <w:rsid w:val="005841E1"/>
    <w:rsid w:val="005848E7"/>
    <w:rsid w:val="00584E0B"/>
    <w:rsid w:val="00584EC8"/>
    <w:rsid w:val="00585CEF"/>
    <w:rsid w:val="0058616E"/>
    <w:rsid w:val="005872E9"/>
    <w:rsid w:val="0059094F"/>
    <w:rsid w:val="005909D1"/>
    <w:rsid w:val="00590FB6"/>
    <w:rsid w:val="0059130A"/>
    <w:rsid w:val="00591DEF"/>
    <w:rsid w:val="0059256A"/>
    <w:rsid w:val="0059311E"/>
    <w:rsid w:val="005949CB"/>
    <w:rsid w:val="00595CE5"/>
    <w:rsid w:val="0059765A"/>
    <w:rsid w:val="00597ABB"/>
    <w:rsid w:val="005A0053"/>
    <w:rsid w:val="005A0854"/>
    <w:rsid w:val="005A0FF2"/>
    <w:rsid w:val="005A140E"/>
    <w:rsid w:val="005A168D"/>
    <w:rsid w:val="005A2686"/>
    <w:rsid w:val="005A29D6"/>
    <w:rsid w:val="005A2AAB"/>
    <w:rsid w:val="005A32E3"/>
    <w:rsid w:val="005A3606"/>
    <w:rsid w:val="005A5CB5"/>
    <w:rsid w:val="005A6247"/>
    <w:rsid w:val="005A67E2"/>
    <w:rsid w:val="005A6D6F"/>
    <w:rsid w:val="005A7A7A"/>
    <w:rsid w:val="005B0428"/>
    <w:rsid w:val="005B0751"/>
    <w:rsid w:val="005B10BC"/>
    <w:rsid w:val="005B1740"/>
    <w:rsid w:val="005B1F65"/>
    <w:rsid w:val="005B1F93"/>
    <w:rsid w:val="005B205B"/>
    <w:rsid w:val="005B2327"/>
    <w:rsid w:val="005B2957"/>
    <w:rsid w:val="005B2C6D"/>
    <w:rsid w:val="005B35B8"/>
    <w:rsid w:val="005B5E20"/>
    <w:rsid w:val="005B65EF"/>
    <w:rsid w:val="005B6B12"/>
    <w:rsid w:val="005B73BF"/>
    <w:rsid w:val="005B73C2"/>
    <w:rsid w:val="005B7621"/>
    <w:rsid w:val="005B775E"/>
    <w:rsid w:val="005C0301"/>
    <w:rsid w:val="005C0EBD"/>
    <w:rsid w:val="005C10B2"/>
    <w:rsid w:val="005C18A5"/>
    <w:rsid w:val="005C1A39"/>
    <w:rsid w:val="005C1C1C"/>
    <w:rsid w:val="005C28E0"/>
    <w:rsid w:val="005C3774"/>
    <w:rsid w:val="005C388A"/>
    <w:rsid w:val="005C4405"/>
    <w:rsid w:val="005C538B"/>
    <w:rsid w:val="005C5569"/>
    <w:rsid w:val="005C5A1C"/>
    <w:rsid w:val="005C5A1D"/>
    <w:rsid w:val="005C6087"/>
    <w:rsid w:val="005C6298"/>
    <w:rsid w:val="005C78C7"/>
    <w:rsid w:val="005C7979"/>
    <w:rsid w:val="005D05AB"/>
    <w:rsid w:val="005D1C99"/>
    <w:rsid w:val="005D1EAC"/>
    <w:rsid w:val="005D1FEA"/>
    <w:rsid w:val="005D2055"/>
    <w:rsid w:val="005D2063"/>
    <w:rsid w:val="005D2BFF"/>
    <w:rsid w:val="005D314B"/>
    <w:rsid w:val="005D3E16"/>
    <w:rsid w:val="005D466B"/>
    <w:rsid w:val="005D4E5B"/>
    <w:rsid w:val="005D5F1C"/>
    <w:rsid w:val="005D6451"/>
    <w:rsid w:val="005D6F32"/>
    <w:rsid w:val="005D73C0"/>
    <w:rsid w:val="005E01A5"/>
    <w:rsid w:val="005E0708"/>
    <w:rsid w:val="005E0B0D"/>
    <w:rsid w:val="005E0B7E"/>
    <w:rsid w:val="005E15E8"/>
    <w:rsid w:val="005E1EF9"/>
    <w:rsid w:val="005E26CC"/>
    <w:rsid w:val="005E2CA3"/>
    <w:rsid w:val="005E2DE2"/>
    <w:rsid w:val="005E4C8B"/>
    <w:rsid w:val="005E50C1"/>
    <w:rsid w:val="005E511A"/>
    <w:rsid w:val="005E512B"/>
    <w:rsid w:val="005E5CA5"/>
    <w:rsid w:val="005E639A"/>
    <w:rsid w:val="005E6700"/>
    <w:rsid w:val="005E6EB5"/>
    <w:rsid w:val="005E6F1E"/>
    <w:rsid w:val="005E7023"/>
    <w:rsid w:val="005E72FE"/>
    <w:rsid w:val="005F0445"/>
    <w:rsid w:val="005F0700"/>
    <w:rsid w:val="005F08A1"/>
    <w:rsid w:val="005F0A4C"/>
    <w:rsid w:val="005F1C44"/>
    <w:rsid w:val="005F1E56"/>
    <w:rsid w:val="005F2CFA"/>
    <w:rsid w:val="005F30C8"/>
    <w:rsid w:val="005F368B"/>
    <w:rsid w:val="005F3DD3"/>
    <w:rsid w:val="005F471C"/>
    <w:rsid w:val="005F4AD4"/>
    <w:rsid w:val="005F512F"/>
    <w:rsid w:val="005F5CBB"/>
    <w:rsid w:val="005F68F0"/>
    <w:rsid w:val="005F6C25"/>
    <w:rsid w:val="005F6E30"/>
    <w:rsid w:val="005F79C4"/>
    <w:rsid w:val="006000C3"/>
    <w:rsid w:val="00600406"/>
    <w:rsid w:val="00601167"/>
    <w:rsid w:val="00601471"/>
    <w:rsid w:val="0060190F"/>
    <w:rsid w:val="0060265F"/>
    <w:rsid w:val="00602755"/>
    <w:rsid w:val="00602CF9"/>
    <w:rsid w:val="00603AF4"/>
    <w:rsid w:val="00603C16"/>
    <w:rsid w:val="00603CA8"/>
    <w:rsid w:val="00604005"/>
    <w:rsid w:val="0060459C"/>
    <w:rsid w:val="0060545F"/>
    <w:rsid w:val="00606A19"/>
    <w:rsid w:val="006071D9"/>
    <w:rsid w:val="00610A5D"/>
    <w:rsid w:val="0061118D"/>
    <w:rsid w:val="00611B55"/>
    <w:rsid w:val="0061266A"/>
    <w:rsid w:val="006127BD"/>
    <w:rsid w:val="00612867"/>
    <w:rsid w:val="00612B90"/>
    <w:rsid w:val="00612F2F"/>
    <w:rsid w:val="006131F8"/>
    <w:rsid w:val="0061384B"/>
    <w:rsid w:val="0061485F"/>
    <w:rsid w:val="006148B4"/>
    <w:rsid w:val="00614A3B"/>
    <w:rsid w:val="00614DE0"/>
    <w:rsid w:val="0061518D"/>
    <w:rsid w:val="00615454"/>
    <w:rsid w:val="00615AFC"/>
    <w:rsid w:val="00615CF7"/>
    <w:rsid w:val="00616CE7"/>
    <w:rsid w:val="006175FE"/>
    <w:rsid w:val="00617866"/>
    <w:rsid w:val="0062007B"/>
    <w:rsid w:val="006210EA"/>
    <w:rsid w:val="00621524"/>
    <w:rsid w:val="006219F0"/>
    <w:rsid w:val="00622160"/>
    <w:rsid w:val="00622604"/>
    <w:rsid w:val="00622F24"/>
    <w:rsid w:val="00623030"/>
    <w:rsid w:val="00623CA6"/>
    <w:rsid w:val="00624344"/>
    <w:rsid w:val="006258D7"/>
    <w:rsid w:val="00626549"/>
    <w:rsid w:val="00626C87"/>
    <w:rsid w:val="00627207"/>
    <w:rsid w:val="0062740D"/>
    <w:rsid w:val="006300B1"/>
    <w:rsid w:val="00630E5E"/>
    <w:rsid w:val="00631CC8"/>
    <w:rsid w:val="0063230C"/>
    <w:rsid w:val="006323AC"/>
    <w:rsid w:val="006323FC"/>
    <w:rsid w:val="00632972"/>
    <w:rsid w:val="00633684"/>
    <w:rsid w:val="00633F4E"/>
    <w:rsid w:val="00634EDB"/>
    <w:rsid w:val="0063503B"/>
    <w:rsid w:val="0063565E"/>
    <w:rsid w:val="00636E02"/>
    <w:rsid w:val="006372DA"/>
    <w:rsid w:val="00637563"/>
    <w:rsid w:val="00637566"/>
    <w:rsid w:val="00637653"/>
    <w:rsid w:val="00637991"/>
    <w:rsid w:val="00637FB3"/>
    <w:rsid w:val="0064057C"/>
    <w:rsid w:val="006407B9"/>
    <w:rsid w:val="00640888"/>
    <w:rsid w:val="00640E10"/>
    <w:rsid w:val="00642297"/>
    <w:rsid w:val="006425DD"/>
    <w:rsid w:val="00642F6F"/>
    <w:rsid w:val="006437EA"/>
    <w:rsid w:val="006439C4"/>
    <w:rsid w:val="00643E2E"/>
    <w:rsid w:val="00643F00"/>
    <w:rsid w:val="006443C3"/>
    <w:rsid w:val="00644A34"/>
    <w:rsid w:val="00644C64"/>
    <w:rsid w:val="00644D7F"/>
    <w:rsid w:val="00645C19"/>
    <w:rsid w:val="00645E94"/>
    <w:rsid w:val="0064625F"/>
    <w:rsid w:val="006468E1"/>
    <w:rsid w:val="00646AC1"/>
    <w:rsid w:val="00646E84"/>
    <w:rsid w:val="00647215"/>
    <w:rsid w:val="00651284"/>
    <w:rsid w:val="006516A4"/>
    <w:rsid w:val="006519DC"/>
    <w:rsid w:val="00651E30"/>
    <w:rsid w:val="00652519"/>
    <w:rsid w:val="0065301D"/>
    <w:rsid w:val="00653369"/>
    <w:rsid w:val="006535FA"/>
    <w:rsid w:val="00653831"/>
    <w:rsid w:val="00653DF8"/>
    <w:rsid w:val="00653F83"/>
    <w:rsid w:val="006546DF"/>
    <w:rsid w:val="00654CF8"/>
    <w:rsid w:val="0065505B"/>
    <w:rsid w:val="0065537B"/>
    <w:rsid w:val="006564C4"/>
    <w:rsid w:val="00656AF8"/>
    <w:rsid w:val="0065756C"/>
    <w:rsid w:val="00657BB4"/>
    <w:rsid w:val="00660919"/>
    <w:rsid w:val="006622E9"/>
    <w:rsid w:val="00662882"/>
    <w:rsid w:val="006628B9"/>
    <w:rsid w:val="00662A63"/>
    <w:rsid w:val="006633B4"/>
    <w:rsid w:val="006634EC"/>
    <w:rsid w:val="00663E92"/>
    <w:rsid w:val="006644D2"/>
    <w:rsid w:val="006649A0"/>
    <w:rsid w:val="00665A7C"/>
    <w:rsid w:val="00665BB6"/>
    <w:rsid w:val="0066770C"/>
    <w:rsid w:val="006677E8"/>
    <w:rsid w:val="006678CD"/>
    <w:rsid w:val="00670AD6"/>
    <w:rsid w:val="00670F0A"/>
    <w:rsid w:val="00671188"/>
    <w:rsid w:val="00671363"/>
    <w:rsid w:val="00671C7C"/>
    <w:rsid w:val="00672D0A"/>
    <w:rsid w:val="0067434C"/>
    <w:rsid w:val="00674B7C"/>
    <w:rsid w:val="00674C5C"/>
    <w:rsid w:val="00674FDD"/>
    <w:rsid w:val="0067563F"/>
    <w:rsid w:val="006758F4"/>
    <w:rsid w:val="00675A69"/>
    <w:rsid w:val="00675AC6"/>
    <w:rsid w:val="00676197"/>
    <w:rsid w:val="00676C41"/>
    <w:rsid w:val="00676C7B"/>
    <w:rsid w:val="00676D9C"/>
    <w:rsid w:val="00676FD4"/>
    <w:rsid w:val="00677E34"/>
    <w:rsid w:val="006808E0"/>
    <w:rsid w:val="006809B0"/>
    <w:rsid w:val="006809F1"/>
    <w:rsid w:val="00683499"/>
    <w:rsid w:val="006834C2"/>
    <w:rsid w:val="006839DA"/>
    <w:rsid w:val="00683E9E"/>
    <w:rsid w:val="00683FA0"/>
    <w:rsid w:val="006841A1"/>
    <w:rsid w:val="0068512D"/>
    <w:rsid w:val="006860B6"/>
    <w:rsid w:val="00686448"/>
    <w:rsid w:val="00686981"/>
    <w:rsid w:val="00686E36"/>
    <w:rsid w:val="00686FD8"/>
    <w:rsid w:val="00687D33"/>
    <w:rsid w:val="00690F80"/>
    <w:rsid w:val="00691332"/>
    <w:rsid w:val="00692CEC"/>
    <w:rsid w:val="00693249"/>
    <w:rsid w:val="0069355F"/>
    <w:rsid w:val="00695544"/>
    <w:rsid w:val="006956A5"/>
    <w:rsid w:val="006958EA"/>
    <w:rsid w:val="006965F2"/>
    <w:rsid w:val="006968FB"/>
    <w:rsid w:val="00696933"/>
    <w:rsid w:val="00696FC4"/>
    <w:rsid w:val="0069771C"/>
    <w:rsid w:val="006A03F5"/>
    <w:rsid w:val="006A10DF"/>
    <w:rsid w:val="006A123D"/>
    <w:rsid w:val="006A167C"/>
    <w:rsid w:val="006A1A17"/>
    <w:rsid w:val="006A1A76"/>
    <w:rsid w:val="006A22E9"/>
    <w:rsid w:val="006A295B"/>
    <w:rsid w:val="006A2D63"/>
    <w:rsid w:val="006A2E43"/>
    <w:rsid w:val="006A2F97"/>
    <w:rsid w:val="006A337B"/>
    <w:rsid w:val="006A34E3"/>
    <w:rsid w:val="006A3A8D"/>
    <w:rsid w:val="006A4848"/>
    <w:rsid w:val="006A5089"/>
    <w:rsid w:val="006A579E"/>
    <w:rsid w:val="006A5F3F"/>
    <w:rsid w:val="006A6374"/>
    <w:rsid w:val="006A67DF"/>
    <w:rsid w:val="006A7050"/>
    <w:rsid w:val="006A72C7"/>
    <w:rsid w:val="006A7A10"/>
    <w:rsid w:val="006A7EBF"/>
    <w:rsid w:val="006B097C"/>
    <w:rsid w:val="006B0DA4"/>
    <w:rsid w:val="006B1B6B"/>
    <w:rsid w:val="006B1C68"/>
    <w:rsid w:val="006B2545"/>
    <w:rsid w:val="006B3055"/>
    <w:rsid w:val="006B306E"/>
    <w:rsid w:val="006B3588"/>
    <w:rsid w:val="006B3BEF"/>
    <w:rsid w:val="006B3E58"/>
    <w:rsid w:val="006B4ED5"/>
    <w:rsid w:val="006B504A"/>
    <w:rsid w:val="006B5F2F"/>
    <w:rsid w:val="006B60C4"/>
    <w:rsid w:val="006B6293"/>
    <w:rsid w:val="006B71CE"/>
    <w:rsid w:val="006B7CF6"/>
    <w:rsid w:val="006B7EAA"/>
    <w:rsid w:val="006C01C2"/>
    <w:rsid w:val="006C0410"/>
    <w:rsid w:val="006C0866"/>
    <w:rsid w:val="006C08E7"/>
    <w:rsid w:val="006C0A5D"/>
    <w:rsid w:val="006C0BA5"/>
    <w:rsid w:val="006C11DD"/>
    <w:rsid w:val="006C1F4B"/>
    <w:rsid w:val="006C2865"/>
    <w:rsid w:val="006C3601"/>
    <w:rsid w:val="006C3B3B"/>
    <w:rsid w:val="006C4487"/>
    <w:rsid w:val="006C4C12"/>
    <w:rsid w:val="006C4F24"/>
    <w:rsid w:val="006C54F1"/>
    <w:rsid w:val="006C634B"/>
    <w:rsid w:val="006C67DD"/>
    <w:rsid w:val="006C7CC3"/>
    <w:rsid w:val="006D05EA"/>
    <w:rsid w:val="006D0799"/>
    <w:rsid w:val="006D0AFD"/>
    <w:rsid w:val="006D153E"/>
    <w:rsid w:val="006D222F"/>
    <w:rsid w:val="006D257C"/>
    <w:rsid w:val="006D2A96"/>
    <w:rsid w:val="006D2AF2"/>
    <w:rsid w:val="006D2C7C"/>
    <w:rsid w:val="006D2EDD"/>
    <w:rsid w:val="006D4F3B"/>
    <w:rsid w:val="006D511B"/>
    <w:rsid w:val="006D5232"/>
    <w:rsid w:val="006D55BF"/>
    <w:rsid w:val="006D568B"/>
    <w:rsid w:val="006D5C3D"/>
    <w:rsid w:val="006D5E40"/>
    <w:rsid w:val="006D5F63"/>
    <w:rsid w:val="006D6319"/>
    <w:rsid w:val="006D6A2D"/>
    <w:rsid w:val="006D702C"/>
    <w:rsid w:val="006D72D4"/>
    <w:rsid w:val="006E0CBA"/>
    <w:rsid w:val="006E162D"/>
    <w:rsid w:val="006E329C"/>
    <w:rsid w:val="006E35FE"/>
    <w:rsid w:val="006E36A1"/>
    <w:rsid w:val="006E52AE"/>
    <w:rsid w:val="006E6FA0"/>
    <w:rsid w:val="006E7266"/>
    <w:rsid w:val="006E75FE"/>
    <w:rsid w:val="006F028A"/>
    <w:rsid w:val="006F0854"/>
    <w:rsid w:val="006F0BF5"/>
    <w:rsid w:val="006F1154"/>
    <w:rsid w:val="006F14A6"/>
    <w:rsid w:val="006F23BB"/>
    <w:rsid w:val="006F2BEC"/>
    <w:rsid w:val="006F302E"/>
    <w:rsid w:val="006F303A"/>
    <w:rsid w:val="006F376A"/>
    <w:rsid w:val="006F3CB1"/>
    <w:rsid w:val="006F40C4"/>
    <w:rsid w:val="006F4BF7"/>
    <w:rsid w:val="006F5173"/>
    <w:rsid w:val="006F53E8"/>
    <w:rsid w:val="006F660E"/>
    <w:rsid w:val="006F7537"/>
    <w:rsid w:val="006F7B99"/>
    <w:rsid w:val="006F7C4D"/>
    <w:rsid w:val="006F7E19"/>
    <w:rsid w:val="006F7E53"/>
    <w:rsid w:val="00700235"/>
    <w:rsid w:val="00700CEC"/>
    <w:rsid w:val="00701012"/>
    <w:rsid w:val="007018C3"/>
    <w:rsid w:val="00702A37"/>
    <w:rsid w:val="00702DDD"/>
    <w:rsid w:val="00703C31"/>
    <w:rsid w:val="007042E2"/>
    <w:rsid w:val="00704A95"/>
    <w:rsid w:val="007052ED"/>
    <w:rsid w:val="00705501"/>
    <w:rsid w:val="0070571E"/>
    <w:rsid w:val="00705816"/>
    <w:rsid w:val="00705CF5"/>
    <w:rsid w:val="00706072"/>
    <w:rsid w:val="00706622"/>
    <w:rsid w:val="00707F49"/>
    <w:rsid w:val="00710428"/>
    <w:rsid w:val="00710AAE"/>
    <w:rsid w:val="00710CA8"/>
    <w:rsid w:val="00711329"/>
    <w:rsid w:val="007113C9"/>
    <w:rsid w:val="00711447"/>
    <w:rsid w:val="00713305"/>
    <w:rsid w:val="00713528"/>
    <w:rsid w:val="00713F98"/>
    <w:rsid w:val="0071417E"/>
    <w:rsid w:val="007148DF"/>
    <w:rsid w:val="007151BF"/>
    <w:rsid w:val="00716387"/>
    <w:rsid w:val="00716E35"/>
    <w:rsid w:val="00717402"/>
    <w:rsid w:val="0071758B"/>
    <w:rsid w:val="007202DB"/>
    <w:rsid w:val="007206B3"/>
    <w:rsid w:val="00722225"/>
    <w:rsid w:val="0072225A"/>
    <w:rsid w:val="00722955"/>
    <w:rsid w:val="00722D08"/>
    <w:rsid w:val="00722E05"/>
    <w:rsid w:val="00723FE8"/>
    <w:rsid w:val="007244B5"/>
    <w:rsid w:val="00724901"/>
    <w:rsid w:val="00725530"/>
    <w:rsid w:val="00725C9C"/>
    <w:rsid w:val="00725FEA"/>
    <w:rsid w:val="0072731F"/>
    <w:rsid w:val="00727932"/>
    <w:rsid w:val="00727C71"/>
    <w:rsid w:val="00730532"/>
    <w:rsid w:val="00730E5A"/>
    <w:rsid w:val="00730E7E"/>
    <w:rsid w:val="00730F80"/>
    <w:rsid w:val="007314D7"/>
    <w:rsid w:val="007321BF"/>
    <w:rsid w:val="00732309"/>
    <w:rsid w:val="0073260F"/>
    <w:rsid w:val="007329B8"/>
    <w:rsid w:val="0073401F"/>
    <w:rsid w:val="007344FB"/>
    <w:rsid w:val="0073543A"/>
    <w:rsid w:val="007354E3"/>
    <w:rsid w:val="007364BC"/>
    <w:rsid w:val="00736E7F"/>
    <w:rsid w:val="00736F24"/>
    <w:rsid w:val="00737CA9"/>
    <w:rsid w:val="00740FDB"/>
    <w:rsid w:val="007410B4"/>
    <w:rsid w:val="00742539"/>
    <w:rsid w:val="0074319E"/>
    <w:rsid w:val="00743345"/>
    <w:rsid w:val="007433AD"/>
    <w:rsid w:val="0074435F"/>
    <w:rsid w:val="007453D8"/>
    <w:rsid w:val="00745483"/>
    <w:rsid w:val="007459AA"/>
    <w:rsid w:val="00747B4C"/>
    <w:rsid w:val="00747CBD"/>
    <w:rsid w:val="007504D5"/>
    <w:rsid w:val="007510BC"/>
    <w:rsid w:val="007522CA"/>
    <w:rsid w:val="007536D6"/>
    <w:rsid w:val="007545E2"/>
    <w:rsid w:val="00754DC0"/>
    <w:rsid w:val="00754FAB"/>
    <w:rsid w:val="0075571C"/>
    <w:rsid w:val="00755733"/>
    <w:rsid w:val="00756B5E"/>
    <w:rsid w:val="00756C52"/>
    <w:rsid w:val="00757FA3"/>
    <w:rsid w:val="00760E4D"/>
    <w:rsid w:val="00760FBD"/>
    <w:rsid w:val="00761202"/>
    <w:rsid w:val="007613AD"/>
    <w:rsid w:val="00761518"/>
    <w:rsid w:val="007617F2"/>
    <w:rsid w:val="0076183E"/>
    <w:rsid w:val="00763A0B"/>
    <w:rsid w:val="00763B1B"/>
    <w:rsid w:val="00764E2C"/>
    <w:rsid w:val="00765922"/>
    <w:rsid w:val="00765A2A"/>
    <w:rsid w:val="00767195"/>
    <w:rsid w:val="00767381"/>
    <w:rsid w:val="00770861"/>
    <w:rsid w:val="00771013"/>
    <w:rsid w:val="00771973"/>
    <w:rsid w:val="00771FF0"/>
    <w:rsid w:val="0077210C"/>
    <w:rsid w:val="00772F39"/>
    <w:rsid w:val="00774567"/>
    <w:rsid w:val="0077495C"/>
    <w:rsid w:val="007756B8"/>
    <w:rsid w:val="007763A9"/>
    <w:rsid w:val="00776684"/>
    <w:rsid w:val="0077786F"/>
    <w:rsid w:val="00777998"/>
    <w:rsid w:val="00777B75"/>
    <w:rsid w:val="007810EB"/>
    <w:rsid w:val="00781E50"/>
    <w:rsid w:val="0078228C"/>
    <w:rsid w:val="007824C2"/>
    <w:rsid w:val="007825DB"/>
    <w:rsid w:val="00782C86"/>
    <w:rsid w:val="00783B2A"/>
    <w:rsid w:val="007842CF"/>
    <w:rsid w:val="00784FE7"/>
    <w:rsid w:val="00785040"/>
    <w:rsid w:val="007855FE"/>
    <w:rsid w:val="00785920"/>
    <w:rsid w:val="0078618E"/>
    <w:rsid w:val="00786690"/>
    <w:rsid w:val="00786C15"/>
    <w:rsid w:val="007871A3"/>
    <w:rsid w:val="007877D8"/>
    <w:rsid w:val="00791259"/>
    <w:rsid w:val="00791CA3"/>
    <w:rsid w:val="00791DE8"/>
    <w:rsid w:val="0079251D"/>
    <w:rsid w:val="007927F3"/>
    <w:rsid w:val="00793A64"/>
    <w:rsid w:val="00793A8A"/>
    <w:rsid w:val="0079486E"/>
    <w:rsid w:val="00794BC4"/>
    <w:rsid w:val="00794DF6"/>
    <w:rsid w:val="007957D7"/>
    <w:rsid w:val="007965DF"/>
    <w:rsid w:val="00796996"/>
    <w:rsid w:val="00796F93"/>
    <w:rsid w:val="007973CF"/>
    <w:rsid w:val="007974A0"/>
    <w:rsid w:val="00797CDB"/>
    <w:rsid w:val="00797D59"/>
    <w:rsid w:val="00797E0C"/>
    <w:rsid w:val="007A0983"/>
    <w:rsid w:val="007A0B20"/>
    <w:rsid w:val="007A145A"/>
    <w:rsid w:val="007A1DFF"/>
    <w:rsid w:val="007A20DD"/>
    <w:rsid w:val="007A3FC9"/>
    <w:rsid w:val="007A4920"/>
    <w:rsid w:val="007A51F2"/>
    <w:rsid w:val="007A5481"/>
    <w:rsid w:val="007A569C"/>
    <w:rsid w:val="007A5763"/>
    <w:rsid w:val="007A655B"/>
    <w:rsid w:val="007A65C3"/>
    <w:rsid w:val="007A672C"/>
    <w:rsid w:val="007A6C27"/>
    <w:rsid w:val="007A6C74"/>
    <w:rsid w:val="007A6D6A"/>
    <w:rsid w:val="007A75A6"/>
    <w:rsid w:val="007A781F"/>
    <w:rsid w:val="007A7D9F"/>
    <w:rsid w:val="007A7F0C"/>
    <w:rsid w:val="007A7F6A"/>
    <w:rsid w:val="007B0122"/>
    <w:rsid w:val="007B0400"/>
    <w:rsid w:val="007B09C7"/>
    <w:rsid w:val="007B0AEB"/>
    <w:rsid w:val="007B0C35"/>
    <w:rsid w:val="007B2AC4"/>
    <w:rsid w:val="007B4AE2"/>
    <w:rsid w:val="007B4DA9"/>
    <w:rsid w:val="007B4E16"/>
    <w:rsid w:val="007B58C5"/>
    <w:rsid w:val="007B5EBE"/>
    <w:rsid w:val="007B62D9"/>
    <w:rsid w:val="007B7479"/>
    <w:rsid w:val="007C06F0"/>
    <w:rsid w:val="007C0F4E"/>
    <w:rsid w:val="007C1A4A"/>
    <w:rsid w:val="007C1DEC"/>
    <w:rsid w:val="007C26C7"/>
    <w:rsid w:val="007C2C22"/>
    <w:rsid w:val="007C2ED9"/>
    <w:rsid w:val="007C39DD"/>
    <w:rsid w:val="007C3CEB"/>
    <w:rsid w:val="007C466A"/>
    <w:rsid w:val="007C47E9"/>
    <w:rsid w:val="007C4A79"/>
    <w:rsid w:val="007C4E5E"/>
    <w:rsid w:val="007C58FE"/>
    <w:rsid w:val="007C596F"/>
    <w:rsid w:val="007C70FF"/>
    <w:rsid w:val="007C72E9"/>
    <w:rsid w:val="007C7347"/>
    <w:rsid w:val="007C75C7"/>
    <w:rsid w:val="007C7977"/>
    <w:rsid w:val="007C7B0B"/>
    <w:rsid w:val="007C7C5F"/>
    <w:rsid w:val="007C7D87"/>
    <w:rsid w:val="007D03BB"/>
    <w:rsid w:val="007D18F1"/>
    <w:rsid w:val="007D2092"/>
    <w:rsid w:val="007D230E"/>
    <w:rsid w:val="007D2891"/>
    <w:rsid w:val="007D2993"/>
    <w:rsid w:val="007D2CBE"/>
    <w:rsid w:val="007D39F8"/>
    <w:rsid w:val="007D3D70"/>
    <w:rsid w:val="007D4037"/>
    <w:rsid w:val="007D4572"/>
    <w:rsid w:val="007D4908"/>
    <w:rsid w:val="007D4A84"/>
    <w:rsid w:val="007D5C31"/>
    <w:rsid w:val="007D5FEE"/>
    <w:rsid w:val="007D6EC2"/>
    <w:rsid w:val="007D7464"/>
    <w:rsid w:val="007D7AF4"/>
    <w:rsid w:val="007E0072"/>
    <w:rsid w:val="007E0C0C"/>
    <w:rsid w:val="007E213D"/>
    <w:rsid w:val="007E22FB"/>
    <w:rsid w:val="007E319A"/>
    <w:rsid w:val="007E3221"/>
    <w:rsid w:val="007E388F"/>
    <w:rsid w:val="007E3C56"/>
    <w:rsid w:val="007E3DE6"/>
    <w:rsid w:val="007E468D"/>
    <w:rsid w:val="007E5235"/>
    <w:rsid w:val="007E59D3"/>
    <w:rsid w:val="007E61F0"/>
    <w:rsid w:val="007E6306"/>
    <w:rsid w:val="007E64D5"/>
    <w:rsid w:val="007E659B"/>
    <w:rsid w:val="007E7997"/>
    <w:rsid w:val="007F0D7B"/>
    <w:rsid w:val="007F1C36"/>
    <w:rsid w:val="007F2595"/>
    <w:rsid w:val="007F2F5A"/>
    <w:rsid w:val="007F31B0"/>
    <w:rsid w:val="007F3E87"/>
    <w:rsid w:val="007F5218"/>
    <w:rsid w:val="007F5614"/>
    <w:rsid w:val="007F57CF"/>
    <w:rsid w:val="007F691D"/>
    <w:rsid w:val="007F72CF"/>
    <w:rsid w:val="007F7643"/>
    <w:rsid w:val="007F78A7"/>
    <w:rsid w:val="007F7913"/>
    <w:rsid w:val="007F7EC1"/>
    <w:rsid w:val="00800BDC"/>
    <w:rsid w:val="00800D4F"/>
    <w:rsid w:val="00801648"/>
    <w:rsid w:val="00801DFF"/>
    <w:rsid w:val="00802960"/>
    <w:rsid w:val="00802C37"/>
    <w:rsid w:val="00803286"/>
    <w:rsid w:val="00803E1F"/>
    <w:rsid w:val="00803EF7"/>
    <w:rsid w:val="00804118"/>
    <w:rsid w:val="008041C9"/>
    <w:rsid w:val="008043AE"/>
    <w:rsid w:val="00806106"/>
    <w:rsid w:val="0081010A"/>
    <w:rsid w:val="008109E0"/>
    <w:rsid w:val="00810C3D"/>
    <w:rsid w:val="00811E45"/>
    <w:rsid w:val="0081236A"/>
    <w:rsid w:val="00813FFC"/>
    <w:rsid w:val="00814052"/>
    <w:rsid w:val="0081515C"/>
    <w:rsid w:val="008163DD"/>
    <w:rsid w:val="00816933"/>
    <w:rsid w:val="00817F91"/>
    <w:rsid w:val="0082123E"/>
    <w:rsid w:val="00821355"/>
    <w:rsid w:val="00822092"/>
    <w:rsid w:val="00822C81"/>
    <w:rsid w:val="00822F67"/>
    <w:rsid w:val="0082320A"/>
    <w:rsid w:val="008238D3"/>
    <w:rsid w:val="008241E4"/>
    <w:rsid w:val="008244E2"/>
    <w:rsid w:val="0082450A"/>
    <w:rsid w:val="0082479B"/>
    <w:rsid w:val="008271AB"/>
    <w:rsid w:val="008301D4"/>
    <w:rsid w:val="008304E2"/>
    <w:rsid w:val="00830C04"/>
    <w:rsid w:val="00830E19"/>
    <w:rsid w:val="00830E35"/>
    <w:rsid w:val="008310F4"/>
    <w:rsid w:val="00831C37"/>
    <w:rsid w:val="00831CD8"/>
    <w:rsid w:val="00831FCD"/>
    <w:rsid w:val="00832BA5"/>
    <w:rsid w:val="0083495C"/>
    <w:rsid w:val="008352C1"/>
    <w:rsid w:val="00835AB0"/>
    <w:rsid w:val="0083773D"/>
    <w:rsid w:val="00840591"/>
    <w:rsid w:val="008405D7"/>
    <w:rsid w:val="00840822"/>
    <w:rsid w:val="00840B0C"/>
    <w:rsid w:val="0084179A"/>
    <w:rsid w:val="0084194B"/>
    <w:rsid w:val="00841D59"/>
    <w:rsid w:val="00842019"/>
    <w:rsid w:val="00842B9B"/>
    <w:rsid w:val="00843911"/>
    <w:rsid w:val="008439AB"/>
    <w:rsid w:val="008439B4"/>
    <w:rsid w:val="00844BB9"/>
    <w:rsid w:val="008450BD"/>
    <w:rsid w:val="008450D9"/>
    <w:rsid w:val="00845E3E"/>
    <w:rsid w:val="00846A70"/>
    <w:rsid w:val="00847247"/>
    <w:rsid w:val="00847F0F"/>
    <w:rsid w:val="00850675"/>
    <w:rsid w:val="00850B8C"/>
    <w:rsid w:val="0085147E"/>
    <w:rsid w:val="008518BB"/>
    <w:rsid w:val="00851E25"/>
    <w:rsid w:val="00851E74"/>
    <w:rsid w:val="00852EAD"/>
    <w:rsid w:val="008530DC"/>
    <w:rsid w:val="00853599"/>
    <w:rsid w:val="008543F3"/>
    <w:rsid w:val="008548AE"/>
    <w:rsid w:val="00854948"/>
    <w:rsid w:val="00855CF2"/>
    <w:rsid w:val="00856325"/>
    <w:rsid w:val="008568C4"/>
    <w:rsid w:val="008569DE"/>
    <w:rsid w:val="00857030"/>
    <w:rsid w:val="00857342"/>
    <w:rsid w:val="00857415"/>
    <w:rsid w:val="0085748D"/>
    <w:rsid w:val="00857FD8"/>
    <w:rsid w:val="00860CA6"/>
    <w:rsid w:val="00860F41"/>
    <w:rsid w:val="0086220B"/>
    <w:rsid w:val="008631F8"/>
    <w:rsid w:val="00863B37"/>
    <w:rsid w:val="008640AC"/>
    <w:rsid w:val="008642F5"/>
    <w:rsid w:val="0086504D"/>
    <w:rsid w:val="00865CE5"/>
    <w:rsid w:val="00867283"/>
    <w:rsid w:val="00867432"/>
    <w:rsid w:val="00867501"/>
    <w:rsid w:val="00867C4B"/>
    <w:rsid w:val="00867F41"/>
    <w:rsid w:val="00871044"/>
    <w:rsid w:val="00871741"/>
    <w:rsid w:val="008724C1"/>
    <w:rsid w:val="008727C8"/>
    <w:rsid w:val="008743F5"/>
    <w:rsid w:val="00876094"/>
    <w:rsid w:val="008760A5"/>
    <w:rsid w:val="008766B1"/>
    <w:rsid w:val="008769F9"/>
    <w:rsid w:val="00877D51"/>
    <w:rsid w:val="00880501"/>
    <w:rsid w:val="008806F9"/>
    <w:rsid w:val="00880978"/>
    <w:rsid w:val="00881DCD"/>
    <w:rsid w:val="008830E8"/>
    <w:rsid w:val="0088380A"/>
    <w:rsid w:val="00883FFA"/>
    <w:rsid w:val="008842D4"/>
    <w:rsid w:val="008843CF"/>
    <w:rsid w:val="00884427"/>
    <w:rsid w:val="00884480"/>
    <w:rsid w:val="0088496E"/>
    <w:rsid w:val="00884AC9"/>
    <w:rsid w:val="00884D72"/>
    <w:rsid w:val="008850EB"/>
    <w:rsid w:val="00885DAF"/>
    <w:rsid w:val="00886521"/>
    <w:rsid w:val="00886608"/>
    <w:rsid w:val="00887131"/>
    <w:rsid w:val="008873B8"/>
    <w:rsid w:val="008900EA"/>
    <w:rsid w:val="00890513"/>
    <w:rsid w:val="0089075A"/>
    <w:rsid w:val="00890871"/>
    <w:rsid w:val="00891BD9"/>
    <w:rsid w:val="0089260F"/>
    <w:rsid w:val="00892A7A"/>
    <w:rsid w:val="00893FC5"/>
    <w:rsid w:val="0089477E"/>
    <w:rsid w:val="00894967"/>
    <w:rsid w:val="00896416"/>
    <w:rsid w:val="008965AB"/>
    <w:rsid w:val="0089663B"/>
    <w:rsid w:val="008967D2"/>
    <w:rsid w:val="008974D5"/>
    <w:rsid w:val="00897847"/>
    <w:rsid w:val="00897E38"/>
    <w:rsid w:val="008A0049"/>
    <w:rsid w:val="008A0FA8"/>
    <w:rsid w:val="008A1721"/>
    <w:rsid w:val="008A2C47"/>
    <w:rsid w:val="008A2F62"/>
    <w:rsid w:val="008A3735"/>
    <w:rsid w:val="008A37A7"/>
    <w:rsid w:val="008A48DF"/>
    <w:rsid w:val="008A4D92"/>
    <w:rsid w:val="008A4E2E"/>
    <w:rsid w:val="008A4F72"/>
    <w:rsid w:val="008A525D"/>
    <w:rsid w:val="008A5E98"/>
    <w:rsid w:val="008A6A6E"/>
    <w:rsid w:val="008A7006"/>
    <w:rsid w:val="008A7087"/>
    <w:rsid w:val="008A7417"/>
    <w:rsid w:val="008B003A"/>
    <w:rsid w:val="008B0358"/>
    <w:rsid w:val="008B0697"/>
    <w:rsid w:val="008B07E0"/>
    <w:rsid w:val="008B0BCA"/>
    <w:rsid w:val="008B1067"/>
    <w:rsid w:val="008B123A"/>
    <w:rsid w:val="008B142F"/>
    <w:rsid w:val="008B17FC"/>
    <w:rsid w:val="008B2205"/>
    <w:rsid w:val="008B3167"/>
    <w:rsid w:val="008B4DDB"/>
    <w:rsid w:val="008B53E4"/>
    <w:rsid w:val="008B5BEF"/>
    <w:rsid w:val="008B6DF0"/>
    <w:rsid w:val="008B7250"/>
    <w:rsid w:val="008B74C7"/>
    <w:rsid w:val="008C0510"/>
    <w:rsid w:val="008C0BB1"/>
    <w:rsid w:val="008C1242"/>
    <w:rsid w:val="008C1721"/>
    <w:rsid w:val="008C2ED6"/>
    <w:rsid w:val="008C36CB"/>
    <w:rsid w:val="008C4AB0"/>
    <w:rsid w:val="008C4BEF"/>
    <w:rsid w:val="008C52AD"/>
    <w:rsid w:val="008C536D"/>
    <w:rsid w:val="008C54A1"/>
    <w:rsid w:val="008C5D6A"/>
    <w:rsid w:val="008C72E3"/>
    <w:rsid w:val="008C7496"/>
    <w:rsid w:val="008C767A"/>
    <w:rsid w:val="008D038F"/>
    <w:rsid w:val="008D04A4"/>
    <w:rsid w:val="008D07D7"/>
    <w:rsid w:val="008D0A5E"/>
    <w:rsid w:val="008D0B6F"/>
    <w:rsid w:val="008D0EEC"/>
    <w:rsid w:val="008D291D"/>
    <w:rsid w:val="008D2A49"/>
    <w:rsid w:val="008D341B"/>
    <w:rsid w:val="008D37B5"/>
    <w:rsid w:val="008D4553"/>
    <w:rsid w:val="008D4912"/>
    <w:rsid w:val="008D527F"/>
    <w:rsid w:val="008D5C28"/>
    <w:rsid w:val="008D5EB2"/>
    <w:rsid w:val="008D6590"/>
    <w:rsid w:val="008D735C"/>
    <w:rsid w:val="008D75B5"/>
    <w:rsid w:val="008D7EFD"/>
    <w:rsid w:val="008E06C0"/>
    <w:rsid w:val="008E09EC"/>
    <w:rsid w:val="008E0E19"/>
    <w:rsid w:val="008E12E8"/>
    <w:rsid w:val="008E1391"/>
    <w:rsid w:val="008E1600"/>
    <w:rsid w:val="008E1950"/>
    <w:rsid w:val="008E36EF"/>
    <w:rsid w:val="008E3DDE"/>
    <w:rsid w:val="008E4413"/>
    <w:rsid w:val="008E4BDC"/>
    <w:rsid w:val="008E5087"/>
    <w:rsid w:val="008E5AC9"/>
    <w:rsid w:val="008E6BAC"/>
    <w:rsid w:val="008E6CF0"/>
    <w:rsid w:val="008E719D"/>
    <w:rsid w:val="008E7C21"/>
    <w:rsid w:val="008E7DA6"/>
    <w:rsid w:val="008F014E"/>
    <w:rsid w:val="008F05FD"/>
    <w:rsid w:val="008F083D"/>
    <w:rsid w:val="008F0B3B"/>
    <w:rsid w:val="008F0FEE"/>
    <w:rsid w:val="008F1A34"/>
    <w:rsid w:val="008F210A"/>
    <w:rsid w:val="008F24C0"/>
    <w:rsid w:val="008F29C5"/>
    <w:rsid w:val="008F4EFA"/>
    <w:rsid w:val="008F5003"/>
    <w:rsid w:val="008F5308"/>
    <w:rsid w:val="008F561C"/>
    <w:rsid w:val="008F5630"/>
    <w:rsid w:val="008F5A09"/>
    <w:rsid w:val="008F5C07"/>
    <w:rsid w:val="008F5DE3"/>
    <w:rsid w:val="008F68F7"/>
    <w:rsid w:val="008F7987"/>
    <w:rsid w:val="00900F75"/>
    <w:rsid w:val="0090120C"/>
    <w:rsid w:val="009018D4"/>
    <w:rsid w:val="009019BB"/>
    <w:rsid w:val="00902195"/>
    <w:rsid w:val="009028CA"/>
    <w:rsid w:val="00902F31"/>
    <w:rsid w:val="009045E1"/>
    <w:rsid w:val="009049B1"/>
    <w:rsid w:val="009055A9"/>
    <w:rsid w:val="00906C02"/>
    <w:rsid w:val="009075D7"/>
    <w:rsid w:val="00907D03"/>
    <w:rsid w:val="00907DBB"/>
    <w:rsid w:val="009112D3"/>
    <w:rsid w:val="00911A0D"/>
    <w:rsid w:val="00911E2A"/>
    <w:rsid w:val="009121BA"/>
    <w:rsid w:val="009129DB"/>
    <w:rsid w:val="00912BA8"/>
    <w:rsid w:val="00912EE5"/>
    <w:rsid w:val="00914899"/>
    <w:rsid w:val="0091514D"/>
    <w:rsid w:val="00915536"/>
    <w:rsid w:val="00915689"/>
    <w:rsid w:val="00916B53"/>
    <w:rsid w:val="00916DAC"/>
    <w:rsid w:val="0092135C"/>
    <w:rsid w:val="009214C0"/>
    <w:rsid w:val="00922DC7"/>
    <w:rsid w:val="00922EF9"/>
    <w:rsid w:val="009230A4"/>
    <w:rsid w:val="00923210"/>
    <w:rsid w:val="0092386E"/>
    <w:rsid w:val="00923C6A"/>
    <w:rsid w:val="00924092"/>
    <w:rsid w:val="00924392"/>
    <w:rsid w:val="0092499E"/>
    <w:rsid w:val="0092507A"/>
    <w:rsid w:val="00925671"/>
    <w:rsid w:val="00925E9C"/>
    <w:rsid w:val="00925EAC"/>
    <w:rsid w:val="00926688"/>
    <w:rsid w:val="00926880"/>
    <w:rsid w:val="00927068"/>
    <w:rsid w:val="009279AB"/>
    <w:rsid w:val="009317EC"/>
    <w:rsid w:val="0093187A"/>
    <w:rsid w:val="0093199A"/>
    <w:rsid w:val="00931B2A"/>
    <w:rsid w:val="00932401"/>
    <w:rsid w:val="00932B72"/>
    <w:rsid w:val="00933271"/>
    <w:rsid w:val="00933FAA"/>
    <w:rsid w:val="0093419B"/>
    <w:rsid w:val="00934D7A"/>
    <w:rsid w:val="00934F7E"/>
    <w:rsid w:val="00935575"/>
    <w:rsid w:val="00935E60"/>
    <w:rsid w:val="009369A4"/>
    <w:rsid w:val="00936E8C"/>
    <w:rsid w:val="00937458"/>
    <w:rsid w:val="00937602"/>
    <w:rsid w:val="009376FE"/>
    <w:rsid w:val="00937A04"/>
    <w:rsid w:val="00937ED0"/>
    <w:rsid w:val="0094065D"/>
    <w:rsid w:val="009407A3"/>
    <w:rsid w:val="0094113A"/>
    <w:rsid w:val="00941397"/>
    <w:rsid w:val="009419A5"/>
    <w:rsid w:val="00941F40"/>
    <w:rsid w:val="009421AC"/>
    <w:rsid w:val="009427D3"/>
    <w:rsid w:val="009428C7"/>
    <w:rsid w:val="00942B8A"/>
    <w:rsid w:val="00943D29"/>
    <w:rsid w:val="00944262"/>
    <w:rsid w:val="0094463F"/>
    <w:rsid w:val="00944F5A"/>
    <w:rsid w:val="00945E51"/>
    <w:rsid w:val="00946632"/>
    <w:rsid w:val="009468D4"/>
    <w:rsid w:val="00946B31"/>
    <w:rsid w:val="00947B73"/>
    <w:rsid w:val="00951BED"/>
    <w:rsid w:val="00952599"/>
    <w:rsid w:val="009528C8"/>
    <w:rsid w:val="009531EC"/>
    <w:rsid w:val="009542FB"/>
    <w:rsid w:val="00954428"/>
    <w:rsid w:val="00954682"/>
    <w:rsid w:val="009548CA"/>
    <w:rsid w:val="00955BAD"/>
    <w:rsid w:val="00956E1A"/>
    <w:rsid w:val="00956E34"/>
    <w:rsid w:val="00960C61"/>
    <w:rsid w:val="00961314"/>
    <w:rsid w:val="0096148A"/>
    <w:rsid w:val="009626CC"/>
    <w:rsid w:val="00962DFD"/>
    <w:rsid w:val="00962EE3"/>
    <w:rsid w:val="00963925"/>
    <w:rsid w:val="00964264"/>
    <w:rsid w:val="00964718"/>
    <w:rsid w:val="009655E8"/>
    <w:rsid w:val="00966479"/>
    <w:rsid w:val="009667CE"/>
    <w:rsid w:val="00966AC2"/>
    <w:rsid w:val="00966B35"/>
    <w:rsid w:val="00967826"/>
    <w:rsid w:val="00967880"/>
    <w:rsid w:val="00967A02"/>
    <w:rsid w:val="009701F7"/>
    <w:rsid w:val="00970E8C"/>
    <w:rsid w:val="00971434"/>
    <w:rsid w:val="00972383"/>
    <w:rsid w:val="0097376F"/>
    <w:rsid w:val="00973915"/>
    <w:rsid w:val="00974012"/>
    <w:rsid w:val="00974049"/>
    <w:rsid w:val="00974218"/>
    <w:rsid w:val="00975B60"/>
    <w:rsid w:val="009774E7"/>
    <w:rsid w:val="009800BE"/>
    <w:rsid w:val="00981814"/>
    <w:rsid w:val="0098230E"/>
    <w:rsid w:val="009838D9"/>
    <w:rsid w:val="009843FF"/>
    <w:rsid w:val="009846C0"/>
    <w:rsid w:val="00984AF6"/>
    <w:rsid w:val="00984DC5"/>
    <w:rsid w:val="00984E3F"/>
    <w:rsid w:val="00986072"/>
    <w:rsid w:val="0098618C"/>
    <w:rsid w:val="00986447"/>
    <w:rsid w:val="00986716"/>
    <w:rsid w:val="00987017"/>
    <w:rsid w:val="009878E5"/>
    <w:rsid w:val="00987EA5"/>
    <w:rsid w:val="009900A1"/>
    <w:rsid w:val="0099013C"/>
    <w:rsid w:val="009905F4"/>
    <w:rsid w:val="009911A1"/>
    <w:rsid w:val="009914DB"/>
    <w:rsid w:val="00991A85"/>
    <w:rsid w:val="00992E48"/>
    <w:rsid w:val="00993C53"/>
    <w:rsid w:val="00993E5B"/>
    <w:rsid w:val="00993FFD"/>
    <w:rsid w:val="00994AFC"/>
    <w:rsid w:val="0099508E"/>
    <w:rsid w:val="0099526D"/>
    <w:rsid w:val="00995CEF"/>
    <w:rsid w:val="00996146"/>
    <w:rsid w:val="0099685F"/>
    <w:rsid w:val="00996978"/>
    <w:rsid w:val="00996B61"/>
    <w:rsid w:val="009A024B"/>
    <w:rsid w:val="009A0833"/>
    <w:rsid w:val="009A0865"/>
    <w:rsid w:val="009A095D"/>
    <w:rsid w:val="009A0DF7"/>
    <w:rsid w:val="009A157C"/>
    <w:rsid w:val="009A16E6"/>
    <w:rsid w:val="009A1C78"/>
    <w:rsid w:val="009A2A86"/>
    <w:rsid w:val="009A3000"/>
    <w:rsid w:val="009A3160"/>
    <w:rsid w:val="009A319B"/>
    <w:rsid w:val="009A3407"/>
    <w:rsid w:val="009A3E04"/>
    <w:rsid w:val="009A43F6"/>
    <w:rsid w:val="009A4928"/>
    <w:rsid w:val="009A7471"/>
    <w:rsid w:val="009A79EE"/>
    <w:rsid w:val="009B011B"/>
    <w:rsid w:val="009B02A9"/>
    <w:rsid w:val="009B0607"/>
    <w:rsid w:val="009B08A8"/>
    <w:rsid w:val="009B11AE"/>
    <w:rsid w:val="009B1275"/>
    <w:rsid w:val="009B24E3"/>
    <w:rsid w:val="009B31E6"/>
    <w:rsid w:val="009B4365"/>
    <w:rsid w:val="009B5195"/>
    <w:rsid w:val="009B5D55"/>
    <w:rsid w:val="009B702A"/>
    <w:rsid w:val="009B74E6"/>
    <w:rsid w:val="009B7872"/>
    <w:rsid w:val="009B7D4C"/>
    <w:rsid w:val="009C00DB"/>
    <w:rsid w:val="009C023C"/>
    <w:rsid w:val="009C1467"/>
    <w:rsid w:val="009C18CF"/>
    <w:rsid w:val="009C1CBD"/>
    <w:rsid w:val="009C2557"/>
    <w:rsid w:val="009C33EE"/>
    <w:rsid w:val="009C36EE"/>
    <w:rsid w:val="009C3713"/>
    <w:rsid w:val="009C3F41"/>
    <w:rsid w:val="009C55D8"/>
    <w:rsid w:val="009C5D3E"/>
    <w:rsid w:val="009C5FDD"/>
    <w:rsid w:val="009C71A2"/>
    <w:rsid w:val="009C730F"/>
    <w:rsid w:val="009C7694"/>
    <w:rsid w:val="009D02ED"/>
    <w:rsid w:val="009D048C"/>
    <w:rsid w:val="009D12EB"/>
    <w:rsid w:val="009D1C72"/>
    <w:rsid w:val="009D2BC2"/>
    <w:rsid w:val="009D3107"/>
    <w:rsid w:val="009D3309"/>
    <w:rsid w:val="009D3401"/>
    <w:rsid w:val="009D6A4F"/>
    <w:rsid w:val="009D71B9"/>
    <w:rsid w:val="009D7294"/>
    <w:rsid w:val="009D753E"/>
    <w:rsid w:val="009D765A"/>
    <w:rsid w:val="009D77DD"/>
    <w:rsid w:val="009D7B1F"/>
    <w:rsid w:val="009D7BD9"/>
    <w:rsid w:val="009E0782"/>
    <w:rsid w:val="009E0818"/>
    <w:rsid w:val="009E1150"/>
    <w:rsid w:val="009E1AB5"/>
    <w:rsid w:val="009E24DB"/>
    <w:rsid w:val="009E282F"/>
    <w:rsid w:val="009E2D46"/>
    <w:rsid w:val="009E443C"/>
    <w:rsid w:val="009E444E"/>
    <w:rsid w:val="009E4E12"/>
    <w:rsid w:val="009E5055"/>
    <w:rsid w:val="009E59F2"/>
    <w:rsid w:val="009E5CEF"/>
    <w:rsid w:val="009E63DE"/>
    <w:rsid w:val="009E6821"/>
    <w:rsid w:val="009E6B6B"/>
    <w:rsid w:val="009E727E"/>
    <w:rsid w:val="009E7B71"/>
    <w:rsid w:val="009F011D"/>
    <w:rsid w:val="009F02FC"/>
    <w:rsid w:val="009F048B"/>
    <w:rsid w:val="009F0929"/>
    <w:rsid w:val="009F0D13"/>
    <w:rsid w:val="009F0D9E"/>
    <w:rsid w:val="009F139E"/>
    <w:rsid w:val="009F1876"/>
    <w:rsid w:val="009F24B4"/>
    <w:rsid w:val="009F256E"/>
    <w:rsid w:val="009F25D1"/>
    <w:rsid w:val="009F26E5"/>
    <w:rsid w:val="009F2AF7"/>
    <w:rsid w:val="009F3034"/>
    <w:rsid w:val="009F36C3"/>
    <w:rsid w:val="009F3FFE"/>
    <w:rsid w:val="009F52A0"/>
    <w:rsid w:val="009F7719"/>
    <w:rsid w:val="009F7A7B"/>
    <w:rsid w:val="00A00D24"/>
    <w:rsid w:val="00A01374"/>
    <w:rsid w:val="00A01E73"/>
    <w:rsid w:val="00A026A4"/>
    <w:rsid w:val="00A02814"/>
    <w:rsid w:val="00A043F5"/>
    <w:rsid w:val="00A047B1"/>
    <w:rsid w:val="00A06378"/>
    <w:rsid w:val="00A06574"/>
    <w:rsid w:val="00A0770D"/>
    <w:rsid w:val="00A0779E"/>
    <w:rsid w:val="00A078BF"/>
    <w:rsid w:val="00A07C8C"/>
    <w:rsid w:val="00A115ED"/>
    <w:rsid w:val="00A11780"/>
    <w:rsid w:val="00A11B23"/>
    <w:rsid w:val="00A13A9E"/>
    <w:rsid w:val="00A13EDE"/>
    <w:rsid w:val="00A140B1"/>
    <w:rsid w:val="00A14E1C"/>
    <w:rsid w:val="00A1587E"/>
    <w:rsid w:val="00A159D9"/>
    <w:rsid w:val="00A167B6"/>
    <w:rsid w:val="00A17AD3"/>
    <w:rsid w:val="00A17B24"/>
    <w:rsid w:val="00A20840"/>
    <w:rsid w:val="00A210F8"/>
    <w:rsid w:val="00A2196B"/>
    <w:rsid w:val="00A21A8C"/>
    <w:rsid w:val="00A21F16"/>
    <w:rsid w:val="00A22653"/>
    <w:rsid w:val="00A244CE"/>
    <w:rsid w:val="00A250A8"/>
    <w:rsid w:val="00A2529C"/>
    <w:rsid w:val="00A25C09"/>
    <w:rsid w:val="00A265CE"/>
    <w:rsid w:val="00A2697F"/>
    <w:rsid w:val="00A26D4B"/>
    <w:rsid w:val="00A27618"/>
    <w:rsid w:val="00A27A07"/>
    <w:rsid w:val="00A303B6"/>
    <w:rsid w:val="00A304FA"/>
    <w:rsid w:val="00A30B17"/>
    <w:rsid w:val="00A31097"/>
    <w:rsid w:val="00A31FE2"/>
    <w:rsid w:val="00A32561"/>
    <w:rsid w:val="00A32F1A"/>
    <w:rsid w:val="00A337AF"/>
    <w:rsid w:val="00A33E56"/>
    <w:rsid w:val="00A344B5"/>
    <w:rsid w:val="00A346CD"/>
    <w:rsid w:val="00A34787"/>
    <w:rsid w:val="00A34E23"/>
    <w:rsid w:val="00A361D3"/>
    <w:rsid w:val="00A36A6B"/>
    <w:rsid w:val="00A36FFE"/>
    <w:rsid w:val="00A37B3D"/>
    <w:rsid w:val="00A37C85"/>
    <w:rsid w:val="00A37DF3"/>
    <w:rsid w:val="00A37F3B"/>
    <w:rsid w:val="00A402C8"/>
    <w:rsid w:val="00A410CC"/>
    <w:rsid w:val="00A4137A"/>
    <w:rsid w:val="00A4212F"/>
    <w:rsid w:val="00A4222A"/>
    <w:rsid w:val="00A431E6"/>
    <w:rsid w:val="00A44001"/>
    <w:rsid w:val="00A44128"/>
    <w:rsid w:val="00A444B5"/>
    <w:rsid w:val="00A44CE9"/>
    <w:rsid w:val="00A451CB"/>
    <w:rsid w:val="00A456F1"/>
    <w:rsid w:val="00A45906"/>
    <w:rsid w:val="00A461B3"/>
    <w:rsid w:val="00A46822"/>
    <w:rsid w:val="00A46C09"/>
    <w:rsid w:val="00A46C70"/>
    <w:rsid w:val="00A4739D"/>
    <w:rsid w:val="00A47503"/>
    <w:rsid w:val="00A50907"/>
    <w:rsid w:val="00A51A91"/>
    <w:rsid w:val="00A51BAF"/>
    <w:rsid w:val="00A53516"/>
    <w:rsid w:val="00A5371D"/>
    <w:rsid w:val="00A53A1C"/>
    <w:rsid w:val="00A53F7B"/>
    <w:rsid w:val="00A546AB"/>
    <w:rsid w:val="00A54BCD"/>
    <w:rsid w:val="00A5578C"/>
    <w:rsid w:val="00A55F26"/>
    <w:rsid w:val="00A575C1"/>
    <w:rsid w:val="00A57B7E"/>
    <w:rsid w:val="00A57BF9"/>
    <w:rsid w:val="00A57C99"/>
    <w:rsid w:val="00A6019A"/>
    <w:rsid w:val="00A60851"/>
    <w:rsid w:val="00A6261E"/>
    <w:rsid w:val="00A63D08"/>
    <w:rsid w:val="00A63DF3"/>
    <w:rsid w:val="00A63E8B"/>
    <w:rsid w:val="00A64384"/>
    <w:rsid w:val="00A650E2"/>
    <w:rsid w:val="00A662D7"/>
    <w:rsid w:val="00A66C0F"/>
    <w:rsid w:val="00A67617"/>
    <w:rsid w:val="00A677C5"/>
    <w:rsid w:val="00A678D6"/>
    <w:rsid w:val="00A7153E"/>
    <w:rsid w:val="00A71650"/>
    <w:rsid w:val="00A7227E"/>
    <w:rsid w:val="00A72478"/>
    <w:rsid w:val="00A72831"/>
    <w:rsid w:val="00A7296F"/>
    <w:rsid w:val="00A72A84"/>
    <w:rsid w:val="00A72B71"/>
    <w:rsid w:val="00A73078"/>
    <w:rsid w:val="00A73BB8"/>
    <w:rsid w:val="00A74F17"/>
    <w:rsid w:val="00A74F30"/>
    <w:rsid w:val="00A74F9E"/>
    <w:rsid w:val="00A756CC"/>
    <w:rsid w:val="00A7588A"/>
    <w:rsid w:val="00A75CDC"/>
    <w:rsid w:val="00A76673"/>
    <w:rsid w:val="00A766F0"/>
    <w:rsid w:val="00A7700A"/>
    <w:rsid w:val="00A77157"/>
    <w:rsid w:val="00A77705"/>
    <w:rsid w:val="00A77A8B"/>
    <w:rsid w:val="00A80B82"/>
    <w:rsid w:val="00A80E57"/>
    <w:rsid w:val="00A80F41"/>
    <w:rsid w:val="00A81009"/>
    <w:rsid w:val="00A81240"/>
    <w:rsid w:val="00A81958"/>
    <w:rsid w:val="00A81DBB"/>
    <w:rsid w:val="00A81F3E"/>
    <w:rsid w:val="00A81F76"/>
    <w:rsid w:val="00A83158"/>
    <w:rsid w:val="00A8373E"/>
    <w:rsid w:val="00A840A8"/>
    <w:rsid w:val="00A84D01"/>
    <w:rsid w:val="00A854D0"/>
    <w:rsid w:val="00A85A31"/>
    <w:rsid w:val="00A8615C"/>
    <w:rsid w:val="00A8660A"/>
    <w:rsid w:val="00A875DB"/>
    <w:rsid w:val="00A905AF"/>
    <w:rsid w:val="00A90796"/>
    <w:rsid w:val="00A90CFF"/>
    <w:rsid w:val="00A91D91"/>
    <w:rsid w:val="00A9205A"/>
    <w:rsid w:val="00A92F2C"/>
    <w:rsid w:val="00A94035"/>
    <w:rsid w:val="00A94CB4"/>
    <w:rsid w:val="00A96C58"/>
    <w:rsid w:val="00A96CE4"/>
    <w:rsid w:val="00A96F58"/>
    <w:rsid w:val="00A971D0"/>
    <w:rsid w:val="00A974B0"/>
    <w:rsid w:val="00A979DE"/>
    <w:rsid w:val="00AA054E"/>
    <w:rsid w:val="00AA0571"/>
    <w:rsid w:val="00AA1540"/>
    <w:rsid w:val="00AA16AA"/>
    <w:rsid w:val="00AA1A28"/>
    <w:rsid w:val="00AA1A2D"/>
    <w:rsid w:val="00AA2E55"/>
    <w:rsid w:val="00AA3130"/>
    <w:rsid w:val="00AA418D"/>
    <w:rsid w:val="00AA41C6"/>
    <w:rsid w:val="00AA41DF"/>
    <w:rsid w:val="00AA4310"/>
    <w:rsid w:val="00AA47BA"/>
    <w:rsid w:val="00AA4D09"/>
    <w:rsid w:val="00AA5037"/>
    <w:rsid w:val="00AA5311"/>
    <w:rsid w:val="00AA5319"/>
    <w:rsid w:val="00AA53A2"/>
    <w:rsid w:val="00AA59E9"/>
    <w:rsid w:val="00AA60EF"/>
    <w:rsid w:val="00AA6C6D"/>
    <w:rsid w:val="00AA7650"/>
    <w:rsid w:val="00AB0A36"/>
    <w:rsid w:val="00AB1224"/>
    <w:rsid w:val="00AB19C8"/>
    <w:rsid w:val="00AB1E1D"/>
    <w:rsid w:val="00AB20CE"/>
    <w:rsid w:val="00AB317D"/>
    <w:rsid w:val="00AB34BE"/>
    <w:rsid w:val="00AB41BF"/>
    <w:rsid w:val="00AB54F6"/>
    <w:rsid w:val="00AB62B1"/>
    <w:rsid w:val="00AB6E8F"/>
    <w:rsid w:val="00AB713D"/>
    <w:rsid w:val="00AB72C5"/>
    <w:rsid w:val="00AB7542"/>
    <w:rsid w:val="00AB7B50"/>
    <w:rsid w:val="00AC0B54"/>
    <w:rsid w:val="00AC0D94"/>
    <w:rsid w:val="00AC123F"/>
    <w:rsid w:val="00AC1376"/>
    <w:rsid w:val="00AC1A62"/>
    <w:rsid w:val="00AC2C24"/>
    <w:rsid w:val="00AC2D80"/>
    <w:rsid w:val="00AC35FE"/>
    <w:rsid w:val="00AC40E4"/>
    <w:rsid w:val="00AC51EF"/>
    <w:rsid w:val="00AC6197"/>
    <w:rsid w:val="00AC67DA"/>
    <w:rsid w:val="00AC6F95"/>
    <w:rsid w:val="00AC74FF"/>
    <w:rsid w:val="00AC7599"/>
    <w:rsid w:val="00AC79E0"/>
    <w:rsid w:val="00AC7B62"/>
    <w:rsid w:val="00AC7B7A"/>
    <w:rsid w:val="00AC7BBC"/>
    <w:rsid w:val="00AD0DD6"/>
    <w:rsid w:val="00AD27A9"/>
    <w:rsid w:val="00AD34DE"/>
    <w:rsid w:val="00AD4C58"/>
    <w:rsid w:val="00AD4DB4"/>
    <w:rsid w:val="00AD4DB5"/>
    <w:rsid w:val="00AD5223"/>
    <w:rsid w:val="00AD53F9"/>
    <w:rsid w:val="00AD54B0"/>
    <w:rsid w:val="00AD6001"/>
    <w:rsid w:val="00AD64D9"/>
    <w:rsid w:val="00AD73D6"/>
    <w:rsid w:val="00AD79ED"/>
    <w:rsid w:val="00AD7A0C"/>
    <w:rsid w:val="00AD7D3C"/>
    <w:rsid w:val="00AD7EEA"/>
    <w:rsid w:val="00AE00EE"/>
    <w:rsid w:val="00AE0241"/>
    <w:rsid w:val="00AE15CC"/>
    <w:rsid w:val="00AE19A1"/>
    <w:rsid w:val="00AE244C"/>
    <w:rsid w:val="00AE2466"/>
    <w:rsid w:val="00AE2834"/>
    <w:rsid w:val="00AE2A49"/>
    <w:rsid w:val="00AE43A2"/>
    <w:rsid w:val="00AE486F"/>
    <w:rsid w:val="00AE4FC7"/>
    <w:rsid w:val="00AE50F6"/>
    <w:rsid w:val="00AE53D1"/>
    <w:rsid w:val="00AE54EB"/>
    <w:rsid w:val="00AE5AF9"/>
    <w:rsid w:val="00AE5B76"/>
    <w:rsid w:val="00AE5C31"/>
    <w:rsid w:val="00AE6030"/>
    <w:rsid w:val="00AE6302"/>
    <w:rsid w:val="00AE6CE1"/>
    <w:rsid w:val="00AE7AB6"/>
    <w:rsid w:val="00AE7C94"/>
    <w:rsid w:val="00AE7F0E"/>
    <w:rsid w:val="00AF072F"/>
    <w:rsid w:val="00AF09F0"/>
    <w:rsid w:val="00AF0ECA"/>
    <w:rsid w:val="00AF106E"/>
    <w:rsid w:val="00AF122A"/>
    <w:rsid w:val="00AF1765"/>
    <w:rsid w:val="00AF1EAD"/>
    <w:rsid w:val="00AF235B"/>
    <w:rsid w:val="00AF25F0"/>
    <w:rsid w:val="00AF2A3C"/>
    <w:rsid w:val="00AF3818"/>
    <w:rsid w:val="00AF3CA0"/>
    <w:rsid w:val="00AF3EE6"/>
    <w:rsid w:val="00AF3F5D"/>
    <w:rsid w:val="00AF4F46"/>
    <w:rsid w:val="00AF538D"/>
    <w:rsid w:val="00AF6017"/>
    <w:rsid w:val="00AF6D87"/>
    <w:rsid w:val="00B01749"/>
    <w:rsid w:val="00B01B86"/>
    <w:rsid w:val="00B01ECA"/>
    <w:rsid w:val="00B01FD5"/>
    <w:rsid w:val="00B025CB"/>
    <w:rsid w:val="00B02D4E"/>
    <w:rsid w:val="00B03530"/>
    <w:rsid w:val="00B03F87"/>
    <w:rsid w:val="00B04283"/>
    <w:rsid w:val="00B044D5"/>
    <w:rsid w:val="00B050AE"/>
    <w:rsid w:val="00B0514D"/>
    <w:rsid w:val="00B05D56"/>
    <w:rsid w:val="00B0779B"/>
    <w:rsid w:val="00B103DB"/>
    <w:rsid w:val="00B1083D"/>
    <w:rsid w:val="00B10B87"/>
    <w:rsid w:val="00B114D5"/>
    <w:rsid w:val="00B121ED"/>
    <w:rsid w:val="00B127DA"/>
    <w:rsid w:val="00B13913"/>
    <w:rsid w:val="00B143AF"/>
    <w:rsid w:val="00B15322"/>
    <w:rsid w:val="00B15690"/>
    <w:rsid w:val="00B15C0B"/>
    <w:rsid w:val="00B16E0E"/>
    <w:rsid w:val="00B16F29"/>
    <w:rsid w:val="00B17217"/>
    <w:rsid w:val="00B173BE"/>
    <w:rsid w:val="00B17707"/>
    <w:rsid w:val="00B17740"/>
    <w:rsid w:val="00B17AF3"/>
    <w:rsid w:val="00B2103B"/>
    <w:rsid w:val="00B2120D"/>
    <w:rsid w:val="00B213DE"/>
    <w:rsid w:val="00B225A1"/>
    <w:rsid w:val="00B22B1D"/>
    <w:rsid w:val="00B22C30"/>
    <w:rsid w:val="00B23715"/>
    <w:rsid w:val="00B23C22"/>
    <w:rsid w:val="00B24E0C"/>
    <w:rsid w:val="00B25ADB"/>
    <w:rsid w:val="00B267F2"/>
    <w:rsid w:val="00B26CBB"/>
    <w:rsid w:val="00B26EB3"/>
    <w:rsid w:val="00B26F9A"/>
    <w:rsid w:val="00B27499"/>
    <w:rsid w:val="00B27DA6"/>
    <w:rsid w:val="00B30747"/>
    <w:rsid w:val="00B31904"/>
    <w:rsid w:val="00B31D77"/>
    <w:rsid w:val="00B32604"/>
    <w:rsid w:val="00B329FE"/>
    <w:rsid w:val="00B32EE9"/>
    <w:rsid w:val="00B3388E"/>
    <w:rsid w:val="00B33CE5"/>
    <w:rsid w:val="00B34605"/>
    <w:rsid w:val="00B34A36"/>
    <w:rsid w:val="00B34DAD"/>
    <w:rsid w:val="00B35050"/>
    <w:rsid w:val="00B353A6"/>
    <w:rsid w:val="00B35973"/>
    <w:rsid w:val="00B3610A"/>
    <w:rsid w:val="00B36D32"/>
    <w:rsid w:val="00B37364"/>
    <w:rsid w:val="00B373CF"/>
    <w:rsid w:val="00B37933"/>
    <w:rsid w:val="00B37A08"/>
    <w:rsid w:val="00B37AF1"/>
    <w:rsid w:val="00B409DC"/>
    <w:rsid w:val="00B40B7C"/>
    <w:rsid w:val="00B40D81"/>
    <w:rsid w:val="00B410D3"/>
    <w:rsid w:val="00B415B7"/>
    <w:rsid w:val="00B42575"/>
    <w:rsid w:val="00B430D7"/>
    <w:rsid w:val="00B433AA"/>
    <w:rsid w:val="00B44334"/>
    <w:rsid w:val="00B44536"/>
    <w:rsid w:val="00B45391"/>
    <w:rsid w:val="00B454FF"/>
    <w:rsid w:val="00B45DBB"/>
    <w:rsid w:val="00B46CBF"/>
    <w:rsid w:val="00B47168"/>
    <w:rsid w:val="00B4792B"/>
    <w:rsid w:val="00B47E0E"/>
    <w:rsid w:val="00B50534"/>
    <w:rsid w:val="00B505EE"/>
    <w:rsid w:val="00B50CEE"/>
    <w:rsid w:val="00B50E59"/>
    <w:rsid w:val="00B50FF1"/>
    <w:rsid w:val="00B511D5"/>
    <w:rsid w:val="00B523B8"/>
    <w:rsid w:val="00B5243B"/>
    <w:rsid w:val="00B52805"/>
    <w:rsid w:val="00B52E10"/>
    <w:rsid w:val="00B530B7"/>
    <w:rsid w:val="00B5354B"/>
    <w:rsid w:val="00B53667"/>
    <w:rsid w:val="00B54762"/>
    <w:rsid w:val="00B54A7E"/>
    <w:rsid w:val="00B54E48"/>
    <w:rsid w:val="00B550FE"/>
    <w:rsid w:val="00B55559"/>
    <w:rsid w:val="00B56057"/>
    <w:rsid w:val="00B56BC4"/>
    <w:rsid w:val="00B60196"/>
    <w:rsid w:val="00B601EF"/>
    <w:rsid w:val="00B6072C"/>
    <w:rsid w:val="00B612AA"/>
    <w:rsid w:val="00B620B6"/>
    <w:rsid w:val="00B62A24"/>
    <w:rsid w:val="00B62D2B"/>
    <w:rsid w:val="00B6312D"/>
    <w:rsid w:val="00B63543"/>
    <w:rsid w:val="00B63BF5"/>
    <w:rsid w:val="00B6541E"/>
    <w:rsid w:val="00B6543E"/>
    <w:rsid w:val="00B655D1"/>
    <w:rsid w:val="00B66A31"/>
    <w:rsid w:val="00B66AB0"/>
    <w:rsid w:val="00B66C03"/>
    <w:rsid w:val="00B67398"/>
    <w:rsid w:val="00B67B5B"/>
    <w:rsid w:val="00B67BBA"/>
    <w:rsid w:val="00B67EAC"/>
    <w:rsid w:val="00B701B4"/>
    <w:rsid w:val="00B70400"/>
    <w:rsid w:val="00B70804"/>
    <w:rsid w:val="00B70937"/>
    <w:rsid w:val="00B70EEC"/>
    <w:rsid w:val="00B7117D"/>
    <w:rsid w:val="00B7165D"/>
    <w:rsid w:val="00B7213D"/>
    <w:rsid w:val="00B73221"/>
    <w:rsid w:val="00B73281"/>
    <w:rsid w:val="00B7416F"/>
    <w:rsid w:val="00B7428B"/>
    <w:rsid w:val="00B7434B"/>
    <w:rsid w:val="00B74977"/>
    <w:rsid w:val="00B74A9D"/>
    <w:rsid w:val="00B760CE"/>
    <w:rsid w:val="00B7620E"/>
    <w:rsid w:val="00B768F7"/>
    <w:rsid w:val="00B76D4F"/>
    <w:rsid w:val="00B76EFD"/>
    <w:rsid w:val="00B76FDE"/>
    <w:rsid w:val="00B7765E"/>
    <w:rsid w:val="00B803E0"/>
    <w:rsid w:val="00B80A36"/>
    <w:rsid w:val="00B80AC9"/>
    <w:rsid w:val="00B819FC"/>
    <w:rsid w:val="00B82B18"/>
    <w:rsid w:val="00B82B8D"/>
    <w:rsid w:val="00B82F50"/>
    <w:rsid w:val="00B83648"/>
    <w:rsid w:val="00B8469D"/>
    <w:rsid w:val="00B84AD9"/>
    <w:rsid w:val="00B84F10"/>
    <w:rsid w:val="00B84F6E"/>
    <w:rsid w:val="00B85207"/>
    <w:rsid w:val="00B858E7"/>
    <w:rsid w:val="00B85AD3"/>
    <w:rsid w:val="00B86578"/>
    <w:rsid w:val="00B869FE"/>
    <w:rsid w:val="00B86CAE"/>
    <w:rsid w:val="00B9028C"/>
    <w:rsid w:val="00B90370"/>
    <w:rsid w:val="00B91B6E"/>
    <w:rsid w:val="00B92159"/>
    <w:rsid w:val="00B9235F"/>
    <w:rsid w:val="00B93F3D"/>
    <w:rsid w:val="00B9465A"/>
    <w:rsid w:val="00B94FA4"/>
    <w:rsid w:val="00B955AC"/>
    <w:rsid w:val="00B95BA1"/>
    <w:rsid w:val="00B96C5B"/>
    <w:rsid w:val="00B973B8"/>
    <w:rsid w:val="00B97514"/>
    <w:rsid w:val="00BA0CC2"/>
    <w:rsid w:val="00BA1164"/>
    <w:rsid w:val="00BA1444"/>
    <w:rsid w:val="00BA21CB"/>
    <w:rsid w:val="00BA23CE"/>
    <w:rsid w:val="00BA2B19"/>
    <w:rsid w:val="00BA2C8E"/>
    <w:rsid w:val="00BA2F83"/>
    <w:rsid w:val="00BA3875"/>
    <w:rsid w:val="00BA4AB6"/>
    <w:rsid w:val="00BA4B74"/>
    <w:rsid w:val="00BA50A8"/>
    <w:rsid w:val="00BA57E8"/>
    <w:rsid w:val="00BA5E2A"/>
    <w:rsid w:val="00BA65AD"/>
    <w:rsid w:val="00BA68A3"/>
    <w:rsid w:val="00BA6C0E"/>
    <w:rsid w:val="00BA7438"/>
    <w:rsid w:val="00BA7B28"/>
    <w:rsid w:val="00BA7D7B"/>
    <w:rsid w:val="00BB0289"/>
    <w:rsid w:val="00BB056C"/>
    <w:rsid w:val="00BB269A"/>
    <w:rsid w:val="00BB27AC"/>
    <w:rsid w:val="00BB2E4A"/>
    <w:rsid w:val="00BB3099"/>
    <w:rsid w:val="00BB335F"/>
    <w:rsid w:val="00BB3872"/>
    <w:rsid w:val="00BB449C"/>
    <w:rsid w:val="00BB471F"/>
    <w:rsid w:val="00BB4747"/>
    <w:rsid w:val="00BB5015"/>
    <w:rsid w:val="00BB53F2"/>
    <w:rsid w:val="00BB5450"/>
    <w:rsid w:val="00BB585D"/>
    <w:rsid w:val="00BB6959"/>
    <w:rsid w:val="00BB6F28"/>
    <w:rsid w:val="00BB6F74"/>
    <w:rsid w:val="00BB7D7D"/>
    <w:rsid w:val="00BB7DEC"/>
    <w:rsid w:val="00BB7E33"/>
    <w:rsid w:val="00BB7EEC"/>
    <w:rsid w:val="00BC0884"/>
    <w:rsid w:val="00BC0BFF"/>
    <w:rsid w:val="00BC0CC2"/>
    <w:rsid w:val="00BC211A"/>
    <w:rsid w:val="00BC236B"/>
    <w:rsid w:val="00BC2561"/>
    <w:rsid w:val="00BC3434"/>
    <w:rsid w:val="00BC3E99"/>
    <w:rsid w:val="00BC3F76"/>
    <w:rsid w:val="00BC422A"/>
    <w:rsid w:val="00BC450F"/>
    <w:rsid w:val="00BC47D6"/>
    <w:rsid w:val="00BC61F1"/>
    <w:rsid w:val="00BC6742"/>
    <w:rsid w:val="00BC6D65"/>
    <w:rsid w:val="00BC6E91"/>
    <w:rsid w:val="00BC7228"/>
    <w:rsid w:val="00BD003F"/>
    <w:rsid w:val="00BD0459"/>
    <w:rsid w:val="00BD2082"/>
    <w:rsid w:val="00BD221F"/>
    <w:rsid w:val="00BD2577"/>
    <w:rsid w:val="00BD2A43"/>
    <w:rsid w:val="00BD2BD2"/>
    <w:rsid w:val="00BD2CC9"/>
    <w:rsid w:val="00BD2EAE"/>
    <w:rsid w:val="00BD39F0"/>
    <w:rsid w:val="00BD3EC1"/>
    <w:rsid w:val="00BD457B"/>
    <w:rsid w:val="00BD459C"/>
    <w:rsid w:val="00BD4ABF"/>
    <w:rsid w:val="00BD4D1B"/>
    <w:rsid w:val="00BD4DC5"/>
    <w:rsid w:val="00BD55B5"/>
    <w:rsid w:val="00BD587B"/>
    <w:rsid w:val="00BD5F9B"/>
    <w:rsid w:val="00BD632F"/>
    <w:rsid w:val="00BD6465"/>
    <w:rsid w:val="00BD662F"/>
    <w:rsid w:val="00BD6A60"/>
    <w:rsid w:val="00BD73AD"/>
    <w:rsid w:val="00BD7B7C"/>
    <w:rsid w:val="00BE075F"/>
    <w:rsid w:val="00BE1443"/>
    <w:rsid w:val="00BE1BD2"/>
    <w:rsid w:val="00BE225E"/>
    <w:rsid w:val="00BE2B4F"/>
    <w:rsid w:val="00BE2B98"/>
    <w:rsid w:val="00BE42E0"/>
    <w:rsid w:val="00BE42F2"/>
    <w:rsid w:val="00BE4851"/>
    <w:rsid w:val="00BE50A8"/>
    <w:rsid w:val="00BE5450"/>
    <w:rsid w:val="00BE55B9"/>
    <w:rsid w:val="00BE57A8"/>
    <w:rsid w:val="00BE5E3F"/>
    <w:rsid w:val="00BE5F1E"/>
    <w:rsid w:val="00BE6082"/>
    <w:rsid w:val="00BE61C4"/>
    <w:rsid w:val="00BE6576"/>
    <w:rsid w:val="00BE67C2"/>
    <w:rsid w:val="00BE6861"/>
    <w:rsid w:val="00BE7388"/>
    <w:rsid w:val="00BE7DA2"/>
    <w:rsid w:val="00BE7F43"/>
    <w:rsid w:val="00BF03D6"/>
    <w:rsid w:val="00BF0D31"/>
    <w:rsid w:val="00BF12D4"/>
    <w:rsid w:val="00BF1348"/>
    <w:rsid w:val="00BF204E"/>
    <w:rsid w:val="00BF25CD"/>
    <w:rsid w:val="00BF267C"/>
    <w:rsid w:val="00BF35C7"/>
    <w:rsid w:val="00BF4431"/>
    <w:rsid w:val="00BF5301"/>
    <w:rsid w:val="00BF5735"/>
    <w:rsid w:val="00BF62AF"/>
    <w:rsid w:val="00BF648E"/>
    <w:rsid w:val="00BF64B9"/>
    <w:rsid w:val="00BF64F3"/>
    <w:rsid w:val="00BF69B2"/>
    <w:rsid w:val="00BF6A5E"/>
    <w:rsid w:val="00BF6DCF"/>
    <w:rsid w:val="00BF774C"/>
    <w:rsid w:val="00BF7ADA"/>
    <w:rsid w:val="00C00253"/>
    <w:rsid w:val="00C0032E"/>
    <w:rsid w:val="00C007EC"/>
    <w:rsid w:val="00C00EB8"/>
    <w:rsid w:val="00C00EF9"/>
    <w:rsid w:val="00C0144A"/>
    <w:rsid w:val="00C01C6A"/>
    <w:rsid w:val="00C0219B"/>
    <w:rsid w:val="00C026A3"/>
    <w:rsid w:val="00C02B6B"/>
    <w:rsid w:val="00C02BB7"/>
    <w:rsid w:val="00C02D7A"/>
    <w:rsid w:val="00C02E74"/>
    <w:rsid w:val="00C03AC5"/>
    <w:rsid w:val="00C04194"/>
    <w:rsid w:val="00C06933"/>
    <w:rsid w:val="00C0696A"/>
    <w:rsid w:val="00C06C37"/>
    <w:rsid w:val="00C06C6D"/>
    <w:rsid w:val="00C07C8F"/>
    <w:rsid w:val="00C1081E"/>
    <w:rsid w:val="00C10B9F"/>
    <w:rsid w:val="00C12261"/>
    <w:rsid w:val="00C123AA"/>
    <w:rsid w:val="00C124A8"/>
    <w:rsid w:val="00C131E9"/>
    <w:rsid w:val="00C137BC"/>
    <w:rsid w:val="00C14286"/>
    <w:rsid w:val="00C14DF0"/>
    <w:rsid w:val="00C14E96"/>
    <w:rsid w:val="00C151F6"/>
    <w:rsid w:val="00C15241"/>
    <w:rsid w:val="00C15E79"/>
    <w:rsid w:val="00C15F64"/>
    <w:rsid w:val="00C166A9"/>
    <w:rsid w:val="00C16A28"/>
    <w:rsid w:val="00C173E1"/>
    <w:rsid w:val="00C20A3D"/>
    <w:rsid w:val="00C21514"/>
    <w:rsid w:val="00C217DE"/>
    <w:rsid w:val="00C21B39"/>
    <w:rsid w:val="00C2211A"/>
    <w:rsid w:val="00C221BC"/>
    <w:rsid w:val="00C22B32"/>
    <w:rsid w:val="00C234BA"/>
    <w:rsid w:val="00C23FD2"/>
    <w:rsid w:val="00C2476C"/>
    <w:rsid w:val="00C24F3C"/>
    <w:rsid w:val="00C2507D"/>
    <w:rsid w:val="00C25083"/>
    <w:rsid w:val="00C25930"/>
    <w:rsid w:val="00C25A2B"/>
    <w:rsid w:val="00C25FD7"/>
    <w:rsid w:val="00C27944"/>
    <w:rsid w:val="00C30806"/>
    <w:rsid w:val="00C30836"/>
    <w:rsid w:val="00C31772"/>
    <w:rsid w:val="00C32B0F"/>
    <w:rsid w:val="00C32F7C"/>
    <w:rsid w:val="00C3308C"/>
    <w:rsid w:val="00C33BD4"/>
    <w:rsid w:val="00C34044"/>
    <w:rsid w:val="00C34925"/>
    <w:rsid w:val="00C34F86"/>
    <w:rsid w:val="00C359D2"/>
    <w:rsid w:val="00C36524"/>
    <w:rsid w:val="00C36F88"/>
    <w:rsid w:val="00C37282"/>
    <w:rsid w:val="00C37DCD"/>
    <w:rsid w:val="00C40DB2"/>
    <w:rsid w:val="00C4182B"/>
    <w:rsid w:val="00C42619"/>
    <w:rsid w:val="00C428C1"/>
    <w:rsid w:val="00C42C54"/>
    <w:rsid w:val="00C43363"/>
    <w:rsid w:val="00C435FA"/>
    <w:rsid w:val="00C439F4"/>
    <w:rsid w:val="00C43DD6"/>
    <w:rsid w:val="00C44135"/>
    <w:rsid w:val="00C443F7"/>
    <w:rsid w:val="00C44AC9"/>
    <w:rsid w:val="00C451B1"/>
    <w:rsid w:val="00C453D7"/>
    <w:rsid w:val="00C45A6C"/>
    <w:rsid w:val="00C45D50"/>
    <w:rsid w:val="00C4744D"/>
    <w:rsid w:val="00C47B18"/>
    <w:rsid w:val="00C509C1"/>
    <w:rsid w:val="00C52ABA"/>
    <w:rsid w:val="00C538ED"/>
    <w:rsid w:val="00C53E8A"/>
    <w:rsid w:val="00C53F7F"/>
    <w:rsid w:val="00C54079"/>
    <w:rsid w:val="00C54372"/>
    <w:rsid w:val="00C55D85"/>
    <w:rsid w:val="00C55F1F"/>
    <w:rsid w:val="00C563EB"/>
    <w:rsid w:val="00C56BA1"/>
    <w:rsid w:val="00C575FA"/>
    <w:rsid w:val="00C601D4"/>
    <w:rsid w:val="00C61CA0"/>
    <w:rsid w:val="00C61EF9"/>
    <w:rsid w:val="00C62349"/>
    <w:rsid w:val="00C62A1D"/>
    <w:rsid w:val="00C63374"/>
    <w:rsid w:val="00C6372E"/>
    <w:rsid w:val="00C640FE"/>
    <w:rsid w:val="00C64F0C"/>
    <w:rsid w:val="00C650AB"/>
    <w:rsid w:val="00C65C15"/>
    <w:rsid w:val="00C66306"/>
    <w:rsid w:val="00C664C7"/>
    <w:rsid w:val="00C667E9"/>
    <w:rsid w:val="00C6786D"/>
    <w:rsid w:val="00C678AA"/>
    <w:rsid w:val="00C70820"/>
    <w:rsid w:val="00C70B95"/>
    <w:rsid w:val="00C712AB"/>
    <w:rsid w:val="00C71A16"/>
    <w:rsid w:val="00C71F85"/>
    <w:rsid w:val="00C720A9"/>
    <w:rsid w:val="00C73E50"/>
    <w:rsid w:val="00C73F58"/>
    <w:rsid w:val="00C7453D"/>
    <w:rsid w:val="00C7463C"/>
    <w:rsid w:val="00C748BA"/>
    <w:rsid w:val="00C75052"/>
    <w:rsid w:val="00C7505E"/>
    <w:rsid w:val="00C75C24"/>
    <w:rsid w:val="00C7640D"/>
    <w:rsid w:val="00C76876"/>
    <w:rsid w:val="00C76922"/>
    <w:rsid w:val="00C77653"/>
    <w:rsid w:val="00C77CB4"/>
    <w:rsid w:val="00C80AAD"/>
    <w:rsid w:val="00C80F61"/>
    <w:rsid w:val="00C81D70"/>
    <w:rsid w:val="00C830BA"/>
    <w:rsid w:val="00C83B56"/>
    <w:rsid w:val="00C83C87"/>
    <w:rsid w:val="00C84A0F"/>
    <w:rsid w:val="00C84B13"/>
    <w:rsid w:val="00C84D6A"/>
    <w:rsid w:val="00C85B9A"/>
    <w:rsid w:val="00C85F58"/>
    <w:rsid w:val="00C8717F"/>
    <w:rsid w:val="00C872CB"/>
    <w:rsid w:val="00C90507"/>
    <w:rsid w:val="00C90666"/>
    <w:rsid w:val="00C90A2A"/>
    <w:rsid w:val="00C916CA"/>
    <w:rsid w:val="00C91900"/>
    <w:rsid w:val="00C919AB"/>
    <w:rsid w:val="00C921DA"/>
    <w:rsid w:val="00C92E50"/>
    <w:rsid w:val="00C92F5E"/>
    <w:rsid w:val="00C93A89"/>
    <w:rsid w:val="00C93D38"/>
    <w:rsid w:val="00C9467E"/>
    <w:rsid w:val="00C9489F"/>
    <w:rsid w:val="00C95002"/>
    <w:rsid w:val="00C95286"/>
    <w:rsid w:val="00C95C23"/>
    <w:rsid w:val="00C95C95"/>
    <w:rsid w:val="00C964DB"/>
    <w:rsid w:val="00C975EB"/>
    <w:rsid w:val="00CA0058"/>
    <w:rsid w:val="00CA09B6"/>
    <w:rsid w:val="00CA0C90"/>
    <w:rsid w:val="00CA0D33"/>
    <w:rsid w:val="00CA123E"/>
    <w:rsid w:val="00CA1D3A"/>
    <w:rsid w:val="00CA1D8C"/>
    <w:rsid w:val="00CA21BF"/>
    <w:rsid w:val="00CA21E3"/>
    <w:rsid w:val="00CA221E"/>
    <w:rsid w:val="00CA2F51"/>
    <w:rsid w:val="00CA316B"/>
    <w:rsid w:val="00CA42BB"/>
    <w:rsid w:val="00CA436A"/>
    <w:rsid w:val="00CA4CC8"/>
    <w:rsid w:val="00CA61F4"/>
    <w:rsid w:val="00CA6242"/>
    <w:rsid w:val="00CA636F"/>
    <w:rsid w:val="00CA6683"/>
    <w:rsid w:val="00CB0A21"/>
    <w:rsid w:val="00CB1355"/>
    <w:rsid w:val="00CB2273"/>
    <w:rsid w:val="00CB2487"/>
    <w:rsid w:val="00CB2B2E"/>
    <w:rsid w:val="00CB2C68"/>
    <w:rsid w:val="00CB2F66"/>
    <w:rsid w:val="00CB3446"/>
    <w:rsid w:val="00CB3B32"/>
    <w:rsid w:val="00CB3E86"/>
    <w:rsid w:val="00CB4FD1"/>
    <w:rsid w:val="00CB50EF"/>
    <w:rsid w:val="00CB58DD"/>
    <w:rsid w:val="00CB67CC"/>
    <w:rsid w:val="00CB6A8C"/>
    <w:rsid w:val="00CB791A"/>
    <w:rsid w:val="00CB7993"/>
    <w:rsid w:val="00CB7E12"/>
    <w:rsid w:val="00CC00AC"/>
    <w:rsid w:val="00CC0107"/>
    <w:rsid w:val="00CC020E"/>
    <w:rsid w:val="00CC0C79"/>
    <w:rsid w:val="00CC0FE3"/>
    <w:rsid w:val="00CC1118"/>
    <w:rsid w:val="00CC1C80"/>
    <w:rsid w:val="00CC22DB"/>
    <w:rsid w:val="00CC36B1"/>
    <w:rsid w:val="00CC3ED2"/>
    <w:rsid w:val="00CC47AB"/>
    <w:rsid w:val="00CC51E8"/>
    <w:rsid w:val="00CC587F"/>
    <w:rsid w:val="00CC60F5"/>
    <w:rsid w:val="00CC630E"/>
    <w:rsid w:val="00CC6F11"/>
    <w:rsid w:val="00CC71AB"/>
    <w:rsid w:val="00CC728A"/>
    <w:rsid w:val="00CC7B2C"/>
    <w:rsid w:val="00CC7E2F"/>
    <w:rsid w:val="00CC7F22"/>
    <w:rsid w:val="00CD01DF"/>
    <w:rsid w:val="00CD0D3A"/>
    <w:rsid w:val="00CD0DAB"/>
    <w:rsid w:val="00CD10A7"/>
    <w:rsid w:val="00CD167E"/>
    <w:rsid w:val="00CD2CA9"/>
    <w:rsid w:val="00CD2E1B"/>
    <w:rsid w:val="00CD3286"/>
    <w:rsid w:val="00CD3590"/>
    <w:rsid w:val="00CD362F"/>
    <w:rsid w:val="00CD3D17"/>
    <w:rsid w:val="00CD4666"/>
    <w:rsid w:val="00CD47B2"/>
    <w:rsid w:val="00CD4C08"/>
    <w:rsid w:val="00CD4E47"/>
    <w:rsid w:val="00CD5914"/>
    <w:rsid w:val="00CD64AE"/>
    <w:rsid w:val="00CD6641"/>
    <w:rsid w:val="00CD6E4C"/>
    <w:rsid w:val="00CD6E87"/>
    <w:rsid w:val="00CD724D"/>
    <w:rsid w:val="00CD7D35"/>
    <w:rsid w:val="00CD7E1A"/>
    <w:rsid w:val="00CD7ED9"/>
    <w:rsid w:val="00CE0002"/>
    <w:rsid w:val="00CE0609"/>
    <w:rsid w:val="00CE0D46"/>
    <w:rsid w:val="00CE1230"/>
    <w:rsid w:val="00CE1465"/>
    <w:rsid w:val="00CE1622"/>
    <w:rsid w:val="00CE2270"/>
    <w:rsid w:val="00CE3044"/>
    <w:rsid w:val="00CE32FC"/>
    <w:rsid w:val="00CE3971"/>
    <w:rsid w:val="00CE4248"/>
    <w:rsid w:val="00CE4259"/>
    <w:rsid w:val="00CE49F8"/>
    <w:rsid w:val="00CE4E9F"/>
    <w:rsid w:val="00CE6DE2"/>
    <w:rsid w:val="00CE74B7"/>
    <w:rsid w:val="00CE783C"/>
    <w:rsid w:val="00CF021D"/>
    <w:rsid w:val="00CF031B"/>
    <w:rsid w:val="00CF05D2"/>
    <w:rsid w:val="00CF0908"/>
    <w:rsid w:val="00CF103C"/>
    <w:rsid w:val="00CF14AA"/>
    <w:rsid w:val="00CF1993"/>
    <w:rsid w:val="00CF1C89"/>
    <w:rsid w:val="00CF2050"/>
    <w:rsid w:val="00CF231B"/>
    <w:rsid w:val="00CF28F8"/>
    <w:rsid w:val="00CF2B54"/>
    <w:rsid w:val="00CF31F7"/>
    <w:rsid w:val="00CF39AF"/>
    <w:rsid w:val="00CF3FF1"/>
    <w:rsid w:val="00CF42CF"/>
    <w:rsid w:val="00CF44D1"/>
    <w:rsid w:val="00CF548D"/>
    <w:rsid w:val="00CF5D79"/>
    <w:rsid w:val="00CF5FEB"/>
    <w:rsid w:val="00CF6D03"/>
    <w:rsid w:val="00CF71D4"/>
    <w:rsid w:val="00CF7210"/>
    <w:rsid w:val="00CF7509"/>
    <w:rsid w:val="00CF7691"/>
    <w:rsid w:val="00D00148"/>
    <w:rsid w:val="00D00B6C"/>
    <w:rsid w:val="00D01060"/>
    <w:rsid w:val="00D01205"/>
    <w:rsid w:val="00D01991"/>
    <w:rsid w:val="00D01C9E"/>
    <w:rsid w:val="00D026FC"/>
    <w:rsid w:val="00D03611"/>
    <w:rsid w:val="00D03CDC"/>
    <w:rsid w:val="00D03D7D"/>
    <w:rsid w:val="00D03DAA"/>
    <w:rsid w:val="00D0572A"/>
    <w:rsid w:val="00D05A53"/>
    <w:rsid w:val="00D06FD9"/>
    <w:rsid w:val="00D076C9"/>
    <w:rsid w:val="00D077EE"/>
    <w:rsid w:val="00D07A8D"/>
    <w:rsid w:val="00D101FC"/>
    <w:rsid w:val="00D11A49"/>
    <w:rsid w:val="00D11BE4"/>
    <w:rsid w:val="00D12F42"/>
    <w:rsid w:val="00D13E57"/>
    <w:rsid w:val="00D14164"/>
    <w:rsid w:val="00D14482"/>
    <w:rsid w:val="00D153C7"/>
    <w:rsid w:val="00D15D72"/>
    <w:rsid w:val="00D15E47"/>
    <w:rsid w:val="00D160E6"/>
    <w:rsid w:val="00D16667"/>
    <w:rsid w:val="00D166B6"/>
    <w:rsid w:val="00D16DE0"/>
    <w:rsid w:val="00D205CA"/>
    <w:rsid w:val="00D20AD6"/>
    <w:rsid w:val="00D21187"/>
    <w:rsid w:val="00D21644"/>
    <w:rsid w:val="00D21D13"/>
    <w:rsid w:val="00D22682"/>
    <w:rsid w:val="00D22DAE"/>
    <w:rsid w:val="00D22F2F"/>
    <w:rsid w:val="00D23603"/>
    <w:rsid w:val="00D2374C"/>
    <w:rsid w:val="00D23A01"/>
    <w:rsid w:val="00D243F3"/>
    <w:rsid w:val="00D24E2B"/>
    <w:rsid w:val="00D24E45"/>
    <w:rsid w:val="00D25285"/>
    <w:rsid w:val="00D25364"/>
    <w:rsid w:val="00D260B1"/>
    <w:rsid w:val="00D26A8B"/>
    <w:rsid w:val="00D26A8F"/>
    <w:rsid w:val="00D26C39"/>
    <w:rsid w:val="00D27304"/>
    <w:rsid w:val="00D30365"/>
    <w:rsid w:val="00D304A0"/>
    <w:rsid w:val="00D30853"/>
    <w:rsid w:val="00D30E2B"/>
    <w:rsid w:val="00D31A7D"/>
    <w:rsid w:val="00D328AA"/>
    <w:rsid w:val="00D33225"/>
    <w:rsid w:val="00D33C3C"/>
    <w:rsid w:val="00D33F6D"/>
    <w:rsid w:val="00D3428D"/>
    <w:rsid w:val="00D3504D"/>
    <w:rsid w:val="00D35448"/>
    <w:rsid w:val="00D35E39"/>
    <w:rsid w:val="00D360AB"/>
    <w:rsid w:val="00D361A7"/>
    <w:rsid w:val="00D36542"/>
    <w:rsid w:val="00D36862"/>
    <w:rsid w:val="00D37356"/>
    <w:rsid w:val="00D37601"/>
    <w:rsid w:val="00D3769C"/>
    <w:rsid w:val="00D37EA6"/>
    <w:rsid w:val="00D405F7"/>
    <w:rsid w:val="00D40E56"/>
    <w:rsid w:val="00D41247"/>
    <w:rsid w:val="00D421BF"/>
    <w:rsid w:val="00D428C2"/>
    <w:rsid w:val="00D43CF3"/>
    <w:rsid w:val="00D441F1"/>
    <w:rsid w:val="00D44F2B"/>
    <w:rsid w:val="00D45251"/>
    <w:rsid w:val="00D45D77"/>
    <w:rsid w:val="00D45E3B"/>
    <w:rsid w:val="00D461F8"/>
    <w:rsid w:val="00D46275"/>
    <w:rsid w:val="00D467C2"/>
    <w:rsid w:val="00D46A68"/>
    <w:rsid w:val="00D46DF8"/>
    <w:rsid w:val="00D4704F"/>
    <w:rsid w:val="00D47493"/>
    <w:rsid w:val="00D478C3"/>
    <w:rsid w:val="00D47EA0"/>
    <w:rsid w:val="00D5050A"/>
    <w:rsid w:val="00D50561"/>
    <w:rsid w:val="00D510C5"/>
    <w:rsid w:val="00D5117B"/>
    <w:rsid w:val="00D51453"/>
    <w:rsid w:val="00D52060"/>
    <w:rsid w:val="00D53908"/>
    <w:rsid w:val="00D53B4C"/>
    <w:rsid w:val="00D544C4"/>
    <w:rsid w:val="00D55DC0"/>
    <w:rsid w:val="00D565E2"/>
    <w:rsid w:val="00D5681D"/>
    <w:rsid w:val="00D56E49"/>
    <w:rsid w:val="00D57223"/>
    <w:rsid w:val="00D573E0"/>
    <w:rsid w:val="00D57A4C"/>
    <w:rsid w:val="00D60428"/>
    <w:rsid w:val="00D60C99"/>
    <w:rsid w:val="00D61576"/>
    <w:rsid w:val="00D61FEF"/>
    <w:rsid w:val="00D621D7"/>
    <w:rsid w:val="00D62D22"/>
    <w:rsid w:val="00D63064"/>
    <w:rsid w:val="00D635D4"/>
    <w:rsid w:val="00D63A72"/>
    <w:rsid w:val="00D63F9E"/>
    <w:rsid w:val="00D64073"/>
    <w:rsid w:val="00D642E8"/>
    <w:rsid w:val="00D646A4"/>
    <w:rsid w:val="00D64703"/>
    <w:rsid w:val="00D64CB8"/>
    <w:rsid w:val="00D65902"/>
    <w:rsid w:val="00D66831"/>
    <w:rsid w:val="00D6713A"/>
    <w:rsid w:val="00D6767D"/>
    <w:rsid w:val="00D676D6"/>
    <w:rsid w:val="00D67966"/>
    <w:rsid w:val="00D701C7"/>
    <w:rsid w:val="00D7130A"/>
    <w:rsid w:val="00D713AD"/>
    <w:rsid w:val="00D71FFC"/>
    <w:rsid w:val="00D7232C"/>
    <w:rsid w:val="00D723CB"/>
    <w:rsid w:val="00D73338"/>
    <w:rsid w:val="00D73444"/>
    <w:rsid w:val="00D73EE2"/>
    <w:rsid w:val="00D75B91"/>
    <w:rsid w:val="00D7650C"/>
    <w:rsid w:val="00D765AC"/>
    <w:rsid w:val="00D7664F"/>
    <w:rsid w:val="00D776A7"/>
    <w:rsid w:val="00D77902"/>
    <w:rsid w:val="00D7796D"/>
    <w:rsid w:val="00D77B54"/>
    <w:rsid w:val="00D77E7D"/>
    <w:rsid w:val="00D81469"/>
    <w:rsid w:val="00D81D42"/>
    <w:rsid w:val="00D826F1"/>
    <w:rsid w:val="00D82BD2"/>
    <w:rsid w:val="00D8356C"/>
    <w:rsid w:val="00D83A79"/>
    <w:rsid w:val="00D84A9A"/>
    <w:rsid w:val="00D84E22"/>
    <w:rsid w:val="00D8504E"/>
    <w:rsid w:val="00D85E42"/>
    <w:rsid w:val="00D8636E"/>
    <w:rsid w:val="00D86EC9"/>
    <w:rsid w:val="00D879D0"/>
    <w:rsid w:val="00D9002B"/>
    <w:rsid w:val="00D90072"/>
    <w:rsid w:val="00D9019D"/>
    <w:rsid w:val="00D9152B"/>
    <w:rsid w:val="00D91F1D"/>
    <w:rsid w:val="00D9227D"/>
    <w:rsid w:val="00D9266F"/>
    <w:rsid w:val="00D92FBD"/>
    <w:rsid w:val="00D9409E"/>
    <w:rsid w:val="00D948A4"/>
    <w:rsid w:val="00D95121"/>
    <w:rsid w:val="00D95279"/>
    <w:rsid w:val="00D95847"/>
    <w:rsid w:val="00D95F95"/>
    <w:rsid w:val="00D96795"/>
    <w:rsid w:val="00D975DC"/>
    <w:rsid w:val="00DA1FBF"/>
    <w:rsid w:val="00DA3294"/>
    <w:rsid w:val="00DA3411"/>
    <w:rsid w:val="00DA4531"/>
    <w:rsid w:val="00DA46C4"/>
    <w:rsid w:val="00DA4DAF"/>
    <w:rsid w:val="00DA53CF"/>
    <w:rsid w:val="00DA544D"/>
    <w:rsid w:val="00DA6154"/>
    <w:rsid w:val="00DA71D1"/>
    <w:rsid w:val="00DA74C1"/>
    <w:rsid w:val="00DB0103"/>
    <w:rsid w:val="00DB0A63"/>
    <w:rsid w:val="00DB0FAC"/>
    <w:rsid w:val="00DB127D"/>
    <w:rsid w:val="00DB2848"/>
    <w:rsid w:val="00DB2BCC"/>
    <w:rsid w:val="00DB33F5"/>
    <w:rsid w:val="00DB3A26"/>
    <w:rsid w:val="00DB52D6"/>
    <w:rsid w:val="00DB52E5"/>
    <w:rsid w:val="00DB7093"/>
    <w:rsid w:val="00DB740B"/>
    <w:rsid w:val="00DB7FB5"/>
    <w:rsid w:val="00DC0097"/>
    <w:rsid w:val="00DC0CAF"/>
    <w:rsid w:val="00DC0D42"/>
    <w:rsid w:val="00DC0F47"/>
    <w:rsid w:val="00DC158E"/>
    <w:rsid w:val="00DC168C"/>
    <w:rsid w:val="00DC17D3"/>
    <w:rsid w:val="00DC1C5E"/>
    <w:rsid w:val="00DC1E37"/>
    <w:rsid w:val="00DC1E66"/>
    <w:rsid w:val="00DC2114"/>
    <w:rsid w:val="00DC26F9"/>
    <w:rsid w:val="00DC2CC6"/>
    <w:rsid w:val="00DC33C4"/>
    <w:rsid w:val="00DC3892"/>
    <w:rsid w:val="00DC55D5"/>
    <w:rsid w:val="00DC615B"/>
    <w:rsid w:val="00DC743D"/>
    <w:rsid w:val="00DC7C0D"/>
    <w:rsid w:val="00DD10AB"/>
    <w:rsid w:val="00DD1CFF"/>
    <w:rsid w:val="00DD1DFB"/>
    <w:rsid w:val="00DD25BD"/>
    <w:rsid w:val="00DD3C37"/>
    <w:rsid w:val="00DD455B"/>
    <w:rsid w:val="00DD5220"/>
    <w:rsid w:val="00DD5713"/>
    <w:rsid w:val="00DD67C2"/>
    <w:rsid w:val="00DD707E"/>
    <w:rsid w:val="00DD77A7"/>
    <w:rsid w:val="00DD7DFC"/>
    <w:rsid w:val="00DE0A8F"/>
    <w:rsid w:val="00DE1148"/>
    <w:rsid w:val="00DE164E"/>
    <w:rsid w:val="00DE21A3"/>
    <w:rsid w:val="00DE24AC"/>
    <w:rsid w:val="00DE2B65"/>
    <w:rsid w:val="00DE339E"/>
    <w:rsid w:val="00DE4171"/>
    <w:rsid w:val="00DE4278"/>
    <w:rsid w:val="00DE429D"/>
    <w:rsid w:val="00DE4326"/>
    <w:rsid w:val="00DE448C"/>
    <w:rsid w:val="00DE4895"/>
    <w:rsid w:val="00DE48C1"/>
    <w:rsid w:val="00DE5019"/>
    <w:rsid w:val="00DE5227"/>
    <w:rsid w:val="00DE52EF"/>
    <w:rsid w:val="00DE5886"/>
    <w:rsid w:val="00DE69DC"/>
    <w:rsid w:val="00DE796E"/>
    <w:rsid w:val="00DE7DB3"/>
    <w:rsid w:val="00DF031C"/>
    <w:rsid w:val="00DF0704"/>
    <w:rsid w:val="00DF16CD"/>
    <w:rsid w:val="00DF1F12"/>
    <w:rsid w:val="00DF2112"/>
    <w:rsid w:val="00DF3785"/>
    <w:rsid w:val="00DF3891"/>
    <w:rsid w:val="00DF3E5C"/>
    <w:rsid w:val="00DF575F"/>
    <w:rsid w:val="00DF5A5D"/>
    <w:rsid w:val="00DF5AF2"/>
    <w:rsid w:val="00DF61C2"/>
    <w:rsid w:val="00DF635D"/>
    <w:rsid w:val="00DF7408"/>
    <w:rsid w:val="00DF7E97"/>
    <w:rsid w:val="00E00A1D"/>
    <w:rsid w:val="00E00A23"/>
    <w:rsid w:val="00E01F1D"/>
    <w:rsid w:val="00E020D3"/>
    <w:rsid w:val="00E02C09"/>
    <w:rsid w:val="00E03259"/>
    <w:rsid w:val="00E0392F"/>
    <w:rsid w:val="00E045B7"/>
    <w:rsid w:val="00E047E1"/>
    <w:rsid w:val="00E04B12"/>
    <w:rsid w:val="00E0504B"/>
    <w:rsid w:val="00E0507D"/>
    <w:rsid w:val="00E05184"/>
    <w:rsid w:val="00E0662B"/>
    <w:rsid w:val="00E07095"/>
    <w:rsid w:val="00E073A4"/>
    <w:rsid w:val="00E07B4D"/>
    <w:rsid w:val="00E10534"/>
    <w:rsid w:val="00E10B67"/>
    <w:rsid w:val="00E10DA0"/>
    <w:rsid w:val="00E11160"/>
    <w:rsid w:val="00E115E0"/>
    <w:rsid w:val="00E1160A"/>
    <w:rsid w:val="00E11A4C"/>
    <w:rsid w:val="00E11EF0"/>
    <w:rsid w:val="00E1335B"/>
    <w:rsid w:val="00E135D1"/>
    <w:rsid w:val="00E14536"/>
    <w:rsid w:val="00E147A8"/>
    <w:rsid w:val="00E149BC"/>
    <w:rsid w:val="00E14A21"/>
    <w:rsid w:val="00E1572C"/>
    <w:rsid w:val="00E167AC"/>
    <w:rsid w:val="00E169A6"/>
    <w:rsid w:val="00E169BF"/>
    <w:rsid w:val="00E16D86"/>
    <w:rsid w:val="00E16FA3"/>
    <w:rsid w:val="00E175AD"/>
    <w:rsid w:val="00E21170"/>
    <w:rsid w:val="00E2138B"/>
    <w:rsid w:val="00E2199F"/>
    <w:rsid w:val="00E21FBE"/>
    <w:rsid w:val="00E22B1F"/>
    <w:rsid w:val="00E23096"/>
    <w:rsid w:val="00E243FC"/>
    <w:rsid w:val="00E25F34"/>
    <w:rsid w:val="00E26288"/>
    <w:rsid w:val="00E2681A"/>
    <w:rsid w:val="00E26FEC"/>
    <w:rsid w:val="00E27144"/>
    <w:rsid w:val="00E27C1A"/>
    <w:rsid w:val="00E27DB7"/>
    <w:rsid w:val="00E31A46"/>
    <w:rsid w:val="00E32D65"/>
    <w:rsid w:val="00E3374B"/>
    <w:rsid w:val="00E34326"/>
    <w:rsid w:val="00E3456B"/>
    <w:rsid w:val="00E351A7"/>
    <w:rsid w:val="00E35416"/>
    <w:rsid w:val="00E35540"/>
    <w:rsid w:val="00E36A46"/>
    <w:rsid w:val="00E3726E"/>
    <w:rsid w:val="00E373C2"/>
    <w:rsid w:val="00E377DE"/>
    <w:rsid w:val="00E40A88"/>
    <w:rsid w:val="00E40C71"/>
    <w:rsid w:val="00E41BB5"/>
    <w:rsid w:val="00E41C05"/>
    <w:rsid w:val="00E42171"/>
    <w:rsid w:val="00E44007"/>
    <w:rsid w:val="00E445C6"/>
    <w:rsid w:val="00E45303"/>
    <w:rsid w:val="00E4560C"/>
    <w:rsid w:val="00E473AB"/>
    <w:rsid w:val="00E47BF5"/>
    <w:rsid w:val="00E47F45"/>
    <w:rsid w:val="00E50185"/>
    <w:rsid w:val="00E501FC"/>
    <w:rsid w:val="00E50677"/>
    <w:rsid w:val="00E515B2"/>
    <w:rsid w:val="00E5160F"/>
    <w:rsid w:val="00E51A58"/>
    <w:rsid w:val="00E52D50"/>
    <w:rsid w:val="00E53026"/>
    <w:rsid w:val="00E53517"/>
    <w:rsid w:val="00E53EF1"/>
    <w:rsid w:val="00E54D8C"/>
    <w:rsid w:val="00E54E14"/>
    <w:rsid w:val="00E55675"/>
    <w:rsid w:val="00E566C2"/>
    <w:rsid w:val="00E56E97"/>
    <w:rsid w:val="00E57DAD"/>
    <w:rsid w:val="00E60F51"/>
    <w:rsid w:val="00E6194B"/>
    <w:rsid w:val="00E63208"/>
    <w:rsid w:val="00E64262"/>
    <w:rsid w:val="00E64718"/>
    <w:rsid w:val="00E647FB"/>
    <w:rsid w:val="00E6499D"/>
    <w:rsid w:val="00E65876"/>
    <w:rsid w:val="00E65D93"/>
    <w:rsid w:val="00E667EA"/>
    <w:rsid w:val="00E6680B"/>
    <w:rsid w:val="00E6749F"/>
    <w:rsid w:val="00E67555"/>
    <w:rsid w:val="00E675EB"/>
    <w:rsid w:val="00E6768B"/>
    <w:rsid w:val="00E67ADC"/>
    <w:rsid w:val="00E67BE9"/>
    <w:rsid w:val="00E7068E"/>
    <w:rsid w:val="00E70C50"/>
    <w:rsid w:val="00E71540"/>
    <w:rsid w:val="00E72298"/>
    <w:rsid w:val="00E7256E"/>
    <w:rsid w:val="00E72DB6"/>
    <w:rsid w:val="00E72DF1"/>
    <w:rsid w:val="00E72F03"/>
    <w:rsid w:val="00E7323E"/>
    <w:rsid w:val="00E73834"/>
    <w:rsid w:val="00E74087"/>
    <w:rsid w:val="00E745DA"/>
    <w:rsid w:val="00E7496C"/>
    <w:rsid w:val="00E74DA2"/>
    <w:rsid w:val="00E750E7"/>
    <w:rsid w:val="00E75696"/>
    <w:rsid w:val="00E75E7E"/>
    <w:rsid w:val="00E767B1"/>
    <w:rsid w:val="00E768E6"/>
    <w:rsid w:val="00E76FEE"/>
    <w:rsid w:val="00E77802"/>
    <w:rsid w:val="00E80128"/>
    <w:rsid w:val="00E80253"/>
    <w:rsid w:val="00E8052D"/>
    <w:rsid w:val="00E807BC"/>
    <w:rsid w:val="00E81147"/>
    <w:rsid w:val="00E81228"/>
    <w:rsid w:val="00E82BBC"/>
    <w:rsid w:val="00E838B0"/>
    <w:rsid w:val="00E83DB0"/>
    <w:rsid w:val="00E8470B"/>
    <w:rsid w:val="00E84AEC"/>
    <w:rsid w:val="00E858D8"/>
    <w:rsid w:val="00E85981"/>
    <w:rsid w:val="00E87A56"/>
    <w:rsid w:val="00E90885"/>
    <w:rsid w:val="00E908CF"/>
    <w:rsid w:val="00E91D79"/>
    <w:rsid w:val="00E91FCC"/>
    <w:rsid w:val="00E92EF6"/>
    <w:rsid w:val="00E94585"/>
    <w:rsid w:val="00E94BED"/>
    <w:rsid w:val="00E955FA"/>
    <w:rsid w:val="00E96328"/>
    <w:rsid w:val="00E96F23"/>
    <w:rsid w:val="00E973F3"/>
    <w:rsid w:val="00E97751"/>
    <w:rsid w:val="00E97C4D"/>
    <w:rsid w:val="00EA181B"/>
    <w:rsid w:val="00EA2ACA"/>
    <w:rsid w:val="00EA2F92"/>
    <w:rsid w:val="00EA3F9B"/>
    <w:rsid w:val="00EA460A"/>
    <w:rsid w:val="00EA4961"/>
    <w:rsid w:val="00EA4CC2"/>
    <w:rsid w:val="00EA4F3F"/>
    <w:rsid w:val="00EA5284"/>
    <w:rsid w:val="00EA5312"/>
    <w:rsid w:val="00EA5A58"/>
    <w:rsid w:val="00EA6228"/>
    <w:rsid w:val="00EA6893"/>
    <w:rsid w:val="00EB0869"/>
    <w:rsid w:val="00EB1509"/>
    <w:rsid w:val="00EB19E2"/>
    <w:rsid w:val="00EB1ADC"/>
    <w:rsid w:val="00EB1DF2"/>
    <w:rsid w:val="00EB3064"/>
    <w:rsid w:val="00EB3177"/>
    <w:rsid w:val="00EB33E6"/>
    <w:rsid w:val="00EB3B65"/>
    <w:rsid w:val="00EB3E49"/>
    <w:rsid w:val="00EB4575"/>
    <w:rsid w:val="00EB51A5"/>
    <w:rsid w:val="00EB59A6"/>
    <w:rsid w:val="00EB6566"/>
    <w:rsid w:val="00EB6E0A"/>
    <w:rsid w:val="00EB74C2"/>
    <w:rsid w:val="00EB7F61"/>
    <w:rsid w:val="00EC02F3"/>
    <w:rsid w:val="00EC1040"/>
    <w:rsid w:val="00EC143B"/>
    <w:rsid w:val="00EC175C"/>
    <w:rsid w:val="00EC1901"/>
    <w:rsid w:val="00EC1E2D"/>
    <w:rsid w:val="00EC26BA"/>
    <w:rsid w:val="00EC3F0F"/>
    <w:rsid w:val="00EC4BF4"/>
    <w:rsid w:val="00EC5FD7"/>
    <w:rsid w:val="00EC6BD8"/>
    <w:rsid w:val="00EC6F29"/>
    <w:rsid w:val="00EC7650"/>
    <w:rsid w:val="00EC7E5F"/>
    <w:rsid w:val="00EC7EAA"/>
    <w:rsid w:val="00ED111D"/>
    <w:rsid w:val="00ED212F"/>
    <w:rsid w:val="00ED3289"/>
    <w:rsid w:val="00ED3436"/>
    <w:rsid w:val="00ED3B72"/>
    <w:rsid w:val="00ED42DF"/>
    <w:rsid w:val="00ED5A34"/>
    <w:rsid w:val="00ED5CB9"/>
    <w:rsid w:val="00ED5FE8"/>
    <w:rsid w:val="00ED639F"/>
    <w:rsid w:val="00ED68EB"/>
    <w:rsid w:val="00ED74D7"/>
    <w:rsid w:val="00ED75B1"/>
    <w:rsid w:val="00ED777D"/>
    <w:rsid w:val="00ED7FA8"/>
    <w:rsid w:val="00ED7FCA"/>
    <w:rsid w:val="00EE0078"/>
    <w:rsid w:val="00EE0B4C"/>
    <w:rsid w:val="00EE119D"/>
    <w:rsid w:val="00EE12B7"/>
    <w:rsid w:val="00EE1313"/>
    <w:rsid w:val="00EE1571"/>
    <w:rsid w:val="00EE15B3"/>
    <w:rsid w:val="00EE2053"/>
    <w:rsid w:val="00EE23D3"/>
    <w:rsid w:val="00EE2E3F"/>
    <w:rsid w:val="00EE3D4A"/>
    <w:rsid w:val="00EE4507"/>
    <w:rsid w:val="00EE494D"/>
    <w:rsid w:val="00EE49BD"/>
    <w:rsid w:val="00EE509A"/>
    <w:rsid w:val="00EE51B8"/>
    <w:rsid w:val="00EE5FA5"/>
    <w:rsid w:val="00EE63E4"/>
    <w:rsid w:val="00EE6C6F"/>
    <w:rsid w:val="00EE7A37"/>
    <w:rsid w:val="00EE7E4E"/>
    <w:rsid w:val="00EF0CC1"/>
    <w:rsid w:val="00EF1D7E"/>
    <w:rsid w:val="00EF1E09"/>
    <w:rsid w:val="00EF20CD"/>
    <w:rsid w:val="00EF23FF"/>
    <w:rsid w:val="00EF26A2"/>
    <w:rsid w:val="00EF26E9"/>
    <w:rsid w:val="00EF32FF"/>
    <w:rsid w:val="00EF3471"/>
    <w:rsid w:val="00EF3B1F"/>
    <w:rsid w:val="00EF44CC"/>
    <w:rsid w:val="00EF4A36"/>
    <w:rsid w:val="00EF4AEF"/>
    <w:rsid w:val="00EF4B58"/>
    <w:rsid w:val="00EF4EA6"/>
    <w:rsid w:val="00EF6351"/>
    <w:rsid w:val="00EF6495"/>
    <w:rsid w:val="00EF64C9"/>
    <w:rsid w:val="00EF72AA"/>
    <w:rsid w:val="00EF790B"/>
    <w:rsid w:val="00EF7CFC"/>
    <w:rsid w:val="00EF7EDE"/>
    <w:rsid w:val="00F018DB"/>
    <w:rsid w:val="00F01A36"/>
    <w:rsid w:val="00F01DF6"/>
    <w:rsid w:val="00F02483"/>
    <w:rsid w:val="00F025D1"/>
    <w:rsid w:val="00F0272F"/>
    <w:rsid w:val="00F029C2"/>
    <w:rsid w:val="00F03357"/>
    <w:rsid w:val="00F035D2"/>
    <w:rsid w:val="00F036ED"/>
    <w:rsid w:val="00F03E80"/>
    <w:rsid w:val="00F050F2"/>
    <w:rsid w:val="00F0569C"/>
    <w:rsid w:val="00F06893"/>
    <w:rsid w:val="00F06AB5"/>
    <w:rsid w:val="00F06C95"/>
    <w:rsid w:val="00F0768E"/>
    <w:rsid w:val="00F10341"/>
    <w:rsid w:val="00F103E5"/>
    <w:rsid w:val="00F10F8A"/>
    <w:rsid w:val="00F12042"/>
    <w:rsid w:val="00F121F1"/>
    <w:rsid w:val="00F1295F"/>
    <w:rsid w:val="00F12B7E"/>
    <w:rsid w:val="00F12F91"/>
    <w:rsid w:val="00F12FE2"/>
    <w:rsid w:val="00F135C5"/>
    <w:rsid w:val="00F139C1"/>
    <w:rsid w:val="00F139C6"/>
    <w:rsid w:val="00F1425B"/>
    <w:rsid w:val="00F142CF"/>
    <w:rsid w:val="00F14746"/>
    <w:rsid w:val="00F15465"/>
    <w:rsid w:val="00F15E1E"/>
    <w:rsid w:val="00F16500"/>
    <w:rsid w:val="00F16AF8"/>
    <w:rsid w:val="00F16B0A"/>
    <w:rsid w:val="00F171D1"/>
    <w:rsid w:val="00F17394"/>
    <w:rsid w:val="00F213A0"/>
    <w:rsid w:val="00F2165E"/>
    <w:rsid w:val="00F21A3C"/>
    <w:rsid w:val="00F21E1D"/>
    <w:rsid w:val="00F2229C"/>
    <w:rsid w:val="00F225CF"/>
    <w:rsid w:val="00F226E0"/>
    <w:rsid w:val="00F226E2"/>
    <w:rsid w:val="00F231B7"/>
    <w:rsid w:val="00F23880"/>
    <w:rsid w:val="00F248DA"/>
    <w:rsid w:val="00F24929"/>
    <w:rsid w:val="00F24F0C"/>
    <w:rsid w:val="00F256B9"/>
    <w:rsid w:val="00F25808"/>
    <w:rsid w:val="00F25D66"/>
    <w:rsid w:val="00F25EB7"/>
    <w:rsid w:val="00F2628A"/>
    <w:rsid w:val="00F26D7B"/>
    <w:rsid w:val="00F27B72"/>
    <w:rsid w:val="00F3011B"/>
    <w:rsid w:val="00F3090F"/>
    <w:rsid w:val="00F30F40"/>
    <w:rsid w:val="00F3138C"/>
    <w:rsid w:val="00F313D9"/>
    <w:rsid w:val="00F31997"/>
    <w:rsid w:val="00F31CB5"/>
    <w:rsid w:val="00F31F1C"/>
    <w:rsid w:val="00F3255B"/>
    <w:rsid w:val="00F325DB"/>
    <w:rsid w:val="00F32C11"/>
    <w:rsid w:val="00F331DE"/>
    <w:rsid w:val="00F34681"/>
    <w:rsid w:val="00F3487F"/>
    <w:rsid w:val="00F34DFB"/>
    <w:rsid w:val="00F35717"/>
    <w:rsid w:val="00F35865"/>
    <w:rsid w:val="00F3631F"/>
    <w:rsid w:val="00F3693E"/>
    <w:rsid w:val="00F375E1"/>
    <w:rsid w:val="00F37B73"/>
    <w:rsid w:val="00F37F0C"/>
    <w:rsid w:val="00F407AB"/>
    <w:rsid w:val="00F40BE6"/>
    <w:rsid w:val="00F41595"/>
    <w:rsid w:val="00F42002"/>
    <w:rsid w:val="00F425D4"/>
    <w:rsid w:val="00F42A5F"/>
    <w:rsid w:val="00F4316F"/>
    <w:rsid w:val="00F46666"/>
    <w:rsid w:val="00F475F3"/>
    <w:rsid w:val="00F47FED"/>
    <w:rsid w:val="00F51DBC"/>
    <w:rsid w:val="00F5316D"/>
    <w:rsid w:val="00F53480"/>
    <w:rsid w:val="00F5518B"/>
    <w:rsid w:val="00F551A9"/>
    <w:rsid w:val="00F551B9"/>
    <w:rsid w:val="00F55216"/>
    <w:rsid w:val="00F55436"/>
    <w:rsid w:val="00F55D50"/>
    <w:rsid w:val="00F55E89"/>
    <w:rsid w:val="00F56985"/>
    <w:rsid w:val="00F56CB5"/>
    <w:rsid w:val="00F571E7"/>
    <w:rsid w:val="00F572AF"/>
    <w:rsid w:val="00F572BE"/>
    <w:rsid w:val="00F572C8"/>
    <w:rsid w:val="00F5760E"/>
    <w:rsid w:val="00F602BD"/>
    <w:rsid w:val="00F6071E"/>
    <w:rsid w:val="00F60F15"/>
    <w:rsid w:val="00F61306"/>
    <w:rsid w:val="00F61DEC"/>
    <w:rsid w:val="00F6453B"/>
    <w:rsid w:val="00F65151"/>
    <w:rsid w:val="00F65828"/>
    <w:rsid w:val="00F65FC8"/>
    <w:rsid w:val="00F6653A"/>
    <w:rsid w:val="00F668C0"/>
    <w:rsid w:val="00F67EBD"/>
    <w:rsid w:val="00F70471"/>
    <w:rsid w:val="00F70BE7"/>
    <w:rsid w:val="00F70C94"/>
    <w:rsid w:val="00F71B0C"/>
    <w:rsid w:val="00F7206A"/>
    <w:rsid w:val="00F72217"/>
    <w:rsid w:val="00F722CA"/>
    <w:rsid w:val="00F73D0D"/>
    <w:rsid w:val="00F74C47"/>
    <w:rsid w:val="00F74DEA"/>
    <w:rsid w:val="00F75710"/>
    <w:rsid w:val="00F75A0B"/>
    <w:rsid w:val="00F7648D"/>
    <w:rsid w:val="00F76E0C"/>
    <w:rsid w:val="00F7711D"/>
    <w:rsid w:val="00F77420"/>
    <w:rsid w:val="00F77B1D"/>
    <w:rsid w:val="00F77CF7"/>
    <w:rsid w:val="00F80B14"/>
    <w:rsid w:val="00F80FAB"/>
    <w:rsid w:val="00F8131B"/>
    <w:rsid w:val="00F814B6"/>
    <w:rsid w:val="00F81607"/>
    <w:rsid w:val="00F81D22"/>
    <w:rsid w:val="00F82565"/>
    <w:rsid w:val="00F82DCD"/>
    <w:rsid w:val="00F83178"/>
    <w:rsid w:val="00F8318B"/>
    <w:rsid w:val="00F83412"/>
    <w:rsid w:val="00F8386F"/>
    <w:rsid w:val="00F843E7"/>
    <w:rsid w:val="00F84B16"/>
    <w:rsid w:val="00F850AA"/>
    <w:rsid w:val="00F85308"/>
    <w:rsid w:val="00F8641D"/>
    <w:rsid w:val="00F86432"/>
    <w:rsid w:val="00F8678C"/>
    <w:rsid w:val="00F86CCD"/>
    <w:rsid w:val="00F86F82"/>
    <w:rsid w:val="00F87C1C"/>
    <w:rsid w:val="00F904F5"/>
    <w:rsid w:val="00F9139F"/>
    <w:rsid w:val="00F913B6"/>
    <w:rsid w:val="00F91F12"/>
    <w:rsid w:val="00F9282D"/>
    <w:rsid w:val="00F93043"/>
    <w:rsid w:val="00F9337F"/>
    <w:rsid w:val="00F93848"/>
    <w:rsid w:val="00F94676"/>
    <w:rsid w:val="00F94818"/>
    <w:rsid w:val="00F94C6D"/>
    <w:rsid w:val="00F9542E"/>
    <w:rsid w:val="00F964DC"/>
    <w:rsid w:val="00F964FA"/>
    <w:rsid w:val="00F96B1D"/>
    <w:rsid w:val="00F97295"/>
    <w:rsid w:val="00F975B7"/>
    <w:rsid w:val="00F97B21"/>
    <w:rsid w:val="00FA0027"/>
    <w:rsid w:val="00FA0291"/>
    <w:rsid w:val="00FA1268"/>
    <w:rsid w:val="00FA27EA"/>
    <w:rsid w:val="00FA2C07"/>
    <w:rsid w:val="00FA2C81"/>
    <w:rsid w:val="00FA2E82"/>
    <w:rsid w:val="00FA30F3"/>
    <w:rsid w:val="00FA312A"/>
    <w:rsid w:val="00FA3573"/>
    <w:rsid w:val="00FA40CC"/>
    <w:rsid w:val="00FA4612"/>
    <w:rsid w:val="00FA48FE"/>
    <w:rsid w:val="00FA51BA"/>
    <w:rsid w:val="00FA5D2A"/>
    <w:rsid w:val="00FA68B0"/>
    <w:rsid w:val="00FA75EC"/>
    <w:rsid w:val="00FA7ABF"/>
    <w:rsid w:val="00FB0057"/>
    <w:rsid w:val="00FB0791"/>
    <w:rsid w:val="00FB07FE"/>
    <w:rsid w:val="00FB08CC"/>
    <w:rsid w:val="00FB0BF4"/>
    <w:rsid w:val="00FB1526"/>
    <w:rsid w:val="00FB19F9"/>
    <w:rsid w:val="00FB1E35"/>
    <w:rsid w:val="00FB247D"/>
    <w:rsid w:val="00FB2936"/>
    <w:rsid w:val="00FB2B25"/>
    <w:rsid w:val="00FB2B6E"/>
    <w:rsid w:val="00FB2BDB"/>
    <w:rsid w:val="00FB354F"/>
    <w:rsid w:val="00FB363D"/>
    <w:rsid w:val="00FB455F"/>
    <w:rsid w:val="00FB4EE2"/>
    <w:rsid w:val="00FB6313"/>
    <w:rsid w:val="00FB6435"/>
    <w:rsid w:val="00FB7DE6"/>
    <w:rsid w:val="00FC011A"/>
    <w:rsid w:val="00FC0587"/>
    <w:rsid w:val="00FC07E5"/>
    <w:rsid w:val="00FC07ED"/>
    <w:rsid w:val="00FC09F0"/>
    <w:rsid w:val="00FC0A36"/>
    <w:rsid w:val="00FC100D"/>
    <w:rsid w:val="00FC1601"/>
    <w:rsid w:val="00FC1BFF"/>
    <w:rsid w:val="00FC1D11"/>
    <w:rsid w:val="00FC2B94"/>
    <w:rsid w:val="00FC2D0F"/>
    <w:rsid w:val="00FC32B6"/>
    <w:rsid w:val="00FC3683"/>
    <w:rsid w:val="00FC4921"/>
    <w:rsid w:val="00FC4A44"/>
    <w:rsid w:val="00FC550B"/>
    <w:rsid w:val="00FC6973"/>
    <w:rsid w:val="00FC7BD5"/>
    <w:rsid w:val="00FD1111"/>
    <w:rsid w:val="00FD1C11"/>
    <w:rsid w:val="00FD261A"/>
    <w:rsid w:val="00FD28DC"/>
    <w:rsid w:val="00FD2EE6"/>
    <w:rsid w:val="00FD3296"/>
    <w:rsid w:val="00FD3704"/>
    <w:rsid w:val="00FD3ACA"/>
    <w:rsid w:val="00FD3F06"/>
    <w:rsid w:val="00FD3F48"/>
    <w:rsid w:val="00FD4079"/>
    <w:rsid w:val="00FD54C5"/>
    <w:rsid w:val="00FD559C"/>
    <w:rsid w:val="00FD5847"/>
    <w:rsid w:val="00FD5DFF"/>
    <w:rsid w:val="00FD6075"/>
    <w:rsid w:val="00FD63D7"/>
    <w:rsid w:val="00FD7330"/>
    <w:rsid w:val="00FD747E"/>
    <w:rsid w:val="00FD7A8B"/>
    <w:rsid w:val="00FD7FCD"/>
    <w:rsid w:val="00FE02D4"/>
    <w:rsid w:val="00FE039D"/>
    <w:rsid w:val="00FE0773"/>
    <w:rsid w:val="00FE157D"/>
    <w:rsid w:val="00FE23C1"/>
    <w:rsid w:val="00FE2B95"/>
    <w:rsid w:val="00FE3647"/>
    <w:rsid w:val="00FE3A59"/>
    <w:rsid w:val="00FE427D"/>
    <w:rsid w:val="00FE6208"/>
    <w:rsid w:val="00FE7143"/>
    <w:rsid w:val="00FE7374"/>
    <w:rsid w:val="00FE7F96"/>
    <w:rsid w:val="00FF091C"/>
    <w:rsid w:val="00FF0E22"/>
    <w:rsid w:val="00FF0F49"/>
    <w:rsid w:val="00FF1152"/>
    <w:rsid w:val="00FF142A"/>
    <w:rsid w:val="00FF14A2"/>
    <w:rsid w:val="00FF1B06"/>
    <w:rsid w:val="00FF1EFF"/>
    <w:rsid w:val="00FF220F"/>
    <w:rsid w:val="00FF25C5"/>
    <w:rsid w:val="00FF3303"/>
    <w:rsid w:val="00FF3447"/>
    <w:rsid w:val="00FF4550"/>
    <w:rsid w:val="00FF4EB3"/>
    <w:rsid w:val="00FF6091"/>
    <w:rsid w:val="00FF68D3"/>
    <w:rsid w:val="00FF6925"/>
    <w:rsid w:val="00FF784D"/>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629567"/>
  <w15:docId w15:val="{D80A766C-59FB-4020-92BF-A7EE80EF8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AA6"/>
    <w:pPr>
      <w:spacing w:after="250" w:line="276" w:lineRule="auto"/>
      <w:jc w:val="both"/>
    </w:pPr>
    <w:rPr>
      <w:sz w:val="22"/>
      <w:lang w:val="en-GB"/>
    </w:rPr>
  </w:style>
  <w:style w:type="paragraph" w:styleId="Heading1">
    <w:name w:val="heading 1"/>
    <w:basedOn w:val="Normal"/>
    <w:next w:val="Normal"/>
    <w:link w:val="Heading1Char"/>
    <w:uiPriority w:val="9"/>
    <w:qFormat/>
    <w:rsid w:val="0048000F"/>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58616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9"/>
    <w:unhideWhenUsed/>
    <w:qFormat/>
    <w:rsid w:val="00020300"/>
    <w:pPr>
      <w:keepNext/>
      <w:keepLines/>
      <w:numPr>
        <w:ilvl w:val="2"/>
        <w:numId w:val="3"/>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3"/>
      </w:numPr>
      <w:spacing w:before="320"/>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unhideWhenUsed/>
    <w:rsid w:val="00AA054E"/>
    <w:pPr>
      <w:keepNext/>
      <w:keepLines/>
      <w:numPr>
        <w:ilvl w:val="5"/>
        <w:numId w:val="3"/>
      </w:numPr>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unhideWhenUsed/>
    <w:qFormat/>
    <w:rsid w:val="00AA054E"/>
    <w:pPr>
      <w:keepNext/>
      <w:keepLines/>
      <w:numPr>
        <w:ilvl w:val="6"/>
        <w:numId w:val="3"/>
      </w:numPr>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unhideWhenUsed/>
    <w:qFormat/>
    <w:rsid w:val="00AA054E"/>
    <w:pPr>
      <w:keepNext/>
      <w:keepLines/>
      <w:numPr>
        <w:ilvl w:val="7"/>
        <w:numId w:val="3"/>
      </w:numPr>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unhideWhenUsed/>
    <w:qFormat/>
    <w:rsid w:val="00AA054E"/>
    <w:pPr>
      <w:keepNext/>
      <w:keepLines/>
      <w:numPr>
        <w:ilvl w:val="8"/>
        <w:numId w:val="3"/>
      </w:numPr>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sz w:val="24"/>
      <w:szCs w:val="24"/>
      <w:lang w:val="en-GB"/>
    </w:rPr>
  </w:style>
  <w:style w:type="character" w:customStyle="1" w:styleId="Heading1Char">
    <w:name w:val="Heading 1 Char"/>
    <w:basedOn w:val="DefaultParagraphFont"/>
    <w:link w:val="Heading1"/>
    <w:uiPriority w:val="9"/>
    <w:rsid w:val="0048000F"/>
    <w:rPr>
      <w:rFonts w:asciiTheme="majorHAnsi" w:eastAsiaTheme="majorEastAsia" w:hAnsiTheme="majorHAnsi" w:cstheme="majorBidi"/>
      <w:b/>
      <w:sz w:val="32"/>
      <w:szCs w:val="32"/>
      <w:lang w:val="en-GB"/>
    </w:rPr>
  </w:style>
  <w:style w:type="character" w:customStyle="1" w:styleId="Heading2Char">
    <w:name w:val="Heading 2 Char"/>
    <w:basedOn w:val="DefaultParagraphFont"/>
    <w:link w:val="Heading2"/>
    <w:uiPriority w:val="9"/>
    <w:rsid w:val="0058616E"/>
    <w:rPr>
      <w:rFonts w:asciiTheme="majorHAnsi" w:eastAsiaTheme="majorEastAsia" w:hAnsiTheme="majorHAnsi" w:cstheme="majorBidi"/>
      <w:b/>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rFonts w:asciiTheme="majorHAnsi" w:hAnsiTheme="majorHAnsi"/>
      <w:b/>
      <w:sz w:val="28"/>
    </w:rPr>
  </w:style>
  <w:style w:type="character" w:customStyle="1" w:styleId="Title1Char">
    <w:name w:val="Title 1 Char"/>
    <w:basedOn w:val="DefaultParagraphFont"/>
    <w:link w:val="Title1"/>
    <w:rsid w:val="003C4EB5"/>
    <w:rPr>
      <w:rFonts w:asciiTheme="majorHAnsi" w:hAnsiTheme="majorHAnsi"/>
      <w:b/>
      <w:sz w:val="28"/>
      <w:lang w:val="en-GB"/>
    </w:rPr>
  </w:style>
  <w:style w:type="paragraph" w:styleId="ListParagraph">
    <w:name w:val="List Paragraph"/>
    <w:aliases w:val="Dot pt,F5 List Paragraph,List Paragraph1,Paragraphe EI,Paragraphe de liste1,EC,Paragraphe de liste,Normal Nivel 1,List Paragraph Main,List first level,List Paragraph_Sections,Bullet Points,No Spacing1,List Paragraph Char Char Char"/>
    <w:basedOn w:val="Normal"/>
    <w:link w:val="ListParagraphChar"/>
    <w:autoRedefine/>
    <w:uiPriority w:val="34"/>
    <w:qFormat/>
    <w:rsid w:val="00A8660A"/>
    <w:pPr>
      <w:numPr>
        <w:numId w:val="36"/>
      </w:numPr>
    </w:p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sz w:val="22"/>
      <w:lang w:val="en-GB"/>
    </w:rPr>
  </w:style>
  <w:style w:type="paragraph" w:customStyle="1" w:styleId="Title2">
    <w:name w:val="Title 2"/>
    <w:basedOn w:val="Title1"/>
    <w:link w:val="Title2Char"/>
    <w:autoRedefine/>
    <w:rsid w:val="002574D1"/>
    <w:pPr>
      <w:numPr>
        <w:ilvl w:val="1"/>
        <w:numId w:val="1"/>
      </w:numPr>
      <w:spacing w:after="0"/>
      <w:ind w:left="0" w:firstLine="0"/>
    </w:pPr>
  </w:style>
  <w:style w:type="character" w:customStyle="1" w:styleId="Title2Char">
    <w:name w:val="Title 2 Char"/>
    <w:basedOn w:val="Title1Char"/>
    <w:link w:val="Title2"/>
    <w:rsid w:val="002574D1"/>
    <w:rPr>
      <w:rFonts w:asciiTheme="majorHAnsi" w:hAnsiTheme="majorHAnsi"/>
      <w:b/>
      <w:sz w:val="28"/>
      <w:lang w:val="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sz w:val="22"/>
      <w:lang w:val="fr-BE"/>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44546A" w:themeColor="text2"/>
      <w:sz w:val="21"/>
      <w:szCs w:val="21"/>
      <w:lang w:val="en-GB"/>
    </w:rPr>
  </w:style>
  <w:style w:type="paragraph" w:styleId="Title">
    <w:name w:val="Title"/>
    <w:basedOn w:val="Normal"/>
    <w:next w:val="Normal"/>
    <w:link w:val="TitleChar"/>
    <w:uiPriority w:val="10"/>
    <w:qFormat/>
    <w:rsid w:val="0048000F"/>
    <w:pPr>
      <w:spacing w:after="0"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48000F"/>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F4E79"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44546A"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44546A" w:themeColor="text2"/>
      <w:sz w:val="22"/>
      <w:lang w:val="en-GB"/>
    </w:rPr>
  </w:style>
  <w:style w:type="paragraph" w:styleId="Caption">
    <w:name w:val="caption"/>
    <w:basedOn w:val="Normal"/>
    <w:next w:val="Normal"/>
    <w:link w:val="CaptionChar"/>
    <w:uiPriority w:val="35"/>
    <w:unhideWhenUsed/>
    <w:qFormat/>
    <w:rsid w:val="00AA054E"/>
    <w:pPr>
      <w:spacing w:line="240" w:lineRule="auto"/>
    </w:pPr>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A054E"/>
    <w:rPr>
      <w:i/>
      <w:iCs/>
      <w:color w:val="404040"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spacing w:line="240" w:lineRule="auto"/>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spacing w:line="240" w:lineRule="auto"/>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rsid w:val="00636E02"/>
    <w:pPr>
      <w:spacing w:line="220" w:lineRule="exact"/>
    </w:pPr>
    <w:rPr>
      <w:rFonts w:ascii="Georgia" w:eastAsia="Times New Roman" w:hAnsi="Georgia" w:cs="Times New Roman"/>
      <w:sz w:val="17"/>
      <w:szCs w:val="24"/>
      <w:lang w:eastAsia="de-DE"/>
    </w:rPr>
  </w:style>
  <w:style w:type="paragraph" w:styleId="TOC1">
    <w:name w:val="toc 1"/>
    <w:basedOn w:val="Normal"/>
    <w:next w:val="Normal"/>
    <w:autoRedefine/>
    <w:uiPriority w:val="39"/>
    <w:unhideWhenUsed/>
    <w:rsid w:val="00BC422A"/>
    <w:pPr>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7C7977"/>
    <w:pPr>
      <w:tabs>
        <w:tab w:val="left" w:pos="1320"/>
        <w:tab w:val="right" w:leader="dot" w:pos="9062"/>
      </w:tabs>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61118D"/>
    <w:pPr>
      <w:contextualSpacing/>
    </w:pPr>
    <w:rPr>
      <w:b/>
    </w:rPr>
  </w:style>
  <w:style w:type="character" w:customStyle="1" w:styleId="QuestionstyleChar">
    <w:name w:val="Question style Char"/>
    <w:basedOn w:val="DefaultParagraphFont"/>
    <w:link w:val="Questionstyle"/>
    <w:rsid w:val="0061118D"/>
    <w:rPr>
      <w:b/>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025FD3"/>
    <w:pPr>
      <w:spacing w:after="0" w:line="240" w:lineRule="auto"/>
    </w:pPr>
    <w:rPr>
      <w:sz w:val="16"/>
    </w:rPr>
  </w:style>
  <w:style w:type="character" w:customStyle="1" w:styleId="FootnoteTextChar">
    <w:name w:val="Footnote Text Char"/>
    <w:basedOn w:val="DefaultParagraphFont"/>
    <w:link w:val="FootnoteText"/>
    <w:uiPriority w:val="99"/>
    <w:rsid w:val="00025FD3"/>
    <w:rPr>
      <w:sz w:val="16"/>
      <w:lang w:val="en-GB"/>
    </w:rPr>
  </w:style>
  <w:style w:type="character" w:styleId="FootnoteReference">
    <w:name w:val="footnote reference"/>
    <w:aliases w:val="Footnote Reference Number,Footnote Reference_LVL6,Footnote Reference_LVL61,Footnote Reference_LVL62,Footnote Reference_LVL63,Footnote Reference_LVL64"/>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character" w:styleId="CommentReference">
    <w:name w:val="annotation reference"/>
    <w:basedOn w:val="DefaultParagraphFont"/>
    <w:uiPriority w:val="99"/>
    <w:semiHidden/>
    <w:unhideWhenUsed/>
    <w:rsid w:val="00194784"/>
    <w:rPr>
      <w:sz w:val="16"/>
      <w:szCs w:val="16"/>
    </w:rPr>
  </w:style>
  <w:style w:type="paragraph" w:styleId="CommentText">
    <w:name w:val="annotation text"/>
    <w:basedOn w:val="Normal"/>
    <w:link w:val="CommentTextChar"/>
    <w:uiPriority w:val="99"/>
    <w:unhideWhenUsed/>
    <w:rsid w:val="00194784"/>
    <w:pPr>
      <w:spacing w:line="240" w:lineRule="auto"/>
    </w:pPr>
    <w:rPr>
      <w:sz w:val="20"/>
    </w:rPr>
  </w:style>
  <w:style w:type="character" w:customStyle="1" w:styleId="CommentTextChar">
    <w:name w:val="Comment Text Char"/>
    <w:basedOn w:val="DefaultParagraphFont"/>
    <w:link w:val="CommentText"/>
    <w:uiPriority w:val="99"/>
    <w:rsid w:val="00194784"/>
    <w:rPr>
      <w:lang w:val="en-GB"/>
    </w:rPr>
  </w:style>
  <w:style w:type="paragraph" w:styleId="CommentSubject">
    <w:name w:val="annotation subject"/>
    <w:basedOn w:val="CommentText"/>
    <w:next w:val="CommentText"/>
    <w:link w:val="CommentSubjectChar"/>
    <w:uiPriority w:val="99"/>
    <w:semiHidden/>
    <w:unhideWhenUsed/>
    <w:rsid w:val="00194784"/>
    <w:rPr>
      <w:b/>
      <w:bCs/>
    </w:rPr>
  </w:style>
  <w:style w:type="character" w:customStyle="1" w:styleId="CommentSubjectChar">
    <w:name w:val="Comment Subject Char"/>
    <w:basedOn w:val="CommentTextChar"/>
    <w:link w:val="CommentSubject"/>
    <w:uiPriority w:val="99"/>
    <w:semiHidden/>
    <w:rsid w:val="00194784"/>
    <w:rPr>
      <w:b/>
      <w:bCs/>
      <w:lang w:val="en-GB"/>
    </w:rPr>
  </w:style>
  <w:style w:type="character" w:styleId="FollowedHyperlink">
    <w:name w:val="FollowedHyperlink"/>
    <w:basedOn w:val="DefaultParagraphFont"/>
    <w:uiPriority w:val="99"/>
    <w:semiHidden/>
    <w:unhideWhenUsed/>
    <w:rsid w:val="008352C1"/>
    <w:rPr>
      <w:color w:val="954F72" w:themeColor="followedHyperlink"/>
      <w:u w:val="single"/>
    </w:rPr>
  </w:style>
  <w:style w:type="character" w:customStyle="1" w:styleId="UnresolvedMention1">
    <w:name w:val="Unresolved Mention1"/>
    <w:basedOn w:val="DefaultParagraphFont"/>
    <w:uiPriority w:val="99"/>
    <w:semiHidden/>
    <w:unhideWhenUsed/>
    <w:rsid w:val="002F2E5B"/>
    <w:rPr>
      <w:color w:val="605E5C"/>
      <w:shd w:val="clear" w:color="auto" w:fill="E1DFDD"/>
    </w:rPr>
  </w:style>
  <w:style w:type="paragraph" w:customStyle="1" w:styleId="Captiontable">
    <w:name w:val="Caption table"/>
    <w:basedOn w:val="Caption"/>
    <w:link w:val="CaptiontableChar"/>
    <w:qFormat/>
    <w:rsid w:val="00310A81"/>
    <w:pPr>
      <w:keepNext/>
    </w:pPr>
  </w:style>
  <w:style w:type="character" w:customStyle="1" w:styleId="CaptionChar">
    <w:name w:val="Caption Char"/>
    <w:basedOn w:val="DefaultParagraphFont"/>
    <w:link w:val="Caption"/>
    <w:uiPriority w:val="35"/>
    <w:rsid w:val="00310A81"/>
    <w:rPr>
      <w:b/>
      <w:bCs/>
      <w:smallCaps/>
      <w:color w:val="595959" w:themeColor="text1" w:themeTint="A6"/>
      <w:spacing w:val="6"/>
      <w:sz w:val="22"/>
      <w:lang w:val="en-GB"/>
    </w:rPr>
  </w:style>
  <w:style w:type="character" w:customStyle="1" w:styleId="CaptiontableChar">
    <w:name w:val="Caption table Char"/>
    <w:basedOn w:val="CaptionChar"/>
    <w:link w:val="Captiontable"/>
    <w:rsid w:val="00310A81"/>
    <w:rPr>
      <w:b/>
      <w:bCs/>
      <w:smallCaps/>
      <w:color w:val="595959" w:themeColor="text1" w:themeTint="A6"/>
      <w:spacing w:val="6"/>
      <w:sz w:val="22"/>
      <w:lang w:val="en-GB"/>
    </w:rPr>
  </w:style>
  <w:style w:type="character" w:customStyle="1" w:styleId="UnresolvedMention2">
    <w:name w:val="Unresolved Mention2"/>
    <w:basedOn w:val="DefaultParagraphFont"/>
    <w:uiPriority w:val="99"/>
    <w:semiHidden/>
    <w:unhideWhenUsed/>
    <w:rsid w:val="009D71B9"/>
    <w:rPr>
      <w:color w:val="605E5C"/>
      <w:shd w:val="clear" w:color="auto" w:fill="E1DFDD"/>
    </w:rPr>
  </w:style>
  <w:style w:type="character" w:customStyle="1" w:styleId="UnresolvedMention3">
    <w:name w:val="Unresolved Mention3"/>
    <w:basedOn w:val="DefaultParagraphFont"/>
    <w:uiPriority w:val="99"/>
    <w:semiHidden/>
    <w:unhideWhenUsed/>
    <w:rsid w:val="008043AE"/>
    <w:rPr>
      <w:color w:val="605E5C"/>
      <w:shd w:val="clear" w:color="auto" w:fill="E1DFDD"/>
    </w:rPr>
  </w:style>
  <w:style w:type="character" w:customStyle="1" w:styleId="UnresolvedMention4">
    <w:name w:val="Unresolved Mention4"/>
    <w:basedOn w:val="DefaultParagraphFont"/>
    <w:uiPriority w:val="99"/>
    <w:semiHidden/>
    <w:unhideWhenUsed/>
    <w:rsid w:val="007E3DE6"/>
    <w:rPr>
      <w:color w:val="605E5C"/>
      <w:shd w:val="clear" w:color="auto" w:fill="E1DFDD"/>
    </w:rPr>
  </w:style>
  <w:style w:type="character" w:customStyle="1" w:styleId="UnresolvedMention5">
    <w:name w:val="Unresolved Mention5"/>
    <w:basedOn w:val="DefaultParagraphFont"/>
    <w:uiPriority w:val="99"/>
    <w:semiHidden/>
    <w:unhideWhenUsed/>
    <w:rsid w:val="0070571E"/>
    <w:rPr>
      <w:color w:val="605E5C"/>
      <w:shd w:val="clear" w:color="auto" w:fill="E1DFDD"/>
    </w:rPr>
  </w:style>
  <w:style w:type="paragraph" w:customStyle="1" w:styleId="Headingsub">
    <w:name w:val="Heading sub"/>
    <w:basedOn w:val="ListParagraph"/>
    <w:link w:val="HeadingsubChar"/>
    <w:qFormat/>
    <w:rsid w:val="00092078"/>
    <w:pPr>
      <w:numPr>
        <w:numId w:val="0"/>
      </w:numPr>
      <w:ind w:left="357"/>
      <w:outlineLvl w:val="3"/>
    </w:pPr>
    <w:rPr>
      <w:u w:val="single"/>
    </w:rPr>
  </w:style>
  <w:style w:type="character" w:customStyle="1" w:styleId="ListParagraphChar">
    <w:name w:val="List Paragraph Char"/>
    <w:aliases w:val="Dot pt Char,F5 List Paragraph Char,List Paragraph1 Char,Paragraphe EI Char,Paragraphe de liste1 Char,EC Char,Paragraphe de liste Char,Normal Nivel 1 Char,List Paragraph Main Char,List first level Char,List Paragraph_Sections Char"/>
    <w:basedOn w:val="DefaultParagraphFont"/>
    <w:link w:val="ListParagraph"/>
    <w:uiPriority w:val="34"/>
    <w:rsid w:val="00A8660A"/>
    <w:rPr>
      <w:sz w:val="22"/>
      <w:lang w:val="en-GB"/>
    </w:rPr>
  </w:style>
  <w:style w:type="character" w:customStyle="1" w:styleId="HeadingsubChar">
    <w:name w:val="Heading sub Char"/>
    <w:basedOn w:val="ListParagraphChar"/>
    <w:link w:val="Headingsub"/>
    <w:rsid w:val="00092078"/>
    <w:rPr>
      <w:sz w:val="22"/>
      <w:u w:val="single"/>
      <w:lang w:val="en-GB"/>
    </w:rPr>
  </w:style>
  <w:style w:type="character" w:styleId="UnresolvedMention">
    <w:name w:val="Unresolved Mention"/>
    <w:basedOn w:val="DefaultParagraphFont"/>
    <w:uiPriority w:val="99"/>
    <w:semiHidden/>
    <w:unhideWhenUsed/>
    <w:rsid w:val="00601167"/>
    <w:rPr>
      <w:color w:val="605E5C"/>
      <w:shd w:val="clear" w:color="auto" w:fill="E1DFDD"/>
    </w:rPr>
  </w:style>
  <w:style w:type="table" w:customStyle="1" w:styleId="Tablenone9">
    <w:name w:val="Table none9"/>
    <w:basedOn w:val="TableNormal"/>
    <w:next w:val="TableGrid"/>
    <w:uiPriority w:val="59"/>
    <w:rsid w:val="00756C52"/>
    <w:pPr>
      <w:spacing w:after="0" w:line="240" w:lineRule="auto"/>
    </w:pPr>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refout">
    <w:name w:val="xrefout"/>
    <w:basedOn w:val="DefaultParagraphFont"/>
    <w:rsid w:val="00883FFA"/>
  </w:style>
  <w:style w:type="paragraph" w:customStyle="1" w:styleId="CM1">
    <w:name w:val="CM1"/>
    <w:basedOn w:val="Normal"/>
    <w:next w:val="Normal"/>
    <w:uiPriority w:val="99"/>
    <w:rsid w:val="00223D43"/>
    <w:pPr>
      <w:autoSpaceDE w:val="0"/>
      <w:autoSpaceDN w:val="0"/>
      <w:adjustRightInd w:val="0"/>
      <w:spacing w:after="0" w:line="240" w:lineRule="auto"/>
      <w:jc w:val="left"/>
    </w:pPr>
    <w:rPr>
      <w:rFonts w:ascii="EUAlbertina" w:hAnsi="EUAlbertina"/>
      <w:sz w:val="24"/>
      <w:szCs w:val="24"/>
    </w:rPr>
  </w:style>
  <w:style w:type="paragraph" w:customStyle="1" w:styleId="CM3">
    <w:name w:val="CM3"/>
    <w:basedOn w:val="Normal"/>
    <w:next w:val="Normal"/>
    <w:uiPriority w:val="99"/>
    <w:rsid w:val="00223D43"/>
    <w:pPr>
      <w:autoSpaceDE w:val="0"/>
      <w:autoSpaceDN w:val="0"/>
      <w:adjustRightInd w:val="0"/>
      <w:spacing w:after="0" w:line="240" w:lineRule="auto"/>
      <w:jc w:val="left"/>
    </w:pPr>
    <w:rPr>
      <w:rFonts w:ascii="EUAlbertina" w:hAnsi="EUAlbertina"/>
      <w:sz w:val="24"/>
      <w:szCs w:val="24"/>
    </w:rPr>
  </w:style>
  <w:style w:type="paragraph" w:styleId="Revision">
    <w:name w:val="Revision"/>
    <w:hidden/>
    <w:uiPriority w:val="99"/>
    <w:semiHidden/>
    <w:rsid w:val="0077210C"/>
    <w:pPr>
      <w:spacing w:after="0" w:line="240" w:lineRule="auto"/>
    </w:pPr>
    <w:rPr>
      <w:sz w:val="22"/>
      <w:lang w:val="en-GB"/>
    </w:rPr>
  </w:style>
  <w:style w:type="paragraph" w:customStyle="1" w:styleId="Default">
    <w:name w:val="Default"/>
    <w:rsid w:val="00AA418D"/>
    <w:pPr>
      <w:autoSpaceDE w:val="0"/>
      <w:autoSpaceDN w:val="0"/>
      <w:adjustRightInd w:val="0"/>
      <w:spacing w:after="0" w:line="240" w:lineRule="auto"/>
    </w:pPr>
    <w:rPr>
      <w:rFonts w:ascii="Arial" w:hAnsi="Arial" w:cs="Arial"/>
      <w:color w:val="000000"/>
      <w:sz w:val="24"/>
      <w:szCs w:val="24"/>
      <w:lang w:val="en-GB"/>
    </w:rPr>
  </w:style>
  <w:style w:type="character" w:customStyle="1" w:styleId="y2iqfc">
    <w:name w:val="y2iqfc"/>
    <w:basedOn w:val="DefaultParagraphFont"/>
    <w:rsid w:val="00BC3434"/>
  </w:style>
  <w:style w:type="character" w:styleId="LineNumber">
    <w:name w:val="line number"/>
    <w:basedOn w:val="DefaultParagraphFont"/>
    <w:uiPriority w:val="99"/>
    <w:semiHidden/>
    <w:unhideWhenUsed/>
    <w:rsid w:val="004D1A2D"/>
  </w:style>
  <w:style w:type="paragraph" w:styleId="NormalWeb">
    <w:name w:val="Normal (Web)"/>
    <w:basedOn w:val="Normal"/>
    <w:uiPriority w:val="99"/>
    <w:semiHidden/>
    <w:unhideWhenUsed/>
    <w:rsid w:val="00160774"/>
    <w:pPr>
      <w:spacing w:before="100" w:beforeAutospacing="1" w:after="100" w:afterAutospacing="1" w:line="240" w:lineRule="auto"/>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82081">
      <w:bodyDiv w:val="1"/>
      <w:marLeft w:val="0"/>
      <w:marRight w:val="0"/>
      <w:marTop w:val="0"/>
      <w:marBottom w:val="0"/>
      <w:divBdr>
        <w:top w:val="none" w:sz="0" w:space="0" w:color="auto"/>
        <w:left w:val="none" w:sz="0" w:space="0" w:color="auto"/>
        <w:bottom w:val="none" w:sz="0" w:space="0" w:color="auto"/>
        <w:right w:val="none" w:sz="0" w:space="0" w:color="auto"/>
      </w:divBdr>
    </w:div>
    <w:div w:id="235746061">
      <w:bodyDiv w:val="1"/>
      <w:marLeft w:val="0"/>
      <w:marRight w:val="0"/>
      <w:marTop w:val="0"/>
      <w:marBottom w:val="0"/>
      <w:divBdr>
        <w:top w:val="none" w:sz="0" w:space="0" w:color="auto"/>
        <w:left w:val="none" w:sz="0" w:space="0" w:color="auto"/>
        <w:bottom w:val="none" w:sz="0" w:space="0" w:color="auto"/>
        <w:right w:val="none" w:sz="0" w:space="0" w:color="auto"/>
      </w:divBdr>
    </w:div>
    <w:div w:id="299261737">
      <w:bodyDiv w:val="1"/>
      <w:marLeft w:val="0"/>
      <w:marRight w:val="0"/>
      <w:marTop w:val="0"/>
      <w:marBottom w:val="0"/>
      <w:divBdr>
        <w:top w:val="none" w:sz="0" w:space="0" w:color="auto"/>
        <w:left w:val="none" w:sz="0" w:space="0" w:color="auto"/>
        <w:bottom w:val="none" w:sz="0" w:space="0" w:color="auto"/>
        <w:right w:val="none" w:sz="0" w:space="0" w:color="auto"/>
      </w:divBdr>
    </w:div>
    <w:div w:id="396827082">
      <w:bodyDiv w:val="1"/>
      <w:marLeft w:val="0"/>
      <w:marRight w:val="0"/>
      <w:marTop w:val="0"/>
      <w:marBottom w:val="0"/>
      <w:divBdr>
        <w:top w:val="none" w:sz="0" w:space="0" w:color="auto"/>
        <w:left w:val="none" w:sz="0" w:space="0" w:color="auto"/>
        <w:bottom w:val="none" w:sz="0" w:space="0" w:color="auto"/>
        <w:right w:val="none" w:sz="0" w:space="0" w:color="auto"/>
      </w:divBdr>
    </w:div>
    <w:div w:id="414323456">
      <w:bodyDiv w:val="1"/>
      <w:marLeft w:val="0"/>
      <w:marRight w:val="0"/>
      <w:marTop w:val="0"/>
      <w:marBottom w:val="0"/>
      <w:divBdr>
        <w:top w:val="none" w:sz="0" w:space="0" w:color="auto"/>
        <w:left w:val="none" w:sz="0" w:space="0" w:color="auto"/>
        <w:bottom w:val="none" w:sz="0" w:space="0" w:color="auto"/>
        <w:right w:val="none" w:sz="0" w:space="0" w:color="auto"/>
      </w:divBdr>
    </w:div>
    <w:div w:id="421999350">
      <w:bodyDiv w:val="1"/>
      <w:marLeft w:val="0"/>
      <w:marRight w:val="0"/>
      <w:marTop w:val="0"/>
      <w:marBottom w:val="0"/>
      <w:divBdr>
        <w:top w:val="none" w:sz="0" w:space="0" w:color="auto"/>
        <w:left w:val="none" w:sz="0" w:space="0" w:color="auto"/>
        <w:bottom w:val="none" w:sz="0" w:space="0" w:color="auto"/>
        <w:right w:val="none" w:sz="0" w:space="0" w:color="auto"/>
      </w:divBdr>
    </w:div>
    <w:div w:id="443769630">
      <w:bodyDiv w:val="1"/>
      <w:marLeft w:val="0"/>
      <w:marRight w:val="0"/>
      <w:marTop w:val="0"/>
      <w:marBottom w:val="0"/>
      <w:divBdr>
        <w:top w:val="none" w:sz="0" w:space="0" w:color="auto"/>
        <w:left w:val="none" w:sz="0" w:space="0" w:color="auto"/>
        <w:bottom w:val="none" w:sz="0" w:space="0" w:color="auto"/>
        <w:right w:val="none" w:sz="0" w:space="0" w:color="auto"/>
      </w:divBdr>
    </w:div>
    <w:div w:id="631519517">
      <w:bodyDiv w:val="1"/>
      <w:marLeft w:val="0"/>
      <w:marRight w:val="0"/>
      <w:marTop w:val="0"/>
      <w:marBottom w:val="0"/>
      <w:divBdr>
        <w:top w:val="none" w:sz="0" w:space="0" w:color="auto"/>
        <w:left w:val="none" w:sz="0" w:space="0" w:color="auto"/>
        <w:bottom w:val="none" w:sz="0" w:space="0" w:color="auto"/>
        <w:right w:val="none" w:sz="0" w:space="0" w:color="auto"/>
      </w:divBdr>
    </w:div>
    <w:div w:id="719596768">
      <w:bodyDiv w:val="1"/>
      <w:marLeft w:val="0"/>
      <w:marRight w:val="0"/>
      <w:marTop w:val="0"/>
      <w:marBottom w:val="0"/>
      <w:divBdr>
        <w:top w:val="none" w:sz="0" w:space="0" w:color="auto"/>
        <w:left w:val="none" w:sz="0" w:space="0" w:color="auto"/>
        <w:bottom w:val="none" w:sz="0" w:space="0" w:color="auto"/>
        <w:right w:val="none" w:sz="0" w:space="0" w:color="auto"/>
      </w:divBdr>
    </w:div>
    <w:div w:id="848787468">
      <w:bodyDiv w:val="1"/>
      <w:marLeft w:val="0"/>
      <w:marRight w:val="0"/>
      <w:marTop w:val="0"/>
      <w:marBottom w:val="0"/>
      <w:divBdr>
        <w:top w:val="none" w:sz="0" w:space="0" w:color="auto"/>
        <w:left w:val="none" w:sz="0" w:space="0" w:color="auto"/>
        <w:bottom w:val="none" w:sz="0" w:space="0" w:color="auto"/>
        <w:right w:val="none" w:sz="0" w:space="0" w:color="auto"/>
      </w:divBdr>
    </w:div>
    <w:div w:id="934435984">
      <w:bodyDiv w:val="1"/>
      <w:marLeft w:val="0"/>
      <w:marRight w:val="0"/>
      <w:marTop w:val="0"/>
      <w:marBottom w:val="0"/>
      <w:divBdr>
        <w:top w:val="none" w:sz="0" w:space="0" w:color="auto"/>
        <w:left w:val="none" w:sz="0" w:space="0" w:color="auto"/>
        <w:bottom w:val="none" w:sz="0" w:space="0" w:color="auto"/>
        <w:right w:val="none" w:sz="0" w:space="0" w:color="auto"/>
      </w:divBdr>
    </w:div>
    <w:div w:id="1073313534">
      <w:bodyDiv w:val="1"/>
      <w:marLeft w:val="0"/>
      <w:marRight w:val="0"/>
      <w:marTop w:val="0"/>
      <w:marBottom w:val="0"/>
      <w:divBdr>
        <w:top w:val="none" w:sz="0" w:space="0" w:color="auto"/>
        <w:left w:val="none" w:sz="0" w:space="0" w:color="auto"/>
        <w:bottom w:val="none" w:sz="0" w:space="0" w:color="auto"/>
        <w:right w:val="none" w:sz="0" w:space="0" w:color="auto"/>
      </w:divBdr>
    </w:div>
    <w:div w:id="1075203271">
      <w:bodyDiv w:val="1"/>
      <w:marLeft w:val="0"/>
      <w:marRight w:val="0"/>
      <w:marTop w:val="0"/>
      <w:marBottom w:val="0"/>
      <w:divBdr>
        <w:top w:val="none" w:sz="0" w:space="0" w:color="auto"/>
        <w:left w:val="none" w:sz="0" w:space="0" w:color="auto"/>
        <w:bottom w:val="none" w:sz="0" w:space="0" w:color="auto"/>
        <w:right w:val="none" w:sz="0" w:space="0" w:color="auto"/>
      </w:divBdr>
    </w:div>
    <w:div w:id="1186405261">
      <w:bodyDiv w:val="1"/>
      <w:marLeft w:val="0"/>
      <w:marRight w:val="0"/>
      <w:marTop w:val="0"/>
      <w:marBottom w:val="0"/>
      <w:divBdr>
        <w:top w:val="none" w:sz="0" w:space="0" w:color="auto"/>
        <w:left w:val="none" w:sz="0" w:space="0" w:color="auto"/>
        <w:bottom w:val="none" w:sz="0" w:space="0" w:color="auto"/>
        <w:right w:val="none" w:sz="0" w:space="0" w:color="auto"/>
      </w:divBdr>
    </w:div>
    <w:div w:id="1191643553">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1561954">
      <w:bodyDiv w:val="1"/>
      <w:marLeft w:val="0"/>
      <w:marRight w:val="0"/>
      <w:marTop w:val="0"/>
      <w:marBottom w:val="0"/>
      <w:divBdr>
        <w:top w:val="none" w:sz="0" w:space="0" w:color="auto"/>
        <w:left w:val="none" w:sz="0" w:space="0" w:color="auto"/>
        <w:bottom w:val="none" w:sz="0" w:space="0" w:color="auto"/>
        <w:right w:val="none" w:sz="0" w:space="0" w:color="auto"/>
      </w:divBdr>
    </w:div>
    <w:div w:id="1364092711">
      <w:bodyDiv w:val="1"/>
      <w:marLeft w:val="0"/>
      <w:marRight w:val="0"/>
      <w:marTop w:val="0"/>
      <w:marBottom w:val="0"/>
      <w:divBdr>
        <w:top w:val="none" w:sz="0" w:space="0" w:color="auto"/>
        <w:left w:val="none" w:sz="0" w:space="0" w:color="auto"/>
        <w:bottom w:val="none" w:sz="0" w:space="0" w:color="auto"/>
        <w:right w:val="none" w:sz="0" w:space="0" w:color="auto"/>
      </w:divBdr>
      <w:divsChild>
        <w:div w:id="905535894">
          <w:marLeft w:val="0"/>
          <w:marRight w:val="0"/>
          <w:marTop w:val="375"/>
          <w:marBottom w:val="0"/>
          <w:divBdr>
            <w:top w:val="none" w:sz="0" w:space="0" w:color="auto"/>
            <w:left w:val="none" w:sz="0" w:space="0" w:color="auto"/>
            <w:bottom w:val="none" w:sz="0" w:space="0" w:color="auto"/>
            <w:right w:val="none" w:sz="0" w:space="0" w:color="auto"/>
          </w:divBdr>
        </w:div>
        <w:div w:id="1427388798">
          <w:marLeft w:val="0"/>
          <w:marRight w:val="0"/>
          <w:marTop w:val="0"/>
          <w:marBottom w:val="0"/>
          <w:divBdr>
            <w:top w:val="none" w:sz="0" w:space="0" w:color="auto"/>
            <w:left w:val="none" w:sz="0" w:space="0" w:color="auto"/>
            <w:bottom w:val="none" w:sz="0" w:space="0" w:color="auto"/>
            <w:right w:val="none" w:sz="0" w:space="0" w:color="auto"/>
          </w:divBdr>
        </w:div>
      </w:divsChild>
    </w:div>
    <w:div w:id="1804693655">
      <w:bodyDiv w:val="1"/>
      <w:marLeft w:val="0"/>
      <w:marRight w:val="0"/>
      <w:marTop w:val="0"/>
      <w:marBottom w:val="0"/>
      <w:divBdr>
        <w:top w:val="none" w:sz="0" w:space="0" w:color="auto"/>
        <w:left w:val="none" w:sz="0" w:space="0" w:color="auto"/>
        <w:bottom w:val="none" w:sz="0" w:space="0" w:color="auto"/>
        <w:right w:val="none" w:sz="0" w:space="0" w:color="auto"/>
      </w:divBdr>
    </w:div>
    <w:div w:id="1924216651">
      <w:bodyDiv w:val="1"/>
      <w:marLeft w:val="0"/>
      <w:marRight w:val="0"/>
      <w:marTop w:val="0"/>
      <w:marBottom w:val="0"/>
      <w:divBdr>
        <w:top w:val="none" w:sz="0" w:space="0" w:color="auto"/>
        <w:left w:val="none" w:sz="0" w:space="0" w:color="auto"/>
        <w:bottom w:val="none" w:sz="0" w:space="0" w:color="auto"/>
        <w:right w:val="none" w:sz="0" w:space="0" w:color="auto"/>
      </w:divBdr>
    </w:div>
    <w:div w:id="193968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ma.europa.e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en.wikipedia.org/wiki/Software_as_a_servi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sma.europa.eu/legal-notic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n.wikipedia.org/wiki/Software_as_a_serv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ma.europa.eu"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0fbe147-bbda-4e53-b6b1-7e8bbff3fe19">
      <Value>5</Value>
      <Value>662</Value>
      <Value>2</Value>
      <Value>1</Value>
      <Value>434</Value>
    </TaxCatchAll>
    <_dlc_DocId xmlns="20fbe147-bbda-4e53-b6b1-7e8bbff3fe19">ESMA70-156-5287</_dlc_DocId>
    <_dlc_DocIdUrl xmlns="20fbe147-bbda-4e53-b6b1-7e8bbff3fe19">
      <Url>https://sherpa.esma.europa.eu/sites/MKT/SMK/_layouts/15/DocIdRedir.aspx?ID=ESMA70-156-5287</Url>
      <Description>ESMA70-156-5287</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Article 90(1)(a) MiFID-OTF</TermName>
          <TermId xmlns="http://schemas.microsoft.com/office/infopath/2007/PartnerControls">c745e34f-050d-4f13-85b9-fe2a7beb69f9</TermId>
        </TermInfo>
      </Terms>
    </n644e5dfaa29486bad4a4fc019c6d2df>
    <MeetingDate xmlns="20fbe147-bbda-4e53-b6b1-7e8bbff3fe19" xsi:nil="true"/>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Year xmlns="20fbe147-bbda-4e53-b6b1-7e8bbff3fe19">2021</Year>
  </documentManagement>
</p:properties>
</file>

<file path=customXml/item4.xml><?xml version="1.0" encoding="utf-8"?>
<ct:contentTypeSchema xmlns:ct="http://schemas.microsoft.com/office/2006/metadata/contentType" xmlns:ma="http://schemas.microsoft.com/office/2006/metadata/properties/metaAttributes" ct:_="" ma:_="" ma:contentTypeName="MiFID-MiFIR Policy Document" ma:contentTypeID="0x01010001BD15C3986B91498E0AE644B715B9EE010D00757D222C6B0DA241B5F74437644107D4" ma:contentTypeVersion="17" ma:contentTypeDescription="" ma:contentTypeScope="" ma:versionID="fc4bd4ba362cf918d1179f3a2e83c04b">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3003d48452956bc2640f7e7e22cf8f2"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14;#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3F4B1C-7632-4575-BA73-476D043650D1}">
  <ds:schemaRefs>
    <ds:schemaRef ds:uri="http://schemas.openxmlformats.org/officeDocument/2006/bibliography"/>
  </ds:schemaRefs>
</ds:datastoreItem>
</file>

<file path=customXml/itemProps2.xml><?xml version="1.0" encoding="utf-8"?>
<ds:datastoreItem xmlns:ds="http://schemas.openxmlformats.org/officeDocument/2006/customXml" ds:itemID="{024B8969-D97A-45FF-B55D-4E43CFC14803}">
  <ds:schemaRefs>
    <ds:schemaRef ds:uri="http://schemas.microsoft.com/sharepoint/v3/contenttype/forms"/>
  </ds:schemaRefs>
</ds:datastoreItem>
</file>

<file path=customXml/itemProps3.xml><?xml version="1.0" encoding="utf-8"?>
<ds:datastoreItem xmlns:ds="http://schemas.openxmlformats.org/officeDocument/2006/customXml" ds:itemID="{23B00B0C-41F9-4144-B46D-96F48C4E479C}">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4.xml><?xml version="1.0" encoding="utf-8"?>
<ds:datastoreItem xmlns:ds="http://schemas.openxmlformats.org/officeDocument/2006/customXml" ds:itemID="{EB0454EA-8775-4A55-BD04-FC952BE3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DB1087-5E35-43A0-AA08-1ED7328A7D0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5099</Words>
  <Characters>29065</Characters>
  <Application>Microsoft Office Word</Application>
  <DocSecurity>8</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Peiter</dc:creator>
  <cp:keywords/>
  <dc:description/>
  <cp:lastModifiedBy>Alexander McDonald</cp:lastModifiedBy>
  <cp:revision>2</cp:revision>
  <cp:lastPrinted>2022-03-03T15:01:00Z</cp:lastPrinted>
  <dcterms:created xsi:type="dcterms:W3CDTF">2022-04-21T12:54:00Z</dcterms:created>
  <dcterms:modified xsi:type="dcterms:W3CDTF">2022-04-21T12:54:00Z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8;#Public|a0c619ff-bd46-48f0-b213-6b7c03fe156d</vt:lpwstr>
  </property>
  <property fmtid="{D5CDD505-2E9C-101B-9397-08002B2CF9AE}" pid="6" name="ESMATemplatesTopic">
    <vt:lpwstr>105;#Report|6152310e-8bc8-447a-92f1-7d43d5ef86b8</vt:lpwstr>
  </property>
  <property fmtid="{D5CDD505-2E9C-101B-9397-08002B2CF9AE}" pid="7" name="_dlc_DocIdItemGuid">
    <vt:lpwstr>32dca29c-7f33-40dd-ba88-24df528c1d44</vt:lpwstr>
  </property>
  <property fmtid="{D5CDD505-2E9C-101B-9397-08002B2CF9AE}" pid="8" name="EsmaAudience">
    <vt:lpwstr/>
  </property>
  <property fmtid="{D5CDD505-2E9C-101B-9397-08002B2CF9AE}" pid="9" name="TeamName">
    <vt:lpwstr>5;#Secondary Markets|64c18f63-8e0f-46d8-84d6-b5a5f7a39938</vt:lpwstr>
  </property>
  <property fmtid="{D5CDD505-2E9C-101B-9397-08002B2CF9AE}" pid="10" name="Topic">
    <vt:lpwstr>434;#MiFID reports|3c5cc422-10d2-4956-abed-da9583ea216a</vt:lpwstr>
  </property>
  <property fmtid="{D5CDD505-2E9C-101B-9397-08002B2CF9AE}" pid="11" name="ConfidentialityLevel">
    <vt:lpwstr>2;#Restricted|187aa7e6-627f-4951-b138-6ff841dc883d</vt:lpwstr>
  </property>
  <property fmtid="{D5CDD505-2E9C-101B-9397-08002B2CF9AE}" pid="12" name="SubTopic">
    <vt:lpwstr>662;#MiFID reports - Article 90(1)(a) MiFID-OTF|c745e34f-050d-4f13-85b9-fe2a7beb69f9</vt:lpwstr>
  </property>
  <property fmtid="{D5CDD505-2E9C-101B-9397-08002B2CF9AE}" pid="13" name="DocumentType">
    <vt:lpwstr>1;#Note|b9e1c92e-303a-4555-86f0-5c711c65937e</vt:lpwstr>
  </property>
</Properties>
</file>