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8505" w:vertAnchor="page" w:horzAnchor="margin" w:tblpY="5011"/>
        <w:tblW w:w="9412" w:type="dxa"/>
        <w:tblLayout w:type="fixed"/>
        <w:tblCellMar>
          <w:left w:w="0" w:type="dxa"/>
          <w:right w:w="0" w:type="dxa"/>
        </w:tblCellMar>
        <w:tblLook w:val="01E0" w:firstRow="1" w:lastRow="1" w:firstColumn="1" w:lastColumn="1" w:noHBand="0" w:noVBand="0"/>
      </w:tblPr>
      <w:tblGrid>
        <w:gridCol w:w="9412"/>
      </w:tblGrid>
      <w:tr w:rsidR="00994AFC" w:rsidRPr="002D0030" w14:paraId="55107FB1" w14:textId="77777777" w:rsidTr="00994AFC">
        <w:trPr>
          <w:trHeight w:hRule="exact" w:val="907"/>
        </w:trPr>
        <w:tc>
          <w:tcPr>
            <w:tcW w:w="9412" w:type="dxa"/>
            <w:vAlign w:val="bottom"/>
          </w:tcPr>
          <w:p w14:paraId="45688058" w14:textId="447426A4" w:rsidR="00994AFC" w:rsidRPr="002D0030" w:rsidRDefault="00FC0A36" w:rsidP="00994AFC">
            <w:pPr>
              <w:pStyle w:val="Title"/>
            </w:pPr>
            <w:r>
              <w:t xml:space="preserve">Reply form </w:t>
            </w:r>
          </w:p>
        </w:tc>
      </w:tr>
      <w:tr w:rsidR="00994AFC" w:rsidRPr="002D0030" w14:paraId="7788596B" w14:textId="77777777" w:rsidTr="00994AFC">
        <w:trPr>
          <w:trHeight w:hRule="exact" w:val="1222"/>
        </w:trPr>
        <w:tc>
          <w:tcPr>
            <w:tcW w:w="9412" w:type="dxa"/>
            <w:tcMar>
              <w:top w:w="142" w:type="dxa"/>
            </w:tcMar>
          </w:tcPr>
          <w:p w14:paraId="74FF8D54" w14:textId="5B6644EB" w:rsidR="00994AFC" w:rsidRDefault="00FC0A36" w:rsidP="00994AFC">
            <w:pPr>
              <w:pStyle w:val="Subtitle"/>
              <w:rPr>
                <w:rFonts w:cs="Arial"/>
              </w:rPr>
            </w:pPr>
            <w:r>
              <w:rPr>
                <w:rFonts w:cs="Arial"/>
              </w:rPr>
              <w:t>For the Consultation Paper (CP) on</w:t>
            </w:r>
            <w:r w:rsidR="00994AFC" w:rsidRPr="002D0030">
              <w:rPr>
                <w:rFonts w:cs="Arial"/>
              </w:rPr>
              <w:t xml:space="preserve"> </w:t>
            </w:r>
            <w:r w:rsidR="00994AFC">
              <w:rPr>
                <w:rFonts w:cs="Arial"/>
              </w:rPr>
              <w:t xml:space="preserve">ESMA’s Opinion on </w:t>
            </w:r>
            <w:r w:rsidR="00AE43A2">
              <w:rPr>
                <w:rFonts w:cs="Arial"/>
              </w:rPr>
              <w:t>the</w:t>
            </w:r>
            <w:r w:rsidR="00994AFC">
              <w:rPr>
                <w:rFonts w:cs="Arial"/>
              </w:rPr>
              <w:t xml:space="preserve"> trading venue </w:t>
            </w:r>
            <w:r w:rsidR="00AE43A2">
              <w:rPr>
                <w:rFonts w:cs="Arial"/>
              </w:rPr>
              <w:t>perimeter</w:t>
            </w:r>
          </w:p>
          <w:p w14:paraId="0E03FE2B" w14:textId="4A3A7F41" w:rsidR="00994AFC" w:rsidRDefault="00994AFC" w:rsidP="00994AFC"/>
          <w:p w14:paraId="4130ACF7" w14:textId="3498DA54" w:rsidR="00994AFC" w:rsidRPr="00994AFC" w:rsidRDefault="00994AFC" w:rsidP="00994AFC"/>
          <w:p w14:paraId="0ADDBC2A" w14:textId="77777777" w:rsidR="00994AFC" w:rsidRPr="002D0030" w:rsidRDefault="00994AFC" w:rsidP="00994AFC"/>
        </w:tc>
      </w:tr>
    </w:tbl>
    <w:p w14:paraId="14F866A3" w14:textId="07FBDD49" w:rsidR="00994AFC" w:rsidRDefault="00584EC8">
      <w:pPr>
        <w:spacing w:after="120" w:line="264" w:lineRule="auto"/>
        <w:jc w:val="left"/>
        <w:rPr>
          <w:rFonts w:asciiTheme="majorHAnsi" w:eastAsiaTheme="majorEastAsia" w:hAnsiTheme="majorHAnsi" w:cstheme="majorBidi"/>
          <w:b/>
          <w:sz w:val="28"/>
          <w:szCs w:val="24"/>
        </w:rPr>
      </w:pPr>
      <w:r>
        <w:rPr>
          <w:noProof/>
        </w:rPr>
        <mc:AlternateContent>
          <mc:Choice Requires="wps">
            <w:drawing>
              <wp:anchor distT="45720" distB="45720" distL="114300" distR="114300" simplePos="0" relativeHeight="251660288" behindDoc="0" locked="0" layoutInCell="1" allowOverlap="1" wp14:anchorId="6464EC8B" wp14:editId="03D18594">
                <wp:simplePos x="0" y="0"/>
                <wp:positionH relativeFrom="column">
                  <wp:posOffset>4053205</wp:posOffset>
                </wp:positionH>
                <wp:positionV relativeFrom="paragraph">
                  <wp:posOffset>8415655</wp:posOffset>
                </wp:positionV>
                <wp:extent cx="252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04620"/>
                        </a:xfrm>
                        <a:prstGeom prst="rect">
                          <a:avLst/>
                        </a:prstGeom>
                        <a:noFill/>
                        <a:ln w="9525">
                          <a:noFill/>
                          <a:miter lim="800000"/>
                          <a:headEnd/>
                          <a:tailEnd/>
                        </a:ln>
                      </wps:spPr>
                      <wps:txbx>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64EC8B" id="_x0000_t202" coordsize="21600,21600" o:spt="202" path="m,l,21600r21600,l21600,xe">
                <v:stroke joinstyle="miter"/>
                <v:path gradientshapeok="t" o:connecttype="rect"/>
              </v:shapetype>
              <v:shape id="Text Box 2" o:spid="_x0000_s1026" type="#_x0000_t202" style="position:absolute;margin-left:319.15pt;margin-top:662.65pt;width:19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" filled="f" stroked="f">
                <v:textbox style="mso-fit-shape-to-text:t">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v:textbox>
                <w10:wrap type="square"/>
              </v:shape>
            </w:pict>
          </mc:Fallback>
        </mc:AlternateContent>
      </w:r>
      <w:r w:rsidR="00994AFC">
        <w:rPr>
          <w:noProof/>
          <w:lang w:eastAsia="en-GB"/>
        </w:rPr>
        <w:drawing>
          <wp:anchor distT="0" distB="0" distL="114300" distR="114300" simplePos="0" relativeHeight="251658240" behindDoc="1" locked="0" layoutInCell="1" allowOverlap="1" wp14:anchorId="55C821A2" wp14:editId="3254CC47">
            <wp:simplePos x="0" y="0"/>
            <wp:positionH relativeFrom="page">
              <wp:posOffset>13970</wp:posOffset>
            </wp:positionH>
            <wp:positionV relativeFrom="page">
              <wp:posOffset>4706620</wp:posOffset>
            </wp:positionV>
            <wp:extent cx="7560310" cy="6800850"/>
            <wp:effectExtent l="0" t="0" r="2540" b="0"/>
            <wp:wrapNone/>
            <wp:docPr id="23" name="Picture 2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994AFC">
        <w:br w:type="page"/>
      </w:r>
    </w:p>
    <w:p w14:paraId="799D24BC" w14:textId="77777777" w:rsidR="00FD3296" w:rsidRDefault="00FD3296" w:rsidP="003F39B1">
      <w:pPr>
        <w:pStyle w:val="Subtitle"/>
      </w:pPr>
    </w:p>
    <w:p w14:paraId="70E8A7CD" w14:textId="77777777" w:rsidR="00FD3296" w:rsidRDefault="00FD3296" w:rsidP="003F39B1">
      <w:pPr>
        <w:pStyle w:val="Subtitle"/>
      </w:pPr>
    </w:p>
    <w:p w14:paraId="78629570" w14:textId="1C973C15" w:rsidR="007E7997" w:rsidRPr="00196B93" w:rsidRDefault="007E7997" w:rsidP="003F39B1">
      <w:pPr>
        <w:pStyle w:val="Subtitle"/>
      </w:pPr>
      <w:r w:rsidRPr="002D0030">
        <w:t xml:space="preserve">Responding to this paper </w:t>
      </w:r>
    </w:p>
    <w:p w14:paraId="78629571" w14:textId="190997E5" w:rsidR="007E7997" w:rsidRPr="002D0030" w:rsidRDefault="007E7997" w:rsidP="007E7997">
      <w:r w:rsidRPr="002D0030">
        <w:t xml:space="preserve">ESMA invites comments on all matters in this paper and in particular </w:t>
      </w:r>
      <w:r w:rsidR="00C84A0F" w:rsidRPr="002D0030">
        <w:t>on the specific questions</w:t>
      </w:r>
      <w:r w:rsidRPr="002D0030">
        <w:t>. Comments are most helpful if they:</w:t>
      </w:r>
    </w:p>
    <w:p w14:paraId="78629572" w14:textId="77777777" w:rsidR="00BB449C" w:rsidRPr="002D0030" w:rsidRDefault="007E7997" w:rsidP="00DE69DC">
      <w:pPr>
        <w:pStyle w:val="ListParagraph"/>
      </w:pPr>
      <w:r w:rsidRPr="002D0030">
        <w:t>respond to the question stated;</w:t>
      </w:r>
    </w:p>
    <w:p w14:paraId="78629573" w14:textId="77777777" w:rsidR="007E7997" w:rsidRPr="002D0030" w:rsidRDefault="007E7997" w:rsidP="00DE69DC">
      <w:pPr>
        <w:pStyle w:val="ListParagraph"/>
      </w:pPr>
      <w:r w:rsidRPr="002D0030">
        <w:t>indicate the specific question to which the comment relates;</w:t>
      </w:r>
    </w:p>
    <w:p w14:paraId="78629574" w14:textId="77777777" w:rsidR="007E7997" w:rsidRPr="002D0030" w:rsidRDefault="007E7997" w:rsidP="00DE69DC">
      <w:pPr>
        <w:pStyle w:val="ListParagraph"/>
      </w:pPr>
      <w:r w:rsidRPr="002D0030">
        <w:t>contain a clear rationale; and</w:t>
      </w:r>
    </w:p>
    <w:p w14:paraId="78629575" w14:textId="77777777" w:rsidR="00BB449C" w:rsidRPr="002D0030" w:rsidRDefault="007E7997" w:rsidP="00DE69DC">
      <w:pPr>
        <w:pStyle w:val="ListParagraph"/>
      </w:pPr>
      <w:r w:rsidRPr="002D0030">
        <w:t>describe any alt</w:t>
      </w:r>
      <w:r w:rsidR="003F39B1" w:rsidRPr="002D0030">
        <w:t>ernatives ESMA should consider.</w:t>
      </w:r>
    </w:p>
    <w:p w14:paraId="78629576" w14:textId="702A909F" w:rsidR="007E7997" w:rsidRPr="002D0030" w:rsidRDefault="007E7997" w:rsidP="003F39B1">
      <w:r w:rsidRPr="002D0030">
        <w:t>ESMA will consider all comments received by</w:t>
      </w:r>
      <w:r w:rsidRPr="00DB127D">
        <w:t xml:space="preserve"> </w:t>
      </w:r>
      <w:r w:rsidR="00DB127D" w:rsidRPr="00DB127D">
        <w:rPr>
          <w:b/>
          <w:bCs/>
        </w:rPr>
        <w:t xml:space="preserve">29 April </w:t>
      </w:r>
      <w:r w:rsidR="00BD4ABF" w:rsidRPr="00DB127D">
        <w:rPr>
          <w:b/>
          <w:bCs/>
        </w:rPr>
        <w:t>202</w:t>
      </w:r>
      <w:r w:rsidR="00DB127D">
        <w:rPr>
          <w:b/>
          <w:bCs/>
        </w:rPr>
        <w:t>2</w:t>
      </w:r>
      <w:r w:rsidRPr="00DB127D">
        <w:t>.</w:t>
      </w:r>
      <w:r w:rsidRPr="002D0030">
        <w:rPr>
          <w:b/>
        </w:rPr>
        <w:t xml:space="preserve"> </w:t>
      </w:r>
    </w:p>
    <w:p w14:paraId="78629577" w14:textId="77777777" w:rsidR="007E7997" w:rsidRPr="002D0030" w:rsidRDefault="007E7997" w:rsidP="007E7997">
      <w:r w:rsidRPr="002D0030">
        <w:t xml:space="preserve">All contributions should be submitted online at </w:t>
      </w:r>
      <w:hyperlink r:id="rId13" w:history="1">
        <w:r w:rsidR="00B655D1" w:rsidRPr="002D0030">
          <w:rPr>
            <w:rStyle w:val="Hyperlink"/>
            <w:u w:val="none"/>
          </w:rPr>
          <w:t>www.esma.europa.eu</w:t>
        </w:r>
      </w:hyperlink>
      <w:r w:rsidR="00B655D1" w:rsidRPr="002D0030">
        <w:t xml:space="preserve"> </w:t>
      </w:r>
      <w:r w:rsidRPr="002D0030">
        <w:t>under the heading</w:t>
      </w:r>
      <w:r w:rsidR="003F39B1" w:rsidRPr="002D0030">
        <w:t xml:space="preserve"> ‘Your input - Consultations’. </w:t>
      </w:r>
    </w:p>
    <w:p w14:paraId="78629578" w14:textId="77777777" w:rsidR="007E7997" w:rsidRPr="002D0030" w:rsidRDefault="007E7997" w:rsidP="003F39B1">
      <w:pPr>
        <w:rPr>
          <w:b/>
        </w:rPr>
      </w:pPr>
      <w:r w:rsidRPr="002D0030">
        <w:rPr>
          <w:b/>
        </w:rPr>
        <w:t>Publication of responses</w:t>
      </w:r>
    </w:p>
    <w:p w14:paraId="78629579" w14:textId="5BB419BC" w:rsidR="00BB449C" w:rsidRPr="002D0030" w:rsidRDefault="007E7997" w:rsidP="007E7997">
      <w:r w:rsidRPr="002D0030">
        <w:t xml:space="preserve">All contributions received will be published following the close of the consultation, unless you request otherwise. Please clearly and prominently indicate in your submission any part you do not wish to be </w:t>
      </w:r>
      <w:r w:rsidR="00924392" w:rsidRPr="002D0030">
        <w:t>publicly</w:t>
      </w:r>
      <w:r w:rsidRPr="002D0030">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2D0030">
        <w:t>eal and the European Ombudsman.</w:t>
      </w:r>
    </w:p>
    <w:p w14:paraId="7862957A" w14:textId="77777777" w:rsidR="007E7997" w:rsidRPr="002D0030" w:rsidRDefault="007E7997" w:rsidP="003F39B1">
      <w:pPr>
        <w:rPr>
          <w:b/>
        </w:rPr>
      </w:pPr>
      <w:r w:rsidRPr="002D0030">
        <w:rPr>
          <w:b/>
        </w:rPr>
        <w:t>Data protection</w:t>
      </w:r>
    </w:p>
    <w:p w14:paraId="7862957B" w14:textId="77777777" w:rsidR="007E7997" w:rsidRPr="002D0030" w:rsidRDefault="007E7997" w:rsidP="007E7997">
      <w:r w:rsidRPr="002D0030">
        <w:t xml:space="preserve">Information on data protection can be found at </w:t>
      </w:r>
      <w:hyperlink r:id="rId14" w:history="1">
        <w:r w:rsidR="00B655D1" w:rsidRPr="002D0030">
          <w:rPr>
            <w:rStyle w:val="Hyperlink"/>
            <w:u w:val="none"/>
          </w:rPr>
          <w:t>www.esma.europa.eu</w:t>
        </w:r>
      </w:hyperlink>
      <w:r w:rsidR="00B655D1" w:rsidRPr="002D0030">
        <w:t xml:space="preserve"> </w:t>
      </w:r>
      <w:r w:rsidR="003F39B1" w:rsidRPr="002D0030">
        <w:t xml:space="preserve">under the heading </w:t>
      </w:r>
      <w:hyperlink r:id="rId15" w:history="1">
        <w:r w:rsidR="003F39B1" w:rsidRPr="002D0030">
          <w:rPr>
            <w:rStyle w:val="Hyperlink"/>
            <w:u w:val="none"/>
          </w:rPr>
          <w:t>Legal Notice</w:t>
        </w:r>
      </w:hyperlink>
      <w:r w:rsidR="003F39B1" w:rsidRPr="002D0030">
        <w:t>.</w:t>
      </w:r>
    </w:p>
    <w:p w14:paraId="7862957C" w14:textId="77777777" w:rsidR="007E7997" w:rsidRPr="002D0030" w:rsidRDefault="007E7997" w:rsidP="003F39B1">
      <w:pPr>
        <w:rPr>
          <w:b/>
        </w:rPr>
      </w:pPr>
      <w:r w:rsidRPr="002D0030">
        <w:rPr>
          <w:b/>
        </w:rPr>
        <w:t>Who should read this paper</w:t>
      </w:r>
    </w:p>
    <w:p w14:paraId="7862957E" w14:textId="2025CB21" w:rsidR="007E7997" w:rsidRPr="002D0030" w:rsidRDefault="00D467C2" w:rsidP="00D243F3">
      <w:pPr>
        <w:sectPr w:rsidR="007E7997" w:rsidRPr="002D0030" w:rsidSect="0023183D">
          <w:headerReference w:type="default" r:id="rId16"/>
          <w:footerReference w:type="default" r:id="rId17"/>
          <w:headerReference w:type="first" r:id="rId18"/>
          <w:pgSz w:w="11906" w:h="16838"/>
          <w:pgMar w:top="1417" w:right="1417" w:bottom="1417" w:left="1417" w:header="708" w:footer="708" w:gutter="0"/>
          <w:pgNumType w:start="2"/>
          <w:cols w:space="708"/>
          <w:docGrid w:linePitch="360"/>
        </w:sectPr>
      </w:pPr>
      <w:r w:rsidRPr="002D0030">
        <w:t>This document will be of interest to all stakeholders involved in the securities markets. It is primarily of interest to competent authorities, investment firms and market operators that are subject to MiFID II and MiFIR. This paper is also important for trade associations and industry bodies, institutional and retail investors, their advisers, consumer groups, as well as any market participant</w:t>
      </w:r>
      <w:r w:rsidR="00AC35FE" w:rsidRPr="002D0030">
        <w:t>s</w:t>
      </w:r>
      <w:r w:rsidRPr="002D0030">
        <w:t xml:space="preserve"> because the MiFID II and MiFIR requirements concern</w:t>
      </w:r>
      <w:r w:rsidR="00AC35FE" w:rsidRPr="002D0030">
        <w:t xml:space="preserve"> </w:t>
      </w:r>
      <w:r w:rsidRPr="002D0030">
        <w:t xml:space="preserve">the market structure of </w:t>
      </w:r>
      <w:r w:rsidR="00AC35FE" w:rsidRPr="002D0030">
        <w:t xml:space="preserve">the </w:t>
      </w:r>
      <w:r w:rsidRPr="002D0030">
        <w:t>EU and the perimeter of trading that should be considered as multilateral and regulated as such</w:t>
      </w:r>
      <w:r w:rsidR="00030CB0">
        <w:t xml:space="preserve">. </w:t>
      </w:r>
    </w:p>
    <w:p w14:paraId="1393F918" w14:textId="77777777" w:rsidR="00030CB0" w:rsidRDefault="00030CB0" w:rsidP="00030CB0">
      <w:pPr>
        <w:pStyle w:val="Questionstyle"/>
      </w:pPr>
    </w:p>
    <w:p w14:paraId="7F8EA16B" w14:textId="675A7052" w:rsidR="00030CB0" w:rsidRDefault="00030CB0" w:rsidP="00030CB0">
      <w:pPr>
        <w:pStyle w:val="Questionstyle"/>
        <w:numPr>
          <w:ilvl w:val="0"/>
          <w:numId w:val="30"/>
        </w:numPr>
      </w:pPr>
      <w:r>
        <w:t xml:space="preserve">Do you agree with the interpretation of the definition of multilateral systems? </w:t>
      </w:r>
    </w:p>
    <w:p w14:paraId="1DD391FD" w14:textId="77777777" w:rsidR="00030CB0" w:rsidRDefault="00030CB0" w:rsidP="00030CB0">
      <w:r>
        <w:t>&lt;ESMA_QUESTION_TVPM_1&gt;</w:t>
      </w:r>
    </w:p>
    <w:p w14:paraId="068B1A68" w14:textId="77777777" w:rsidR="00BA25B3" w:rsidRPr="00DD009D" w:rsidRDefault="00BA25B3" w:rsidP="00BA25B3">
      <w:pPr>
        <w:rPr>
          <w:rFonts w:ascii="Garamond" w:hAnsi="Garamond" w:cstheme="minorHAnsi"/>
          <w:szCs w:val="22"/>
        </w:rPr>
      </w:pPr>
      <w:permStart w:id="1429681437" w:edGrp="everyone"/>
      <w:r w:rsidRPr="00DD009D">
        <w:rPr>
          <w:rFonts w:ascii="Garamond" w:hAnsi="Garamond" w:cstheme="minorHAnsi"/>
          <w:szCs w:val="22"/>
        </w:rPr>
        <w:t>The Global Foreign Exchange Division (‘GFXD’) of the Global Financial Markets Association (‘GFMA’) welcomes the opportunity to provide comments to the European Securities and Markets Authority (ESMA) on its consultation on the trading venue perimeter published on the 28</w:t>
      </w:r>
      <w:r w:rsidRPr="00DD009D">
        <w:rPr>
          <w:rFonts w:ascii="Garamond" w:hAnsi="Garamond" w:cstheme="minorHAnsi"/>
          <w:szCs w:val="22"/>
          <w:vertAlign w:val="superscript"/>
        </w:rPr>
        <w:t>th</w:t>
      </w:r>
      <w:r w:rsidRPr="00DD009D">
        <w:rPr>
          <w:rFonts w:ascii="Garamond" w:hAnsi="Garamond" w:cstheme="minorHAnsi"/>
          <w:szCs w:val="22"/>
        </w:rPr>
        <w:t xml:space="preserve"> of January 2022.</w:t>
      </w:r>
    </w:p>
    <w:p w14:paraId="2180A934" w14:textId="4DE0E9DA" w:rsidR="00BA25B3" w:rsidRDefault="00BA25B3" w:rsidP="00BA25B3">
      <w:pPr>
        <w:rPr>
          <w:rFonts w:ascii="Garamond" w:hAnsi="Garamond" w:cstheme="minorHAnsi"/>
          <w:szCs w:val="22"/>
        </w:rPr>
      </w:pPr>
      <w:r w:rsidRPr="00DD009D">
        <w:rPr>
          <w:rFonts w:ascii="Garamond" w:hAnsi="Garamond" w:cstheme="minorHAnsi"/>
          <w:szCs w:val="22"/>
        </w:rPr>
        <w:t>The GFXD was formed in cooperation with the Association for Financial Markets in Europe (AFME), the Securities Industry and Financial Markets Association (SIFMA) and the Asia Securities Industry and Financial Markets Association (ASIFMA). Its members comprise 23 global Foreign Exchange (FX) market participants</w:t>
      </w:r>
      <w:r w:rsidRPr="00DD009D">
        <w:rPr>
          <w:rStyle w:val="FootnoteReference"/>
          <w:rFonts w:cstheme="minorHAnsi"/>
          <w:sz w:val="22"/>
          <w:szCs w:val="22"/>
        </w:rPr>
        <w:footnoteReference w:id="2"/>
      </w:r>
      <w:r w:rsidRPr="00DD009D">
        <w:rPr>
          <w:rFonts w:ascii="Garamond" w:hAnsi="Garamond" w:cstheme="minorHAnsi"/>
          <w:szCs w:val="22"/>
        </w:rPr>
        <w:t xml:space="preserve">, collectively representing </w:t>
      </w:r>
      <w:proofErr w:type="gramStart"/>
      <w:r w:rsidRPr="00DD009D">
        <w:rPr>
          <w:rFonts w:ascii="Garamond" w:hAnsi="Garamond" w:cstheme="minorHAnsi"/>
          <w:szCs w:val="22"/>
        </w:rPr>
        <w:t>the majority of</w:t>
      </w:r>
      <w:proofErr w:type="gramEnd"/>
      <w:r w:rsidRPr="00DD009D">
        <w:rPr>
          <w:rFonts w:ascii="Garamond" w:hAnsi="Garamond" w:cstheme="minorHAnsi"/>
          <w:szCs w:val="22"/>
        </w:rPr>
        <w:t xml:space="preserve"> the FX inter-dealer market</w:t>
      </w:r>
      <w:r w:rsidRPr="00DD009D">
        <w:rPr>
          <w:rStyle w:val="FootnoteReference"/>
          <w:rFonts w:cstheme="minorHAnsi"/>
          <w:sz w:val="22"/>
          <w:szCs w:val="22"/>
        </w:rPr>
        <w:footnoteReference w:id="3"/>
      </w:r>
      <w:r w:rsidRPr="00DD009D">
        <w:rPr>
          <w:rFonts w:ascii="Garamond" w:hAnsi="Garamond" w:cstheme="minorHAnsi"/>
          <w:szCs w:val="22"/>
        </w:rPr>
        <w:t xml:space="preserve">. Both the GFXD and its members are committed to ensuring a robust, </w:t>
      </w:r>
      <w:proofErr w:type="gramStart"/>
      <w:r w:rsidRPr="00DD009D">
        <w:rPr>
          <w:rFonts w:ascii="Garamond" w:hAnsi="Garamond" w:cstheme="minorHAnsi"/>
          <w:szCs w:val="22"/>
        </w:rPr>
        <w:t>open</w:t>
      </w:r>
      <w:proofErr w:type="gramEnd"/>
      <w:r w:rsidRPr="00DD009D">
        <w:rPr>
          <w:rFonts w:ascii="Garamond" w:hAnsi="Garamond" w:cstheme="minorHAnsi"/>
          <w:szCs w:val="22"/>
        </w:rPr>
        <w:t xml:space="preserve"> and fair marketplace and welcome the opportunity for continued dialogue with global regulators.</w:t>
      </w:r>
    </w:p>
    <w:p w14:paraId="4797CE6C"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 xml:space="preserve">No, for FX, the GFXD do not agree with the interpretation of the definition of multilateral systems, and members have several concerns with the definition that ESMA is providing in this consultation. </w:t>
      </w:r>
    </w:p>
    <w:p w14:paraId="25D6D123" w14:textId="77777777" w:rsidR="00BA25B3" w:rsidRPr="00DD009D" w:rsidRDefault="00BA25B3" w:rsidP="00BA25B3">
      <w:pPr>
        <w:spacing w:after="0" w:line="240" w:lineRule="auto"/>
        <w:rPr>
          <w:rFonts w:ascii="Garamond" w:hAnsi="Garamond" w:cstheme="minorHAnsi"/>
          <w:color w:val="000000" w:themeColor="text1"/>
          <w:szCs w:val="22"/>
        </w:rPr>
      </w:pPr>
    </w:p>
    <w:p w14:paraId="3D2205A1"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 xml:space="preserve">Firstly, we believe that the interpretation of the definition of multilateral systems is too broad. Consequently, bank-owned systems and third-party providers might be captured in the scope of the definition even though they do not match trading interests. As a result, they would require authorisation as trading venues and some technology providers providing such services may exit the market due to the higher costs required to comply with the new requirements. If this was the case, the new requirements could have unintended consequences on competition, reducing the numbers of market participants, which could impact the cost and the quality of the services. </w:t>
      </w:r>
    </w:p>
    <w:p w14:paraId="5D3ECA21" w14:textId="77777777" w:rsidR="00BA25B3" w:rsidRPr="00DD009D" w:rsidRDefault="00BA25B3" w:rsidP="00BA25B3">
      <w:pPr>
        <w:spacing w:after="0" w:line="240" w:lineRule="auto"/>
        <w:rPr>
          <w:rFonts w:ascii="Garamond" w:hAnsi="Garamond" w:cstheme="minorHAnsi"/>
          <w:color w:val="000000" w:themeColor="text1"/>
          <w:szCs w:val="22"/>
        </w:rPr>
      </w:pPr>
    </w:p>
    <w:p w14:paraId="4CDD2942"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As this consultation is limited to the European jurisdiction, we note that third country firms would be out of scope.  Those firms requiring authorisation as a trading venue for some services in the EU may not fall under the definition of multilateral systems in other jurisdictions. This could result in an unlevel playing field between firms providing services in the EU and those doing so in jurisdictions where different obligations apply. As a result, this would reduce competition and innovation, and dissuade investment in European markets, contrary to the intention of the Capital Markets Union (CMU).</w:t>
      </w:r>
    </w:p>
    <w:p w14:paraId="5B849793" w14:textId="77777777" w:rsidR="00BA25B3" w:rsidRPr="00DD009D" w:rsidRDefault="00BA25B3" w:rsidP="00BA25B3">
      <w:pPr>
        <w:spacing w:after="0" w:line="240" w:lineRule="auto"/>
        <w:rPr>
          <w:rFonts w:ascii="Garamond" w:hAnsi="Garamond" w:cstheme="minorHAnsi"/>
          <w:color w:val="000000" w:themeColor="text1"/>
          <w:szCs w:val="22"/>
        </w:rPr>
      </w:pPr>
    </w:p>
    <w:p w14:paraId="08B7D100" w14:textId="77777777" w:rsidR="00BA25B3"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Secondly, we note that the definition provided by ESMA in this consultation seems to differ from the elements included in the definition of Multilateral Trading Facilities (MTFs) and Organised Trading Facilities (OTFs) under Article 18(7) of MiFID II, which states that those systems must “</w:t>
      </w:r>
      <w:r w:rsidRPr="00DD009D">
        <w:rPr>
          <w:rFonts w:ascii="Garamond" w:hAnsi="Garamond" w:cstheme="minorHAnsi"/>
          <w:i/>
          <w:iCs/>
          <w:color w:val="000000" w:themeColor="text1"/>
          <w:szCs w:val="22"/>
        </w:rPr>
        <w:t>have at least three materially active members or users, each having the opportunity to interact with all the others in respect to price formation”.</w:t>
      </w:r>
      <w:r w:rsidRPr="00DD009D">
        <w:rPr>
          <w:rFonts w:ascii="Garamond" w:hAnsi="Garamond" w:cstheme="minorHAnsi"/>
          <w:color w:val="000000" w:themeColor="text1"/>
          <w:szCs w:val="22"/>
        </w:rPr>
        <w:t xml:space="preserve"> </w:t>
      </w:r>
    </w:p>
    <w:p w14:paraId="0ED9A460" w14:textId="77777777" w:rsidR="00BA25B3" w:rsidRDefault="00BA25B3" w:rsidP="00BA25B3">
      <w:pPr>
        <w:spacing w:after="0" w:line="240" w:lineRule="auto"/>
        <w:rPr>
          <w:rFonts w:ascii="Garamond" w:hAnsi="Garamond" w:cstheme="minorHAnsi"/>
          <w:color w:val="000000" w:themeColor="text1"/>
          <w:szCs w:val="22"/>
        </w:rPr>
      </w:pPr>
    </w:p>
    <w:p w14:paraId="4E83B344"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 xml:space="preserve">To ensure legal certainty, we recommend avoiding different interpretations of the multiple third-party </w:t>
      </w:r>
      <w:proofErr w:type="gramStart"/>
      <w:r w:rsidRPr="00DD009D">
        <w:rPr>
          <w:rFonts w:ascii="Garamond" w:hAnsi="Garamond" w:cstheme="minorHAnsi"/>
          <w:color w:val="000000" w:themeColor="text1"/>
          <w:szCs w:val="22"/>
        </w:rPr>
        <w:t>concept</w:t>
      </w:r>
      <w:proofErr w:type="gramEnd"/>
      <w:r w:rsidRPr="00DD009D">
        <w:rPr>
          <w:rFonts w:ascii="Garamond" w:hAnsi="Garamond" w:cstheme="minorHAnsi"/>
          <w:color w:val="000000" w:themeColor="text1"/>
          <w:szCs w:val="22"/>
        </w:rPr>
        <w:t xml:space="preserve"> and would welcome further clarity on how the proposals in this consultation are intended to interact with the existing legal framework defined in MiFID II. </w:t>
      </w:r>
    </w:p>
    <w:p w14:paraId="2D8120FB" w14:textId="77777777" w:rsidR="00BA25B3" w:rsidRPr="00DD009D" w:rsidRDefault="00BA25B3" w:rsidP="00BA25B3">
      <w:pPr>
        <w:spacing w:after="0" w:line="240" w:lineRule="auto"/>
        <w:rPr>
          <w:rFonts w:ascii="Garamond" w:hAnsi="Garamond" w:cstheme="minorHAnsi"/>
          <w:color w:val="000000" w:themeColor="text1"/>
          <w:szCs w:val="22"/>
        </w:rPr>
      </w:pPr>
    </w:p>
    <w:p w14:paraId="4DDAF887"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 xml:space="preserve">Finally, ESMA’s interpretation in this consultation seems to be missing a fundamental criterion for the definition of multilateral trading systems. The critical criterion in differentiating trading venues from other </w:t>
      </w:r>
      <w:r w:rsidRPr="00DD009D">
        <w:rPr>
          <w:rFonts w:ascii="Garamond" w:hAnsi="Garamond" w:cstheme="minorHAnsi"/>
          <w:color w:val="000000" w:themeColor="text1"/>
          <w:szCs w:val="22"/>
        </w:rPr>
        <w:lastRenderedPageBreak/>
        <w:t>systems consists of the fact that multilateral systems do not only match trading interests, but they do it in a way that results in a negotiation</w:t>
      </w:r>
      <w:r w:rsidRPr="00DD009D">
        <w:rPr>
          <w:rFonts w:ascii="Garamond" w:hAnsi="Garamond" w:cstheme="minorHAnsi"/>
          <w:i/>
          <w:iCs/>
          <w:color w:val="000000" w:themeColor="text1"/>
          <w:szCs w:val="22"/>
        </w:rPr>
        <w:t xml:space="preserve"> and </w:t>
      </w:r>
      <w:r w:rsidRPr="00DD009D">
        <w:rPr>
          <w:rFonts w:ascii="Garamond" w:hAnsi="Garamond" w:cstheme="minorHAnsi"/>
          <w:color w:val="000000" w:themeColor="text1"/>
          <w:szCs w:val="22"/>
        </w:rPr>
        <w:t>the conclusion of a contract (as per Art.4(1)(22), MiFID II). On the contrary, the interpretation suggested in this consultation only refers to the ability of multilateral systems to match trading interests without mentioning the conclusion of a contract.</w:t>
      </w:r>
    </w:p>
    <w:p w14:paraId="647D277C" w14:textId="77777777" w:rsidR="00BA25B3" w:rsidRPr="00DD009D" w:rsidRDefault="00BA25B3" w:rsidP="00BA25B3">
      <w:pPr>
        <w:spacing w:after="0" w:line="240" w:lineRule="auto"/>
        <w:rPr>
          <w:rFonts w:ascii="Garamond" w:hAnsi="Garamond" w:cstheme="minorHAnsi"/>
          <w:color w:val="000000" w:themeColor="text1"/>
          <w:szCs w:val="22"/>
        </w:rPr>
      </w:pPr>
    </w:p>
    <w:p w14:paraId="6E547470" w14:textId="09906850" w:rsidR="00BA25B3"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We suggest to clearly state that the characteristics of a multilateral system, as outlined in this consultation in Par.11, should be cumulative; hence a system would need to incorporate all of them to be considered as a trading venue, in line with other definitions in MiFID II.</w:t>
      </w:r>
    </w:p>
    <w:p w14:paraId="03FE7492" w14:textId="0A210076" w:rsidR="00BA25B3" w:rsidRDefault="00BA25B3" w:rsidP="00BA25B3">
      <w:pPr>
        <w:spacing w:after="0" w:line="240" w:lineRule="auto"/>
        <w:rPr>
          <w:rFonts w:ascii="Garamond" w:hAnsi="Garamond" w:cstheme="minorHAnsi"/>
          <w:color w:val="000000" w:themeColor="text1"/>
          <w:szCs w:val="22"/>
        </w:rPr>
      </w:pPr>
    </w:p>
    <w:p w14:paraId="2F1B6CD6" w14:textId="77777777" w:rsidR="00BA25B3" w:rsidRPr="00BA25B3" w:rsidRDefault="00BA25B3" w:rsidP="00BA25B3">
      <w:pPr>
        <w:spacing w:after="0" w:line="240" w:lineRule="auto"/>
        <w:rPr>
          <w:rFonts w:ascii="Garamond" w:hAnsi="Garamond" w:cstheme="minorHAnsi"/>
          <w:color w:val="000000" w:themeColor="text1"/>
          <w:szCs w:val="22"/>
        </w:rPr>
      </w:pPr>
    </w:p>
    <w:permEnd w:id="1429681437"/>
    <w:p w14:paraId="4FD35D26" w14:textId="77777777" w:rsidR="00030CB0" w:rsidRDefault="00030CB0" w:rsidP="00030CB0">
      <w:r>
        <w:t>&lt;ESMA_QUESTION_TVPM_1&gt;</w:t>
      </w:r>
    </w:p>
    <w:p w14:paraId="7AA955FD" w14:textId="77777777" w:rsidR="00030CB0" w:rsidRDefault="00030CB0" w:rsidP="00030CB0"/>
    <w:p w14:paraId="4D54CD49" w14:textId="77777777" w:rsidR="00030CB0" w:rsidRDefault="00030CB0" w:rsidP="00030CB0">
      <w:pPr>
        <w:pStyle w:val="Questionstyle"/>
        <w:numPr>
          <w:ilvl w:val="0"/>
          <w:numId w:val="30"/>
        </w:numPr>
      </w:pPr>
      <w:r>
        <w:t>Are there any other relevant characteristics to a multilateral system that should be taken into consideration when assessing the trading venue authorisation perimeter?</w:t>
      </w:r>
    </w:p>
    <w:p w14:paraId="49544575" w14:textId="77777777" w:rsidR="00030CB0" w:rsidRDefault="00030CB0" w:rsidP="00030CB0">
      <w:r>
        <w:t>&lt;ESMA_QUESTION_TVPM_2&gt;</w:t>
      </w:r>
    </w:p>
    <w:p w14:paraId="56703C3D" w14:textId="77777777" w:rsidR="00BA25B3" w:rsidRPr="00DD009D" w:rsidRDefault="00BA25B3" w:rsidP="00BA25B3">
      <w:pPr>
        <w:spacing w:after="0" w:line="240" w:lineRule="auto"/>
        <w:rPr>
          <w:rFonts w:ascii="Garamond" w:hAnsi="Garamond" w:cstheme="minorHAnsi"/>
          <w:color w:val="000000" w:themeColor="text1"/>
          <w:szCs w:val="22"/>
        </w:rPr>
      </w:pPr>
      <w:permStart w:id="832069258" w:edGrp="everyone"/>
      <w:r w:rsidRPr="00DD009D">
        <w:rPr>
          <w:rFonts w:ascii="Garamond" w:hAnsi="Garamond" w:cstheme="minorHAnsi"/>
          <w:color w:val="000000" w:themeColor="text1"/>
          <w:szCs w:val="22"/>
        </w:rPr>
        <w:t xml:space="preserve">Yes, there are relevant characteristics and practical criteria to consider when defining a multilateral system. </w:t>
      </w:r>
    </w:p>
    <w:p w14:paraId="2AC3C26F" w14:textId="77777777" w:rsidR="00BA25B3" w:rsidRPr="00DD009D" w:rsidRDefault="00BA25B3" w:rsidP="00BA25B3">
      <w:pPr>
        <w:spacing w:after="0" w:line="240" w:lineRule="auto"/>
        <w:rPr>
          <w:rFonts w:ascii="Garamond" w:hAnsi="Garamond" w:cstheme="minorHAnsi"/>
          <w:color w:val="000000" w:themeColor="text1"/>
          <w:szCs w:val="22"/>
        </w:rPr>
      </w:pPr>
    </w:p>
    <w:p w14:paraId="3306E0BC"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Overall, the features below should be considered when addressing whether a system is acting as a trading venue, and therefore would need to require an authorisation.</w:t>
      </w:r>
    </w:p>
    <w:p w14:paraId="29E85FEB" w14:textId="77777777" w:rsidR="00BA25B3" w:rsidRPr="00DD009D" w:rsidRDefault="00BA25B3" w:rsidP="00BA25B3">
      <w:pPr>
        <w:spacing w:after="0" w:line="240" w:lineRule="auto"/>
        <w:rPr>
          <w:rFonts w:ascii="Garamond" w:hAnsi="Garamond" w:cstheme="minorHAnsi"/>
          <w:color w:val="000000" w:themeColor="text1"/>
          <w:szCs w:val="22"/>
        </w:rPr>
      </w:pPr>
    </w:p>
    <w:p w14:paraId="52B4891F" w14:textId="77777777" w:rsidR="00BA25B3" w:rsidRPr="00DD009D" w:rsidRDefault="00BA25B3" w:rsidP="00BA25B3">
      <w:pPr>
        <w:pStyle w:val="ListParagraph"/>
        <w:numPr>
          <w:ilvl w:val="0"/>
          <w:numId w:val="31"/>
        </w:numPr>
        <w:spacing w:after="0" w:line="240" w:lineRule="auto"/>
        <w:contextualSpacing/>
        <w:rPr>
          <w:rFonts w:ascii="Garamond" w:hAnsi="Garamond" w:cstheme="minorHAnsi"/>
          <w:color w:val="000000" w:themeColor="text1"/>
          <w:szCs w:val="22"/>
        </w:rPr>
      </w:pPr>
      <w:r w:rsidRPr="00DD009D">
        <w:rPr>
          <w:rFonts w:ascii="Garamond" w:hAnsi="Garamond" w:cstheme="minorHAnsi"/>
          <w:color w:val="000000" w:themeColor="text1"/>
          <w:szCs w:val="22"/>
        </w:rPr>
        <w:t>The system provides the exchange methodology (</w:t>
      </w:r>
      <w:proofErr w:type="gramStart"/>
      <w:r w:rsidRPr="00DD009D">
        <w:rPr>
          <w:rFonts w:ascii="Garamond" w:hAnsi="Garamond" w:cstheme="minorHAnsi"/>
          <w:color w:val="000000" w:themeColor="text1"/>
          <w:szCs w:val="22"/>
        </w:rPr>
        <w:t>i.e.</w:t>
      </w:r>
      <w:proofErr w:type="gramEnd"/>
      <w:r w:rsidRPr="00DD009D">
        <w:rPr>
          <w:rFonts w:ascii="Garamond" w:hAnsi="Garamond" w:cstheme="minorHAnsi"/>
          <w:color w:val="000000" w:themeColor="text1"/>
          <w:szCs w:val="22"/>
        </w:rPr>
        <w:t xml:space="preserve"> a trading protocol)</w:t>
      </w:r>
    </w:p>
    <w:p w14:paraId="72FD406D" w14:textId="77777777" w:rsidR="00BA25B3" w:rsidRPr="00DD009D" w:rsidRDefault="00BA25B3" w:rsidP="00BA25B3">
      <w:pPr>
        <w:pStyle w:val="ListParagraph"/>
        <w:numPr>
          <w:ilvl w:val="0"/>
          <w:numId w:val="31"/>
        </w:numPr>
        <w:spacing w:after="0" w:line="240" w:lineRule="auto"/>
        <w:contextualSpacing/>
        <w:rPr>
          <w:rFonts w:ascii="Garamond" w:hAnsi="Garamond" w:cstheme="minorHAnsi"/>
          <w:color w:val="000000" w:themeColor="text1"/>
          <w:szCs w:val="22"/>
        </w:rPr>
      </w:pPr>
      <w:r w:rsidRPr="00DD009D">
        <w:rPr>
          <w:rFonts w:ascii="Garamond" w:hAnsi="Garamond" w:cstheme="minorHAnsi"/>
          <w:color w:val="000000" w:themeColor="text1"/>
          <w:szCs w:val="22"/>
        </w:rPr>
        <w:t>The system requires a trade execution timestamp, signalling where the trade is matched and executed, and an execution protocol, such as a single rulebook.</w:t>
      </w:r>
    </w:p>
    <w:p w14:paraId="789D9173" w14:textId="77777777" w:rsidR="00BA25B3" w:rsidRPr="00C63199" w:rsidRDefault="00BA25B3" w:rsidP="00BA25B3">
      <w:pPr>
        <w:pStyle w:val="ListParagraph"/>
        <w:numPr>
          <w:ilvl w:val="0"/>
          <w:numId w:val="31"/>
        </w:numPr>
        <w:spacing w:after="200" w:line="240" w:lineRule="auto"/>
        <w:contextualSpacing/>
        <w:jc w:val="left"/>
        <w:rPr>
          <w:rFonts w:ascii="Garamond" w:hAnsi="Garamond" w:cstheme="minorHAnsi"/>
          <w:color w:val="000000" w:themeColor="text1"/>
          <w:szCs w:val="22"/>
        </w:rPr>
      </w:pPr>
      <w:r w:rsidRPr="00DD009D">
        <w:rPr>
          <w:rFonts w:ascii="Garamond" w:hAnsi="Garamond" w:cstheme="minorHAnsi"/>
          <w:color w:val="000000" w:themeColor="text1"/>
          <w:szCs w:val="22"/>
        </w:rPr>
        <w:t>The system has at least three materially active members or users, each having the opportunity to interact with all the others in respect to price formation, as per Art.18(7) of MiFID II.</w:t>
      </w:r>
    </w:p>
    <w:p w14:paraId="40F96E79" w14:textId="3CFFD9D6" w:rsidR="00030CB0" w:rsidRPr="00BA25B3"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We would also like to note that, contrary to</w:t>
      </w:r>
      <w:r>
        <w:rPr>
          <w:rFonts w:ascii="Garamond" w:hAnsi="Garamond" w:cstheme="minorHAnsi"/>
          <w:color w:val="000000" w:themeColor="text1"/>
          <w:szCs w:val="22"/>
        </w:rPr>
        <w:t xml:space="preserve"> the</w:t>
      </w:r>
      <w:r w:rsidRPr="00DD009D">
        <w:rPr>
          <w:rFonts w:ascii="Garamond" w:hAnsi="Garamond" w:cstheme="minorHAnsi"/>
          <w:color w:val="000000" w:themeColor="text1"/>
          <w:szCs w:val="22"/>
        </w:rPr>
        <w:t xml:space="preserve"> proposals in this consultation, the definition of a multilateral system should not rely on the type of technology used by third-party platform, as this can hinder innovation and might capture systems which are </w:t>
      </w:r>
      <w:r>
        <w:rPr>
          <w:rFonts w:ascii="Garamond" w:hAnsi="Garamond" w:cstheme="minorHAnsi"/>
          <w:color w:val="000000" w:themeColor="text1"/>
          <w:szCs w:val="22"/>
        </w:rPr>
        <w:t xml:space="preserve">instead </w:t>
      </w:r>
      <w:r w:rsidRPr="00DD009D">
        <w:rPr>
          <w:rFonts w:ascii="Garamond" w:hAnsi="Garamond" w:cstheme="minorHAnsi"/>
          <w:color w:val="000000" w:themeColor="text1"/>
          <w:szCs w:val="22"/>
        </w:rPr>
        <w:t>bilateral. We will provide more clarity on this point under question 6.</w:t>
      </w:r>
    </w:p>
    <w:permEnd w:id="832069258"/>
    <w:p w14:paraId="3C0FF10C" w14:textId="77777777" w:rsidR="00030CB0" w:rsidRDefault="00030CB0" w:rsidP="00030CB0">
      <w:r>
        <w:t>&lt;ESMA_QUESTION_TVPM_2&gt;</w:t>
      </w:r>
    </w:p>
    <w:p w14:paraId="4A9F3213" w14:textId="77777777" w:rsidR="00030CB0" w:rsidRDefault="00030CB0" w:rsidP="00030CB0"/>
    <w:p w14:paraId="5850DF23" w14:textId="77777777" w:rsidR="00030CB0" w:rsidRDefault="00030CB0" w:rsidP="00030CB0">
      <w:pPr>
        <w:pStyle w:val="Questionstyle"/>
        <w:numPr>
          <w:ilvl w:val="0"/>
          <w:numId w:val="30"/>
        </w:numPr>
      </w:pPr>
      <w:r>
        <w:t xml:space="preserve">In your experience, is there any communication tool service that goes beyond providing information and allows trading to take place? If so, please describe the systems’ characteristics. </w:t>
      </w:r>
    </w:p>
    <w:p w14:paraId="318D328F" w14:textId="77777777" w:rsidR="00030CB0" w:rsidRDefault="00030CB0" w:rsidP="00030CB0">
      <w:r>
        <w:t>&lt;ESMA_QUESTION_TVPM_3&gt;</w:t>
      </w:r>
    </w:p>
    <w:p w14:paraId="6ED783B2" w14:textId="77777777" w:rsidR="00BA25B3" w:rsidRPr="00DD009D" w:rsidRDefault="00BA25B3" w:rsidP="00BA25B3">
      <w:pPr>
        <w:spacing w:after="0" w:line="240" w:lineRule="auto"/>
        <w:rPr>
          <w:rFonts w:ascii="Garamond" w:hAnsi="Garamond" w:cs="Garamond"/>
          <w:color w:val="000000"/>
          <w:szCs w:val="22"/>
        </w:rPr>
      </w:pPr>
      <w:permStart w:id="1920293216" w:edGrp="everyone"/>
      <w:r w:rsidRPr="00DD009D">
        <w:rPr>
          <w:rFonts w:ascii="Garamond" w:hAnsi="Garamond" w:cs="Garamond"/>
          <w:color w:val="000000"/>
          <w:szCs w:val="22"/>
        </w:rPr>
        <w:t xml:space="preserve">No, for FX, GFXD members are not aware of any communication tools that go beyond providing information. </w:t>
      </w:r>
    </w:p>
    <w:p w14:paraId="5CE42B83" w14:textId="77777777" w:rsidR="00BA25B3" w:rsidRPr="00DD009D" w:rsidRDefault="00BA25B3" w:rsidP="00BA25B3">
      <w:pPr>
        <w:spacing w:after="0" w:line="240" w:lineRule="auto"/>
        <w:rPr>
          <w:rFonts w:ascii="Garamond" w:hAnsi="Garamond" w:cs="Garamond"/>
          <w:color w:val="000000"/>
          <w:szCs w:val="22"/>
        </w:rPr>
      </w:pPr>
    </w:p>
    <w:p w14:paraId="38663780" w14:textId="77777777" w:rsidR="00BA25B3" w:rsidRPr="00DD009D"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 xml:space="preserve">Members agree that communication tools, such as electronic web chats which facilitate communication between different counterparties, should not require a trading venue authorisation, as they do not match </w:t>
      </w:r>
      <w:r w:rsidRPr="00DD009D">
        <w:rPr>
          <w:rFonts w:ascii="Garamond" w:hAnsi="Garamond" w:cs="Garamond"/>
          <w:color w:val="000000"/>
          <w:szCs w:val="22"/>
        </w:rPr>
        <w:lastRenderedPageBreak/>
        <w:t xml:space="preserve">trading interests and do not facilitate the conclusion of a trade. As stated in our response to questions 1 and 6, multilateral systems can be defined as such if they are directly involved in the execution of the trade; hence, communication tools fall outside the logic of this definition. </w:t>
      </w:r>
    </w:p>
    <w:p w14:paraId="446C0D74" w14:textId="77777777" w:rsidR="00BA25B3" w:rsidRPr="00DD009D" w:rsidRDefault="00BA25B3" w:rsidP="00BA25B3">
      <w:pPr>
        <w:spacing w:after="0" w:line="240" w:lineRule="auto"/>
        <w:rPr>
          <w:rFonts w:ascii="Garamond" w:hAnsi="Garamond" w:cs="Garamond"/>
          <w:color w:val="000000"/>
          <w:szCs w:val="22"/>
        </w:rPr>
      </w:pPr>
    </w:p>
    <w:p w14:paraId="004D00D3" w14:textId="77777777" w:rsidR="00BA25B3" w:rsidRPr="00DD009D"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By way of clarity, we believe that the following would not fall under the scope of these requirements:</w:t>
      </w:r>
    </w:p>
    <w:p w14:paraId="25253E6D" w14:textId="77777777" w:rsidR="00BA25B3" w:rsidRPr="00DD009D" w:rsidRDefault="00BA25B3" w:rsidP="00BA25B3">
      <w:pPr>
        <w:spacing w:after="0" w:line="240" w:lineRule="auto"/>
        <w:rPr>
          <w:rFonts w:ascii="Garamond" w:hAnsi="Garamond" w:cs="Garamond"/>
          <w:color w:val="000000"/>
          <w:szCs w:val="22"/>
        </w:rPr>
      </w:pPr>
    </w:p>
    <w:p w14:paraId="20D88FAD"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 xml:space="preserve">systems that do not match or dictate </w:t>
      </w:r>
      <w:proofErr w:type="gramStart"/>
      <w:r w:rsidRPr="00DD009D">
        <w:rPr>
          <w:rFonts w:ascii="Garamond" w:hAnsi="Garamond" w:cs="Garamond"/>
          <w:color w:val="000000"/>
          <w:szCs w:val="22"/>
        </w:rPr>
        <w:t>protocols;</w:t>
      </w:r>
      <w:proofErr w:type="gramEnd"/>
    </w:p>
    <w:p w14:paraId="2F0CAAED"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structured and unstructured bilateral chats (</w:t>
      </w:r>
      <w:proofErr w:type="gramStart"/>
      <w:r w:rsidRPr="00DD009D">
        <w:rPr>
          <w:rFonts w:ascii="Garamond" w:hAnsi="Garamond" w:cs="Garamond"/>
          <w:color w:val="000000"/>
          <w:szCs w:val="22"/>
        </w:rPr>
        <w:t>e.g.</w:t>
      </w:r>
      <w:proofErr w:type="gramEnd"/>
      <w:r w:rsidRPr="00DD009D">
        <w:rPr>
          <w:rFonts w:ascii="Garamond" w:hAnsi="Garamond" w:cs="Garamond"/>
          <w:color w:val="000000"/>
          <w:szCs w:val="22"/>
        </w:rPr>
        <w:t xml:space="preserve"> chat bots) and electronic multilateral unstructured chat providers (used to reach out simultaneously to multiple dealers, on the basis that it is non structured, does not give a protocol or organise the products it can trade or the dealers to poll); and</w:t>
      </w:r>
    </w:p>
    <w:p w14:paraId="14062017"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bulletin boards with communication tools (on the basis that they may not be aware of the execution and are not ‘organising’ the execution</w:t>
      </w:r>
      <w:proofErr w:type="gramStart"/>
      <w:r w:rsidRPr="00DD009D">
        <w:rPr>
          <w:rFonts w:ascii="Garamond" w:hAnsi="Garamond" w:cs="Garamond"/>
          <w:color w:val="000000"/>
          <w:szCs w:val="22"/>
        </w:rPr>
        <w:t>);</w:t>
      </w:r>
      <w:proofErr w:type="gramEnd"/>
      <w:r w:rsidRPr="00DD009D">
        <w:rPr>
          <w:rFonts w:ascii="Garamond" w:hAnsi="Garamond" w:cs="Garamond"/>
          <w:color w:val="000000"/>
          <w:szCs w:val="22"/>
        </w:rPr>
        <w:t xml:space="preserve"> </w:t>
      </w:r>
    </w:p>
    <w:p w14:paraId="4A09CB9A"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 xml:space="preserve">telephone </w:t>
      </w:r>
      <w:proofErr w:type="gramStart"/>
      <w:r w:rsidRPr="00DD009D">
        <w:rPr>
          <w:rFonts w:ascii="Garamond" w:hAnsi="Garamond" w:cs="Garamond"/>
          <w:color w:val="000000"/>
          <w:szCs w:val="22"/>
        </w:rPr>
        <w:t>lines;</w:t>
      </w:r>
      <w:proofErr w:type="gramEnd"/>
    </w:p>
    <w:p w14:paraId="74D4A417"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notification of matches and systems with STP affirmation or post trade notifications; and</w:t>
      </w:r>
    </w:p>
    <w:p w14:paraId="1CA7FBB2" w14:textId="77777777" w:rsidR="00BA25B3" w:rsidRPr="00DD009D" w:rsidRDefault="00BA25B3" w:rsidP="00BA25B3">
      <w:pPr>
        <w:pStyle w:val="ListParagraph"/>
        <w:numPr>
          <w:ilvl w:val="0"/>
          <w:numId w:val="32"/>
        </w:numPr>
        <w:spacing w:after="0" w:line="240" w:lineRule="auto"/>
        <w:ind w:left="709" w:hanging="349"/>
        <w:contextualSpacing/>
        <w:rPr>
          <w:rFonts w:ascii="Garamond" w:hAnsi="Garamond" w:cs="Garamond"/>
          <w:color w:val="000000"/>
          <w:szCs w:val="22"/>
        </w:rPr>
      </w:pPr>
      <w:r w:rsidRPr="00DD009D">
        <w:rPr>
          <w:rFonts w:ascii="Garamond" w:hAnsi="Garamond" w:cs="Garamond"/>
          <w:color w:val="000000"/>
          <w:szCs w:val="22"/>
        </w:rPr>
        <w:t>APIs.</w:t>
      </w:r>
    </w:p>
    <w:p w14:paraId="38498C65" w14:textId="77777777" w:rsidR="00BA25B3" w:rsidRDefault="00BA25B3" w:rsidP="00BA25B3">
      <w:pPr>
        <w:spacing w:after="0" w:line="240" w:lineRule="auto"/>
        <w:rPr>
          <w:rFonts w:ascii="Garamond" w:hAnsi="Garamond" w:cs="Garamond"/>
          <w:color w:val="000000"/>
          <w:szCs w:val="22"/>
        </w:rPr>
      </w:pPr>
    </w:p>
    <w:p w14:paraId="1C6E0BC0" w14:textId="2456FD8B" w:rsidR="00BA25B3" w:rsidRPr="00DD009D"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Therefore, we would welcome further clarity on the exclusion of these systems from the scope of the definition of multilateral systems.</w:t>
      </w:r>
    </w:p>
    <w:permEnd w:id="1920293216"/>
    <w:p w14:paraId="7E5A01CC" w14:textId="77777777" w:rsidR="00030CB0" w:rsidRDefault="00030CB0" w:rsidP="00030CB0">
      <w:r>
        <w:t>&lt;ESMA_QUESTION_TVPM_3&gt;</w:t>
      </w:r>
    </w:p>
    <w:p w14:paraId="5E03E39F" w14:textId="77777777" w:rsidR="00030CB0" w:rsidRDefault="00030CB0" w:rsidP="00030CB0"/>
    <w:p w14:paraId="564035FC" w14:textId="77777777" w:rsidR="00030CB0" w:rsidRDefault="00030CB0" w:rsidP="00030CB0">
      <w:pPr>
        <w:pStyle w:val="Questionstyle"/>
        <w:numPr>
          <w:ilvl w:val="0"/>
          <w:numId w:val="30"/>
        </w:numPr>
      </w:pPr>
      <w:r>
        <w:t xml:space="preserve">Are you aware of any EMS or OMS that, considering their functioning, should be subject to trading venue authorisation? If yes, please provide a description. </w:t>
      </w:r>
    </w:p>
    <w:p w14:paraId="7863DB9C" w14:textId="77777777" w:rsidR="00030CB0" w:rsidRDefault="00030CB0" w:rsidP="00030CB0">
      <w:r>
        <w:t>&lt;ESMA_QUESTION_TVPM_4&gt;</w:t>
      </w:r>
    </w:p>
    <w:p w14:paraId="0E5481E9" w14:textId="77777777" w:rsidR="00BA25B3" w:rsidRPr="00DD009D" w:rsidRDefault="00BA25B3" w:rsidP="00BA25B3">
      <w:pPr>
        <w:spacing w:after="0" w:line="240" w:lineRule="auto"/>
        <w:rPr>
          <w:rFonts w:ascii="Garamond" w:hAnsi="Garamond" w:cstheme="minorHAnsi"/>
          <w:color w:val="000000" w:themeColor="text1"/>
          <w:szCs w:val="22"/>
        </w:rPr>
      </w:pPr>
      <w:permStart w:id="1558394478" w:edGrp="everyone"/>
      <w:r w:rsidRPr="00DD009D">
        <w:rPr>
          <w:rFonts w:ascii="Garamond" w:hAnsi="Garamond" w:cstheme="minorHAnsi"/>
          <w:color w:val="000000" w:themeColor="text1"/>
          <w:szCs w:val="22"/>
        </w:rPr>
        <w:t xml:space="preserve">No, for FX, GFXD members are not aware of any Execution Management Systems (EMS) or Organised Management Systems (OMS) that should be subject to a trading venue authorisation. On the contrary, some EMSs, which simply allow connectivity to dealers, may end up inappropriately classified as “venues” given the possible broad interpretation of the definition included in this consultation. Specifically, members would like to outline that EMSs are used by FX market participants, such as banks and asset managers, via a license to aggregate liquidity for risk management purposes. </w:t>
      </w:r>
    </w:p>
    <w:p w14:paraId="5B08792C" w14:textId="77777777" w:rsidR="00BA25B3" w:rsidRPr="00DD009D" w:rsidRDefault="00BA25B3" w:rsidP="00BA25B3">
      <w:pPr>
        <w:spacing w:after="0" w:line="240" w:lineRule="auto"/>
        <w:rPr>
          <w:rFonts w:ascii="Garamond" w:hAnsi="Garamond" w:cstheme="minorHAnsi"/>
          <w:color w:val="000000" w:themeColor="text1"/>
          <w:szCs w:val="22"/>
        </w:rPr>
      </w:pPr>
    </w:p>
    <w:p w14:paraId="29ECF26C" w14:textId="1CB16DF2" w:rsidR="00030CB0" w:rsidRPr="00BA25B3"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Thus, members would welcome further clarity on the exclusion of EMSs from the scope of the definition of multilateral systems.</w:t>
      </w:r>
    </w:p>
    <w:permEnd w:id="1558394478"/>
    <w:p w14:paraId="021CF1BB" w14:textId="77777777" w:rsidR="00030CB0" w:rsidRDefault="00030CB0" w:rsidP="00030CB0">
      <w:r>
        <w:t>&lt;ESMA_QUESTION_TVPM_4&gt;</w:t>
      </w:r>
    </w:p>
    <w:p w14:paraId="2B7233E7" w14:textId="77777777" w:rsidR="00030CB0" w:rsidRDefault="00030CB0" w:rsidP="00030CB0"/>
    <w:p w14:paraId="573DFBC3" w14:textId="77777777" w:rsidR="00030CB0" w:rsidRDefault="00030CB0" w:rsidP="00030CB0">
      <w:pPr>
        <w:pStyle w:val="Questionstyle"/>
        <w:numPr>
          <w:ilvl w:val="0"/>
          <w:numId w:val="30"/>
        </w:numPr>
      </w:pPr>
      <w:r>
        <w:t xml:space="preserve">Do you agree that Figure 4 as described illustrates the operation of a bilateral system operated by an investment firm that should not require authorisation as a trading venue? </w:t>
      </w:r>
    </w:p>
    <w:p w14:paraId="7FF04652" w14:textId="77777777" w:rsidR="00030CB0" w:rsidRDefault="00030CB0" w:rsidP="00030CB0">
      <w:r>
        <w:t>&lt;ESMA_QUESTION_TVPM_5&gt;</w:t>
      </w:r>
    </w:p>
    <w:p w14:paraId="3AC56657" w14:textId="77777777" w:rsidR="00BA25B3" w:rsidRPr="00DD009D" w:rsidRDefault="00BA25B3" w:rsidP="00BA25B3">
      <w:pPr>
        <w:spacing w:after="0" w:line="240" w:lineRule="auto"/>
        <w:rPr>
          <w:rFonts w:ascii="Garamond" w:hAnsi="Garamond" w:cs="Garamond"/>
          <w:color w:val="000000"/>
          <w:szCs w:val="22"/>
        </w:rPr>
      </w:pPr>
      <w:permStart w:id="1707554518" w:edGrp="everyone"/>
      <w:r w:rsidRPr="00DD009D">
        <w:rPr>
          <w:rFonts w:ascii="Garamond" w:hAnsi="Garamond" w:cs="Garamond"/>
          <w:color w:val="000000"/>
          <w:szCs w:val="22"/>
        </w:rPr>
        <w:t xml:space="preserve">Yes, for FX, GFXD members agree that bank-owned single-dealer platforms should be confirmed to be out of the scope; hence should not be required to register as trading venues. Moreover, single-dealer platforms are already regulated as SIs, hence the regulatory perimeter is already clearly defined. </w:t>
      </w:r>
    </w:p>
    <w:p w14:paraId="3FC6B9DD" w14:textId="780D8C1F" w:rsidR="00030CB0" w:rsidRDefault="00030CB0" w:rsidP="00030CB0"/>
    <w:permEnd w:id="1707554518"/>
    <w:p w14:paraId="45D539B6" w14:textId="77777777" w:rsidR="00030CB0" w:rsidRDefault="00030CB0" w:rsidP="00030CB0">
      <w:r>
        <w:lastRenderedPageBreak/>
        <w:t>&lt;ESMA_QUESTION_TVPM_5&gt;</w:t>
      </w:r>
    </w:p>
    <w:p w14:paraId="2013E093" w14:textId="77777777" w:rsidR="00030CB0" w:rsidRDefault="00030CB0" w:rsidP="00030CB0"/>
    <w:p w14:paraId="359B18A2" w14:textId="77777777" w:rsidR="00030CB0" w:rsidRDefault="00030CB0" w:rsidP="00030CB0">
      <w:pPr>
        <w:pStyle w:val="Questionstyle"/>
        <w:numPr>
          <w:ilvl w:val="0"/>
          <w:numId w:val="30"/>
        </w:numPr>
      </w:pPr>
      <w:r>
        <w:t>Do you agree that a “single-dealer” system operator by a third party, as described in Figure 5, should be considered as a multilateral system? If not, please explain.</w:t>
      </w:r>
    </w:p>
    <w:p w14:paraId="1A0CBF4B" w14:textId="77777777" w:rsidR="00030CB0" w:rsidRDefault="00030CB0" w:rsidP="00030CB0">
      <w:r>
        <w:t>&lt;ESMA_QUESTION_TVPM_6&gt;</w:t>
      </w:r>
    </w:p>
    <w:p w14:paraId="2E7741BF" w14:textId="77777777" w:rsidR="00BA25B3" w:rsidRPr="00DD009D" w:rsidRDefault="00BA25B3" w:rsidP="00BA25B3">
      <w:pPr>
        <w:spacing w:after="0" w:line="240" w:lineRule="auto"/>
        <w:rPr>
          <w:rFonts w:ascii="Garamond" w:hAnsi="Garamond" w:cs="Garamond"/>
          <w:color w:val="000000"/>
          <w:szCs w:val="22"/>
        </w:rPr>
      </w:pPr>
      <w:permStart w:id="1612996843" w:edGrp="everyone"/>
      <w:r w:rsidRPr="00DD009D">
        <w:rPr>
          <w:rFonts w:ascii="Garamond" w:hAnsi="Garamond" w:cs="Garamond"/>
          <w:color w:val="000000"/>
          <w:szCs w:val="22"/>
        </w:rPr>
        <w:t xml:space="preserve">No, for FX, GFXD members do not agree with the interpretation that “single-dealer” system operator by a third party should be considered as a multilateral system. Indeed, members are concerned that some 1-to-1 Request for Quotes (RFQ) systems which aggregate quotes may also be captured by the definition. Those systems do not match trading interests and do not facilitate the conclusion of a contract; therefore, we would welcome clarity on their exclusion from the scope of the definition of multilateral systems. </w:t>
      </w:r>
    </w:p>
    <w:p w14:paraId="302205F8" w14:textId="77777777" w:rsidR="00BA25B3" w:rsidRPr="00DD009D" w:rsidRDefault="00BA25B3" w:rsidP="00BA25B3">
      <w:pPr>
        <w:spacing w:after="0" w:line="240" w:lineRule="auto"/>
        <w:rPr>
          <w:rFonts w:ascii="Garamond" w:hAnsi="Garamond" w:cs="Garamond"/>
          <w:color w:val="000000"/>
          <w:szCs w:val="22"/>
        </w:rPr>
      </w:pPr>
    </w:p>
    <w:p w14:paraId="244BBCCF" w14:textId="77777777" w:rsidR="00BA25B3"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 xml:space="preserve">Members do not agree with the suggestion that two trading systems with the exact same functionalities and features might be bilateral or multilateral depending for example on whether the technology used is developed by the sell-side or the buy-side or by a third-party provider, as outlined in Figure 5 in this consultation. </w:t>
      </w:r>
    </w:p>
    <w:p w14:paraId="08971025" w14:textId="77777777" w:rsidR="00BA25B3" w:rsidRDefault="00BA25B3" w:rsidP="00BA25B3">
      <w:pPr>
        <w:spacing w:after="0" w:line="240" w:lineRule="auto"/>
        <w:rPr>
          <w:rFonts w:ascii="Garamond" w:hAnsi="Garamond" w:cs="Garamond"/>
          <w:color w:val="000000"/>
          <w:szCs w:val="22"/>
        </w:rPr>
      </w:pPr>
    </w:p>
    <w:p w14:paraId="2652FEBC" w14:textId="77777777" w:rsidR="00BA25B3" w:rsidRPr="00DD009D"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 xml:space="preserve">Technology should not be considered in the assessment of a multilateral system, as this is not a criterion under MiFID II. Therefore, single-dealer platforms using third party technologies should not be considered as multilateral trading systems, as they act as bilateral systems instead. </w:t>
      </w:r>
    </w:p>
    <w:p w14:paraId="59033AFA" w14:textId="77777777" w:rsidR="00BA25B3" w:rsidRPr="00DD009D" w:rsidRDefault="00BA25B3" w:rsidP="00BA25B3">
      <w:pPr>
        <w:spacing w:after="0" w:line="240" w:lineRule="auto"/>
        <w:rPr>
          <w:rFonts w:ascii="Garamond" w:hAnsi="Garamond" w:cs="Garamond"/>
          <w:color w:val="000000"/>
          <w:szCs w:val="22"/>
        </w:rPr>
      </w:pPr>
    </w:p>
    <w:p w14:paraId="6BFA6A00" w14:textId="77777777" w:rsidR="00BA25B3"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Members would welcome a clear distinction between</w:t>
      </w:r>
      <w:r>
        <w:rPr>
          <w:rFonts w:ascii="Garamond" w:hAnsi="Garamond" w:cs="Garamond"/>
          <w:color w:val="000000"/>
          <w:szCs w:val="22"/>
        </w:rPr>
        <w:t>:</w:t>
      </w:r>
    </w:p>
    <w:p w14:paraId="00C17266" w14:textId="77777777" w:rsidR="00BA25B3" w:rsidRDefault="00BA25B3" w:rsidP="00BA25B3">
      <w:pPr>
        <w:pStyle w:val="ListParagraph"/>
        <w:numPr>
          <w:ilvl w:val="0"/>
          <w:numId w:val="33"/>
        </w:numPr>
        <w:spacing w:after="0" w:line="240" w:lineRule="auto"/>
        <w:contextualSpacing/>
        <w:rPr>
          <w:rFonts w:ascii="Garamond" w:hAnsi="Garamond" w:cs="Garamond"/>
          <w:color w:val="000000"/>
          <w:szCs w:val="22"/>
        </w:rPr>
      </w:pPr>
      <w:r w:rsidRPr="00B12AD1">
        <w:rPr>
          <w:rFonts w:ascii="Garamond" w:hAnsi="Garamond" w:cs="Garamond"/>
          <w:color w:val="000000"/>
          <w:szCs w:val="22"/>
        </w:rPr>
        <w:t>systems where key parameters or rules which influence the interaction of multilateral trading interests are determined or applied centrally by an organising or operating entity in common to all users who may interact (</w:t>
      </w:r>
      <w:proofErr w:type="gramStart"/>
      <w:r w:rsidRPr="00B12AD1">
        <w:rPr>
          <w:rFonts w:ascii="Garamond" w:hAnsi="Garamond" w:cs="Garamond"/>
          <w:color w:val="000000"/>
          <w:szCs w:val="22"/>
        </w:rPr>
        <w:t>i.e.</w:t>
      </w:r>
      <w:proofErr w:type="gramEnd"/>
      <w:r w:rsidRPr="00B12AD1">
        <w:rPr>
          <w:rFonts w:ascii="Garamond" w:hAnsi="Garamond" w:cs="Garamond"/>
          <w:color w:val="000000"/>
          <w:szCs w:val="22"/>
        </w:rPr>
        <w:t xml:space="preserve"> a single rulebook), and </w:t>
      </w:r>
    </w:p>
    <w:p w14:paraId="184E51DA" w14:textId="77777777" w:rsidR="00BA25B3" w:rsidRPr="00B12AD1" w:rsidRDefault="00BA25B3" w:rsidP="00BA25B3">
      <w:pPr>
        <w:pStyle w:val="ListParagraph"/>
        <w:numPr>
          <w:ilvl w:val="0"/>
          <w:numId w:val="33"/>
        </w:numPr>
        <w:spacing w:after="0" w:line="240" w:lineRule="auto"/>
        <w:contextualSpacing/>
        <w:rPr>
          <w:rFonts w:ascii="Garamond" w:hAnsi="Garamond" w:cs="Garamond"/>
          <w:color w:val="000000"/>
          <w:szCs w:val="22"/>
        </w:rPr>
      </w:pPr>
      <w:r w:rsidRPr="00B12AD1">
        <w:rPr>
          <w:rFonts w:ascii="Garamond" w:hAnsi="Garamond" w:cs="Garamond"/>
          <w:color w:val="000000"/>
          <w:szCs w:val="22"/>
        </w:rPr>
        <w:t>systems which provide trading capabilities to individual users of the system but allow for each user of the system to apply, disapply or customise the parameters or rules independently such that the system cannot be said to operate under a single rulebook.</w:t>
      </w:r>
    </w:p>
    <w:p w14:paraId="0FA6E4C7" w14:textId="77777777" w:rsidR="00BA25B3" w:rsidRPr="00DD009D" w:rsidRDefault="00BA25B3" w:rsidP="00BA25B3">
      <w:pPr>
        <w:spacing w:after="0" w:line="240" w:lineRule="auto"/>
        <w:rPr>
          <w:rFonts w:ascii="Garamond" w:hAnsi="Garamond" w:cs="Garamond"/>
          <w:color w:val="000000"/>
          <w:szCs w:val="22"/>
        </w:rPr>
      </w:pPr>
    </w:p>
    <w:p w14:paraId="10A35756" w14:textId="77777777" w:rsidR="00BA25B3"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In line with ESMA’s overall objective of enhancing innovation, members support the increasing adoption of technology in trading workflow</w:t>
      </w:r>
      <w:r>
        <w:rPr>
          <w:rFonts w:ascii="Garamond" w:hAnsi="Garamond" w:cs="Garamond"/>
          <w:color w:val="000000"/>
          <w:szCs w:val="22"/>
        </w:rPr>
        <w:t>s</w:t>
      </w:r>
      <w:r w:rsidRPr="00DD009D">
        <w:rPr>
          <w:rFonts w:ascii="Garamond" w:hAnsi="Garamond" w:cs="Garamond"/>
          <w:color w:val="000000"/>
          <w:szCs w:val="22"/>
        </w:rPr>
        <w:t xml:space="preserve"> as it leads to greater efficiency, reduced risk of human error and an overall reduction in costs to the benefit of EU markets in general, and in turn, end users and investors. </w:t>
      </w:r>
    </w:p>
    <w:p w14:paraId="655A4070" w14:textId="77777777" w:rsidR="00BA25B3" w:rsidRDefault="00BA25B3" w:rsidP="00BA25B3">
      <w:pPr>
        <w:spacing w:after="0" w:line="240" w:lineRule="auto"/>
        <w:rPr>
          <w:rFonts w:ascii="Garamond" w:hAnsi="Garamond" w:cs="Garamond"/>
          <w:color w:val="000000"/>
          <w:szCs w:val="22"/>
        </w:rPr>
      </w:pPr>
    </w:p>
    <w:p w14:paraId="5267081A" w14:textId="77777777" w:rsidR="00BA25B3" w:rsidRPr="00DD009D" w:rsidRDefault="00BA25B3" w:rsidP="00BA25B3">
      <w:pPr>
        <w:spacing w:after="0" w:line="240" w:lineRule="auto"/>
        <w:rPr>
          <w:rFonts w:ascii="Garamond" w:hAnsi="Garamond" w:cs="Garamond"/>
          <w:color w:val="000000"/>
          <w:szCs w:val="22"/>
        </w:rPr>
      </w:pPr>
      <w:r w:rsidRPr="00DD009D">
        <w:rPr>
          <w:rFonts w:ascii="Garamond" w:hAnsi="Garamond" w:cs="Garamond"/>
          <w:color w:val="000000"/>
          <w:szCs w:val="22"/>
        </w:rPr>
        <w:t>A restrictive approach towards the use of technology as proposed in the consultation could hinder innovation and reduce market participants’ incentives to increase electronification. Indeed, should third party platforms be considered multilateral systems based on the technology they use, technology providers might not invest in such technology as they would need to comply with the requirement to register as a trading venue in the European jurisdiction. As a result, this will drive innovation and more efficient markets to develop elsewhere in more favourable jurisdictions.</w:t>
      </w:r>
    </w:p>
    <w:permEnd w:id="1612996843"/>
    <w:p w14:paraId="5FB623E9" w14:textId="77777777" w:rsidR="00030CB0" w:rsidRDefault="00030CB0" w:rsidP="00030CB0">
      <w:r>
        <w:t>&lt;ESMA_QUESTION_TVPM_6&gt;</w:t>
      </w:r>
    </w:p>
    <w:p w14:paraId="698C8A78" w14:textId="77777777" w:rsidR="00030CB0" w:rsidRDefault="00030CB0" w:rsidP="00030CB0"/>
    <w:p w14:paraId="4FA8FBDA" w14:textId="77777777" w:rsidR="00030CB0" w:rsidRDefault="00030CB0" w:rsidP="00030CB0">
      <w:pPr>
        <w:pStyle w:val="Questionstyle"/>
        <w:numPr>
          <w:ilvl w:val="0"/>
          <w:numId w:val="30"/>
        </w:numPr>
      </w:pPr>
      <w:r>
        <w:t xml:space="preserve">Do you agree that systems pre-arranging transactions that are formalised on a trading venue, even when arranged in a multilateral way, should not be required </w:t>
      </w:r>
      <w:r>
        <w:lastRenderedPageBreak/>
        <w:t xml:space="preserve">to be authorised as trading venues? Do you agree with the justification for such approach? </w:t>
      </w:r>
    </w:p>
    <w:p w14:paraId="20D2C75E" w14:textId="77777777" w:rsidR="00030CB0" w:rsidRDefault="00030CB0" w:rsidP="00030CB0">
      <w:r>
        <w:t>&lt;ESMA_QUESTION_TVPM_7&gt;</w:t>
      </w:r>
    </w:p>
    <w:p w14:paraId="4DD96364" w14:textId="77777777" w:rsidR="00BA25B3" w:rsidRPr="00DD009D" w:rsidRDefault="00BA25B3" w:rsidP="00BA25B3">
      <w:pPr>
        <w:spacing w:after="0" w:line="240" w:lineRule="auto"/>
        <w:rPr>
          <w:rFonts w:ascii="Garamond" w:hAnsi="Garamond" w:cstheme="minorHAnsi"/>
          <w:color w:val="000000" w:themeColor="text1"/>
          <w:szCs w:val="22"/>
        </w:rPr>
      </w:pPr>
      <w:permStart w:id="58818184" w:edGrp="everyone"/>
      <w:r w:rsidRPr="00DD009D">
        <w:rPr>
          <w:rFonts w:ascii="Garamond" w:hAnsi="Garamond" w:cstheme="minorHAnsi"/>
          <w:color w:val="000000" w:themeColor="text1"/>
          <w:szCs w:val="22"/>
        </w:rPr>
        <w:t>Yes,</w:t>
      </w:r>
      <w:r>
        <w:rPr>
          <w:rFonts w:ascii="Garamond" w:hAnsi="Garamond" w:cstheme="minorHAnsi"/>
          <w:color w:val="000000" w:themeColor="text1"/>
          <w:szCs w:val="22"/>
        </w:rPr>
        <w:t xml:space="preserve"> </w:t>
      </w:r>
      <w:r w:rsidRPr="00DD009D">
        <w:rPr>
          <w:rFonts w:ascii="Garamond" w:hAnsi="Garamond" w:cstheme="minorHAnsi"/>
          <w:color w:val="000000" w:themeColor="text1"/>
          <w:szCs w:val="22"/>
        </w:rPr>
        <w:t xml:space="preserve">for FX, the GFXD </w:t>
      </w:r>
      <w:bookmarkStart w:id="0" w:name="_Hlk101887027"/>
      <w:r w:rsidRPr="00DD009D">
        <w:rPr>
          <w:rFonts w:ascii="Garamond" w:hAnsi="Garamond" w:cstheme="minorHAnsi"/>
          <w:color w:val="000000" w:themeColor="text1"/>
          <w:szCs w:val="22"/>
        </w:rPr>
        <w:t xml:space="preserve">agree that systems pre-arranging transactions that are formalised on a trading venue, even when arranged in a multilateral way, should not be required to be authorised as trading venues. </w:t>
      </w:r>
      <w:bookmarkEnd w:id="0"/>
      <w:r w:rsidRPr="00DD009D">
        <w:rPr>
          <w:rFonts w:ascii="Garamond" w:hAnsi="Garamond" w:cstheme="minorHAnsi"/>
          <w:color w:val="000000" w:themeColor="text1"/>
          <w:szCs w:val="22"/>
        </w:rPr>
        <w:t xml:space="preserve">Indeed, the registration requirement would be duplicative if the transaction </w:t>
      </w:r>
      <w:r>
        <w:rPr>
          <w:rFonts w:ascii="Garamond" w:hAnsi="Garamond" w:cstheme="minorHAnsi"/>
          <w:color w:val="000000" w:themeColor="text1"/>
          <w:szCs w:val="22"/>
        </w:rPr>
        <w:t>was to be</w:t>
      </w:r>
      <w:r w:rsidRPr="00DD009D">
        <w:rPr>
          <w:rFonts w:ascii="Garamond" w:hAnsi="Garamond" w:cstheme="minorHAnsi"/>
          <w:color w:val="000000" w:themeColor="text1"/>
          <w:szCs w:val="22"/>
        </w:rPr>
        <w:t xml:space="preserve"> formalised on a trading venue. </w:t>
      </w:r>
    </w:p>
    <w:p w14:paraId="27C6D2DD" w14:textId="77777777" w:rsidR="00BA25B3" w:rsidRPr="00DD009D" w:rsidRDefault="00BA25B3" w:rsidP="00BA25B3">
      <w:pPr>
        <w:spacing w:after="0" w:line="240" w:lineRule="auto"/>
        <w:rPr>
          <w:rFonts w:ascii="Garamond" w:hAnsi="Garamond" w:cstheme="minorHAnsi"/>
          <w:color w:val="000000" w:themeColor="text1"/>
          <w:szCs w:val="22"/>
        </w:rPr>
      </w:pPr>
    </w:p>
    <w:p w14:paraId="11943278" w14:textId="77777777" w:rsidR="00BA25B3" w:rsidRPr="00DD009D" w:rsidRDefault="00BA25B3" w:rsidP="00BA25B3">
      <w:pPr>
        <w:spacing w:after="0" w:line="240" w:lineRule="auto"/>
        <w:rPr>
          <w:rFonts w:ascii="Garamond" w:hAnsi="Garamond" w:cstheme="minorHAnsi"/>
          <w:color w:val="000000" w:themeColor="text1"/>
          <w:szCs w:val="22"/>
        </w:rPr>
      </w:pPr>
      <w:r w:rsidRPr="00DD009D">
        <w:rPr>
          <w:rFonts w:ascii="Garamond" w:hAnsi="Garamond" w:cstheme="minorHAnsi"/>
          <w:color w:val="000000" w:themeColor="text1"/>
          <w:szCs w:val="22"/>
        </w:rPr>
        <w:t xml:space="preserve">This is the case for example </w:t>
      </w:r>
      <w:r>
        <w:rPr>
          <w:rFonts w:ascii="Garamond" w:hAnsi="Garamond" w:cstheme="minorHAnsi"/>
          <w:color w:val="000000" w:themeColor="text1"/>
          <w:szCs w:val="22"/>
        </w:rPr>
        <w:t xml:space="preserve">of </w:t>
      </w:r>
      <w:r w:rsidRPr="00DD009D">
        <w:rPr>
          <w:rFonts w:ascii="Garamond" w:hAnsi="Garamond" w:cstheme="minorHAnsi"/>
          <w:color w:val="000000" w:themeColor="text1"/>
          <w:szCs w:val="22"/>
        </w:rPr>
        <w:t>some FX brokers in emerging markets, which report the trade to an OTF or a trading venue.</w:t>
      </w:r>
    </w:p>
    <w:permEnd w:id="58818184"/>
    <w:p w14:paraId="4CDC44BB" w14:textId="77777777" w:rsidR="00030CB0" w:rsidRDefault="00030CB0" w:rsidP="00030CB0">
      <w:r>
        <w:t>&lt;ESMA_QUESTION_TVPM_7&gt;</w:t>
      </w:r>
    </w:p>
    <w:p w14:paraId="39459C17" w14:textId="77777777" w:rsidR="00030CB0" w:rsidRDefault="00030CB0" w:rsidP="00030CB0"/>
    <w:p w14:paraId="3E81F63F" w14:textId="77777777" w:rsidR="00030CB0" w:rsidRDefault="00030CB0" w:rsidP="00030CB0">
      <w:pPr>
        <w:pStyle w:val="Questionstyle"/>
        <w:numPr>
          <w:ilvl w:val="0"/>
          <w:numId w:val="30"/>
        </w:numPr>
      </w:pPr>
      <w:r>
        <w:t xml:space="preserve">Are there any other conditions that should apply to these pre-arranged systems? </w:t>
      </w:r>
    </w:p>
    <w:p w14:paraId="1AD0AB33" w14:textId="77777777" w:rsidR="00030CB0" w:rsidRDefault="00030CB0" w:rsidP="00030CB0">
      <w:r>
        <w:t>&lt;ESMA_QUESTION_TVPM_8&gt;</w:t>
      </w:r>
    </w:p>
    <w:p w14:paraId="2DCC7BBD" w14:textId="77777777" w:rsidR="00BA25B3" w:rsidRPr="00DD009D" w:rsidRDefault="00BA25B3" w:rsidP="00BA25B3">
      <w:pPr>
        <w:spacing w:after="0" w:line="240" w:lineRule="auto"/>
        <w:rPr>
          <w:rFonts w:ascii="Garamond" w:hAnsi="Garamond" w:cstheme="minorHAnsi"/>
          <w:color w:val="000000" w:themeColor="text1"/>
          <w:szCs w:val="22"/>
        </w:rPr>
      </w:pPr>
      <w:permStart w:id="2105349597" w:edGrp="everyone"/>
      <w:r w:rsidRPr="00DD009D">
        <w:rPr>
          <w:rFonts w:ascii="Garamond" w:hAnsi="Garamond" w:cstheme="minorHAnsi"/>
          <w:color w:val="000000" w:themeColor="text1"/>
          <w:szCs w:val="22"/>
        </w:rPr>
        <w:t>No, for FX, we are not aware of any other conditions that should apply to pre-arranged systems.</w:t>
      </w:r>
    </w:p>
    <w:permEnd w:id="2105349597"/>
    <w:p w14:paraId="2C13FF4E" w14:textId="77777777" w:rsidR="00030CB0" w:rsidRDefault="00030CB0" w:rsidP="00030CB0">
      <w:r>
        <w:t>&lt;ESMA_QUESTION_TVPM_8&gt;</w:t>
      </w:r>
    </w:p>
    <w:p w14:paraId="16362DED" w14:textId="77777777" w:rsidR="00030CB0" w:rsidRDefault="00030CB0" w:rsidP="00030CB0"/>
    <w:p w14:paraId="378CA7BA" w14:textId="77777777" w:rsidR="00030CB0" w:rsidRPr="00BE53B1" w:rsidRDefault="00030CB0" w:rsidP="00030CB0">
      <w:pPr>
        <w:pStyle w:val="Questionstyle"/>
        <w:numPr>
          <w:ilvl w:val="0"/>
          <w:numId w:val="30"/>
        </w:numPr>
      </w:pPr>
      <w:r>
        <w:t>Are there in your views any circumstances where it would not be possible for an executing trading venue to sign contractual arrangements with the pre-arranging platforms? If yes, please elaborate</w:t>
      </w:r>
    </w:p>
    <w:p w14:paraId="2A0B611D" w14:textId="77777777" w:rsidR="00030CB0" w:rsidRDefault="00030CB0" w:rsidP="00030CB0">
      <w:r>
        <w:t>&lt;ESMA_QUESTION_TVPM_9&gt;</w:t>
      </w:r>
    </w:p>
    <w:p w14:paraId="70A7E00C" w14:textId="4C5A4904" w:rsidR="00BA25B3" w:rsidRDefault="00BA25B3" w:rsidP="00BA25B3">
      <w:pPr>
        <w:spacing w:after="0" w:line="240" w:lineRule="auto"/>
        <w:rPr>
          <w:rFonts w:ascii="Garamond" w:hAnsi="Garamond" w:cstheme="minorHAnsi"/>
          <w:color w:val="000000" w:themeColor="text1"/>
          <w:szCs w:val="22"/>
        </w:rPr>
      </w:pPr>
      <w:permStart w:id="1113355533" w:edGrp="everyone"/>
      <w:r w:rsidRPr="00DD009D">
        <w:rPr>
          <w:rFonts w:ascii="Garamond" w:hAnsi="Garamond" w:cstheme="minorHAnsi"/>
          <w:color w:val="000000" w:themeColor="text1"/>
          <w:szCs w:val="22"/>
        </w:rPr>
        <w:t>No, for FX, we are not aware of any circumstances where it would not be possible for an executing trading venue to sign contractual arrangements with the pre-arranging platforms.</w:t>
      </w:r>
    </w:p>
    <w:p w14:paraId="3EB001CF" w14:textId="0142367F" w:rsidR="00E7404B" w:rsidRDefault="00E7404B" w:rsidP="00BA25B3">
      <w:pPr>
        <w:spacing w:after="0" w:line="240" w:lineRule="auto"/>
        <w:rPr>
          <w:rFonts w:ascii="Garamond" w:hAnsi="Garamond" w:cstheme="minorHAnsi"/>
          <w:color w:val="000000" w:themeColor="text1"/>
          <w:szCs w:val="22"/>
        </w:rPr>
      </w:pPr>
    </w:p>
    <w:p w14:paraId="643166DF" w14:textId="77777777" w:rsidR="00E7404B" w:rsidRDefault="00E7404B" w:rsidP="00BA25B3">
      <w:pPr>
        <w:spacing w:after="0" w:line="240" w:lineRule="auto"/>
        <w:rPr>
          <w:rFonts w:ascii="Garamond" w:hAnsi="Garamond" w:cstheme="minorHAnsi"/>
          <w:color w:val="000000" w:themeColor="text1"/>
          <w:szCs w:val="22"/>
        </w:rPr>
      </w:pPr>
    </w:p>
    <w:p w14:paraId="11AA2A11" w14:textId="78F52CF1" w:rsidR="00BA25B3" w:rsidRDefault="00BA25B3" w:rsidP="00BA25B3">
      <w:pPr>
        <w:spacing w:after="0" w:line="240" w:lineRule="auto"/>
        <w:rPr>
          <w:rFonts w:ascii="Garamond" w:hAnsi="Garamond" w:cstheme="minorHAnsi"/>
          <w:color w:val="000000" w:themeColor="text1"/>
          <w:szCs w:val="22"/>
        </w:rPr>
      </w:pPr>
    </w:p>
    <w:p w14:paraId="69BA54A5" w14:textId="77777777" w:rsidR="00BA25B3" w:rsidRPr="00DD009D" w:rsidRDefault="00BA25B3" w:rsidP="00BA25B3">
      <w:pPr>
        <w:rPr>
          <w:rFonts w:ascii="Garamond" w:hAnsi="Garamond" w:cstheme="minorHAnsi"/>
          <w:color w:val="000000" w:themeColor="text1"/>
          <w:szCs w:val="22"/>
        </w:rPr>
      </w:pPr>
      <w:r w:rsidRPr="00DD009D">
        <w:rPr>
          <w:rFonts w:ascii="Garamond" w:hAnsi="Garamond" w:cstheme="minorHAnsi"/>
          <w:color w:val="000000" w:themeColor="text1"/>
          <w:szCs w:val="22"/>
        </w:rPr>
        <w:t xml:space="preserve">We appreciate the opportunity to share our views on this Consultation Paper. Please do not hesitate to contact Andrew Harvey at +44 (0) 203 828 2694/ </w:t>
      </w:r>
      <w:hyperlink r:id="rId19" w:history="1">
        <w:r w:rsidRPr="00DD009D">
          <w:rPr>
            <w:rStyle w:val="Hyperlink"/>
            <w:rFonts w:ascii="Garamond" w:hAnsi="Garamond"/>
            <w:szCs w:val="22"/>
          </w:rPr>
          <w:t>aharvey@eu.gfma.org</w:t>
        </w:r>
      </w:hyperlink>
      <w:r w:rsidRPr="00DD009D">
        <w:rPr>
          <w:rFonts w:ascii="Garamond" w:hAnsi="Garamond" w:cstheme="minorHAnsi"/>
          <w:color w:val="000000" w:themeColor="text1"/>
          <w:szCs w:val="22"/>
        </w:rPr>
        <w:t xml:space="preserve"> or Sara Scognamiglio at +44 (0) 203 828 2711 / </w:t>
      </w:r>
      <w:hyperlink r:id="rId20" w:history="1">
        <w:r w:rsidRPr="00DD009D">
          <w:rPr>
            <w:rStyle w:val="Hyperlink"/>
            <w:rFonts w:ascii="Garamond" w:hAnsi="Garamond" w:cstheme="minorHAnsi"/>
            <w:szCs w:val="22"/>
          </w:rPr>
          <w:t>sscognamiglio@eu.gfma.org</w:t>
        </w:r>
      </w:hyperlink>
      <w:r w:rsidRPr="00DD009D">
        <w:rPr>
          <w:rFonts w:ascii="Garamond" w:hAnsi="Garamond" w:cstheme="minorHAnsi"/>
          <w:color w:val="000000" w:themeColor="text1"/>
          <w:szCs w:val="22"/>
        </w:rPr>
        <w:t xml:space="preserve"> should you wish to discuss any of the above.</w:t>
      </w:r>
    </w:p>
    <w:p w14:paraId="70CA1627" w14:textId="77777777" w:rsidR="00BA25B3" w:rsidRPr="00DD009D" w:rsidRDefault="00BA25B3" w:rsidP="00BA25B3">
      <w:pPr>
        <w:spacing w:after="0" w:line="240" w:lineRule="auto"/>
        <w:rPr>
          <w:rFonts w:ascii="Garamond" w:hAnsi="Garamond" w:cstheme="minorHAnsi"/>
          <w:color w:val="000000" w:themeColor="text1"/>
          <w:szCs w:val="22"/>
        </w:rPr>
      </w:pPr>
    </w:p>
    <w:permEnd w:id="1113355533"/>
    <w:p w14:paraId="4524B520" w14:textId="77777777" w:rsidR="00030CB0" w:rsidRDefault="00030CB0" w:rsidP="00030CB0">
      <w:r>
        <w:t>&lt;ESMA_QUESTION_TVPM_9&gt;</w:t>
      </w:r>
    </w:p>
    <w:p w14:paraId="12087B29" w14:textId="04B1D3FA" w:rsidR="00030CB0" w:rsidRPr="00030CB0" w:rsidRDefault="00030CB0" w:rsidP="00030CB0"/>
    <w:sectPr w:rsidR="00030CB0" w:rsidRPr="00030CB0" w:rsidSect="0023183D">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2909" w14:textId="77777777" w:rsidR="006B0494" w:rsidRDefault="006B0494" w:rsidP="007E7997">
      <w:pPr>
        <w:spacing w:line="240" w:lineRule="auto"/>
      </w:pPr>
      <w:r>
        <w:separator/>
      </w:r>
    </w:p>
  </w:endnote>
  <w:endnote w:type="continuationSeparator" w:id="0">
    <w:p w14:paraId="07DB5FB6" w14:textId="77777777" w:rsidR="006B0494" w:rsidRDefault="006B0494" w:rsidP="007E7997">
      <w:pPr>
        <w:spacing w:line="240" w:lineRule="auto"/>
      </w:pPr>
      <w:r>
        <w:continuationSeparator/>
      </w:r>
    </w:p>
  </w:endnote>
  <w:endnote w:type="continuationNotice" w:id="1">
    <w:p w14:paraId="6936426E" w14:textId="77777777" w:rsidR="006B0494" w:rsidRDefault="006B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44092"/>
      <w:docPartObj>
        <w:docPartGallery w:val="Page Numbers (Bottom of Page)"/>
        <w:docPartUnique/>
      </w:docPartObj>
    </w:sdtPr>
    <w:sdtEndPr>
      <w:rPr>
        <w:noProof/>
      </w:rPr>
    </w:sdtEndPr>
    <w:sdtContent>
      <w:p w14:paraId="7862961A" w14:textId="24B7A5FD" w:rsidR="002A6941" w:rsidRPr="0048000F" w:rsidRDefault="002A6941" w:rsidP="00B73281">
        <w:pPr>
          <w:pStyle w:val="Footer"/>
          <w:jc w:val="left"/>
          <w:rPr>
            <w:rFonts w:ascii="Arial" w:hAnsi="Arial" w:cs="Arial"/>
            <w:color w:val="3E3F90"/>
            <w:sz w:val="16"/>
            <w:szCs w:val="16"/>
            <w:lang w:val="es-ES_tradnl"/>
          </w:rPr>
        </w:pPr>
        <w:r w:rsidRPr="00D467C2">
          <w:rPr>
            <w:rFonts w:ascii="Arial" w:hAnsi="Arial" w:cs="Arial"/>
            <w:color w:val="3E3F90"/>
            <w:sz w:val="16"/>
            <w:szCs w:val="16"/>
            <w:lang w:val="es-ES_tradnl"/>
          </w:rPr>
          <w:t xml:space="preserve">ESMA • 201-203 rue de Bercy • CS 80910 • 75589 Paris Cedex 12 • France • Tel. </w:t>
        </w:r>
        <w:r w:rsidRPr="00D467C2" w:rsidDel="00D467C2">
          <w:rPr>
            <w:rFonts w:ascii="Arial" w:hAnsi="Arial" w:cs="Arial"/>
            <w:color w:val="3E3F90"/>
            <w:sz w:val="16"/>
            <w:szCs w:val="16"/>
            <w:lang w:val="es-ES_tradnl"/>
          </w:rPr>
          <w:t xml:space="preserve">+33 (0) 1 58 36 43 21 • </w:t>
        </w:r>
        <w:r w:rsidRPr="0048000F" w:rsidDel="00D467C2">
          <w:rPr>
            <w:rFonts w:ascii="Arial" w:hAnsi="Arial" w:cs="Arial"/>
            <w:color w:val="3E3F90"/>
            <w:sz w:val="16"/>
            <w:szCs w:val="16"/>
            <w:lang w:val="es-ES_tradnl"/>
          </w:rPr>
          <w:t>www.esma.europa.eu</w:t>
        </w:r>
      </w:p>
      <w:p w14:paraId="7862961B" w14:textId="3189C5EC" w:rsidR="002A6941" w:rsidRDefault="002A6941" w:rsidP="00B73281">
        <w:pPr>
          <w:pStyle w:val="Footer"/>
          <w:spacing w:after="0"/>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05882"/>
      <w:docPartObj>
        <w:docPartGallery w:val="Page Numbers (Bottom of Page)"/>
        <w:docPartUnique/>
      </w:docPartObj>
    </w:sdtPr>
    <w:sdtEndPr>
      <w:rPr>
        <w:noProof/>
      </w:rPr>
    </w:sdtEndPr>
    <w:sdtContent>
      <w:p w14:paraId="78629622" w14:textId="1F7E58E2" w:rsidR="002A6941" w:rsidRDefault="002A6941" w:rsidP="00B73281">
        <w:pPr>
          <w:pStyle w:val="Footer"/>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BF45" w14:textId="77777777" w:rsidR="006B0494" w:rsidRDefault="006B0494" w:rsidP="007E7997">
      <w:pPr>
        <w:spacing w:line="240" w:lineRule="auto"/>
      </w:pPr>
      <w:r>
        <w:separator/>
      </w:r>
    </w:p>
  </w:footnote>
  <w:footnote w:type="continuationSeparator" w:id="0">
    <w:p w14:paraId="6C5D4599" w14:textId="77777777" w:rsidR="006B0494" w:rsidRDefault="006B0494" w:rsidP="007E7997">
      <w:pPr>
        <w:spacing w:line="240" w:lineRule="auto"/>
      </w:pPr>
      <w:r>
        <w:continuationSeparator/>
      </w:r>
    </w:p>
  </w:footnote>
  <w:footnote w:type="continuationNotice" w:id="1">
    <w:p w14:paraId="38A935BC" w14:textId="77777777" w:rsidR="006B0494" w:rsidRDefault="006B0494">
      <w:pPr>
        <w:spacing w:after="0" w:line="240" w:lineRule="auto"/>
      </w:pPr>
    </w:p>
  </w:footnote>
  <w:footnote w:id="2">
    <w:p w14:paraId="5FE7E3D0" w14:textId="77777777" w:rsidR="00BA25B3" w:rsidRDefault="00BA25B3" w:rsidP="00BA25B3">
      <w:pPr>
        <w:pStyle w:val="FootnoteText"/>
      </w:pPr>
      <w:r>
        <w:rPr>
          <w:rStyle w:val="FootnoteReference"/>
        </w:rPr>
        <w:footnoteRef/>
      </w:r>
      <w:r>
        <w:t xml:space="preserve"> </w:t>
      </w:r>
      <w:r w:rsidRPr="00A76246">
        <w:t xml:space="preserve">Bank of America, Bank of New York Mellon, Barclays, BNP Paribas, Citi, Credit Agricole, Credit Suisse, Deutsche Bank, Goldman Sachs, HSBC, JP Morgan, Lloyds, Mizuho, Morgan Stanley, MUFG Bank, NatWest Markets, Nomura, Northern Trust, RBC, Standard Chartered Bank, State Street, </w:t>
      </w:r>
      <w:proofErr w:type="gramStart"/>
      <w:r w:rsidRPr="00A76246">
        <w:t>UBS</w:t>
      </w:r>
      <w:proofErr w:type="gramEnd"/>
      <w:r w:rsidRPr="00A76246">
        <w:t xml:space="preserve"> and Wells Fargo.</w:t>
      </w:r>
    </w:p>
  </w:footnote>
  <w:footnote w:id="3">
    <w:p w14:paraId="5E1B9E0B" w14:textId="77777777" w:rsidR="00BA25B3" w:rsidRDefault="00BA25B3" w:rsidP="00BA25B3">
      <w:pPr>
        <w:pStyle w:val="FootnoteText"/>
      </w:pPr>
      <w:r>
        <w:rPr>
          <w:rStyle w:val="FootnoteReference"/>
        </w:rPr>
        <w:footnoteRef/>
      </w:r>
      <w:r>
        <w:t xml:space="preserve"> </w:t>
      </w:r>
      <w:r w:rsidRPr="00A76246">
        <w:t>According to Euromoney League Tables.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5" w14:textId="77777777" w:rsidR="002A6941" w:rsidRDefault="002A6941" w:rsidP="00B73281">
    <w:pPr>
      <w:pStyle w:val="Header"/>
      <w:spacing w:after="0"/>
      <w:ind w:left="708"/>
      <w:jc w:val="right"/>
      <w:rPr>
        <w:b/>
        <w:color w:val="FF0000"/>
      </w:rPr>
    </w:pPr>
  </w:p>
  <w:p w14:paraId="78629619" w14:textId="77777777" w:rsidR="002A6941" w:rsidRDefault="002A6941">
    <w:pPr>
      <w:pStyle w:val="Header"/>
    </w:pPr>
    <w:r>
      <w:rPr>
        <w:noProof/>
        <w:lang w:eastAsia="en-GB"/>
      </w:rPr>
      <w:drawing>
        <wp:anchor distT="0" distB="0" distL="114300" distR="114300" simplePos="0" relativeHeight="251658242" behindDoc="0" locked="0" layoutInCell="1" allowOverlap="1" wp14:anchorId="78629627" wp14:editId="78629628">
          <wp:simplePos x="0" y="0"/>
          <wp:positionH relativeFrom="page">
            <wp:posOffset>899795</wp:posOffset>
          </wp:positionH>
          <wp:positionV relativeFrom="page">
            <wp:posOffset>448945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C" w14:textId="77777777" w:rsidR="002A6941" w:rsidRDefault="002A6941">
    <w:pPr>
      <w:pStyle w:val="Header"/>
    </w:pPr>
  </w:p>
  <w:p w14:paraId="7862961D" w14:textId="77777777" w:rsidR="002A6941" w:rsidRDefault="002A6941">
    <w:pPr>
      <w:pStyle w:val="Header"/>
    </w:pPr>
  </w:p>
  <w:p w14:paraId="7862961E" w14:textId="77777777" w:rsidR="002A6941" w:rsidRDefault="002A6941">
    <w:pPr>
      <w:pStyle w:val="Header"/>
    </w:pPr>
    <w:r>
      <w:rPr>
        <w:noProof/>
        <w:lang w:eastAsia="en-GB"/>
      </w:rPr>
      <w:drawing>
        <wp:anchor distT="0" distB="0" distL="114300" distR="114300" simplePos="0" relativeHeight="251658240" behindDoc="0" locked="0" layoutInCell="1" allowOverlap="1" wp14:anchorId="78629629" wp14:editId="7862962A">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F" w14:textId="77777777" w:rsidR="002A6941" w:rsidRDefault="002A6941" w:rsidP="00B50534">
    <w:pPr>
      <w:pStyle w:val="Header"/>
      <w:jc w:val="right"/>
      <w:rPr>
        <w:b/>
        <w:color w:val="FF0000"/>
        <w:sz w:val="20"/>
      </w:rPr>
    </w:pPr>
  </w:p>
  <w:p w14:paraId="5366CED4" w14:textId="5A360F6C" w:rsidR="002A6941" w:rsidRPr="009121BA" w:rsidRDefault="002A6941" w:rsidP="00BD4ABF">
    <w:pPr>
      <w:pStyle w:val="Header"/>
      <w:spacing w:after="0"/>
      <w:ind w:left="6663"/>
      <w:jc w:val="left"/>
      <w:rPr>
        <w:color w:val="5B9BD5" w:themeColor="accent1"/>
        <w:sz w:val="20"/>
      </w:rPr>
    </w:pPr>
  </w:p>
  <w:p w14:paraId="78629620" w14:textId="77777777" w:rsidR="002A6941" w:rsidRPr="00D73444" w:rsidRDefault="002A6941" w:rsidP="00B50534">
    <w:pPr>
      <w:pStyle w:val="Header"/>
      <w:jc w:val="right"/>
      <w:rPr>
        <w:b/>
        <w:color w:val="FF0000"/>
        <w:sz w:val="20"/>
      </w:rPr>
    </w:pPr>
    <w:r w:rsidRPr="00D73444">
      <w:rPr>
        <w:rFonts w:ascii="Arial" w:hAnsi="Arial" w:cs="Arial"/>
        <w:noProof/>
        <w:sz w:val="20"/>
        <w:lang w:eastAsia="en-GB"/>
      </w:rPr>
      <mc:AlternateContent>
        <mc:Choice Requires="wps">
          <w:drawing>
            <wp:anchor distT="0" distB="0" distL="114300" distR="114300" simplePos="0" relativeHeight="251658243" behindDoc="0" locked="0" layoutInCell="1" allowOverlap="1" wp14:anchorId="7862962B" wp14:editId="7862962C">
              <wp:simplePos x="0" y="0"/>
              <wp:positionH relativeFrom="page">
                <wp:posOffset>1594061</wp:posOffset>
              </wp:positionH>
              <wp:positionV relativeFrom="page">
                <wp:posOffset>461010</wp:posOffset>
              </wp:positionV>
              <wp:extent cx="0" cy="558165"/>
              <wp:effectExtent l="14605" t="12065" r="13970" b="1079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E99A"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78629621" w14:textId="77777777" w:rsidR="002A6941" w:rsidRPr="00B50534" w:rsidRDefault="002A6941" w:rsidP="00B50534">
    <w:pPr>
      <w:pStyle w:val="Header"/>
      <w:jc w:val="right"/>
      <w:rPr>
        <w:b/>
        <w:color w:val="FF0000"/>
      </w:rPr>
    </w:pPr>
    <w:r w:rsidRPr="00D73444">
      <w:rPr>
        <w:b/>
        <w:noProof/>
        <w:color w:val="FF0000"/>
        <w:sz w:val="20"/>
        <w:lang w:eastAsia="en-GB"/>
      </w:rPr>
      <w:drawing>
        <wp:anchor distT="0" distB="0" distL="114300" distR="114300" simplePos="0" relativeHeight="251658241" behindDoc="0" locked="0" layoutInCell="1" allowOverlap="1" wp14:anchorId="7862962D" wp14:editId="7862962E">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357"/>
    <w:multiLevelType w:val="hybridMultilevel"/>
    <w:tmpl w:val="38D82F4A"/>
    <w:lvl w:ilvl="0" w:tplc="71900C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9252C"/>
    <w:multiLevelType w:val="hybridMultilevel"/>
    <w:tmpl w:val="27E27B02"/>
    <w:lvl w:ilvl="0" w:tplc="6B8408D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C839BD"/>
    <w:multiLevelType w:val="hybridMultilevel"/>
    <w:tmpl w:val="E61419F4"/>
    <w:lvl w:ilvl="0" w:tplc="D9FC2E4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4DD50C0"/>
    <w:multiLevelType w:val="hybridMultilevel"/>
    <w:tmpl w:val="44A61D98"/>
    <w:lvl w:ilvl="0" w:tplc="08090001">
      <w:start w:val="1"/>
      <w:numFmt w:val="bullet"/>
      <w:lvlText w:val=""/>
      <w:lvlJc w:val="left"/>
      <w:pPr>
        <w:ind w:left="720" w:hanging="360"/>
      </w:pPr>
      <w:rPr>
        <w:rFonts w:ascii="Symbol" w:hAnsi="Symbol" w:hint="default"/>
        <w:b w:val="0"/>
        <w:bCs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96721756">
      <w:start w:val="1"/>
      <w:numFmt w:val="lowerLetter"/>
      <w:lvlText w:val="%5)"/>
      <w:lvlJc w:val="left"/>
      <w:pPr>
        <w:ind w:left="3600" w:hanging="360"/>
      </w:pPr>
      <w:rPr>
        <w:rFonts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63215"/>
    <w:multiLevelType w:val="hybridMultilevel"/>
    <w:tmpl w:val="89DA03A8"/>
    <w:lvl w:ilvl="0" w:tplc="DBDAD0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55DE9"/>
    <w:multiLevelType w:val="hybridMultilevel"/>
    <w:tmpl w:val="144E6394"/>
    <w:lvl w:ilvl="0" w:tplc="840AF6F8">
      <w:start w:val="1"/>
      <w:numFmt w:val="decimal"/>
      <w:pStyle w:val="ListParagraph"/>
      <w:lvlText w:val="%1."/>
      <w:lvlJc w:val="left"/>
      <w:pPr>
        <w:ind w:left="360" w:hanging="360"/>
      </w:pPr>
      <w:rPr>
        <w:b w:val="0"/>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4F2F0E65"/>
    <w:multiLevelType w:val="hybridMultilevel"/>
    <w:tmpl w:val="6B680994"/>
    <w:lvl w:ilvl="0" w:tplc="9B0CB0E2">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15:restartNumberingAfterBreak="0">
    <w:nsid w:val="509D5426"/>
    <w:multiLevelType w:val="hybridMultilevel"/>
    <w:tmpl w:val="466AB80A"/>
    <w:lvl w:ilvl="0" w:tplc="881E9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F444D"/>
    <w:multiLevelType w:val="hybridMultilevel"/>
    <w:tmpl w:val="D1C85DFE"/>
    <w:lvl w:ilvl="0" w:tplc="5AF267C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62FA5A6D"/>
    <w:multiLevelType w:val="hybridMultilevel"/>
    <w:tmpl w:val="B8948582"/>
    <w:lvl w:ilvl="0" w:tplc="60DC5B14">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96721756">
      <w:start w:val="1"/>
      <w:numFmt w:val="lowerLetter"/>
      <w:lvlText w:val="%5)"/>
      <w:lvlJc w:val="left"/>
      <w:pPr>
        <w:ind w:left="3240" w:hanging="360"/>
      </w:pPr>
      <w:rPr>
        <w:rFonts w:hint="default"/>
      </w:r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64612441"/>
    <w:multiLevelType w:val="multilevel"/>
    <w:tmpl w:val="8D1AC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EastAsia"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720511"/>
    <w:multiLevelType w:val="hybridMultilevel"/>
    <w:tmpl w:val="6DF269FC"/>
    <w:lvl w:ilvl="0" w:tplc="63262542">
      <w:start w:val="1"/>
      <w:numFmt w:val="decimal"/>
      <w:lvlText w:val="(%1)"/>
      <w:lvlJc w:val="left"/>
      <w:pPr>
        <w:ind w:left="1146" w:hanging="360"/>
      </w:pPr>
      <w:rPr>
        <w:rFonts w:hint="default"/>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5" w15:restartNumberingAfterBreak="0">
    <w:nsid w:val="6BAD1101"/>
    <w:multiLevelType w:val="multilevel"/>
    <w:tmpl w:val="DE3419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E917519"/>
    <w:multiLevelType w:val="hybridMultilevel"/>
    <w:tmpl w:val="A7AC05AE"/>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713E1CE8"/>
    <w:multiLevelType w:val="hybridMultilevel"/>
    <w:tmpl w:val="09008BCC"/>
    <w:lvl w:ilvl="0" w:tplc="F9861968">
      <w:numFmt w:val="bullet"/>
      <w:lvlText w:val="•"/>
      <w:lvlJc w:val="left"/>
      <w:pPr>
        <w:ind w:left="1080" w:hanging="72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7126A"/>
    <w:multiLevelType w:val="hybridMultilevel"/>
    <w:tmpl w:val="851C1BE8"/>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353874140">
    <w:abstractNumId w:val="3"/>
  </w:num>
  <w:num w:numId="2" w16cid:durableId="1718890275">
    <w:abstractNumId w:val="3"/>
  </w:num>
  <w:num w:numId="3" w16cid:durableId="604193661">
    <w:abstractNumId w:val="15"/>
  </w:num>
  <w:num w:numId="4" w16cid:durableId="1126193486">
    <w:abstractNumId w:val="4"/>
  </w:num>
  <w:num w:numId="5" w16cid:durableId="1979145349">
    <w:abstractNumId w:val="12"/>
  </w:num>
  <w:num w:numId="6" w16cid:durableId="1588688374">
    <w:abstractNumId w:val="10"/>
  </w:num>
  <w:num w:numId="7" w16cid:durableId="807358291">
    <w:abstractNumId w:val="12"/>
    <w:lvlOverride w:ilvl="0">
      <w:startOverride w:val="1"/>
    </w:lvlOverride>
  </w:num>
  <w:num w:numId="8" w16cid:durableId="1924952073">
    <w:abstractNumId w:val="1"/>
  </w:num>
  <w:num w:numId="9" w16cid:durableId="2007390857">
    <w:abstractNumId w:val="18"/>
  </w:num>
  <w:num w:numId="10" w16cid:durableId="1076703814">
    <w:abstractNumId w:val="13"/>
  </w:num>
  <w:num w:numId="11" w16cid:durableId="829515486">
    <w:abstractNumId w:val="14"/>
  </w:num>
  <w:num w:numId="12" w16cid:durableId="1249774405">
    <w:abstractNumId w:val="8"/>
  </w:num>
  <w:num w:numId="13" w16cid:durableId="1272467734">
    <w:abstractNumId w:val="11"/>
  </w:num>
  <w:num w:numId="14" w16cid:durableId="403723682">
    <w:abstractNumId w:val="9"/>
  </w:num>
  <w:num w:numId="15" w16cid:durableId="972558757">
    <w:abstractNumId w:val="15"/>
  </w:num>
  <w:num w:numId="16" w16cid:durableId="100810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610853">
    <w:abstractNumId w:val="12"/>
  </w:num>
  <w:num w:numId="18" w16cid:durableId="1902519262">
    <w:abstractNumId w:val="12"/>
  </w:num>
  <w:num w:numId="19" w16cid:durableId="249318946">
    <w:abstractNumId w:val="5"/>
  </w:num>
  <w:num w:numId="20" w16cid:durableId="1746612574">
    <w:abstractNumId w:val="12"/>
  </w:num>
  <w:num w:numId="21" w16cid:durableId="1150906444">
    <w:abstractNumId w:val="12"/>
  </w:num>
  <w:num w:numId="22" w16cid:durableId="1137340228">
    <w:abstractNumId w:val="12"/>
  </w:num>
  <w:num w:numId="23" w16cid:durableId="547035459">
    <w:abstractNumId w:val="12"/>
  </w:num>
  <w:num w:numId="24" w16cid:durableId="1923374447">
    <w:abstractNumId w:val="15"/>
  </w:num>
  <w:num w:numId="25" w16cid:durableId="496000271">
    <w:abstractNumId w:val="16"/>
  </w:num>
  <w:num w:numId="26" w16cid:durableId="1466973017">
    <w:abstractNumId w:val="2"/>
  </w:num>
  <w:num w:numId="27" w16cid:durableId="465971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4510625">
    <w:abstractNumId w:val="8"/>
    <w:lvlOverride w:ilvl="0">
      <w:startOverride w:val="1"/>
    </w:lvlOverride>
  </w:num>
  <w:num w:numId="29" w16cid:durableId="1116408611">
    <w:abstractNumId w:val="8"/>
    <w:lvlOverride w:ilvl="0">
      <w:startOverride w:val="1"/>
    </w:lvlOverride>
  </w:num>
  <w:num w:numId="30" w16cid:durableId="1058628807">
    <w:abstractNumId w:val="6"/>
  </w:num>
  <w:num w:numId="31" w16cid:durableId="150289723">
    <w:abstractNumId w:val="0"/>
  </w:num>
  <w:num w:numId="32" w16cid:durableId="1503427846">
    <w:abstractNumId w:val="17"/>
  </w:num>
  <w:num w:numId="33" w16cid:durableId="8050534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GB" w:vendorID="64" w:dllVersion="6" w:nlCheck="1" w:checkStyle="1"/>
  <w:activeWritingStyle w:appName="MSWord" w:lang="fr-CA" w:vendorID="64" w:dllVersion="6" w:nlCheck="1" w:checkStyle="0"/>
  <w:activeWritingStyle w:appName="MSWord" w:lang="en-GB" w:vendorID="64" w:dllVersion="0" w:nlCheck="1" w:checkStyle="0"/>
  <w:activeWritingStyle w:appName="MSWord" w:lang="fr-CA"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8IxG/DeVZppxRRtF8bz5swCogExpYEht/EdziCrqi64Eq9PbE/CwRck8FlocqEihdep+5GvXtao50cun4sA9pg==" w:salt="EIlGCpBW+7Ho3SEf/lRS3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9F"/>
    <w:rsid w:val="00000DAA"/>
    <w:rsid w:val="00001EC7"/>
    <w:rsid w:val="000032E0"/>
    <w:rsid w:val="000036DC"/>
    <w:rsid w:val="0000407C"/>
    <w:rsid w:val="00004A18"/>
    <w:rsid w:val="0000509A"/>
    <w:rsid w:val="00005453"/>
    <w:rsid w:val="00006045"/>
    <w:rsid w:val="00006994"/>
    <w:rsid w:val="000102A5"/>
    <w:rsid w:val="00010461"/>
    <w:rsid w:val="000118ED"/>
    <w:rsid w:val="00011AB7"/>
    <w:rsid w:val="00011F42"/>
    <w:rsid w:val="00011F62"/>
    <w:rsid w:val="00012203"/>
    <w:rsid w:val="0001227A"/>
    <w:rsid w:val="00012B17"/>
    <w:rsid w:val="00012D68"/>
    <w:rsid w:val="00012E03"/>
    <w:rsid w:val="000134B6"/>
    <w:rsid w:val="000139B4"/>
    <w:rsid w:val="00014894"/>
    <w:rsid w:val="00014D8D"/>
    <w:rsid w:val="00014F42"/>
    <w:rsid w:val="000151E9"/>
    <w:rsid w:val="000159F3"/>
    <w:rsid w:val="00016AD3"/>
    <w:rsid w:val="000172D4"/>
    <w:rsid w:val="00017534"/>
    <w:rsid w:val="000175DA"/>
    <w:rsid w:val="00020300"/>
    <w:rsid w:val="00020B4D"/>
    <w:rsid w:val="00020B62"/>
    <w:rsid w:val="00020CB1"/>
    <w:rsid w:val="000212F9"/>
    <w:rsid w:val="00021446"/>
    <w:rsid w:val="00022FEF"/>
    <w:rsid w:val="000239FB"/>
    <w:rsid w:val="000245E2"/>
    <w:rsid w:val="0002539E"/>
    <w:rsid w:val="00025670"/>
    <w:rsid w:val="00025C46"/>
    <w:rsid w:val="00025FD3"/>
    <w:rsid w:val="0002692C"/>
    <w:rsid w:val="00027080"/>
    <w:rsid w:val="000272B9"/>
    <w:rsid w:val="00027EE3"/>
    <w:rsid w:val="000301CB"/>
    <w:rsid w:val="000302C1"/>
    <w:rsid w:val="00030CB0"/>
    <w:rsid w:val="00031592"/>
    <w:rsid w:val="00032474"/>
    <w:rsid w:val="00032805"/>
    <w:rsid w:val="00034706"/>
    <w:rsid w:val="00034F73"/>
    <w:rsid w:val="0003579F"/>
    <w:rsid w:val="00035D19"/>
    <w:rsid w:val="00035E82"/>
    <w:rsid w:val="000363AE"/>
    <w:rsid w:val="00036A34"/>
    <w:rsid w:val="00036F3D"/>
    <w:rsid w:val="000372BF"/>
    <w:rsid w:val="00037752"/>
    <w:rsid w:val="000377A5"/>
    <w:rsid w:val="000403CB"/>
    <w:rsid w:val="00041CCE"/>
    <w:rsid w:val="00042435"/>
    <w:rsid w:val="00042ADC"/>
    <w:rsid w:val="00043211"/>
    <w:rsid w:val="00043588"/>
    <w:rsid w:val="00043A5C"/>
    <w:rsid w:val="00043C2C"/>
    <w:rsid w:val="00043D3D"/>
    <w:rsid w:val="00044C5A"/>
    <w:rsid w:val="00044E04"/>
    <w:rsid w:val="00045938"/>
    <w:rsid w:val="00045B75"/>
    <w:rsid w:val="00046FA4"/>
    <w:rsid w:val="000474CB"/>
    <w:rsid w:val="00047A9D"/>
    <w:rsid w:val="00050B95"/>
    <w:rsid w:val="00051778"/>
    <w:rsid w:val="0005189D"/>
    <w:rsid w:val="00051904"/>
    <w:rsid w:val="00051D83"/>
    <w:rsid w:val="00052314"/>
    <w:rsid w:val="00052CD1"/>
    <w:rsid w:val="000533C0"/>
    <w:rsid w:val="000533F0"/>
    <w:rsid w:val="00053689"/>
    <w:rsid w:val="000537F4"/>
    <w:rsid w:val="000544C3"/>
    <w:rsid w:val="0005451E"/>
    <w:rsid w:val="00054A03"/>
    <w:rsid w:val="00054B76"/>
    <w:rsid w:val="00056A67"/>
    <w:rsid w:val="00057711"/>
    <w:rsid w:val="000601E2"/>
    <w:rsid w:val="00060430"/>
    <w:rsid w:val="00060674"/>
    <w:rsid w:val="0006091F"/>
    <w:rsid w:val="00060BA0"/>
    <w:rsid w:val="00060F78"/>
    <w:rsid w:val="0006191D"/>
    <w:rsid w:val="00061DA0"/>
    <w:rsid w:val="00062884"/>
    <w:rsid w:val="00063031"/>
    <w:rsid w:val="000632CB"/>
    <w:rsid w:val="00063857"/>
    <w:rsid w:val="00063F70"/>
    <w:rsid w:val="00064138"/>
    <w:rsid w:val="00064BBB"/>
    <w:rsid w:val="000666FA"/>
    <w:rsid w:val="0006680C"/>
    <w:rsid w:val="000668C4"/>
    <w:rsid w:val="00067099"/>
    <w:rsid w:val="0007013C"/>
    <w:rsid w:val="00070ACF"/>
    <w:rsid w:val="00070DCC"/>
    <w:rsid w:val="00072240"/>
    <w:rsid w:val="000725B8"/>
    <w:rsid w:val="00073022"/>
    <w:rsid w:val="00073035"/>
    <w:rsid w:val="0007314D"/>
    <w:rsid w:val="00074CF0"/>
    <w:rsid w:val="00075646"/>
    <w:rsid w:val="00076C16"/>
    <w:rsid w:val="00076E96"/>
    <w:rsid w:val="00077461"/>
    <w:rsid w:val="00077C3A"/>
    <w:rsid w:val="00077C83"/>
    <w:rsid w:val="0008022B"/>
    <w:rsid w:val="00080CE6"/>
    <w:rsid w:val="00081237"/>
    <w:rsid w:val="00083A21"/>
    <w:rsid w:val="000842AE"/>
    <w:rsid w:val="0008442C"/>
    <w:rsid w:val="00086B71"/>
    <w:rsid w:val="00086BD9"/>
    <w:rsid w:val="000877ED"/>
    <w:rsid w:val="00090608"/>
    <w:rsid w:val="00090D75"/>
    <w:rsid w:val="00091C68"/>
    <w:rsid w:val="00092078"/>
    <w:rsid w:val="00093361"/>
    <w:rsid w:val="000934B9"/>
    <w:rsid w:val="000939C2"/>
    <w:rsid w:val="000969FF"/>
    <w:rsid w:val="000A0355"/>
    <w:rsid w:val="000A0A8A"/>
    <w:rsid w:val="000A0BD6"/>
    <w:rsid w:val="000A18DF"/>
    <w:rsid w:val="000A1E78"/>
    <w:rsid w:val="000A255C"/>
    <w:rsid w:val="000A3354"/>
    <w:rsid w:val="000A4695"/>
    <w:rsid w:val="000A5292"/>
    <w:rsid w:val="000A53DB"/>
    <w:rsid w:val="000A6520"/>
    <w:rsid w:val="000A78D0"/>
    <w:rsid w:val="000B0A77"/>
    <w:rsid w:val="000B16B2"/>
    <w:rsid w:val="000B1D2B"/>
    <w:rsid w:val="000B1D8D"/>
    <w:rsid w:val="000B25D4"/>
    <w:rsid w:val="000B2F35"/>
    <w:rsid w:val="000B3347"/>
    <w:rsid w:val="000B4F75"/>
    <w:rsid w:val="000B599E"/>
    <w:rsid w:val="000B5AAD"/>
    <w:rsid w:val="000B5B0C"/>
    <w:rsid w:val="000B5D3D"/>
    <w:rsid w:val="000B5ED2"/>
    <w:rsid w:val="000B6656"/>
    <w:rsid w:val="000B747A"/>
    <w:rsid w:val="000B7B24"/>
    <w:rsid w:val="000B7B85"/>
    <w:rsid w:val="000C01DF"/>
    <w:rsid w:val="000C0480"/>
    <w:rsid w:val="000C0519"/>
    <w:rsid w:val="000C0CE0"/>
    <w:rsid w:val="000C0F71"/>
    <w:rsid w:val="000C22C8"/>
    <w:rsid w:val="000C2718"/>
    <w:rsid w:val="000C2934"/>
    <w:rsid w:val="000C2FBB"/>
    <w:rsid w:val="000C3386"/>
    <w:rsid w:val="000C3E84"/>
    <w:rsid w:val="000C4209"/>
    <w:rsid w:val="000C55AA"/>
    <w:rsid w:val="000C5D38"/>
    <w:rsid w:val="000C642F"/>
    <w:rsid w:val="000C6667"/>
    <w:rsid w:val="000C67EE"/>
    <w:rsid w:val="000C749A"/>
    <w:rsid w:val="000C77A5"/>
    <w:rsid w:val="000D0BF0"/>
    <w:rsid w:val="000D1038"/>
    <w:rsid w:val="000D10E8"/>
    <w:rsid w:val="000D1F12"/>
    <w:rsid w:val="000D212E"/>
    <w:rsid w:val="000D31F0"/>
    <w:rsid w:val="000D3D76"/>
    <w:rsid w:val="000D3E95"/>
    <w:rsid w:val="000D5530"/>
    <w:rsid w:val="000D5F84"/>
    <w:rsid w:val="000D7357"/>
    <w:rsid w:val="000E01D9"/>
    <w:rsid w:val="000E14DA"/>
    <w:rsid w:val="000E1715"/>
    <w:rsid w:val="000E1D64"/>
    <w:rsid w:val="000E1FF9"/>
    <w:rsid w:val="000E2637"/>
    <w:rsid w:val="000E3967"/>
    <w:rsid w:val="000E406C"/>
    <w:rsid w:val="000E409E"/>
    <w:rsid w:val="000E4867"/>
    <w:rsid w:val="000E4C0E"/>
    <w:rsid w:val="000E51D4"/>
    <w:rsid w:val="000E52C5"/>
    <w:rsid w:val="000E5867"/>
    <w:rsid w:val="000E5A8C"/>
    <w:rsid w:val="000E5FC7"/>
    <w:rsid w:val="000E6751"/>
    <w:rsid w:val="000E69FA"/>
    <w:rsid w:val="000E6B81"/>
    <w:rsid w:val="000E6D5D"/>
    <w:rsid w:val="000E7208"/>
    <w:rsid w:val="000F0435"/>
    <w:rsid w:val="000F0E15"/>
    <w:rsid w:val="000F38CE"/>
    <w:rsid w:val="000F51EF"/>
    <w:rsid w:val="000F53FD"/>
    <w:rsid w:val="000F5E3E"/>
    <w:rsid w:val="000F616B"/>
    <w:rsid w:val="000F6B33"/>
    <w:rsid w:val="000F7BB9"/>
    <w:rsid w:val="000F7F49"/>
    <w:rsid w:val="001002BF"/>
    <w:rsid w:val="001007D7"/>
    <w:rsid w:val="00100939"/>
    <w:rsid w:val="00100D41"/>
    <w:rsid w:val="00100E4B"/>
    <w:rsid w:val="00101C26"/>
    <w:rsid w:val="001024A2"/>
    <w:rsid w:val="001030A6"/>
    <w:rsid w:val="00103146"/>
    <w:rsid w:val="00103E33"/>
    <w:rsid w:val="001040B7"/>
    <w:rsid w:val="001049CE"/>
    <w:rsid w:val="0010507D"/>
    <w:rsid w:val="001054AD"/>
    <w:rsid w:val="00105BA1"/>
    <w:rsid w:val="00105F85"/>
    <w:rsid w:val="0010618C"/>
    <w:rsid w:val="00106781"/>
    <w:rsid w:val="00106CA4"/>
    <w:rsid w:val="00107D81"/>
    <w:rsid w:val="00107EA6"/>
    <w:rsid w:val="00110580"/>
    <w:rsid w:val="0011061B"/>
    <w:rsid w:val="0011109D"/>
    <w:rsid w:val="001113D8"/>
    <w:rsid w:val="001114AD"/>
    <w:rsid w:val="00111D61"/>
    <w:rsid w:val="00112026"/>
    <w:rsid w:val="001124CC"/>
    <w:rsid w:val="00112EAC"/>
    <w:rsid w:val="00113729"/>
    <w:rsid w:val="00113815"/>
    <w:rsid w:val="00114C6E"/>
    <w:rsid w:val="00115671"/>
    <w:rsid w:val="0011599D"/>
    <w:rsid w:val="001161E0"/>
    <w:rsid w:val="00116D8E"/>
    <w:rsid w:val="0011763F"/>
    <w:rsid w:val="00120774"/>
    <w:rsid w:val="00122019"/>
    <w:rsid w:val="0012293F"/>
    <w:rsid w:val="00123596"/>
    <w:rsid w:val="00123CC6"/>
    <w:rsid w:val="00123DEB"/>
    <w:rsid w:val="0012412F"/>
    <w:rsid w:val="00124263"/>
    <w:rsid w:val="00124B66"/>
    <w:rsid w:val="00124DDE"/>
    <w:rsid w:val="00124F26"/>
    <w:rsid w:val="001260BD"/>
    <w:rsid w:val="0012628D"/>
    <w:rsid w:val="001266B6"/>
    <w:rsid w:val="00126BFE"/>
    <w:rsid w:val="001271B7"/>
    <w:rsid w:val="00130243"/>
    <w:rsid w:val="00130B0B"/>
    <w:rsid w:val="00130EF9"/>
    <w:rsid w:val="00131073"/>
    <w:rsid w:val="0013139D"/>
    <w:rsid w:val="0013149B"/>
    <w:rsid w:val="001318E0"/>
    <w:rsid w:val="00131AF2"/>
    <w:rsid w:val="001323C9"/>
    <w:rsid w:val="00132649"/>
    <w:rsid w:val="001333D3"/>
    <w:rsid w:val="00134BCB"/>
    <w:rsid w:val="00134E4D"/>
    <w:rsid w:val="00135251"/>
    <w:rsid w:val="00135425"/>
    <w:rsid w:val="0013564B"/>
    <w:rsid w:val="00136A15"/>
    <w:rsid w:val="00136C30"/>
    <w:rsid w:val="00140C52"/>
    <w:rsid w:val="00141C77"/>
    <w:rsid w:val="00141D2D"/>
    <w:rsid w:val="00142A13"/>
    <w:rsid w:val="0014315B"/>
    <w:rsid w:val="00143DE5"/>
    <w:rsid w:val="00143F40"/>
    <w:rsid w:val="00144520"/>
    <w:rsid w:val="00144AAD"/>
    <w:rsid w:val="00144D20"/>
    <w:rsid w:val="00144DC0"/>
    <w:rsid w:val="00145202"/>
    <w:rsid w:val="001456BE"/>
    <w:rsid w:val="00146358"/>
    <w:rsid w:val="00146C0B"/>
    <w:rsid w:val="00147125"/>
    <w:rsid w:val="00147654"/>
    <w:rsid w:val="00151960"/>
    <w:rsid w:val="001519F0"/>
    <w:rsid w:val="00152465"/>
    <w:rsid w:val="0015426F"/>
    <w:rsid w:val="001545FC"/>
    <w:rsid w:val="00154A8A"/>
    <w:rsid w:val="00155389"/>
    <w:rsid w:val="00155587"/>
    <w:rsid w:val="001558C1"/>
    <w:rsid w:val="00156450"/>
    <w:rsid w:val="001564A2"/>
    <w:rsid w:val="00156DB3"/>
    <w:rsid w:val="00157261"/>
    <w:rsid w:val="00157A24"/>
    <w:rsid w:val="00160774"/>
    <w:rsid w:val="00160B1F"/>
    <w:rsid w:val="00161402"/>
    <w:rsid w:val="00161656"/>
    <w:rsid w:val="00161C51"/>
    <w:rsid w:val="00162B53"/>
    <w:rsid w:val="001631DC"/>
    <w:rsid w:val="0016340D"/>
    <w:rsid w:val="001640FB"/>
    <w:rsid w:val="001644C3"/>
    <w:rsid w:val="00164DD5"/>
    <w:rsid w:val="00165061"/>
    <w:rsid w:val="001651E9"/>
    <w:rsid w:val="001653BF"/>
    <w:rsid w:val="001656E6"/>
    <w:rsid w:val="00166A89"/>
    <w:rsid w:val="0016724A"/>
    <w:rsid w:val="00170202"/>
    <w:rsid w:val="0017020B"/>
    <w:rsid w:val="00170534"/>
    <w:rsid w:val="001707A5"/>
    <w:rsid w:val="00170E28"/>
    <w:rsid w:val="0017132A"/>
    <w:rsid w:val="00171C6C"/>
    <w:rsid w:val="00173447"/>
    <w:rsid w:val="001739CF"/>
    <w:rsid w:val="00173FD0"/>
    <w:rsid w:val="0017407D"/>
    <w:rsid w:val="0017447F"/>
    <w:rsid w:val="00174806"/>
    <w:rsid w:val="001760A1"/>
    <w:rsid w:val="001760DB"/>
    <w:rsid w:val="00176AD0"/>
    <w:rsid w:val="00177A0D"/>
    <w:rsid w:val="00180206"/>
    <w:rsid w:val="001807A0"/>
    <w:rsid w:val="001811B8"/>
    <w:rsid w:val="00181F20"/>
    <w:rsid w:val="00182467"/>
    <w:rsid w:val="001825AB"/>
    <w:rsid w:val="00183F47"/>
    <w:rsid w:val="00185522"/>
    <w:rsid w:val="00186051"/>
    <w:rsid w:val="00186B1C"/>
    <w:rsid w:val="00191276"/>
    <w:rsid w:val="00191301"/>
    <w:rsid w:val="001913C4"/>
    <w:rsid w:val="00191F45"/>
    <w:rsid w:val="0019322F"/>
    <w:rsid w:val="0019368A"/>
    <w:rsid w:val="00193787"/>
    <w:rsid w:val="00194440"/>
    <w:rsid w:val="00194784"/>
    <w:rsid w:val="00194BAB"/>
    <w:rsid w:val="00195A08"/>
    <w:rsid w:val="00196024"/>
    <w:rsid w:val="001964C1"/>
    <w:rsid w:val="00196B93"/>
    <w:rsid w:val="00197046"/>
    <w:rsid w:val="00197BA3"/>
    <w:rsid w:val="001A0932"/>
    <w:rsid w:val="001A0F59"/>
    <w:rsid w:val="001A18DE"/>
    <w:rsid w:val="001A23B1"/>
    <w:rsid w:val="001A3213"/>
    <w:rsid w:val="001A3334"/>
    <w:rsid w:val="001A33A2"/>
    <w:rsid w:val="001A3813"/>
    <w:rsid w:val="001A3AD7"/>
    <w:rsid w:val="001A3F57"/>
    <w:rsid w:val="001A475A"/>
    <w:rsid w:val="001A491D"/>
    <w:rsid w:val="001A4AA4"/>
    <w:rsid w:val="001A50EB"/>
    <w:rsid w:val="001A5293"/>
    <w:rsid w:val="001A690A"/>
    <w:rsid w:val="001A7617"/>
    <w:rsid w:val="001A77B1"/>
    <w:rsid w:val="001A7862"/>
    <w:rsid w:val="001A7B5B"/>
    <w:rsid w:val="001B0279"/>
    <w:rsid w:val="001B03B9"/>
    <w:rsid w:val="001B0B7E"/>
    <w:rsid w:val="001B199C"/>
    <w:rsid w:val="001B1A16"/>
    <w:rsid w:val="001B2151"/>
    <w:rsid w:val="001B2417"/>
    <w:rsid w:val="001B282D"/>
    <w:rsid w:val="001B31AF"/>
    <w:rsid w:val="001B3BB6"/>
    <w:rsid w:val="001B3C24"/>
    <w:rsid w:val="001B3D77"/>
    <w:rsid w:val="001B425E"/>
    <w:rsid w:val="001B46BE"/>
    <w:rsid w:val="001B4996"/>
    <w:rsid w:val="001B4B1E"/>
    <w:rsid w:val="001B4C1D"/>
    <w:rsid w:val="001B4E31"/>
    <w:rsid w:val="001B5590"/>
    <w:rsid w:val="001B5980"/>
    <w:rsid w:val="001B5E40"/>
    <w:rsid w:val="001B6006"/>
    <w:rsid w:val="001B6AF5"/>
    <w:rsid w:val="001B6E1C"/>
    <w:rsid w:val="001C04ED"/>
    <w:rsid w:val="001C1A01"/>
    <w:rsid w:val="001C1B87"/>
    <w:rsid w:val="001C251A"/>
    <w:rsid w:val="001C2A8C"/>
    <w:rsid w:val="001C2A9E"/>
    <w:rsid w:val="001C3B87"/>
    <w:rsid w:val="001C49F1"/>
    <w:rsid w:val="001C51B6"/>
    <w:rsid w:val="001C53ED"/>
    <w:rsid w:val="001C6185"/>
    <w:rsid w:val="001C6948"/>
    <w:rsid w:val="001C6A06"/>
    <w:rsid w:val="001D0417"/>
    <w:rsid w:val="001D1D31"/>
    <w:rsid w:val="001D2003"/>
    <w:rsid w:val="001D2716"/>
    <w:rsid w:val="001D29F3"/>
    <w:rsid w:val="001D359F"/>
    <w:rsid w:val="001D436F"/>
    <w:rsid w:val="001D55E9"/>
    <w:rsid w:val="001D5C4B"/>
    <w:rsid w:val="001D5D81"/>
    <w:rsid w:val="001D5F9A"/>
    <w:rsid w:val="001D6079"/>
    <w:rsid w:val="001D6BA0"/>
    <w:rsid w:val="001D6EAA"/>
    <w:rsid w:val="001D7081"/>
    <w:rsid w:val="001E1B94"/>
    <w:rsid w:val="001E1FE2"/>
    <w:rsid w:val="001E3A55"/>
    <w:rsid w:val="001E4272"/>
    <w:rsid w:val="001E4505"/>
    <w:rsid w:val="001E45B7"/>
    <w:rsid w:val="001E4AD9"/>
    <w:rsid w:val="001E5369"/>
    <w:rsid w:val="001E5A34"/>
    <w:rsid w:val="001E6D28"/>
    <w:rsid w:val="001E6D30"/>
    <w:rsid w:val="001E703B"/>
    <w:rsid w:val="001F04EB"/>
    <w:rsid w:val="001F2099"/>
    <w:rsid w:val="001F277B"/>
    <w:rsid w:val="001F3109"/>
    <w:rsid w:val="001F3342"/>
    <w:rsid w:val="001F38D7"/>
    <w:rsid w:val="001F3A67"/>
    <w:rsid w:val="001F3D23"/>
    <w:rsid w:val="001F5272"/>
    <w:rsid w:val="001F59FF"/>
    <w:rsid w:val="001F6F65"/>
    <w:rsid w:val="002004F1"/>
    <w:rsid w:val="002009D4"/>
    <w:rsid w:val="00200A0E"/>
    <w:rsid w:val="00201689"/>
    <w:rsid w:val="002018FE"/>
    <w:rsid w:val="00201E09"/>
    <w:rsid w:val="00201EF7"/>
    <w:rsid w:val="00202443"/>
    <w:rsid w:val="00202B4A"/>
    <w:rsid w:val="0020356D"/>
    <w:rsid w:val="0020377B"/>
    <w:rsid w:val="00203B35"/>
    <w:rsid w:val="00203C2C"/>
    <w:rsid w:val="00203CFC"/>
    <w:rsid w:val="00204656"/>
    <w:rsid w:val="002052B9"/>
    <w:rsid w:val="00205E9E"/>
    <w:rsid w:val="00206A28"/>
    <w:rsid w:val="00210213"/>
    <w:rsid w:val="00210717"/>
    <w:rsid w:val="0021137B"/>
    <w:rsid w:val="00211BD5"/>
    <w:rsid w:val="00212D6A"/>
    <w:rsid w:val="002137DA"/>
    <w:rsid w:val="0021462E"/>
    <w:rsid w:val="0021502F"/>
    <w:rsid w:val="002154C6"/>
    <w:rsid w:val="00215EFB"/>
    <w:rsid w:val="00216478"/>
    <w:rsid w:val="002167BE"/>
    <w:rsid w:val="002167EA"/>
    <w:rsid w:val="00216C8A"/>
    <w:rsid w:val="00216D53"/>
    <w:rsid w:val="0021718F"/>
    <w:rsid w:val="0021749E"/>
    <w:rsid w:val="00217D7D"/>
    <w:rsid w:val="002200E7"/>
    <w:rsid w:val="00220A51"/>
    <w:rsid w:val="00221E60"/>
    <w:rsid w:val="00221FBC"/>
    <w:rsid w:val="0022296A"/>
    <w:rsid w:val="00222EDB"/>
    <w:rsid w:val="002233C0"/>
    <w:rsid w:val="00223C16"/>
    <w:rsid w:val="00223D43"/>
    <w:rsid w:val="0022409E"/>
    <w:rsid w:val="00224A08"/>
    <w:rsid w:val="00224D94"/>
    <w:rsid w:val="002253A7"/>
    <w:rsid w:val="00225D14"/>
    <w:rsid w:val="002261F1"/>
    <w:rsid w:val="002268C7"/>
    <w:rsid w:val="00226F80"/>
    <w:rsid w:val="00227290"/>
    <w:rsid w:val="00227552"/>
    <w:rsid w:val="00227D24"/>
    <w:rsid w:val="00230B58"/>
    <w:rsid w:val="00230CED"/>
    <w:rsid w:val="00230D29"/>
    <w:rsid w:val="0023183D"/>
    <w:rsid w:val="00231BF9"/>
    <w:rsid w:val="00232298"/>
    <w:rsid w:val="00232E49"/>
    <w:rsid w:val="002330AB"/>
    <w:rsid w:val="00233255"/>
    <w:rsid w:val="00233DAD"/>
    <w:rsid w:val="00234142"/>
    <w:rsid w:val="00234285"/>
    <w:rsid w:val="002346E1"/>
    <w:rsid w:val="002346E8"/>
    <w:rsid w:val="00234B7B"/>
    <w:rsid w:val="0023502D"/>
    <w:rsid w:val="002355E2"/>
    <w:rsid w:val="00235E53"/>
    <w:rsid w:val="00236151"/>
    <w:rsid w:val="002364C2"/>
    <w:rsid w:val="0023654C"/>
    <w:rsid w:val="00236FFA"/>
    <w:rsid w:val="002370A6"/>
    <w:rsid w:val="00237149"/>
    <w:rsid w:val="00237C94"/>
    <w:rsid w:val="00237D2F"/>
    <w:rsid w:val="0024007E"/>
    <w:rsid w:val="002400D5"/>
    <w:rsid w:val="0024059E"/>
    <w:rsid w:val="00240C4D"/>
    <w:rsid w:val="00241109"/>
    <w:rsid w:val="00241F7E"/>
    <w:rsid w:val="002446FA"/>
    <w:rsid w:val="00244F95"/>
    <w:rsid w:val="00245003"/>
    <w:rsid w:val="0024515E"/>
    <w:rsid w:val="0024591E"/>
    <w:rsid w:val="00246F94"/>
    <w:rsid w:val="0024725E"/>
    <w:rsid w:val="00247F09"/>
    <w:rsid w:val="00250282"/>
    <w:rsid w:val="00250BB8"/>
    <w:rsid w:val="00251D8E"/>
    <w:rsid w:val="0025206C"/>
    <w:rsid w:val="002525B5"/>
    <w:rsid w:val="00253760"/>
    <w:rsid w:val="0025395D"/>
    <w:rsid w:val="00253A01"/>
    <w:rsid w:val="00254E88"/>
    <w:rsid w:val="002558C3"/>
    <w:rsid w:val="00255C55"/>
    <w:rsid w:val="0025623A"/>
    <w:rsid w:val="002574D1"/>
    <w:rsid w:val="002579E0"/>
    <w:rsid w:val="00260186"/>
    <w:rsid w:val="00260C92"/>
    <w:rsid w:val="00261006"/>
    <w:rsid w:val="0026150A"/>
    <w:rsid w:val="00261DE2"/>
    <w:rsid w:val="002633A3"/>
    <w:rsid w:val="002634E7"/>
    <w:rsid w:val="00263601"/>
    <w:rsid w:val="002636D6"/>
    <w:rsid w:val="002659FC"/>
    <w:rsid w:val="00265C5D"/>
    <w:rsid w:val="002674B6"/>
    <w:rsid w:val="00270693"/>
    <w:rsid w:val="0027091C"/>
    <w:rsid w:val="00271248"/>
    <w:rsid w:val="0027144C"/>
    <w:rsid w:val="002714CD"/>
    <w:rsid w:val="00271555"/>
    <w:rsid w:val="00271FDB"/>
    <w:rsid w:val="00272622"/>
    <w:rsid w:val="002729B3"/>
    <w:rsid w:val="00272F3C"/>
    <w:rsid w:val="00273243"/>
    <w:rsid w:val="0027351D"/>
    <w:rsid w:val="00275B8B"/>
    <w:rsid w:val="00275BA4"/>
    <w:rsid w:val="00275F61"/>
    <w:rsid w:val="002761DE"/>
    <w:rsid w:val="00276CE2"/>
    <w:rsid w:val="00276FAA"/>
    <w:rsid w:val="00280CA8"/>
    <w:rsid w:val="00280E46"/>
    <w:rsid w:val="00281BBF"/>
    <w:rsid w:val="00282E85"/>
    <w:rsid w:val="00286532"/>
    <w:rsid w:val="0028710C"/>
    <w:rsid w:val="00291964"/>
    <w:rsid w:val="00291C62"/>
    <w:rsid w:val="00291F4C"/>
    <w:rsid w:val="002920E7"/>
    <w:rsid w:val="0029217D"/>
    <w:rsid w:val="00292A5A"/>
    <w:rsid w:val="00292BEC"/>
    <w:rsid w:val="00292FD6"/>
    <w:rsid w:val="0029426D"/>
    <w:rsid w:val="00294A09"/>
    <w:rsid w:val="0029550D"/>
    <w:rsid w:val="002955DA"/>
    <w:rsid w:val="00295978"/>
    <w:rsid w:val="002969C7"/>
    <w:rsid w:val="00296C10"/>
    <w:rsid w:val="002A01E2"/>
    <w:rsid w:val="002A02BD"/>
    <w:rsid w:val="002A0489"/>
    <w:rsid w:val="002A1371"/>
    <w:rsid w:val="002A16FE"/>
    <w:rsid w:val="002A1A8B"/>
    <w:rsid w:val="002A21D5"/>
    <w:rsid w:val="002A226B"/>
    <w:rsid w:val="002A2501"/>
    <w:rsid w:val="002A27D3"/>
    <w:rsid w:val="002A2A6D"/>
    <w:rsid w:val="002A324A"/>
    <w:rsid w:val="002A330C"/>
    <w:rsid w:val="002A3BFB"/>
    <w:rsid w:val="002A4B1D"/>
    <w:rsid w:val="002A56D8"/>
    <w:rsid w:val="002A575A"/>
    <w:rsid w:val="002A5C31"/>
    <w:rsid w:val="002A6941"/>
    <w:rsid w:val="002A74EC"/>
    <w:rsid w:val="002A7A5E"/>
    <w:rsid w:val="002A7A66"/>
    <w:rsid w:val="002A7F82"/>
    <w:rsid w:val="002B04FE"/>
    <w:rsid w:val="002B1444"/>
    <w:rsid w:val="002B2765"/>
    <w:rsid w:val="002B2D3E"/>
    <w:rsid w:val="002B340E"/>
    <w:rsid w:val="002B60C3"/>
    <w:rsid w:val="002B6F61"/>
    <w:rsid w:val="002B7A61"/>
    <w:rsid w:val="002B7E59"/>
    <w:rsid w:val="002B7F28"/>
    <w:rsid w:val="002C0498"/>
    <w:rsid w:val="002C07B8"/>
    <w:rsid w:val="002C0C8B"/>
    <w:rsid w:val="002C12C3"/>
    <w:rsid w:val="002C1DE3"/>
    <w:rsid w:val="002C1E6E"/>
    <w:rsid w:val="002C30D7"/>
    <w:rsid w:val="002C3974"/>
    <w:rsid w:val="002C428B"/>
    <w:rsid w:val="002C467F"/>
    <w:rsid w:val="002C4A74"/>
    <w:rsid w:val="002C4ACD"/>
    <w:rsid w:val="002C53EA"/>
    <w:rsid w:val="002C5B00"/>
    <w:rsid w:val="002C679F"/>
    <w:rsid w:val="002C6A22"/>
    <w:rsid w:val="002D0030"/>
    <w:rsid w:val="002D0B46"/>
    <w:rsid w:val="002D1327"/>
    <w:rsid w:val="002D13CA"/>
    <w:rsid w:val="002D1453"/>
    <w:rsid w:val="002D26B0"/>
    <w:rsid w:val="002D2C7E"/>
    <w:rsid w:val="002D2D2F"/>
    <w:rsid w:val="002D2DD2"/>
    <w:rsid w:val="002D303E"/>
    <w:rsid w:val="002D3A06"/>
    <w:rsid w:val="002D3AB9"/>
    <w:rsid w:val="002D3EDB"/>
    <w:rsid w:val="002D4075"/>
    <w:rsid w:val="002D41E0"/>
    <w:rsid w:val="002D49AB"/>
    <w:rsid w:val="002D557C"/>
    <w:rsid w:val="002D67EB"/>
    <w:rsid w:val="002E04C2"/>
    <w:rsid w:val="002E12E9"/>
    <w:rsid w:val="002E1C11"/>
    <w:rsid w:val="002E21F3"/>
    <w:rsid w:val="002E2B43"/>
    <w:rsid w:val="002E2CC8"/>
    <w:rsid w:val="002E2EDC"/>
    <w:rsid w:val="002E3158"/>
    <w:rsid w:val="002E3869"/>
    <w:rsid w:val="002E4610"/>
    <w:rsid w:val="002E5A86"/>
    <w:rsid w:val="002E5F18"/>
    <w:rsid w:val="002F0619"/>
    <w:rsid w:val="002F24A7"/>
    <w:rsid w:val="002F2AE3"/>
    <w:rsid w:val="002F2E5B"/>
    <w:rsid w:val="002F2F21"/>
    <w:rsid w:val="002F38E7"/>
    <w:rsid w:val="002F398A"/>
    <w:rsid w:val="002F69F6"/>
    <w:rsid w:val="002F788C"/>
    <w:rsid w:val="00300AF4"/>
    <w:rsid w:val="00300D19"/>
    <w:rsid w:val="00301C9C"/>
    <w:rsid w:val="00302F04"/>
    <w:rsid w:val="00304355"/>
    <w:rsid w:val="003046D4"/>
    <w:rsid w:val="00304EBD"/>
    <w:rsid w:val="00305176"/>
    <w:rsid w:val="00306679"/>
    <w:rsid w:val="00306760"/>
    <w:rsid w:val="00307027"/>
    <w:rsid w:val="00307420"/>
    <w:rsid w:val="00307AF9"/>
    <w:rsid w:val="00310A81"/>
    <w:rsid w:val="00310AE3"/>
    <w:rsid w:val="00310F31"/>
    <w:rsid w:val="00310FD9"/>
    <w:rsid w:val="00311D2C"/>
    <w:rsid w:val="00313316"/>
    <w:rsid w:val="003139DC"/>
    <w:rsid w:val="00314117"/>
    <w:rsid w:val="003142F3"/>
    <w:rsid w:val="00314D40"/>
    <w:rsid w:val="003150D0"/>
    <w:rsid w:val="00315E50"/>
    <w:rsid w:val="00316FAF"/>
    <w:rsid w:val="003174FC"/>
    <w:rsid w:val="003176F5"/>
    <w:rsid w:val="00317B73"/>
    <w:rsid w:val="00317EDF"/>
    <w:rsid w:val="00320200"/>
    <w:rsid w:val="00321186"/>
    <w:rsid w:val="003219AD"/>
    <w:rsid w:val="00324956"/>
    <w:rsid w:val="00324A80"/>
    <w:rsid w:val="00325DB0"/>
    <w:rsid w:val="00325DB6"/>
    <w:rsid w:val="0032680A"/>
    <w:rsid w:val="0032753C"/>
    <w:rsid w:val="003279E7"/>
    <w:rsid w:val="00327C5C"/>
    <w:rsid w:val="00330121"/>
    <w:rsid w:val="00330851"/>
    <w:rsid w:val="00330C67"/>
    <w:rsid w:val="00330CE1"/>
    <w:rsid w:val="0033324D"/>
    <w:rsid w:val="0033395E"/>
    <w:rsid w:val="00336690"/>
    <w:rsid w:val="0033686B"/>
    <w:rsid w:val="00336A08"/>
    <w:rsid w:val="00336F9E"/>
    <w:rsid w:val="00337E3E"/>
    <w:rsid w:val="003404F7"/>
    <w:rsid w:val="00340980"/>
    <w:rsid w:val="00341A23"/>
    <w:rsid w:val="003421A1"/>
    <w:rsid w:val="00342422"/>
    <w:rsid w:val="00342CAC"/>
    <w:rsid w:val="00343453"/>
    <w:rsid w:val="0034387B"/>
    <w:rsid w:val="0034406E"/>
    <w:rsid w:val="00344E3F"/>
    <w:rsid w:val="003454ED"/>
    <w:rsid w:val="00345C77"/>
    <w:rsid w:val="00347714"/>
    <w:rsid w:val="003502D0"/>
    <w:rsid w:val="00352774"/>
    <w:rsid w:val="00352E0C"/>
    <w:rsid w:val="00353985"/>
    <w:rsid w:val="003545DC"/>
    <w:rsid w:val="00355955"/>
    <w:rsid w:val="003567ED"/>
    <w:rsid w:val="00356850"/>
    <w:rsid w:val="00356955"/>
    <w:rsid w:val="00356DB1"/>
    <w:rsid w:val="00356FAD"/>
    <w:rsid w:val="003575D7"/>
    <w:rsid w:val="00357A83"/>
    <w:rsid w:val="00357EC5"/>
    <w:rsid w:val="00360341"/>
    <w:rsid w:val="00360F7E"/>
    <w:rsid w:val="003621DA"/>
    <w:rsid w:val="00362830"/>
    <w:rsid w:val="00362950"/>
    <w:rsid w:val="00362CF8"/>
    <w:rsid w:val="003630FE"/>
    <w:rsid w:val="003634C5"/>
    <w:rsid w:val="00363BB7"/>
    <w:rsid w:val="00363EBE"/>
    <w:rsid w:val="003648A6"/>
    <w:rsid w:val="00364962"/>
    <w:rsid w:val="00364B94"/>
    <w:rsid w:val="003650A1"/>
    <w:rsid w:val="003651A0"/>
    <w:rsid w:val="00366D42"/>
    <w:rsid w:val="0037039D"/>
    <w:rsid w:val="003706BD"/>
    <w:rsid w:val="00371582"/>
    <w:rsid w:val="00371C31"/>
    <w:rsid w:val="00371CC5"/>
    <w:rsid w:val="00371EA6"/>
    <w:rsid w:val="00371F72"/>
    <w:rsid w:val="003726AA"/>
    <w:rsid w:val="00372898"/>
    <w:rsid w:val="00372D05"/>
    <w:rsid w:val="00372E64"/>
    <w:rsid w:val="0037318E"/>
    <w:rsid w:val="0037359F"/>
    <w:rsid w:val="00374516"/>
    <w:rsid w:val="00374A30"/>
    <w:rsid w:val="003754F6"/>
    <w:rsid w:val="003757AC"/>
    <w:rsid w:val="0037621E"/>
    <w:rsid w:val="0037675C"/>
    <w:rsid w:val="003800DD"/>
    <w:rsid w:val="003801F1"/>
    <w:rsid w:val="0038036F"/>
    <w:rsid w:val="003806C2"/>
    <w:rsid w:val="00380902"/>
    <w:rsid w:val="003809F6"/>
    <w:rsid w:val="00380E30"/>
    <w:rsid w:val="0038226B"/>
    <w:rsid w:val="00382635"/>
    <w:rsid w:val="00382D20"/>
    <w:rsid w:val="00382FD5"/>
    <w:rsid w:val="00383096"/>
    <w:rsid w:val="0038336C"/>
    <w:rsid w:val="0038355F"/>
    <w:rsid w:val="00384830"/>
    <w:rsid w:val="003852E3"/>
    <w:rsid w:val="00386293"/>
    <w:rsid w:val="003862AD"/>
    <w:rsid w:val="00386376"/>
    <w:rsid w:val="003865A8"/>
    <w:rsid w:val="00387747"/>
    <w:rsid w:val="0038799A"/>
    <w:rsid w:val="00387C5D"/>
    <w:rsid w:val="00390B9A"/>
    <w:rsid w:val="0039164D"/>
    <w:rsid w:val="00391AFE"/>
    <w:rsid w:val="00391CB3"/>
    <w:rsid w:val="0039233D"/>
    <w:rsid w:val="00392DC8"/>
    <w:rsid w:val="003936D0"/>
    <w:rsid w:val="00393EAF"/>
    <w:rsid w:val="00393F01"/>
    <w:rsid w:val="00393FF9"/>
    <w:rsid w:val="003940C3"/>
    <w:rsid w:val="00394F22"/>
    <w:rsid w:val="0039504C"/>
    <w:rsid w:val="003959FB"/>
    <w:rsid w:val="00396147"/>
    <w:rsid w:val="003968AF"/>
    <w:rsid w:val="003A03B2"/>
    <w:rsid w:val="003A05AC"/>
    <w:rsid w:val="003A0EA4"/>
    <w:rsid w:val="003A2FB7"/>
    <w:rsid w:val="003A3215"/>
    <w:rsid w:val="003A37DE"/>
    <w:rsid w:val="003A3CFF"/>
    <w:rsid w:val="003A3D96"/>
    <w:rsid w:val="003A3FD6"/>
    <w:rsid w:val="003A435E"/>
    <w:rsid w:val="003A4620"/>
    <w:rsid w:val="003A4AA7"/>
    <w:rsid w:val="003A5039"/>
    <w:rsid w:val="003A732D"/>
    <w:rsid w:val="003A789B"/>
    <w:rsid w:val="003A79DE"/>
    <w:rsid w:val="003A7E58"/>
    <w:rsid w:val="003B0A64"/>
    <w:rsid w:val="003B16F1"/>
    <w:rsid w:val="003B192B"/>
    <w:rsid w:val="003B1FB3"/>
    <w:rsid w:val="003B2031"/>
    <w:rsid w:val="003B23EC"/>
    <w:rsid w:val="003B31E7"/>
    <w:rsid w:val="003B3C36"/>
    <w:rsid w:val="003B40F3"/>
    <w:rsid w:val="003B41B5"/>
    <w:rsid w:val="003B4581"/>
    <w:rsid w:val="003B46FC"/>
    <w:rsid w:val="003B569D"/>
    <w:rsid w:val="003B5D07"/>
    <w:rsid w:val="003B64DA"/>
    <w:rsid w:val="003B6732"/>
    <w:rsid w:val="003B742E"/>
    <w:rsid w:val="003B768F"/>
    <w:rsid w:val="003B778D"/>
    <w:rsid w:val="003B78CB"/>
    <w:rsid w:val="003B7A9D"/>
    <w:rsid w:val="003C0139"/>
    <w:rsid w:val="003C0BDD"/>
    <w:rsid w:val="003C21AC"/>
    <w:rsid w:val="003C22E0"/>
    <w:rsid w:val="003C292D"/>
    <w:rsid w:val="003C2D06"/>
    <w:rsid w:val="003C305F"/>
    <w:rsid w:val="003C32DD"/>
    <w:rsid w:val="003C3560"/>
    <w:rsid w:val="003C395C"/>
    <w:rsid w:val="003C42F6"/>
    <w:rsid w:val="003C4571"/>
    <w:rsid w:val="003C4EB5"/>
    <w:rsid w:val="003C5D81"/>
    <w:rsid w:val="003C6372"/>
    <w:rsid w:val="003C67FD"/>
    <w:rsid w:val="003C6B0C"/>
    <w:rsid w:val="003C712F"/>
    <w:rsid w:val="003C7567"/>
    <w:rsid w:val="003C7CCF"/>
    <w:rsid w:val="003D0AE7"/>
    <w:rsid w:val="003D0FA3"/>
    <w:rsid w:val="003D1012"/>
    <w:rsid w:val="003D164B"/>
    <w:rsid w:val="003D1714"/>
    <w:rsid w:val="003D1888"/>
    <w:rsid w:val="003D1D00"/>
    <w:rsid w:val="003D3240"/>
    <w:rsid w:val="003D45CD"/>
    <w:rsid w:val="003D4C4D"/>
    <w:rsid w:val="003D5155"/>
    <w:rsid w:val="003D57A7"/>
    <w:rsid w:val="003D5F9C"/>
    <w:rsid w:val="003D5FE8"/>
    <w:rsid w:val="003D64FB"/>
    <w:rsid w:val="003D67C3"/>
    <w:rsid w:val="003D77E6"/>
    <w:rsid w:val="003D7CA4"/>
    <w:rsid w:val="003E10FD"/>
    <w:rsid w:val="003E245D"/>
    <w:rsid w:val="003E3A73"/>
    <w:rsid w:val="003E4B70"/>
    <w:rsid w:val="003E4D5E"/>
    <w:rsid w:val="003E5A48"/>
    <w:rsid w:val="003E7054"/>
    <w:rsid w:val="003E7408"/>
    <w:rsid w:val="003E7583"/>
    <w:rsid w:val="003F00A8"/>
    <w:rsid w:val="003F03F3"/>
    <w:rsid w:val="003F0C48"/>
    <w:rsid w:val="003F0FF1"/>
    <w:rsid w:val="003F1EA8"/>
    <w:rsid w:val="003F1EE4"/>
    <w:rsid w:val="003F252A"/>
    <w:rsid w:val="003F31C2"/>
    <w:rsid w:val="003F39B1"/>
    <w:rsid w:val="003F4F62"/>
    <w:rsid w:val="003F5591"/>
    <w:rsid w:val="003F564B"/>
    <w:rsid w:val="003F570D"/>
    <w:rsid w:val="003F7A40"/>
    <w:rsid w:val="003F7AE6"/>
    <w:rsid w:val="004010BA"/>
    <w:rsid w:val="00402FD5"/>
    <w:rsid w:val="0040338D"/>
    <w:rsid w:val="00403DE3"/>
    <w:rsid w:val="00404979"/>
    <w:rsid w:val="004079CE"/>
    <w:rsid w:val="00407C20"/>
    <w:rsid w:val="00407D78"/>
    <w:rsid w:val="0041016B"/>
    <w:rsid w:val="00410442"/>
    <w:rsid w:val="00410690"/>
    <w:rsid w:val="00410BB0"/>
    <w:rsid w:val="00410C4A"/>
    <w:rsid w:val="00411AC8"/>
    <w:rsid w:val="00411CCB"/>
    <w:rsid w:val="00413312"/>
    <w:rsid w:val="00413AF8"/>
    <w:rsid w:val="00413F84"/>
    <w:rsid w:val="004149FA"/>
    <w:rsid w:val="004153C9"/>
    <w:rsid w:val="00415949"/>
    <w:rsid w:val="004160F3"/>
    <w:rsid w:val="00416724"/>
    <w:rsid w:val="004170A4"/>
    <w:rsid w:val="004170D0"/>
    <w:rsid w:val="0041796D"/>
    <w:rsid w:val="004209DF"/>
    <w:rsid w:val="00420FA4"/>
    <w:rsid w:val="0042121D"/>
    <w:rsid w:val="004213B6"/>
    <w:rsid w:val="0042150F"/>
    <w:rsid w:val="00421BA8"/>
    <w:rsid w:val="004227ED"/>
    <w:rsid w:val="00422C33"/>
    <w:rsid w:val="00422DB9"/>
    <w:rsid w:val="00422E52"/>
    <w:rsid w:val="004233DE"/>
    <w:rsid w:val="004235FE"/>
    <w:rsid w:val="0042402D"/>
    <w:rsid w:val="00424529"/>
    <w:rsid w:val="00424573"/>
    <w:rsid w:val="0042465A"/>
    <w:rsid w:val="004249F7"/>
    <w:rsid w:val="0042637B"/>
    <w:rsid w:val="0042784B"/>
    <w:rsid w:val="0043013F"/>
    <w:rsid w:val="0043107A"/>
    <w:rsid w:val="0043122E"/>
    <w:rsid w:val="00431432"/>
    <w:rsid w:val="0043143F"/>
    <w:rsid w:val="00432177"/>
    <w:rsid w:val="004329DC"/>
    <w:rsid w:val="0043310E"/>
    <w:rsid w:val="00433EEA"/>
    <w:rsid w:val="00434171"/>
    <w:rsid w:val="00434D9D"/>
    <w:rsid w:val="00434EE1"/>
    <w:rsid w:val="00435465"/>
    <w:rsid w:val="00435516"/>
    <w:rsid w:val="00435CA2"/>
    <w:rsid w:val="00435DB2"/>
    <w:rsid w:val="00435FE9"/>
    <w:rsid w:val="004365D7"/>
    <w:rsid w:val="004366BC"/>
    <w:rsid w:val="00437ECC"/>
    <w:rsid w:val="004408A9"/>
    <w:rsid w:val="004409AD"/>
    <w:rsid w:val="00440C25"/>
    <w:rsid w:val="00440DD8"/>
    <w:rsid w:val="004413AD"/>
    <w:rsid w:val="00441EAF"/>
    <w:rsid w:val="00441FFF"/>
    <w:rsid w:val="0044244F"/>
    <w:rsid w:val="00442507"/>
    <w:rsid w:val="004426A7"/>
    <w:rsid w:val="00442967"/>
    <w:rsid w:val="00443645"/>
    <w:rsid w:val="004438C5"/>
    <w:rsid w:val="004447AC"/>
    <w:rsid w:val="00444E59"/>
    <w:rsid w:val="004455DA"/>
    <w:rsid w:val="00445696"/>
    <w:rsid w:val="004474B1"/>
    <w:rsid w:val="00447A9C"/>
    <w:rsid w:val="00447E14"/>
    <w:rsid w:val="0045024E"/>
    <w:rsid w:val="00450586"/>
    <w:rsid w:val="00450AFD"/>
    <w:rsid w:val="00450FCB"/>
    <w:rsid w:val="0045150A"/>
    <w:rsid w:val="004516BF"/>
    <w:rsid w:val="004518A7"/>
    <w:rsid w:val="004518E9"/>
    <w:rsid w:val="00451CC2"/>
    <w:rsid w:val="00451E7E"/>
    <w:rsid w:val="0045233B"/>
    <w:rsid w:val="0045287D"/>
    <w:rsid w:val="00452D10"/>
    <w:rsid w:val="00453124"/>
    <w:rsid w:val="004544E5"/>
    <w:rsid w:val="00454ACE"/>
    <w:rsid w:val="00455286"/>
    <w:rsid w:val="00455725"/>
    <w:rsid w:val="0045595D"/>
    <w:rsid w:val="00455DDF"/>
    <w:rsid w:val="00456742"/>
    <w:rsid w:val="00456D11"/>
    <w:rsid w:val="00460581"/>
    <w:rsid w:val="004615DE"/>
    <w:rsid w:val="004616CB"/>
    <w:rsid w:val="00462036"/>
    <w:rsid w:val="004622B7"/>
    <w:rsid w:val="0046248B"/>
    <w:rsid w:val="004626D3"/>
    <w:rsid w:val="00462A88"/>
    <w:rsid w:val="00462D60"/>
    <w:rsid w:val="00462D96"/>
    <w:rsid w:val="00463924"/>
    <w:rsid w:val="004646A1"/>
    <w:rsid w:val="0046496D"/>
    <w:rsid w:val="00466493"/>
    <w:rsid w:val="004673A4"/>
    <w:rsid w:val="004673FF"/>
    <w:rsid w:val="00467E39"/>
    <w:rsid w:val="00470B19"/>
    <w:rsid w:val="00470B5D"/>
    <w:rsid w:val="00470CD3"/>
    <w:rsid w:val="00470D6A"/>
    <w:rsid w:val="00470D9F"/>
    <w:rsid w:val="00471129"/>
    <w:rsid w:val="00471621"/>
    <w:rsid w:val="00471704"/>
    <w:rsid w:val="00471AA5"/>
    <w:rsid w:val="00472007"/>
    <w:rsid w:val="004725F5"/>
    <w:rsid w:val="00472C88"/>
    <w:rsid w:val="00472C8A"/>
    <w:rsid w:val="00472FD8"/>
    <w:rsid w:val="0047462D"/>
    <w:rsid w:val="0047517F"/>
    <w:rsid w:val="004751DE"/>
    <w:rsid w:val="00476569"/>
    <w:rsid w:val="00477FBA"/>
    <w:rsid w:val="0048000F"/>
    <w:rsid w:val="0048057E"/>
    <w:rsid w:val="00480CA0"/>
    <w:rsid w:val="00480D82"/>
    <w:rsid w:val="00481075"/>
    <w:rsid w:val="0048228C"/>
    <w:rsid w:val="004823FA"/>
    <w:rsid w:val="00483F3F"/>
    <w:rsid w:val="00484816"/>
    <w:rsid w:val="00484F08"/>
    <w:rsid w:val="00487AB1"/>
    <w:rsid w:val="004905EC"/>
    <w:rsid w:val="0049116A"/>
    <w:rsid w:val="004912F6"/>
    <w:rsid w:val="00491CF0"/>
    <w:rsid w:val="00492FE3"/>
    <w:rsid w:val="00493CFC"/>
    <w:rsid w:val="0049404D"/>
    <w:rsid w:val="004947AD"/>
    <w:rsid w:val="004948D1"/>
    <w:rsid w:val="00494C57"/>
    <w:rsid w:val="00494D41"/>
    <w:rsid w:val="00495A05"/>
    <w:rsid w:val="00495D8D"/>
    <w:rsid w:val="004961FA"/>
    <w:rsid w:val="004963EB"/>
    <w:rsid w:val="00496C43"/>
    <w:rsid w:val="004972C9"/>
    <w:rsid w:val="00497BA1"/>
    <w:rsid w:val="004A120A"/>
    <w:rsid w:val="004A1632"/>
    <w:rsid w:val="004A1A82"/>
    <w:rsid w:val="004A31FF"/>
    <w:rsid w:val="004A3268"/>
    <w:rsid w:val="004A40E5"/>
    <w:rsid w:val="004A4206"/>
    <w:rsid w:val="004A45D2"/>
    <w:rsid w:val="004A4C4B"/>
    <w:rsid w:val="004A5D9A"/>
    <w:rsid w:val="004A6180"/>
    <w:rsid w:val="004A6460"/>
    <w:rsid w:val="004A6643"/>
    <w:rsid w:val="004A7B4F"/>
    <w:rsid w:val="004B05E7"/>
    <w:rsid w:val="004B13D0"/>
    <w:rsid w:val="004B1D6E"/>
    <w:rsid w:val="004B1D8F"/>
    <w:rsid w:val="004B296C"/>
    <w:rsid w:val="004B2A0C"/>
    <w:rsid w:val="004B2D16"/>
    <w:rsid w:val="004B2E64"/>
    <w:rsid w:val="004B30CC"/>
    <w:rsid w:val="004B327E"/>
    <w:rsid w:val="004B3F6D"/>
    <w:rsid w:val="004B4669"/>
    <w:rsid w:val="004B5312"/>
    <w:rsid w:val="004B57EB"/>
    <w:rsid w:val="004B5A1A"/>
    <w:rsid w:val="004B5DD9"/>
    <w:rsid w:val="004B6576"/>
    <w:rsid w:val="004B6C5B"/>
    <w:rsid w:val="004B6DE4"/>
    <w:rsid w:val="004B720F"/>
    <w:rsid w:val="004B774A"/>
    <w:rsid w:val="004C0355"/>
    <w:rsid w:val="004C065B"/>
    <w:rsid w:val="004C0AC8"/>
    <w:rsid w:val="004C0B18"/>
    <w:rsid w:val="004C0DCA"/>
    <w:rsid w:val="004C1D66"/>
    <w:rsid w:val="004C1DA7"/>
    <w:rsid w:val="004C3505"/>
    <w:rsid w:val="004C354C"/>
    <w:rsid w:val="004C37D5"/>
    <w:rsid w:val="004C54C3"/>
    <w:rsid w:val="004C556B"/>
    <w:rsid w:val="004C59CA"/>
    <w:rsid w:val="004C59CD"/>
    <w:rsid w:val="004C616F"/>
    <w:rsid w:val="004C671B"/>
    <w:rsid w:val="004C77AC"/>
    <w:rsid w:val="004C78E3"/>
    <w:rsid w:val="004C7DCD"/>
    <w:rsid w:val="004D1A2D"/>
    <w:rsid w:val="004D2067"/>
    <w:rsid w:val="004D231F"/>
    <w:rsid w:val="004D23C6"/>
    <w:rsid w:val="004D2713"/>
    <w:rsid w:val="004D3B7B"/>
    <w:rsid w:val="004D4326"/>
    <w:rsid w:val="004D5B02"/>
    <w:rsid w:val="004D5FD6"/>
    <w:rsid w:val="004D71B0"/>
    <w:rsid w:val="004D7C49"/>
    <w:rsid w:val="004D7DBD"/>
    <w:rsid w:val="004E0604"/>
    <w:rsid w:val="004E06CF"/>
    <w:rsid w:val="004E0D9C"/>
    <w:rsid w:val="004E1523"/>
    <w:rsid w:val="004E157C"/>
    <w:rsid w:val="004E1A94"/>
    <w:rsid w:val="004E1E41"/>
    <w:rsid w:val="004E2289"/>
    <w:rsid w:val="004E2592"/>
    <w:rsid w:val="004E287D"/>
    <w:rsid w:val="004E2F1A"/>
    <w:rsid w:val="004E34E5"/>
    <w:rsid w:val="004E3501"/>
    <w:rsid w:val="004E4115"/>
    <w:rsid w:val="004E46BF"/>
    <w:rsid w:val="004E4721"/>
    <w:rsid w:val="004E48F1"/>
    <w:rsid w:val="004E50F7"/>
    <w:rsid w:val="004E6875"/>
    <w:rsid w:val="004E7EAB"/>
    <w:rsid w:val="004F0A79"/>
    <w:rsid w:val="004F1D9E"/>
    <w:rsid w:val="004F27DA"/>
    <w:rsid w:val="004F2C54"/>
    <w:rsid w:val="004F32FE"/>
    <w:rsid w:val="004F3AFA"/>
    <w:rsid w:val="004F45AF"/>
    <w:rsid w:val="004F4BF5"/>
    <w:rsid w:val="004F5394"/>
    <w:rsid w:val="004F60B7"/>
    <w:rsid w:val="004F6303"/>
    <w:rsid w:val="004F690B"/>
    <w:rsid w:val="004F7622"/>
    <w:rsid w:val="004F7727"/>
    <w:rsid w:val="004F7E31"/>
    <w:rsid w:val="0050062F"/>
    <w:rsid w:val="00501387"/>
    <w:rsid w:val="005013E7"/>
    <w:rsid w:val="00501A34"/>
    <w:rsid w:val="00501C6A"/>
    <w:rsid w:val="00502528"/>
    <w:rsid w:val="005027E4"/>
    <w:rsid w:val="00503DE7"/>
    <w:rsid w:val="00504C9F"/>
    <w:rsid w:val="00504DC6"/>
    <w:rsid w:val="00506311"/>
    <w:rsid w:val="00506FCB"/>
    <w:rsid w:val="005071C3"/>
    <w:rsid w:val="005073D5"/>
    <w:rsid w:val="00507CF5"/>
    <w:rsid w:val="00507D36"/>
    <w:rsid w:val="00507EB6"/>
    <w:rsid w:val="0051066D"/>
    <w:rsid w:val="005106AD"/>
    <w:rsid w:val="00511810"/>
    <w:rsid w:val="00512111"/>
    <w:rsid w:val="00512311"/>
    <w:rsid w:val="005128B6"/>
    <w:rsid w:val="0051295E"/>
    <w:rsid w:val="00512EC0"/>
    <w:rsid w:val="00513A4D"/>
    <w:rsid w:val="00513B4C"/>
    <w:rsid w:val="00514129"/>
    <w:rsid w:val="0051489D"/>
    <w:rsid w:val="00514C15"/>
    <w:rsid w:val="00514E48"/>
    <w:rsid w:val="00515A01"/>
    <w:rsid w:val="00516055"/>
    <w:rsid w:val="00516584"/>
    <w:rsid w:val="00517BC0"/>
    <w:rsid w:val="00517F8E"/>
    <w:rsid w:val="00520FD9"/>
    <w:rsid w:val="00522659"/>
    <w:rsid w:val="00522B0D"/>
    <w:rsid w:val="00522E0C"/>
    <w:rsid w:val="005264B0"/>
    <w:rsid w:val="00526E5D"/>
    <w:rsid w:val="00526FD2"/>
    <w:rsid w:val="0053031B"/>
    <w:rsid w:val="0053034F"/>
    <w:rsid w:val="00530A3F"/>
    <w:rsid w:val="00530F48"/>
    <w:rsid w:val="00531DB3"/>
    <w:rsid w:val="005323CE"/>
    <w:rsid w:val="00532BE1"/>
    <w:rsid w:val="00532F3D"/>
    <w:rsid w:val="00533044"/>
    <w:rsid w:val="005337D8"/>
    <w:rsid w:val="00534F02"/>
    <w:rsid w:val="00535193"/>
    <w:rsid w:val="005352BF"/>
    <w:rsid w:val="00535A81"/>
    <w:rsid w:val="00536828"/>
    <w:rsid w:val="00536C0A"/>
    <w:rsid w:val="005375AE"/>
    <w:rsid w:val="00537CF2"/>
    <w:rsid w:val="00537E91"/>
    <w:rsid w:val="00540D3F"/>
    <w:rsid w:val="00541145"/>
    <w:rsid w:val="005433B1"/>
    <w:rsid w:val="005438A3"/>
    <w:rsid w:val="00544852"/>
    <w:rsid w:val="00544D10"/>
    <w:rsid w:val="005450C4"/>
    <w:rsid w:val="00545115"/>
    <w:rsid w:val="005456FF"/>
    <w:rsid w:val="00545C56"/>
    <w:rsid w:val="0054745E"/>
    <w:rsid w:val="00550170"/>
    <w:rsid w:val="0055082B"/>
    <w:rsid w:val="00550CBB"/>
    <w:rsid w:val="00550E36"/>
    <w:rsid w:val="00551922"/>
    <w:rsid w:val="00551F64"/>
    <w:rsid w:val="00552167"/>
    <w:rsid w:val="00552341"/>
    <w:rsid w:val="00552862"/>
    <w:rsid w:val="00552CF5"/>
    <w:rsid w:val="005530EE"/>
    <w:rsid w:val="00553EF8"/>
    <w:rsid w:val="0055439E"/>
    <w:rsid w:val="005545F6"/>
    <w:rsid w:val="00554DAB"/>
    <w:rsid w:val="00554F20"/>
    <w:rsid w:val="00556595"/>
    <w:rsid w:val="00556D31"/>
    <w:rsid w:val="00557646"/>
    <w:rsid w:val="005602A6"/>
    <w:rsid w:val="0056091B"/>
    <w:rsid w:val="00560CD0"/>
    <w:rsid w:val="00561653"/>
    <w:rsid w:val="00561B39"/>
    <w:rsid w:val="00562B27"/>
    <w:rsid w:val="0056373F"/>
    <w:rsid w:val="00564159"/>
    <w:rsid w:val="00564319"/>
    <w:rsid w:val="0056461B"/>
    <w:rsid w:val="005646F8"/>
    <w:rsid w:val="00565193"/>
    <w:rsid w:val="00565234"/>
    <w:rsid w:val="005653FA"/>
    <w:rsid w:val="005662D3"/>
    <w:rsid w:val="005667D9"/>
    <w:rsid w:val="005674DD"/>
    <w:rsid w:val="0056767D"/>
    <w:rsid w:val="00567F5B"/>
    <w:rsid w:val="00570011"/>
    <w:rsid w:val="0057083C"/>
    <w:rsid w:val="00571D76"/>
    <w:rsid w:val="005726A4"/>
    <w:rsid w:val="00572C32"/>
    <w:rsid w:val="00572C51"/>
    <w:rsid w:val="00573336"/>
    <w:rsid w:val="00573DDE"/>
    <w:rsid w:val="005746EC"/>
    <w:rsid w:val="005763F6"/>
    <w:rsid w:val="00576AED"/>
    <w:rsid w:val="005778EF"/>
    <w:rsid w:val="00580C84"/>
    <w:rsid w:val="00581126"/>
    <w:rsid w:val="0058186F"/>
    <w:rsid w:val="00583636"/>
    <w:rsid w:val="00583F4E"/>
    <w:rsid w:val="00584173"/>
    <w:rsid w:val="0058417C"/>
    <w:rsid w:val="005841E1"/>
    <w:rsid w:val="005848E7"/>
    <w:rsid w:val="00584E0B"/>
    <w:rsid w:val="00584EC8"/>
    <w:rsid w:val="00585CEF"/>
    <w:rsid w:val="0058616E"/>
    <w:rsid w:val="005872E9"/>
    <w:rsid w:val="0059094F"/>
    <w:rsid w:val="005909D1"/>
    <w:rsid w:val="00590FB6"/>
    <w:rsid w:val="0059130A"/>
    <w:rsid w:val="00591DEF"/>
    <w:rsid w:val="0059256A"/>
    <w:rsid w:val="0059311E"/>
    <w:rsid w:val="005949CB"/>
    <w:rsid w:val="00595CE5"/>
    <w:rsid w:val="0059765A"/>
    <w:rsid w:val="00597ABB"/>
    <w:rsid w:val="005A0053"/>
    <w:rsid w:val="005A0854"/>
    <w:rsid w:val="005A0FF2"/>
    <w:rsid w:val="005A140E"/>
    <w:rsid w:val="005A168D"/>
    <w:rsid w:val="005A2686"/>
    <w:rsid w:val="005A29D6"/>
    <w:rsid w:val="005A2AAB"/>
    <w:rsid w:val="005A32E3"/>
    <w:rsid w:val="005A3606"/>
    <w:rsid w:val="005A5CB5"/>
    <w:rsid w:val="005A67E2"/>
    <w:rsid w:val="005A6D6F"/>
    <w:rsid w:val="005A7A7A"/>
    <w:rsid w:val="005B0428"/>
    <w:rsid w:val="005B0751"/>
    <w:rsid w:val="005B10BC"/>
    <w:rsid w:val="005B1740"/>
    <w:rsid w:val="005B1F65"/>
    <w:rsid w:val="005B1F93"/>
    <w:rsid w:val="005B205B"/>
    <w:rsid w:val="005B2327"/>
    <w:rsid w:val="005B2957"/>
    <w:rsid w:val="005B2C6D"/>
    <w:rsid w:val="005B35B8"/>
    <w:rsid w:val="005B5E20"/>
    <w:rsid w:val="005B65EF"/>
    <w:rsid w:val="005B6B12"/>
    <w:rsid w:val="005B73BF"/>
    <w:rsid w:val="005B73C2"/>
    <w:rsid w:val="005B775E"/>
    <w:rsid w:val="005C0301"/>
    <w:rsid w:val="005C0EBD"/>
    <w:rsid w:val="005C10B2"/>
    <w:rsid w:val="005C18A5"/>
    <w:rsid w:val="005C1A39"/>
    <w:rsid w:val="005C1C1C"/>
    <w:rsid w:val="005C28E0"/>
    <w:rsid w:val="005C3774"/>
    <w:rsid w:val="005C388A"/>
    <w:rsid w:val="005C4405"/>
    <w:rsid w:val="005C538B"/>
    <w:rsid w:val="005C5569"/>
    <w:rsid w:val="005C5A1C"/>
    <w:rsid w:val="005C5A1D"/>
    <w:rsid w:val="005C6087"/>
    <w:rsid w:val="005C6298"/>
    <w:rsid w:val="005C78C7"/>
    <w:rsid w:val="005C7979"/>
    <w:rsid w:val="005D05AB"/>
    <w:rsid w:val="005D1C99"/>
    <w:rsid w:val="005D1EAC"/>
    <w:rsid w:val="005D1FEA"/>
    <w:rsid w:val="005D2055"/>
    <w:rsid w:val="005D2063"/>
    <w:rsid w:val="005D2BFF"/>
    <w:rsid w:val="005D314B"/>
    <w:rsid w:val="005D3E16"/>
    <w:rsid w:val="005D466B"/>
    <w:rsid w:val="005D4E5B"/>
    <w:rsid w:val="005D5F1C"/>
    <w:rsid w:val="005D6451"/>
    <w:rsid w:val="005D6F32"/>
    <w:rsid w:val="005D73C0"/>
    <w:rsid w:val="005E01A5"/>
    <w:rsid w:val="005E0708"/>
    <w:rsid w:val="005E0B0D"/>
    <w:rsid w:val="005E0B7E"/>
    <w:rsid w:val="005E15E8"/>
    <w:rsid w:val="005E1EF9"/>
    <w:rsid w:val="005E26CC"/>
    <w:rsid w:val="005E2CA3"/>
    <w:rsid w:val="005E2DE2"/>
    <w:rsid w:val="005E4C8B"/>
    <w:rsid w:val="005E50C1"/>
    <w:rsid w:val="005E511A"/>
    <w:rsid w:val="005E512B"/>
    <w:rsid w:val="005E5CA5"/>
    <w:rsid w:val="005E639A"/>
    <w:rsid w:val="005E6700"/>
    <w:rsid w:val="005E6EB5"/>
    <w:rsid w:val="005E6F1E"/>
    <w:rsid w:val="005E7023"/>
    <w:rsid w:val="005E72FE"/>
    <w:rsid w:val="005F0445"/>
    <w:rsid w:val="005F0700"/>
    <w:rsid w:val="005F08A1"/>
    <w:rsid w:val="005F0A4C"/>
    <w:rsid w:val="005F1C44"/>
    <w:rsid w:val="005F1E56"/>
    <w:rsid w:val="005F2CFA"/>
    <w:rsid w:val="005F30C8"/>
    <w:rsid w:val="005F368B"/>
    <w:rsid w:val="005F3DD3"/>
    <w:rsid w:val="005F471C"/>
    <w:rsid w:val="005F4AD4"/>
    <w:rsid w:val="005F512F"/>
    <w:rsid w:val="005F5CBB"/>
    <w:rsid w:val="005F68F0"/>
    <w:rsid w:val="005F6C25"/>
    <w:rsid w:val="005F6E30"/>
    <w:rsid w:val="005F79C4"/>
    <w:rsid w:val="006000C3"/>
    <w:rsid w:val="00600406"/>
    <w:rsid w:val="00601167"/>
    <w:rsid w:val="00601471"/>
    <w:rsid w:val="0060190F"/>
    <w:rsid w:val="00602755"/>
    <w:rsid w:val="00602CF9"/>
    <w:rsid w:val="00603AF4"/>
    <w:rsid w:val="00603C16"/>
    <w:rsid w:val="00604005"/>
    <w:rsid w:val="0060459C"/>
    <w:rsid w:val="0060545F"/>
    <w:rsid w:val="00606A19"/>
    <w:rsid w:val="006071D9"/>
    <w:rsid w:val="00610A5D"/>
    <w:rsid w:val="0061118D"/>
    <w:rsid w:val="00611B55"/>
    <w:rsid w:val="0061266A"/>
    <w:rsid w:val="006127BD"/>
    <w:rsid w:val="00612867"/>
    <w:rsid w:val="00612B90"/>
    <w:rsid w:val="00612F2F"/>
    <w:rsid w:val="006131F8"/>
    <w:rsid w:val="0061384B"/>
    <w:rsid w:val="0061485F"/>
    <w:rsid w:val="006148B4"/>
    <w:rsid w:val="00614A3B"/>
    <w:rsid w:val="00614DE0"/>
    <w:rsid w:val="0061518D"/>
    <w:rsid w:val="00615454"/>
    <w:rsid w:val="00615AFC"/>
    <w:rsid w:val="00615CF7"/>
    <w:rsid w:val="00616CE7"/>
    <w:rsid w:val="006175FE"/>
    <w:rsid w:val="00617866"/>
    <w:rsid w:val="0062007B"/>
    <w:rsid w:val="006210EA"/>
    <w:rsid w:val="00621524"/>
    <w:rsid w:val="006219F0"/>
    <w:rsid w:val="00622160"/>
    <w:rsid w:val="00622604"/>
    <w:rsid w:val="00622F24"/>
    <w:rsid w:val="00623030"/>
    <w:rsid w:val="00624344"/>
    <w:rsid w:val="006258D7"/>
    <w:rsid w:val="00626549"/>
    <w:rsid w:val="00626C87"/>
    <w:rsid w:val="00627207"/>
    <w:rsid w:val="0062740D"/>
    <w:rsid w:val="006300B1"/>
    <w:rsid w:val="00630E5E"/>
    <w:rsid w:val="00631CC8"/>
    <w:rsid w:val="0063230C"/>
    <w:rsid w:val="006323AC"/>
    <w:rsid w:val="006323FC"/>
    <w:rsid w:val="00632972"/>
    <w:rsid w:val="00633684"/>
    <w:rsid w:val="00633F4E"/>
    <w:rsid w:val="00634EDB"/>
    <w:rsid w:val="0063503B"/>
    <w:rsid w:val="0063565E"/>
    <w:rsid w:val="00636E02"/>
    <w:rsid w:val="006372DA"/>
    <w:rsid w:val="00637563"/>
    <w:rsid w:val="00637566"/>
    <w:rsid w:val="00637653"/>
    <w:rsid w:val="00637FB3"/>
    <w:rsid w:val="0064057C"/>
    <w:rsid w:val="006407B9"/>
    <w:rsid w:val="00640888"/>
    <w:rsid w:val="00640E10"/>
    <w:rsid w:val="00642297"/>
    <w:rsid w:val="006425DD"/>
    <w:rsid w:val="00642F6F"/>
    <w:rsid w:val="006437EA"/>
    <w:rsid w:val="006439C4"/>
    <w:rsid w:val="00643E2E"/>
    <w:rsid w:val="00643F00"/>
    <w:rsid w:val="006443C3"/>
    <w:rsid w:val="00644A34"/>
    <w:rsid w:val="00644C64"/>
    <w:rsid w:val="00644D7F"/>
    <w:rsid w:val="00645C19"/>
    <w:rsid w:val="00645E94"/>
    <w:rsid w:val="0064625F"/>
    <w:rsid w:val="006468E1"/>
    <w:rsid w:val="00646AC1"/>
    <w:rsid w:val="00646E84"/>
    <w:rsid w:val="00647215"/>
    <w:rsid w:val="00651284"/>
    <w:rsid w:val="006516A4"/>
    <w:rsid w:val="006519DC"/>
    <w:rsid w:val="00651E30"/>
    <w:rsid w:val="00652519"/>
    <w:rsid w:val="0065301D"/>
    <w:rsid w:val="00653369"/>
    <w:rsid w:val="006535FA"/>
    <w:rsid w:val="00653831"/>
    <w:rsid w:val="00653DF8"/>
    <w:rsid w:val="00653F83"/>
    <w:rsid w:val="006546DF"/>
    <w:rsid w:val="00654CF8"/>
    <w:rsid w:val="0065505B"/>
    <w:rsid w:val="0065537B"/>
    <w:rsid w:val="006564C4"/>
    <w:rsid w:val="00656AF8"/>
    <w:rsid w:val="0065756C"/>
    <w:rsid w:val="00657BB4"/>
    <w:rsid w:val="00660919"/>
    <w:rsid w:val="006622E9"/>
    <w:rsid w:val="00662882"/>
    <w:rsid w:val="006628B9"/>
    <w:rsid w:val="006633B4"/>
    <w:rsid w:val="006634EC"/>
    <w:rsid w:val="00663E92"/>
    <w:rsid w:val="006644D2"/>
    <w:rsid w:val="006649A0"/>
    <w:rsid w:val="00665A7C"/>
    <w:rsid w:val="00665BB6"/>
    <w:rsid w:val="0066770C"/>
    <w:rsid w:val="006677E8"/>
    <w:rsid w:val="006678CD"/>
    <w:rsid w:val="00670F0A"/>
    <w:rsid w:val="00671188"/>
    <w:rsid w:val="00671363"/>
    <w:rsid w:val="00671C7C"/>
    <w:rsid w:val="00672D0A"/>
    <w:rsid w:val="0067434C"/>
    <w:rsid w:val="00674B7C"/>
    <w:rsid w:val="00674C5C"/>
    <w:rsid w:val="00674FDD"/>
    <w:rsid w:val="0067563F"/>
    <w:rsid w:val="006758F4"/>
    <w:rsid w:val="00675A69"/>
    <w:rsid w:val="00675AC6"/>
    <w:rsid w:val="00676197"/>
    <w:rsid w:val="00676C41"/>
    <w:rsid w:val="00676C7B"/>
    <w:rsid w:val="00676D9C"/>
    <w:rsid w:val="00676FD4"/>
    <w:rsid w:val="00677E34"/>
    <w:rsid w:val="006808E0"/>
    <w:rsid w:val="006809B0"/>
    <w:rsid w:val="006809F1"/>
    <w:rsid w:val="00683499"/>
    <w:rsid w:val="006834C2"/>
    <w:rsid w:val="006839DA"/>
    <w:rsid w:val="00683E9E"/>
    <w:rsid w:val="00683FA0"/>
    <w:rsid w:val="006841A1"/>
    <w:rsid w:val="0068512D"/>
    <w:rsid w:val="006860B6"/>
    <w:rsid w:val="00686448"/>
    <w:rsid w:val="00686981"/>
    <w:rsid w:val="00686E36"/>
    <w:rsid w:val="00686FD8"/>
    <w:rsid w:val="00687D33"/>
    <w:rsid w:val="00690F80"/>
    <w:rsid w:val="00691332"/>
    <w:rsid w:val="00692CEC"/>
    <w:rsid w:val="00693249"/>
    <w:rsid w:val="0069355F"/>
    <w:rsid w:val="00695544"/>
    <w:rsid w:val="006956A5"/>
    <w:rsid w:val="006958EA"/>
    <w:rsid w:val="006965F2"/>
    <w:rsid w:val="006968FB"/>
    <w:rsid w:val="00696933"/>
    <w:rsid w:val="00696FC4"/>
    <w:rsid w:val="0069771C"/>
    <w:rsid w:val="006A03F5"/>
    <w:rsid w:val="006A10DF"/>
    <w:rsid w:val="006A123D"/>
    <w:rsid w:val="006A167C"/>
    <w:rsid w:val="006A1A17"/>
    <w:rsid w:val="006A1A76"/>
    <w:rsid w:val="006A22E9"/>
    <w:rsid w:val="006A295B"/>
    <w:rsid w:val="006A2D63"/>
    <w:rsid w:val="006A2E43"/>
    <w:rsid w:val="006A2F97"/>
    <w:rsid w:val="006A337B"/>
    <w:rsid w:val="006A3A8D"/>
    <w:rsid w:val="006A4848"/>
    <w:rsid w:val="006A5089"/>
    <w:rsid w:val="006A579E"/>
    <w:rsid w:val="006A5F3F"/>
    <w:rsid w:val="006A6374"/>
    <w:rsid w:val="006A67DF"/>
    <w:rsid w:val="006A7050"/>
    <w:rsid w:val="006A72C7"/>
    <w:rsid w:val="006A7A10"/>
    <w:rsid w:val="006A7EBF"/>
    <w:rsid w:val="006B0494"/>
    <w:rsid w:val="006B097C"/>
    <w:rsid w:val="006B0DA4"/>
    <w:rsid w:val="006B1B6B"/>
    <w:rsid w:val="006B1C68"/>
    <w:rsid w:val="006B2545"/>
    <w:rsid w:val="006B3055"/>
    <w:rsid w:val="006B306E"/>
    <w:rsid w:val="006B3588"/>
    <w:rsid w:val="006B3BEF"/>
    <w:rsid w:val="006B3E58"/>
    <w:rsid w:val="006B4ED5"/>
    <w:rsid w:val="006B504A"/>
    <w:rsid w:val="006B5F2F"/>
    <w:rsid w:val="006B60C4"/>
    <w:rsid w:val="006B6293"/>
    <w:rsid w:val="006B71CE"/>
    <w:rsid w:val="006B7CF6"/>
    <w:rsid w:val="006B7EAA"/>
    <w:rsid w:val="006C01C2"/>
    <w:rsid w:val="006C0410"/>
    <w:rsid w:val="006C0866"/>
    <w:rsid w:val="006C08E7"/>
    <w:rsid w:val="006C0A5D"/>
    <w:rsid w:val="006C0BA5"/>
    <w:rsid w:val="006C11DD"/>
    <w:rsid w:val="006C1F4B"/>
    <w:rsid w:val="006C2865"/>
    <w:rsid w:val="006C3601"/>
    <w:rsid w:val="006C3B3B"/>
    <w:rsid w:val="006C4487"/>
    <w:rsid w:val="006C4C12"/>
    <w:rsid w:val="006C4F24"/>
    <w:rsid w:val="006C54F1"/>
    <w:rsid w:val="006C634B"/>
    <w:rsid w:val="006C67DD"/>
    <w:rsid w:val="006C7CC3"/>
    <w:rsid w:val="006D05EA"/>
    <w:rsid w:val="006D0799"/>
    <w:rsid w:val="006D153E"/>
    <w:rsid w:val="006D222F"/>
    <w:rsid w:val="006D257C"/>
    <w:rsid w:val="006D2A96"/>
    <w:rsid w:val="006D2AF2"/>
    <w:rsid w:val="006D2C7C"/>
    <w:rsid w:val="006D2EDD"/>
    <w:rsid w:val="006D4F3B"/>
    <w:rsid w:val="006D511B"/>
    <w:rsid w:val="006D5232"/>
    <w:rsid w:val="006D55BF"/>
    <w:rsid w:val="006D568B"/>
    <w:rsid w:val="006D5C3D"/>
    <w:rsid w:val="006D5E40"/>
    <w:rsid w:val="006D5F63"/>
    <w:rsid w:val="006D6319"/>
    <w:rsid w:val="006D6A2D"/>
    <w:rsid w:val="006D702C"/>
    <w:rsid w:val="006D72D4"/>
    <w:rsid w:val="006E162D"/>
    <w:rsid w:val="006E329C"/>
    <w:rsid w:val="006E35FE"/>
    <w:rsid w:val="006E36A1"/>
    <w:rsid w:val="006E52AE"/>
    <w:rsid w:val="006E6FA0"/>
    <w:rsid w:val="006E7266"/>
    <w:rsid w:val="006E75FE"/>
    <w:rsid w:val="006F028A"/>
    <w:rsid w:val="006F0854"/>
    <w:rsid w:val="006F0BF5"/>
    <w:rsid w:val="006F1154"/>
    <w:rsid w:val="006F14A6"/>
    <w:rsid w:val="006F23BB"/>
    <w:rsid w:val="006F2BEC"/>
    <w:rsid w:val="006F302E"/>
    <w:rsid w:val="006F303A"/>
    <w:rsid w:val="006F376A"/>
    <w:rsid w:val="006F3CB1"/>
    <w:rsid w:val="006F40C4"/>
    <w:rsid w:val="006F4BF7"/>
    <w:rsid w:val="006F5173"/>
    <w:rsid w:val="006F53E8"/>
    <w:rsid w:val="006F660E"/>
    <w:rsid w:val="006F7537"/>
    <w:rsid w:val="006F7B99"/>
    <w:rsid w:val="006F7C4D"/>
    <w:rsid w:val="006F7E19"/>
    <w:rsid w:val="006F7E53"/>
    <w:rsid w:val="00700235"/>
    <w:rsid w:val="00700CEC"/>
    <w:rsid w:val="00701012"/>
    <w:rsid w:val="007018C3"/>
    <w:rsid w:val="00702A37"/>
    <w:rsid w:val="00703C31"/>
    <w:rsid w:val="007042E2"/>
    <w:rsid w:val="00704A95"/>
    <w:rsid w:val="007052ED"/>
    <w:rsid w:val="00705501"/>
    <w:rsid w:val="0070571E"/>
    <w:rsid w:val="00705816"/>
    <w:rsid w:val="00705CF5"/>
    <w:rsid w:val="00706072"/>
    <w:rsid w:val="00706622"/>
    <w:rsid w:val="00707F49"/>
    <w:rsid w:val="00710AAE"/>
    <w:rsid w:val="00710CA8"/>
    <w:rsid w:val="00711329"/>
    <w:rsid w:val="007113C9"/>
    <w:rsid w:val="00711447"/>
    <w:rsid w:val="00713305"/>
    <w:rsid w:val="00713528"/>
    <w:rsid w:val="00713F98"/>
    <w:rsid w:val="0071417E"/>
    <w:rsid w:val="007148DF"/>
    <w:rsid w:val="007151BF"/>
    <w:rsid w:val="00716387"/>
    <w:rsid w:val="00716E35"/>
    <w:rsid w:val="00717402"/>
    <w:rsid w:val="0071758B"/>
    <w:rsid w:val="007202DB"/>
    <w:rsid w:val="007206B3"/>
    <w:rsid w:val="00722225"/>
    <w:rsid w:val="0072225A"/>
    <w:rsid w:val="00722955"/>
    <w:rsid w:val="00722D08"/>
    <w:rsid w:val="00722E05"/>
    <w:rsid w:val="00723FE8"/>
    <w:rsid w:val="007244B5"/>
    <w:rsid w:val="00724901"/>
    <w:rsid w:val="00725530"/>
    <w:rsid w:val="00725C9C"/>
    <w:rsid w:val="00725FEA"/>
    <w:rsid w:val="0072731F"/>
    <w:rsid w:val="00727932"/>
    <w:rsid w:val="00727C71"/>
    <w:rsid w:val="00730532"/>
    <w:rsid w:val="00730E5A"/>
    <w:rsid w:val="00730E7E"/>
    <w:rsid w:val="00730F80"/>
    <w:rsid w:val="007314D7"/>
    <w:rsid w:val="007321BF"/>
    <w:rsid w:val="00732309"/>
    <w:rsid w:val="0073260F"/>
    <w:rsid w:val="007329B8"/>
    <w:rsid w:val="0073401F"/>
    <w:rsid w:val="007344FB"/>
    <w:rsid w:val="0073543A"/>
    <w:rsid w:val="007354E3"/>
    <w:rsid w:val="007364BC"/>
    <w:rsid w:val="00736E7F"/>
    <w:rsid w:val="00736F24"/>
    <w:rsid w:val="00737CA9"/>
    <w:rsid w:val="00740FDB"/>
    <w:rsid w:val="007410B4"/>
    <w:rsid w:val="00742539"/>
    <w:rsid w:val="0074319E"/>
    <w:rsid w:val="00743345"/>
    <w:rsid w:val="007433AD"/>
    <w:rsid w:val="0074435F"/>
    <w:rsid w:val="007453D8"/>
    <w:rsid w:val="00745483"/>
    <w:rsid w:val="007459AA"/>
    <w:rsid w:val="00747B4C"/>
    <w:rsid w:val="00747CBD"/>
    <w:rsid w:val="007504D5"/>
    <w:rsid w:val="007510BC"/>
    <w:rsid w:val="007522CA"/>
    <w:rsid w:val="007536D6"/>
    <w:rsid w:val="007545E2"/>
    <w:rsid w:val="00754DC0"/>
    <w:rsid w:val="00754FAB"/>
    <w:rsid w:val="0075571C"/>
    <w:rsid w:val="00755733"/>
    <w:rsid w:val="00756B5E"/>
    <w:rsid w:val="00756C52"/>
    <w:rsid w:val="00757FA3"/>
    <w:rsid w:val="00760E4D"/>
    <w:rsid w:val="00760FBD"/>
    <w:rsid w:val="00761202"/>
    <w:rsid w:val="007613AD"/>
    <w:rsid w:val="00761518"/>
    <w:rsid w:val="007617F2"/>
    <w:rsid w:val="0076183E"/>
    <w:rsid w:val="00763A0B"/>
    <w:rsid w:val="00763B1B"/>
    <w:rsid w:val="00764E2C"/>
    <w:rsid w:val="00765922"/>
    <w:rsid w:val="00765A2A"/>
    <w:rsid w:val="00767195"/>
    <w:rsid w:val="00767381"/>
    <w:rsid w:val="00770861"/>
    <w:rsid w:val="00771013"/>
    <w:rsid w:val="00771973"/>
    <w:rsid w:val="00771FF0"/>
    <w:rsid w:val="0077210C"/>
    <w:rsid w:val="00772F39"/>
    <w:rsid w:val="00774567"/>
    <w:rsid w:val="0077495C"/>
    <w:rsid w:val="007756B8"/>
    <w:rsid w:val="007763A9"/>
    <w:rsid w:val="00776684"/>
    <w:rsid w:val="0077786F"/>
    <w:rsid w:val="00777998"/>
    <w:rsid w:val="00777B75"/>
    <w:rsid w:val="007810EB"/>
    <w:rsid w:val="00781E50"/>
    <w:rsid w:val="0078228C"/>
    <w:rsid w:val="007824C2"/>
    <w:rsid w:val="007825DB"/>
    <w:rsid w:val="00782C86"/>
    <w:rsid w:val="00783B2A"/>
    <w:rsid w:val="007842CF"/>
    <w:rsid w:val="00784FE7"/>
    <w:rsid w:val="00785040"/>
    <w:rsid w:val="007855FE"/>
    <w:rsid w:val="00785920"/>
    <w:rsid w:val="0078618E"/>
    <w:rsid w:val="00786690"/>
    <w:rsid w:val="00786C15"/>
    <w:rsid w:val="007871A3"/>
    <w:rsid w:val="007877D8"/>
    <w:rsid w:val="00791259"/>
    <w:rsid w:val="00791CA3"/>
    <w:rsid w:val="00791DE8"/>
    <w:rsid w:val="0079251D"/>
    <w:rsid w:val="007927F3"/>
    <w:rsid w:val="00793A64"/>
    <w:rsid w:val="00793A8A"/>
    <w:rsid w:val="0079486E"/>
    <w:rsid w:val="00794BC4"/>
    <w:rsid w:val="00794DF6"/>
    <w:rsid w:val="007957D7"/>
    <w:rsid w:val="007965DF"/>
    <w:rsid w:val="00796996"/>
    <w:rsid w:val="00796F93"/>
    <w:rsid w:val="007973CF"/>
    <w:rsid w:val="007974A0"/>
    <w:rsid w:val="00797CDB"/>
    <w:rsid w:val="00797D59"/>
    <w:rsid w:val="00797E0C"/>
    <w:rsid w:val="007A0983"/>
    <w:rsid w:val="007A0B20"/>
    <w:rsid w:val="007A145A"/>
    <w:rsid w:val="007A1DFF"/>
    <w:rsid w:val="007A20DD"/>
    <w:rsid w:val="007A3FC9"/>
    <w:rsid w:val="007A4920"/>
    <w:rsid w:val="007A51F2"/>
    <w:rsid w:val="007A5481"/>
    <w:rsid w:val="007A569C"/>
    <w:rsid w:val="007A5763"/>
    <w:rsid w:val="007A655B"/>
    <w:rsid w:val="007A65C3"/>
    <w:rsid w:val="007A672C"/>
    <w:rsid w:val="007A6C27"/>
    <w:rsid w:val="007A6C74"/>
    <w:rsid w:val="007A6D6A"/>
    <w:rsid w:val="007A781F"/>
    <w:rsid w:val="007A7D9F"/>
    <w:rsid w:val="007A7F0C"/>
    <w:rsid w:val="007A7F6A"/>
    <w:rsid w:val="007B0122"/>
    <w:rsid w:val="007B0400"/>
    <w:rsid w:val="007B09C7"/>
    <w:rsid w:val="007B0AEB"/>
    <w:rsid w:val="007B0C35"/>
    <w:rsid w:val="007B2AC4"/>
    <w:rsid w:val="007B4AE2"/>
    <w:rsid w:val="007B4DA9"/>
    <w:rsid w:val="007B4E16"/>
    <w:rsid w:val="007B58C5"/>
    <w:rsid w:val="007B5EBE"/>
    <w:rsid w:val="007B62D9"/>
    <w:rsid w:val="007B7479"/>
    <w:rsid w:val="007C06F0"/>
    <w:rsid w:val="007C0F4E"/>
    <w:rsid w:val="007C1A4A"/>
    <w:rsid w:val="007C1DEC"/>
    <w:rsid w:val="007C26C7"/>
    <w:rsid w:val="007C2C22"/>
    <w:rsid w:val="007C2ED9"/>
    <w:rsid w:val="007C39DD"/>
    <w:rsid w:val="007C3CEB"/>
    <w:rsid w:val="007C466A"/>
    <w:rsid w:val="007C47E9"/>
    <w:rsid w:val="007C4A79"/>
    <w:rsid w:val="007C4E5E"/>
    <w:rsid w:val="007C58FE"/>
    <w:rsid w:val="007C596F"/>
    <w:rsid w:val="007C70FF"/>
    <w:rsid w:val="007C72E9"/>
    <w:rsid w:val="007C7347"/>
    <w:rsid w:val="007C75C7"/>
    <w:rsid w:val="007C7977"/>
    <w:rsid w:val="007C7B0B"/>
    <w:rsid w:val="007C7C5F"/>
    <w:rsid w:val="007C7D87"/>
    <w:rsid w:val="007D03BB"/>
    <w:rsid w:val="007D18F1"/>
    <w:rsid w:val="007D2092"/>
    <w:rsid w:val="007D230E"/>
    <w:rsid w:val="007D2891"/>
    <w:rsid w:val="007D2993"/>
    <w:rsid w:val="007D2CBE"/>
    <w:rsid w:val="007D39F8"/>
    <w:rsid w:val="007D3D70"/>
    <w:rsid w:val="007D4037"/>
    <w:rsid w:val="007D4572"/>
    <w:rsid w:val="007D4908"/>
    <w:rsid w:val="007D4A84"/>
    <w:rsid w:val="007D5C31"/>
    <w:rsid w:val="007D5FEE"/>
    <w:rsid w:val="007D6EC2"/>
    <w:rsid w:val="007D7464"/>
    <w:rsid w:val="007E0072"/>
    <w:rsid w:val="007E0C0C"/>
    <w:rsid w:val="007E213D"/>
    <w:rsid w:val="007E22FB"/>
    <w:rsid w:val="007E319A"/>
    <w:rsid w:val="007E3221"/>
    <w:rsid w:val="007E388F"/>
    <w:rsid w:val="007E3DE6"/>
    <w:rsid w:val="007E468D"/>
    <w:rsid w:val="007E5235"/>
    <w:rsid w:val="007E59D3"/>
    <w:rsid w:val="007E61F0"/>
    <w:rsid w:val="007E6306"/>
    <w:rsid w:val="007E64D5"/>
    <w:rsid w:val="007E659B"/>
    <w:rsid w:val="007E7997"/>
    <w:rsid w:val="007F0D7B"/>
    <w:rsid w:val="007F1C36"/>
    <w:rsid w:val="007F2595"/>
    <w:rsid w:val="007F2F5A"/>
    <w:rsid w:val="007F31B0"/>
    <w:rsid w:val="007F3E87"/>
    <w:rsid w:val="007F5218"/>
    <w:rsid w:val="007F5614"/>
    <w:rsid w:val="007F57CF"/>
    <w:rsid w:val="007F691D"/>
    <w:rsid w:val="007F72CF"/>
    <w:rsid w:val="007F7643"/>
    <w:rsid w:val="007F78A7"/>
    <w:rsid w:val="007F7913"/>
    <w:rsid w:val="007F7EC1"/>
    <w:rsid w:val="00800BDC"/>
    <w:rsid w:val="00800D4F"/>
    <w:rsid w:val="00801648"/>
    <w:rsid w:val="00801DFF"/>
    <w:rsid w:val="00802960"/>
    <w:rsid w:val="00802C37"/>
    <w:rsid w:val="00803286"/>
    <w:rsid w:val="00803E1F"/>
    <w:rsid w:val="00803EF7"/>
    <w:rsid w:val="00804118"/>
    <w:rsid w:val="008041C9"/>
    <w:rsid w:val="008043AE"/>
    <w:rsid w:val="00806106"/>
    <w:rsid w:val="0081010A"/>
    <w:rsid w:val="008109E0"/>
    <w:rsid w:val="00810C3D"/>
    <w:rsid w:val="00811E45"/>
    <w:rsid w:val="0081236A"/>
    <w:rsid w:val="00813FFC"/>
    <w:rsid w:val="00814052"/>
    <w:rsid w:val="0081515C"/>
    <w:rsid w:val="008163DD"/>
    <w:rsid w:val="00816933"/>
    <w:rsid w:val="00817F91"/>
    <w:rsid w:val="0082123E"/>
    <w:rsid w:val="00821355"/>
    <w:rsid w:val="00822092"/>
    <w:rsid w:val="00822C81"/>
    <w:rsid w:val="00822F67"/>
    <w:rsid w:val="0082320A"/>
    <w:rsid w:val="008238D3"/>
    <w:rsid w:val="008241E4"/>
    <w:rsid w:val="008244E2"/>
    <w:rsid w:val="0082450A"/>
    <w:rsid w:val="0082479B"/>
    <w:rsid w:val="008271AB"/>
    <w:rsid w:val="008301D4"/>
    <w:rsid w:val="008304E2"/>
    <w:rsid w:val="00830C04"/>
    <w:rsid w:val="00830E19"/>
    <w:rsid w:val="00830E35"/>
    <w:rsid w:val="008310F4"/>
    <w:rsid w:val="00831C37"/>
    <w:rsid w:val="00831CD8"/>
    <w:rsid w:val="00831FCD"/>
    <w:rsid w:val="00832BA5"/>
    <w:rsid w:val="0083495C"/>
    <w:rsid w:val="008352C1"/>
    <w:rsid w:val="00835AB0"/>
    <w:rsid w:val="0083773D"/>
    <w:rsid w:val="00840591"/>
    <w:rsid w:val="008405D7"/>
    <w:rsid w:val="00840B0C"/>
    <w:rsid w:val="0084179A"/>
    <w:rsid w:val="0084194B"/>
    <w:rsid w:val="00841D59"/>
    <w:rsid w:val="00842019"/>
    <w:rsid w:val="00842B9B"/>
    <w:rsid w:val="00843911"/>
    <w:rsid w:val="008439AB"/>
    <w:rsid w:val="008439B4"/>
    <w:rsid w:val="00844BB9"/>
    <w:rsid w:val="008450BD"/>
    <w:rsid w:val="008450D9"/>
    <w:rsid w:val="00845E3E"/>
    <w:rsid w:val="00846A70"/>
    <w:rsid w:val="00847247"/>
    <w:rsid w:val="00847F0F"/>
    <w:rsid w:val="00850675"/>
    <w:rsid w:val="00850B8C"/>
    <w:rsid w:val="0085147E"/>
    <w:rsid w:val="008518BB"/>
    <w:rsid w:val="00851E25"/>
    <w:rsid w:val="00851E74"/>
    <w:rsid w:val="00852EAD"/>
    <w:rsid w:val="008530DC"/>
    <w:rsid w:val="00853599"/>
    <w:rsid w:val="008543F3"/>
    <w:rsid w:val="008548AE"/>
    <w:rsid w:val="00854948"/>
    <w:rsid w:val="00855CF2"/>
    <w:rsid w:val="00856325"/>
    <w:rsid w:val="008568C4"/>
    <w:rsid w:val="008569DE"/>
    <w:rsid w:val="00857030"/>
    <w:rsid w:val="00857415"/>
    <w:rsid w:val="0085748D"/>
    <w:rsid w:val="00857FD8"/>
    <w:rsid w:val="00860CA6"/>
    <w:rsid w:val="00860F41"/>
    <w:rsid w:val="0086220B"/>
    <w:rsid w:val="008631F8"/>
    <w:rsid w:val="00863B37"/>
    <w:rsid w:val="008640AC"/>
    <w:rsid w:val="008642F5"/>
    <w:rsid w:val="0086504D"/>
    <w:rsid w:val="00865CE5"/>
    <w:rsid w:val="00867283"/>
    <w:rsid w:val="00867432"/>
    <w:rsid w:val="00867501"/>
    <w:rsid w:val="00867C4B"/>
    <w:rsid w:val="00867F41"/>
    <w:rsid w:val="00871044"/>
    <w:rsid w:val="00871741"/>
    <w:rsid w:val="008724C1"/>
    <w:rsid w:val="008727C8"/>
    <w:rsid w:val="008743F5"/>
    <w:rsid w:val="00876094"/>
    <w:rsid w:val="008760A5"/>
    <w:rsid w:val="008766B1"/>
    <w:rsid w:val="008769F9"/>
    <w:rsid w:val="00877D51"/>
    <w:rsid w:val="00880501"/>
    <w:rsid w:val="008806F9"/>
    <w:rsid w:val="00880978"/>
    <w:rsid w:val="00881DCD"/>
    <w:rsid w:val="008830E8"/>
    <w:rsid w:val="0088380A"/>
    <w:rsid w:val="00883FFA"/>
    <w:rsid w:val="008842D4"/>
    <w:rsid w:val="008843CF"/>
    <w:rsid w:val="00884427"/>
    <w:rsid w:val="00884480"/>
    <w:rsid w:val="0088496E"/>
    <w:rsid w:val="00884AC9"/>
    <w:rsid w:val="00884D72"/>
    <w:rsid w:val="008850EB"/>
    <w:rsid w:val="00886521"/>
    <w:rsid w:val="00886608"/>
    <w:rsid w:val="00887131"/>
    <w:rsid w:val="008873B8"/>
    <w:rsid w:val="008900EA"/>
    <w:rsid w:val="00890513"/>
    <w:rsid w:val="0089075A"/>
    <w:rsid w:val="00890871"/>
    <w:rsid w:val="00891BD9"/>
    <w:rsid w:val="0089260F"/>
    <w:rsid w:val="00892A7A"/>
    <w:rsid w:val="00893FC5"/>
    <w:rsid w:val="00896416"/>
    <w:rsid w:val="008965AB"/>
    <w:rsid w:val="008967D2"/>
    <w:rsid w:val="008974D5"/>
    <w:rsid w:val="00897847"/>
    <w:rsid w:val="00897E38"/>
    <w:rsid w:val="008A0049"/>
    <w:rsid w:val="008A0FA8"/>
    <w:rsid w:val="008A2C47"/>
    <w:rsid w:val="008A2F62"/>
    <w:rsid w:val="008A3735"/>
    <w:rsid w:val="008A37A7"/>
    <w:rsid w:val="008A48DF"/>
    <w:rsid w:val="008A4D92"/>
    <w:rsid w:val="008A4E2E"/>
    <w:rsid w:val="008A4F72"/>
    <w:rsid w:val="008A525D"/>
    <w:rsid w:val="008A5E98"/>
    <w:rsid w:val="008A6A6E"/>
    <w:rsid w:val="008A7006"/>
    <w:rsid w:val="008A7087"/>
    <w:rsid w:val="008A7417"/>
    <w:rsid w:val="008B003A"/>
    <w:rsid w:val="008B0358"/>
    <w:rsid w:val="008B0697"/>
    <w:rsid w:val="008B07E0"/>
    <w:rsid w:val="008B0BCA"/>
    <w:rsid w:val="008B1067"/>
    <w:rsid w:val="008B123A"/>
    <w:rsid w:val="008B142F"/>
    <w:rsid w:val="008B17FC"/>
    <w:rsid w:val="008B2205"/>
    <w:rsid w:val="008B3167"/>
    <w:rsid w:val="008B4DDB"/>
    <w:rsid w:val="008B53E4"/>
    <w:rsid w:val="008B5BEF"/>
    <w:rsid w:val="008B6DF0"/>
    <w:rsid w:val="008B7250"/>
    <w:rsid w:val="008B74C7"/>
    <w:rsid w:val="008C0510"/>
    <w:rsid w:val="008C0BB1"/>
    <w:rsid w:val="008C1242"/>
    <w:rsid w:val="008C1721"/>
    <w:rsid w:val="008C2ED6"/>
    <w:rsid w:val="008C36CB"/>
    <w:rsid w:val="008C4AB0"/>
    <w:rsid w:val="008C4BEF"/>
    <w:rsid w:val="008C536D"/>
    <w:rsid w:val="008C54A1"/>
    <w:rsid w:val="008C5D6A"/>
    <w:rsid w:val="008C72E3"/>
    <w:rsid w:val="008C7496"/>
    <w:rsid w:val="008C767A"/>
    <w:rsid w:val="008D038F"/>
    <w:rsid w:val="008D04A4"/>
    <w:rsid w:val="008D07D7"/>
    <w:rsid w:val="008D0A5E"/>
    <w:rsid w:val="008D0EEC"/>
    <w:rsid w:val="008D291D"/>
    <w:rsid w:val="008D2A49"/>
    <w:rsid w:val="008D341B"/>
    <w:rsid w:val="008D37B5"/>
    <w:rsid w:val="008D4553"/>
    <w:rsid w:val="008D4912"/>
    <w:rsid w:val="008D527F"/>
    <w:rsid w:val="008D5C28"/>
    <w:rsid w:val="008D5EB2"/>
    <w:rsid w:val="008D6590"/>
    <w:rsid w:val="008D735C"/>
    <w:rsid w:val="008D75B5"/>
    <w:rsid w:val="008D7EFD"/>
    <w:rsid w:val="008E06C0"/>
    <w:rsid w:val="008E09EC"/>
    <w:rsid w:val="008E0E19"/>
    <w:rsid w:val="008E1391"/>
    <w:rsid w:val="008E1600"/>
    <w:rsid w:val="008E1950"/>
    <w:rsid w:val="008E3DDE"/>
    <w:rsid w:val="008E4413"/>
    <w:rsid w:val="008E4BDC"/>
    <w:rsid w:val="008E5087"/>
    <w:rsid w:val="008E5AC9"/>
    <w:rsid w:val="008E719D"/>
    <w:rsid w:val="008E7C21"/>
    <w:rsid w:val="008E7DA6"/>
    <w:rsid w:val="008F014E"/>
    <w:rsid w:val="008F083D"/>
    <w:rsid w:val="008F0B3B"/>
    <w:rsid w:val="008F0FEE"/>
    <w:rsid w:val="008F1A34"/>
    <w:rsid w:val="008F210A"/>
    <w:rsid w:val="008F24C0"/>
    <w:rsid w:val="008F29C5"/>
    <w:rsid w:val="008F4EFA"/>
    <w:rsid w:val="008F5003"/>
    <w:rsid w:val="008F5308"/>
    <w:rsid w:val="008F561C"/>
    <w:rsid w:val="008F5630"/>
    <w:rsid w:val="008F5A09"/>
    <w:rsid w:val="008F5C07"/>
    <w:rsid w:val="008F5DE3"/>
    <w:rsid w:val="008F68F7"/>
    <w:rsid w:val="008F7987"/>
    <w:rsid w:val="00900F75"/>
    <w:rsid w:val="0090120C"/>
    <w:rsid w:val="009018D4"/>
    <w:rsid w:val="009019BB"/>
    <w:rsid w:val="00902195"/>
    <w:rsid w:val="009028CA"/>
    <w:rsid w:val="00902F31"/>
    <w:rsid w:val="009045E1"/>
    <w:rsid w:val="009049B1"/>
    <w:rsid w:val="009055A9"/>
    <w:rsid w:val="00906C02"/>
    <w:rsid w:val="009075D7"/>
    <w:rsid w:val="00907D03"/>
    <w:rsid w:val="00907DBB"/>
    <w:rsid w:val="009112D3"/>
    <w:rsid w:val="00911A0D"/>
    <w:rsid w:val="00911E2A"/>
    <w:rsid w:val="009121BA"/>
    <w:rsid w:val="009129DB"/>
    <w:rsid w:val="00912BA8"/>
    <w:rsid w:val="00912EE5"/>
    <w:rsid w:val="00914899"/>
    <w:rsid w:val="0091514D"/>
    <w:rsid w:val="00915536"/>
    <w:rsid w:val="00916B53"/>
    <w:rsid w:val="00916DAC"/>
    <w:rsid w:val="009214C0"/>
    <w:rsid w:val="00922DC7"/>
    <w:rsid w:val="00922EF9"/>
    <w:rsid w:val="009230A4"/>
    <w:rsid w:val="00923210"/>
    <w:rsid w:val="0092386E"/>
    <w:rsid w:val="00923C6A"/>
    <w:rsid w:val="00924092"/>
    <w:rsid w:val="00924392"/>
    <w:rsid w:val="0092499E"/>
    <w:rsid w:val="0092507A"/>
    <w:rsid w:val="00925671"/>
    <w:rsid w:val="00925E9C"/>
    <w:rsid w:val="00925EAC"/>
    <w:rsid w:val="00926688"/>
    <w:rsid w:val="00926880"/>
    <w:rsid w:val="00927068"/>
    <w:rsid w:val="009317EC"/>
    <w:rsid w:val="0093187A"/>
    <w:rsid w:val="0093199A"/>
    <w:rsid w:val="00931B2A"/>
    <w:rsid w:val="00932401"/>
    <w:rsid w:val="00932B72"/>
    <w:rsid w:val="00933271"/>
    <w:rsid w:val="00933FAA"/>
    <w:rsid w:val="0093419B"/>
    <w:rsid w:val="00934D7A"/>
    <w:rsid w:val="00934F7E"/>
    <w:rsid w:val="00935575"/>
    <w:rsid w:val="00935E60"/>
    <w:rsid w:val="009369A4"/>
    <w:rsid w:val="00936E8C"/>
    <w:rsid w:val="00937458"/>
    <w:rsid w:val="00937602"/>
    <w:rsid w:val="009376FE"/>
    <w:rsid w:val="00937A04"/>
    <w:rsid w:val="00937ED0"/>
    <w:rsid w:val="0094065D"/>
    <w:rsid w:val="009407A3"/>
    <w:rsid w:val="0094113A"/>
    <w:rsid w:val="00941397"/>
    <w:rsid w:val="009419A5"/>
    <w:rsid w:val="00941F40"/>
    <w:rsid w:val="009421AC"/>
    <w:rsid w:val="009427D3"/>
    <w:rsid w:val="009428C7"/>
    <w:rsid w:val="00942B8A"/>
    <w:rsid w:val="00943D29"/>
    <w:rsid w:val="00944262"/>
    <w:rsid w:val="0094463F"/>
    <w:rsid w:val="00944F5A"/>
    <w:rsid w:val="00945E51"/>
    <w:rsid w:val="00946632"/>
    <w:rsid w:val="009468D4"/>
    <w:rsid w:val="00946B31"/>
    <w:rsid w:val="00947B73"/>
    <w:rsid w:val="00951BED"/>
    <w:rsid w:val="00952599"/>
    <w:rsid w:val="009528C8"/>
    <w:rsid w:val="009531EC"/>
    <w:rsid w:val="009542FB"/>
    <w:rsid w:val="00954428"/>
    <w:rsid w:val="00954682"/>
    <w:rsid w:val="009548CA"/>
    <w:rsid w:val="00955BAD"/>
    <w:rsid w:val="00956E1A"/>
    <w:rsid w:val="00956E34"/>
    <w:rsid w:val="00960C61"/>
    <w:rsid w:val="00961314"/>
    <w:rsid w:val="0096148A"/>
    <w:rsid w:val="009626CC"/>
    <w:rsid w:val="00962DFD"/>
    <w:rsid w:val="00962EE3"/>
    <w:rsid w:val="00963925"/>
    <w:rsid w:val="00964264"/>
    <w:rsid w:val="00964718"/>
    <w:rsid w:val="009655E8"/>
    <w:rsid w:val="00966479"/>
    <w:rsid w:val="009667CE"/>
    <w:rsid w:val="00966AC2"/>
    <w:rsid w:val="00966B35"/>
    <w:rsid w:val="00967826"/>
    <w:rsid w:val="00967880"/>
    <w:rsid w:val="00967A02"/>
    <w:rsid w:val="009701F7"/>
    <w:rsid w:val="00970E8C"/>
    <w:rsid w:val="00971434"/>
    <w:rsid w:val="00972383"/>
    <w:rsid w:val="0097376F"/>
    <w:rsid w:val="00973915"/>
    <w:rsid w:val="00974012"/>
    <w:rsid w:val="00974049"/>
    <w:rsid w:val="00974218"/>
    <w:rsid w:val="009774E7"/>
    <w:rsid w:val="009800BE"/>
    <w:rsid w:val="00981814"/>
    <w:rsid w:val="0098230E"/>
    <w:rsid w:val="009838D9"/>
    <w:rsid w:val="009843FF"/>
    <w:rsid w:val="009846C0"/>
    <w:rsid w:val="00984AF6"/>
    <w:rsid w:val="00984DC5"/>
    <w:rsid w:val="00984E3F"/>
    <w:rsid w:val="00986072"/>
    <w:rsid w:val="00986447"/>
    <w:rsid w:val="00986716"/>
    <w:rsid w:val="00987017"/>
    <w:rsid w:val="009878E5"/>
    <w:rsid w:val="00987EA5"/>
    <w:rsid w:val="009900A1"/>
    <w:rsid w:val="0099013C"/>
    <w:rsid w:val="009905F4"/>
    <w:rsid w:val="009911A1"/>
    <w:rsid w:val="009914DB"/>
    <w:rsid w:val="00991A85"/>
    <w:rsid w:val="00992E48"/>
    <w:rsid w:val="00993C53"/>
    <w:rsid w:val="00993E5B"/>
    <w:rsid w:val="00993FFD"/>
    <w:rsid w:val="00994AFC"/>
    <w:rsid w:val="0099508E"/>
    <w:rsid w:val="0099526D"/>
    <w:rsid w:val="00995CEF"/>
    <w:rsid w:val="00996146"/>
    <w:rsid w:val="0099685F"/>
    <w:rsid w:val="00996978"/>
    <w:rsid w:val="00996B61"/>
    <w:rsid w:val="009A0833"/>
    <w:rsid w:val="009A0865"/>
    <w:rsid w:val="009A095D"/>
    <w:rsid w:val="009A0DF7"/>
    <w:rsid w:val="009A157C"/>
    <w:rsid w:val="009A16E6"/>
    <w:rsid w:val="009A1C78"/>
    <w:rsid w:val="009A2A86"/>
    <w:rsid w:val="009A3000"/>
    <w:rsid w:val="009A3160"/>
    <w:rsid w:val="009A319B"/>
    <w:rsid w:val="009A3407"/>
    <w:rsid w:val="009A3E04"/>
    <w:rsid w:val="009A43F6"/>
    <w:rsid w:val="009A4928"/>
    <w:rsid w:val="009A7471"/>
    <w:rsid w:val="009A79EE"/>
    <w:rsid w:val="009B011B"/>
    <w:rsid w:val="009B02A9"/>
    <w:rsid w:val="009B0607"/>
    <w:rsid w:val="009B08A8"/>
    <w:rsid w:val="009B11AE"/>
    <w:rsid w:val="009B1275"/>
    <w:rsid w:val="009B24E3"/>
    <w:rsid w:val="009B4365"/>
    <w:rsid w:val="009B5195"/>
    <w:rsid w:val="009B5D55"/>
    <w:rsid w:val="009B702A"/>
    <w:rsid w:val="009B74E6"/>
    <w:rsid w:val="009B7872"/>
    <w:rsid w:val="009B7D4C"/>
    <w:rsid w:val="009C00DB"/>
    <w:rsid w:val="009C023C"/>
    <w:rsid w:val="009C1467"/>
    <w:rsid w:val="009C18CF"/>
    <w:rsid w:val="009C1CBD"/>
    <w:rsid w:val="009C2557"/>
    <w:rsid w:val="009C33EE"/>
    <w:rsid w:val="009C36EE"/>
    <w:rsid w:val="009C3713"/>
    <w:rsid w:val="009C3F41"/>
    <w:rsid w:val="009C55D8"/>
    <w:rsid w:val="009C5D3E"/>
    <w:rsid w:val="009C5FDD"/>
    <w:rsid w:val="009C71A2"/>
    <w:rsid w:val="009C730F"/>
    <w:rsid w:val="009C7694"/>
    <w:rsid w:val="009D02ED"/>
    <w:rsid w:val="009D048C"/>
    <w:rsid w:val="009D12EB"/>
    <w:rsid w:val="009D1C72"/>
    <w:rsid w:val="009D2BC2"/>
    <w:rsid w:val="009D3107"/>
    <w:rsid w:val="009D3309"/>
    <w:rsid w:val="009D3401"/>
    <w:rsid w:val="009D6A4F"/>
    <w:rsid w:val="009D71B9"/>
    <w:rsid w:val="009D7294"/>
    <w:rsid w:val="009D753E"/>
    <w:rsid w:val="009D765A"/>
    <w:rsid w:val="009D77DD"/>
    <w:rsid w:val="009D7B1F"/>
    <w:rsid w:val="009D7BD9"/>
    <w:rsid w:val="009E0782"/>
    <w:rsid w:val="009E1150"/>
    <w:rsid w:val="009E1AB5"/>
    <w:rsid w:val="009E24DB"/>
    <w:rsid w:val="009E282F"/>
    <w:rsid w:val="009E2D46"/>
    <w:rsid w:val="009E443C"/>
    <w:rsid w:val="009E444E"/>
    <w:rsid w:val="009E4E12"/>
    <w:rsid w:val="009E59F2"/>
    <w:rsid w:val="009E5CEF"/>
    <w:rsid w:val="009E63DE"/>
    <w:rsid w:val="009E6821"/>
    <w:rsid w:val="009E6B6B"/>
    <w:rsid w:val="009E727E"/>
    <w:rsid w:val="009E7B71"/>
    <w:rsid w:val="009F011D"/>
    <w:rsid w:val="009F02FC"/>
    <w:rsid w:val="009F048B"/>
    <w:rsid w:val="009F0929"/>
    <w:rsid w:val="009F0D13"/>
    <w:rsid w:val="009F0D9E"/>
    <w:rsid w:val="009F139E"/>
    <w:rsid w:val="009F1876"/>
    <w:rsid w:val="009F24B4"/>
    <w:rsid w:val="009F256E"/>
    <w:rsid w:val="009F25D1"/>
    <w:rsid w:val="009F26E5"/>
    <w:rsid w:val="009F2AF7"/>
    <w:rsid w:val="009F3034"/>
    <w:rsid w:val="009F36C3"/>
    <w:rsid w:val="009F3FFE"/>
    <w:rsid w:val="009F52A0"/>
    <w:rsid w:val="009F7719"/>
    <w:rsid w:val="009F7A7B"/>
    <w:rsid w:val="00A00D24"/>
    <w:rsid w:val="00A01374"/>
    <w:rsid w:val="00A01E73"/>
    <w:rsid w:val="00A026A4"/>
    <w:rsid w:val="00A02814"/>
    <w:rsid w:val="00A043F5"/>
    <w:rsid w:val="00A047B1"/>
    <w:rsid w:val="00A06378"/>
    <w:rsid w:val="00A06574"/>
    <w:rsid w:val="00A0770D"/>
    <w:rsid w:val="00A0779E"/>
    <w:rsid w:val="00A078BF"/>
    <w:rsid w:val="00A115ED"/>
    <w:rsid w:val="00A11780"/>
    <w:rsid w:val="00A11B23"/>
    <w:rsid w:val="00A13A9E"/>
    <w:rsid w:val="00A13EDE"/>
    <w:rsid w:val="00A140B1"/>
    <w:rsid w:val="00A14E1C"/>
    <w:rsid w:val="00A1587E"/>
    <w:rsid w:val="00A159D9"/>
    <w:rsid w:val="00A167B6"/>
    <w:rsid w:val="00A17AD3"/>
    <w:rsid w:val="00A17B24"/>
    <w:rsid w:val="00A20840"/>
    <w:rsid w:val="00A210F8"/>
    <w:rsid w:val="00A2196B"/>
    <w:rsid w:val="00A21A8C"/>
    <w:rsid w:val="00A21F16"/>
    <w:rsid w:val="00A22653"/>
    <w:rsid w:val="00A244CE"/>
    <w:rsid w:val="00A250A8"/>
    <w:rsid w:val="00A2529C"/>
    <w:rsid w:val="00A25C09"/>
    <w:rsid w:val="00A265CE"/>
    <w:rsid w:val="00A2697F"/>
    <w:rsid w:val="00A26D4B"/>
    <w:rsid w:val="00A27618"/>
    <w:rsid w:val="00A27A07"/>
    <w:rsid w:val="00A303B6"/>
    <w:rsid w:val="00A304FA"/>
    <w:rsid w:val="00A30B17"/>
    <w:rsid w:val="00A31097"/>
    <w:rsid w:val="00A31FE2"/>
    <w:rsid w:val="00A32561"/>
    <w:rsid w:val="00A32F1A"/>
    <w:rsid w:val="00A337AF"/>
    <w:rsid w:val="00A33E56"/>
    <w:rsid w:val="00A344B5"/>
    <w:rsid w:val="00A346CD"/>
    <w:rsid w:val="00A34787"/>
    <w:rsid w:val="00A34E23"/>
    <w:rsid w:val="00A361D3"/>
    <w:rsid w:val="00A36A6B"/>
    <w:rsid w:val="00A36FFE"/>
    <w:rsid w:val="00A37B3D"/>
    <w:rsid w:val="00A37DF3"/>
    <w:rsid w:val="00A37F3B"/>
    <w:rsid w:val="00A402C8"/>
    <w:rsid w:val="00A410CC"/>
    <w:rsid w:val="00A4137A"/>
    <w:rsid w:val="00A4212F"/>
    <w:rsid w:val="00A4222A"/>
    <w:rsid w:val="00A431E6"/>
    <w:rsid w:val="00A44001"/>
    <w:rsid w:val="00A44128"/>
    <w:rsid w:val="00A444B5"/>
    <w:rsid w:val="00A44CE9"/>
    <w:rsid w:val="00A451CB"/>
    <w:rsid w:val="00A456F1"/>
    <w:rsid w:val="00A45906"/>
    <w:rsid w:val="00A461B3"/>
    <w:rsid w:val="00A46822"/>
    <w:rsid w:val="00A46C09"/>
    <w:rsid w:val="00A46C70"/>
    <w:rsid w:val="00A4739D"/>
    <w:rsid w:val="00A47503"/>
    <w:rsid w:val="00A51A91"/>
    <w:rsid w:val="00A51BAF"/>
    <w:rsid w:val="00A53516"/>
    <w:rsid w:val="00A5371D"/>
    <w:rsid w:val="00A53A1C"/>
    <w:rsid w:val="00A53F7B"/>
    <w:rsid w:val="00A546AB"/>
    <w:rsid w:val="00A54BCD"/>
    <w:rsid w:val="00A5578C"/>
    <w:rsid w:val="00A55F26"/>
    <w:rsid w:val="00A575C1"/>
    <w:rsid w:val="00A57B7E"/>
    <w:rsid w:val="00A57BF9"/>
    <w:rsid w:val="00A57C99"/>
    <w:rsid w:val="00A6019A"/>
    <w:rsid w:val="00A60851"/>
    <w:rsid w:val="00A6261E"/>
    <w:rsid w:val="00A63D08"/>
    <w:rsid w:val="00A63DF3"/>
    <w:rsid w:val="00A63E8B"/>
    <w:rsid w:val="00A64384"/>
    <w:rsid w:val="00A650E2"/>
    <w:rsid w:val="00A662D7"/>
    <w:rsid w:val="00A66C0F"/>
    <w:rsid w:val="00A67617"/>
    <w:rsid w:val="00A677C5"/>
    <w:rsid w:val="00A678D6"/>
    <w:rsid w:val="00A7153E"/>
    <w:rsid w:val="00A71650"/>
    <w:rsid w:val="00A7227E"/>
    <w:rsid w:val="00A72478"/>
    <w:rsid w:val="00A72831"/>
    <w:rsid w:val="00A7296F"/>
    <w:rsid w:val="00A72A84"/>
    <w:rsid w:val="00A72B71"/>
    <w:rsid w:val="00A73078"/>
    <w:rsid w:val="00A73BB8"/>
    <w:rsid w:val="00A74F17"/>
    <w:rsid w:val="00A74F30"/>
    <w:rsid w:val="00A74F9E"/>
    <w:rsid w:val="00A756CC"/>
    <w:rsid w:val="00A7588A"/>
    <w:rsid w:val="00A75CDC"/>
    <w:rsid w:val="00A76673"/>
    <w:rsid w:val="00A766F0"/>
    <w:rsid w:val="00A7700A"/>
    <w:rsid w:val="00A77705"/>
    <w:rsid w:val="00A77A8B"/>
    <w:rsid w:val="00A80B82"/>
    <w:rsid w:val="00A80E57"/>
    <w:rsid w:val="00A80F41"/>
    <w:rsid w:val="00A81009"/>
    <w:rsid w:val="00A81240"/>
    <w:rsid w:val="00A81958"/>
    <w:rsid w:val="00A81DBB"/>
    <w:rsid w:val="00A81F3E"/>
    <w:rsid w:val="00A81F76"/>
    <w:rsid w:val="00A83158"/>
    <w:rsid w:val="00A8373E"/>
    <w:rsid w:val="00A840A8"/>
    <w:rsid w:val="00A84D01"/>
    <w:rsid w:val="00A854D0"/>
    <w:rsid w:val="00A85A31"/>
    <w:rsid w:val="00A8615C"/>
    <w:rsid w:val="00A875DB"/>
    <w:rsid w:val="00A905AF"/>
    <w:rsid w:val="00A90796"/>
    <w:rsid w:val="00A90CFF"/>
    <w:rsid w:val="00A91D91"/>
    <w:rsid w:val="00A9205A"/>
    <w:rsid w:val="00A92F2C"/>
    <w:rsid w:val="00A94035"/>
    <w:rsid w:val="00A94CB4"/>
    <w:rsid w:val="00A96C58"/>
    <w:rsid w:val="00A96F58"/>
    <w:rsid w:val="00A971D0"/>
    <w:rsid w:val="00A974B0"/>
    <w:rsid w:val="00A979DE"/>
    <w:rsid w:val="00AA054E"/>
    <w:rsid w:val="00AA0571"/>
    <w:rsid w:val="00AA1540"/>
    <w:rsid w:val="00AA16AA"/>
    <w:rsid w:val="00AA1A28"/>
    <w:rsid w:val="00AA1A2D"/>
    <w:rsid w:val="00AA2E55"/>
    <w:rsid w:val="00AA3130"/>
    <w:rsid w:val="00AA418D"/>
    <w:rsid w:val="00AA41C6"/>
    <w:rsid w:val="00AA41DF"/>
    <w:rsid w:val="00AA4310"/>
    <w:rsid w:val="00AA47BA"/>
    <w:rsid w:val="00AA4D09"/>
    <w:rsid w:val="00AA5037"/>
    <w:rsid w:val="00AA5311"/>
    <w:rsid w:val="00AA5319"/>
    <w:rsid w:val="00AA53A2"/>
    <w:rsid w:val="00AA59E9"/>
    <w:rsid w:val="00AA60EF"/>
    <w:rsid w:val="00AA6C6D"/>
    <w:rsid w:val="00AA7650"/>
    <w:rsid w:val="00AB0A36"/>
    <w:rsid w:val="00AB1224"/>
    <w:rsid w:val="00AB19C8"/>
    <w:rsid w:val="00AB1E1D"/>
    <w:rsid w:val="00AB20CE"/>
    <w:rsid w:val="00AB317D"/>
    <w:rsid w:val="00AB34BE"/>
    <w:rsid w:val="00AB41BF"/>
    <w:rsid w:val="00AB54F6"/>
    <w:rsid w:val="00AB62B1"/>
    <w:rsid w:val="00AB6E8F"/>
    <w:rsid w:val="00AB713D"/>
    <w:rsid w:val="00AB72C5"/>
    <w:rsid w:val="00AB7542"/>
    <w:rsid w:val="00AB7B50"/>
    <w:rsid w:val="00AC0B54"/>
    <w:rsid w:val="00AC0D94"/>
    <w:rsid w:val="00AC123F"/>
    <w:rsid w:val="00AC1376"/>
    <w:rsid w:val="00AC1A62"/>
    <w:rsid w:val="00AC2C24"/>
    <w:rsid w:val="00AC2D80"/>
    <w:rsid w:val="00AC35FE"/>
    <w:rsid w:val="00AC40E4"/>
    <w:rsid w:val="00AC51EF"/>
    <w:rsid w:val="00AC6197"/>
    <w:rsid w:val="00AC67DA"/>
    <w:rsid w:val="00AC6F95"/>
    <w:rsid w:val="00AC74FF"/>
    <w:rsid w:val="00AC7599"/>
    <w:rsid w:val="00AC79E0"/>
    <w:rsid w:val="00AC7B62"/>
    <w:rsid w:val="00AC7B7A"/>
    <w:rsid w:val="00AC7BBC"/>
    <w:rsid w:val="00AD0DD6"/>
    <w:rsid w:val="00AD27A9"/>
    <w:rsid w:val="00AD34DE"/>
    <w:rsid w:val="00AD4C58"/>
    <w:rsid w:val="00AD4DB4"/>
    <w:rsid w:val="00AD4DB5"/>
    <w:rsid w:val="00AD5223"/>
    <w:rsid w:val="00AD53F9"/>
    <w:rsid w:val="00AD54B0"/>
    <w:rsid w:val="00AD6001"/>
    <w:rsid w:val="00AD64D9"/>
    <w:rsid w:val="00AD73D6"/>
    <w:rsid w:val="00AD79ED"/>
    <w:rsid w:val="00AD7A0C"/>
    <w:rsid w:val="00AD7D3C"/>
    <w:rsid w:val="00AD7EEA"/>
    <w:rsid w:val="00AE00EE"/>
    <w:rsid w:val="00AE0241"/>
    <w:rsid w:val="00AE15CC"/>
    <w:rsid w:val="00AE19A1"/>
    <w:rsid w:val="00AE244C"/>
    <w:rsid w:val="00AE2466"/>
    <w:rsid w:val="00AE2834"/>
    <w:rsid w:val="00AE2A49"/>
    <w:rsid w:val="00AE43A2"/>
    <w:rsid w:val="00AE486F"/>
    <w:rsid w:val="00AE4FC7"/>
    <w:rsid w:val="00AE50F6"/>
    <w:rsid w:val="00AE53D1"/>
    <w:rsid w:val="00AE54EB"/>
    <w:rsid w:val="00AE5AF9"/>
    <w:rsid w:val="00AE5C31"/>
    <w:rsid w:val="00AE6030"/>
    <w:rsid w:val="00AE6302"/>
    <w:rsid w:val="00AE6CE1"/>
    <w:rsid w:val="00AE7AB6"/>
    <w:rsid w:val="00AE7C94"/>
    <w:rsid w:val="00AE7F0E"/>
    <w:rsid w:val="00AF072F"/>
    <w:rsid w:val="00AF09F0"/>
    <w:rsid w:val="00AF0ECA"/>
    <w:rsid w:val="00AF106E"/>
    <w:rsid w:val="00AF122A"/>
    <w:rsid w:val="00AF1765"/>
    <w:rsid w:val="00AF1EAD"/>
    <w:rsid w:val="00AF235B"/>
    <w:rsid w:val="00AF25F0"/>
    <w:rsid w:val="00AF2A3C"/>
    <w:rsid w:val="00AF3818"/>
    <w:rsid w:val="00AF3CA0"/>
    <w:rsid w:val="00AF3EE6"/>
    <w:rsid w:val="00AF3F5D"/>
    <w:rsid w:val="00AF4F46"/>
    <w:rsid w:val="00AF538D"/>
    <w:rsid w:val="00AF6017"/>
    <w:rsid w:val="00AF6D87"/>
    <w:rsid w:val="00B01749"/>
    <w:rsid w:val="00B01B86"/>
    <w:rsid w:val="00B01ECA"/>
    <w:rsid w:val="00B01FD5"/>
    <w:rsid w:val="00B025CB"/>
    <w:rsid w:val="00B03530"/>
    <w:rsid w:val="00B03F87"/>
    <w:rsid w:val="00B04283"/>
    <w:rsid w:val="00B044D5"/>
    <w:rsid w:val="00B050AE"/>
    <w:rsid w:val="00B0514D"/>
    <w:rsid w:val="00B05D56"/>
    <w:rsid w:val="00B0779B"/>
    <w:rsid w:val="00B103DB"/>
    <w:rsid w:val="00B1083D"/>
    <w:rsid w:val="00B10B87"/>
    <w:rsid w:val="00B121ED"/>
    <w:rsid w:val="00B127DA"/>
    <w:rsid w:val="00B13913"/>
    <w:rsid w:val="00B143AF"/>
    <w:rsid w:val="00B15322"/>
    <w:rsid w:val="00B15690"/>
    <w:rsid w:val="00B15C0B"/>
    <w:rsid w:val="00B16E0E"/>
    <w:rsid w:val="00B16F29"/>
    <w:rsid w:val="00B17217"/>
    <w:rsid w:val="00B173BE"/>
    <w:rsid w:val="00B17707"/>
    <w:rsid w:val="00B17740"/>
    <w:rsid w:val="00B17AF3"/>
    <w:rsid w:val="00B2103B"/>
    <w:rsid w:val="00B2120D"/>
    <w:rsid w:val="00B213DE"/>
    <w:rsid w:val="00B225A1"/>
    <w:rsid w:val="00B22B1D"/>
    <w:rsid w:val="00B22C30"/>
    <w:rsid w:val="00B23715"/>
    <w:rsid w:val="00B23C22"/>
    <w:rsid w:val="00B24E0C"/>
    <w:rsid w:val="00B25ADB"/>
    <w:rsid w:val="00B267F2"/>
    <w:rsid w:val="00B26CBB"/>
    <w:rsid w:val="00B26EB3"/>
    <w:rsid w:val="00B26F9A"/>
    <w:rsid w:val="00B27499"/>
    <w:rsid w:val="00B27DA6"/>
    <w:rsid w:val="00B30747"/>
    <w:rsid w:val="00B31904"/>
    <w:rsid w:val="00B31D77"/>
    <w:rsid w:val="00B32604"/>
    <w:rsid w:val="00B329FE"/>
    <w:rsid w:val="00B32EE9"/>
    <w:rsid w:val="00B3388E"/>
    <w:rsid w:val="00B33CE5"/>
    <w:rsid w:val="00B34605"/>
    <w:rsid w:val="00B34A36"/>
    <w:rsid w:val="00B34DAD"/>
    <w:rsid w:val="00B35050"/>
    <w:rsid w:val="00B353A6"/>
    <w:rsid w:val="00B35973"/>
    <w:rsid w:val="00B3610A"/>
    <w:rsid w:val="00B36D32"/>
    <w:rsid w:val="00B37364"/>
    <w:rsid w:val="00B373CF"/>
    <w:rsid w:val="00B37933"/>
    <w:rsid w:val="00B37A08"/>
    <w:rsid w:val="00B37AF1"/>
    <w:rsid w:val="00B409DC"/>
    <w:rsid w:val="00B40B7C"/>
    <w:rsid w:val="00B40D81"/>
    <w:rsid w:val="00B410D3"/>
    <w:rsid w:val="00B415B7"/>
    <w:rsid w:val="00B42575"/>
    <w:rsid w:val="00B430D7"/>
    <w:rsid w:val="00B433AA"/>
    <w:rsid w:val="00B44334"/>
    <w:rsid w:val="00B44536"/>
    <w:rsid w:val="00B45391"/>
    <w:rsid w:val="00B454FF"/>
    <w:rsid w:val="00B45DBB"/>
    <w:rsid w:val="00B46CBF"/>
    <w:rsid w:val="00B47168"/>
    <w:rsid w:val="00B4792B"/>
    <w:rsid w:val="00B47E0E"/>
    <w:rsid w:val="00B50534"/>
    <w:rsid w:val="00B505EE"/>
    <w:rsid w:val="00B50CEE"/>
    <w:rsid w:val="00B50E59"/>
    <w:rsid w:val="00B50FF1"/>
    <w:rsid w:val="00B511D5"/>
    <w:rsid w:val="00B523B8"/>
    <w:rsid w:val="00B52805"/>
    <w:rsid w:val="00B52E10"/>
    <w:rsid w:val="00B530B7"/>
    <w:rsid w:val="00B5354B"/>
    <w:rsid w:val="00B53667"/>
    <w:rsid w:val="00B54762"/>
    <w:rsid w:val="00B54A7E"/>
    <w:rsid w:val="00B54E48"/>
    <w:rsid w:val="00B550FE"/>
    <w:rsid w:val="00B55559"/>
    <w:rsid w:val="00B56057"/>
    <w:rsid w:val="00B56BC4"/>
    <w:rsid w:val="00B60196"/>
    <w:rsid w:val="00B601EF"/>
    <w:rsid w:val="00B6072C"/>
    <w:rsid w:val="00B612AA"/>
    <w:rsid w:val="00B620B6"/>
    <w:rsid w:val="00B62A24"/>
    <w:rsid w:val="00B62D2B"/>
    <w:rsid w:val="00B6312D"/>
    <w:rsid w:val="00B63543"/>
    <w:rsid w:val="00B63BF5"/>
    <w:rsid w:val="00B6541E"/>
    <w:rsid w:val="00B6543E"/>
    <w:rsid w:val="00B655D1"/>
    <w:rsid w:val="00B66A31"/>
    <w:rsid w:val="00B66AB0"/>
    <w:rsid w:val="00B66C03"/>
    <w:rsid w:val="00B67398"/>
    <w:rsid w:val="00B67B5B"/>
    <w:rsid w:val="00B67BBA"/>
    <w:rsid w:val="00B67EAC"/>
    <w:rsid w:val="00B701B4"/>
    <w:rsid w:val="00B70400"/>
    <w:rsid w:val="00B70804"/>
    <w:rsid w:val="00B70937"/>
    <w:rsid w:val="00B70EEC"/>
    <w:rsid w:val="00B7117D"/>
    <w:rsid w:val="00B7165D"/>
    <w:rsid w:val="00B7213D"/>
    <w:rsid w:val="00B73221"/>
    <w:rsid w:val="00B73281"/>
    <w:rsid w:val="00B7416F"/>
    <w:rsid w:val="00B7434B"/>
    <w:rsid w:val="00B74977"/>
    <w:rsid w:val="00B74A9D"/>
    <w:rsid w:val="00B760CE"/>
    <w:rsid w:val="00B7620E"/>
    <w:rsid w:val="00B768F7"/>
    <w:rsid w:val="00B76EFD"/>
    <w:rsid w:val="00B76FDE"/>
    <w:rsid w:val="00B7765E"/>
    <w:rsid w:val="00B803E0"/>
    <w:rsid w:val="00B80A36"/>
    <w:rsid w:val="00B80AC9"/>
    <w:rsid w:val="00B819FC"/>
    <w:rsid w:val="00B82B18"/>
    <w:rsid w:val="00B82B8D"/>
    <w:rsid w:val="00B82F50"/>
    <w:rsid w:val="00B83648"/>
    <w:rsid w:val="00B8469D"/>
    <w:rsid w:val="00B84AD9"/>
    <w:rsid w:val="00B84F10"/>
    <w:rsid w:val="00B84F6E"/>
    <w:rsid w:val="00B85207"/>
    <w:rsid w:val="00B858E7"/>
    <w:rsid w:val="00B85AD3"/>
    <w:rsid w:val="00B86578"/>
    <w:rsid w:val="00B869FE"/>
    <w:rsid w:val="00B86CAE"/>
    <w:rsid w:val="00B9028C"/>
    <w:rsid w:val="00B90370"/>
    <w:rsid w:val="00B91B6E"/>
    <w:rsid w:val="00B92159"/>
    <w:rsid w:val="00B9235F"/>
    <w:rsid w:val="00B93F3D"/>
    <w:rsid w:val="00B9465A"/>
    <w:rsid w:val="00B94FA4"/>
    <w:rsid w:val="00B955AC"/>
    <w:rsid w:val="00B95BA1"/>
    <w:rsid w:val="00B96C5B"/>
    <w:rsid w:val="00B973B8"/>
    <w:rsid w:val="00B97514"/>
    <w:rsid w:val="00BA0CC2"/>
    <w:rsid w:val="00BA1164"/>
    <w:rsid w:val="00BA1444"/>
    <w:rsid w:val="00BA21CB"/>
    <w:rsid w:val="00BA23CE"/>
    <w:rsid w:val="00BA25B3"/>
    <w:rsid w:val="00BA2B19"/>
    <w:rsid w:val="00BA2C8E"/>
    <w:rsid w:val="00BA2F83"/>
    <w:rsid w:val="00BA3875"/>
    <w:rsid w:val="00BA4AB6"/>
    <w:rsid w:val="00BA4B74"/>
    <w:rsid w:val="00BA50A8"/>
    <w:rsid w:val="00BA5E2A"/>
    <w:rsid w:val="00BA65AD"/>
    <w:rsid w:val="00BA68A3"/>
    <w:rsid w:val="00BA7438"/>
    <w:rsid w:val="00BA7B28"/>
    <w:rsid w:val="00BA7D7B"/>
    <w:rsid w:val="00BB0289"/>
    <w:rsid w:val="00BB056C"/>
    <w:rsid w:val="00BB269A"/>
    <w:rsid w:val="00BB27AC"/>
    <w:rsid w:val="00BB2E4A"/>
    <w:rsid w:val="00BB3099"/>
    <w:rsid w:val="00BB335F"/>
    <w:rsid w:val="00BB3872"/>
    <w:rsid w:val="00BB449C"/>
    <w:rsid w:val="00BB471F"/>
    <w:rsid w:val="00BB4747"/>
    <w:rsid w:val="00BB5015"/>
    <w:rsid w:val="00BB53F2"/>
    <w:rsid w:val="00BB5450"/>
    <w:rsid w:val="00BB585D"/>
    <w:rsid w:val="00BB6959"/>
    <w:rsid w:val="00BB6F28"/>
    <w:rsid w:val="00BB6F74"/>
    <w:rsid w:val="00BB7D7D"/>
    <w:rsid w:val="00BB7DEC"/>
    <w:rsid w:val="00BB7E33"/>
    <w:rsid w:val="00BB7EEC"/>
    <w:rsid w:val="00BC0884"/>
    <w:rsid w:val="00BC0BFF"/>
    <w:rsid w:val="00BC0CC2"/>
    <w:rsid w:val="00BC211A"/>
    <w:rsid w:val="00BC236B"/>
    <w:rsid w:val="00BC2561"/>
    <w:rsid w:val="00BC3434"/>
    <w:rsid w:val="00BC3E99"/>
    <w:rsid w:val="00BC3F76"/>
    <w:rsid w:val="00BC422A"/>
    <w:rsid w:val="00BC450F"/>
    <w:rsid w:val="00BC47D6"/>
    <w:rsid w:val="00BC61F1"/>
    <w:rsid w:val="00BC6742"/>
    <w:rsid w:val="00BC6D65"/>
    <w:rsid w:val="00BC6E91"/>
    <w:rsid w:val="00BC7228"/>
    <w:rsid w:val="00BD003F"/>
    <w:rsid w:val="00BD0459"/>
    <w:rsid w:val="00BD2082"/>
    <w:rsid w:val="00BD221F"/>
    <w:rsid w:val="00BD2577"/>
    <w:rsid w:val="00BD2A43"/>
    <w:rsid w:val="00BD2CC9"/>
    <w:rsid w:val="00BD2EAE"/>
    <w:rsid w:val="00BD39F0"/>
    <w:rsid w:val="00BD3EC1"/>
    <w:rsid w:val="00BD457B"/>
    <w:rsid w:val="00BD459C"/>
    <w:rsid w:val="00BD4ABF"/>
    <w:rsid w:val="00BD4D1B"/>
    <w:rsid w:val="00BD4DC5"/>
    <w:rsid w:val="00BD55B5"/>
    <w:rsid w:val="00BD5F9B"/>
    <w:rsid w:val="00BD632F"/>
    <w:rsid w:val="00BD6465"/>
    <w:rsid w:val="00BD6A60"/>
    <w:rsid w:val="00BD73AD"/>
    <w:rsid w:val="00BD7B7C"/>
    <w:rsid w:val="00BE075F"/>
    <w:rsid w:val="00BE1443"/>
    <w:rsid w:val="00BE1BD2"/>
    <w:rsid w:val="00BE225E"/>
    <w:rsid w:val="00BE2B4F"/>
    <w:rsid w:val="00BE2B98"/>
    <w:rsid w:val="00BE42E0"/>
    <w:rsid w:val="00BE42F2"/>
    <w:rsid w:val="00BE4851"/>
    <w:rsid w:val="00BE50A8"/>
    <w:rsid w:val="00BE5450"/>
    <w:rsid w:val="00BE55B9"/>
    <w:rsid w:val="00BE57A8"/>
    <w:rsid w:val="00BE5E3F"/>
    <w:rsid w:val="00BE5F1E"/>
    <w:rsid w:val="00BE6082"/>
    <w:rsid w:val="00BE61C4"/>
    <w:rsid w:val="00BE6576"/>
    <w:rsid w:val="00BE67C2"/>
    <w:rsid w:val="00BE6861"/>
    <w:rsid w:val="00BE7388"/>
    <w:rsid w:val="00BE7DA2"/>
    <w:rsid w:val="00BF03D6"/>
    <w:rsid w:val="00BF0D31"/>
    <w:rsid w:val="00BF12D4"/>
    <w:rsid w:val="00BF1348"/>
    <w:rsid w:val="00BF204E"/>
    <w:rsid w:val="00BF25CD"/>
    <w:rsid w:val="00BF267C"/>
    <w:rsid w:val="00BF35C7"/>
    <w:rsid w:val="00BF4431"/>
    <w:rsid w:val="00BF5301"/>
    <w:rsid w:val="00BF5735"/>
    <w:rsid w:val="00BF62AF"/>
    <w:rsid w:val="00BF648E"/>
    <w:rsid w:val="00BF64B9"/>
    <w:rsid w:val="00BF64F3"/>
    <w:rsid w:val="00BF69B2"/>
    <w:rsid w:val="00BF6A5E"/>
    <w:rsid w:val="00BF6DCF"/>
    <w:rsid w:val="00BF774C"/>
    <w:rsid w:val="00C00253"/>
    <w:rsid w:val="00C0032E"/>
    <w:rsid w:val="00C00EB8"/>
    <w:rsid w:val="00C0144A"/>
    <w:rsid w:val="00C01C6A"/>
    <w:rsid w:val="00C0219B"/>
    <w:rsid w:val="00C026A3"/>
    <w:rsid w:val="00C02B6B"/>
    <w:rsid w:val="00C02BB7"/>
    <w:rsid w:val="00C02D7A"/>
    <w:rsid w:val="00C02E74"/>
    <w:rsid w:val="00C03AC5"/>
    <w:rsid w:val="00C04194"/>
    <w:rsid w:val="00C06933"/>
    <w:rsid w:val="00C0696A"/>
    <w:rsid w:val="00C06C37"/>
    <w:rsid w:val="00C06C6D"/>
    <w:rsid w:val="00C07C8F"/>
    <w:rsid w:val="00C1081E"/>
    <w:rsid w:val="00C10B9F"/>
    <w:rsid w:val="00C12261"/>
    <w:rsid w:val="00C123AA"/>
    <w:rsid w:val="00C124A8"/>
    <w:rsid w:val="00C131E9"/>
    <w:rsid w:val="00C137BC"/>
    <w:rsid w:val="00C14286"/>
    <w:rsid w:val="00C14DF0"/>
    <w:rsid w:val="00C14E96"/>
    <w:rsid w:val="00C151F6"/>
    <w:rsid w:val="00C15241"/>
    <w:rsid w:val="00C15E79"/>
    <w:rsid w:val="00C15F64"/>
    <w:rsid w:val="00C166A9"/>
    <w:rsid w:val="00C16A28"/>
    <w:rsid w:val="00C173E1"/>
    <w:rsid w:val="00C20A3D"/>
    <w:rsid w:val="00C21514"/>
    <w:rsid w:val="00C217DE"/>
    <w:rsid w:val="00C21B39"/>
    <w:rsid w:val="00C2211A"/>
    <w:rsid w:val="00C221BC"/>
    <w:rsid w:val="00C22B32"/>
    <w:rsid w:val="00C234BA"/>
    <w:rsid w:val="00C23FD2"/>
    <w:rsid w:val="00C2476C"/>
    <w:rsid w:val="00C24F3C"/>
    <w:rsid w:val="00C2507D"/>
    <w:rsid w:val="00C25083"/>
    <w:rsid w:val="00C25930"/>
    <w:rsid w:val="00C25A2B"/>
    <w:rsid w:val="00C25FD7"/>
    <w:rsid w:val="00C30806"/>
    <w:rsid w:val="00C30836"/>
    <w:rsid w:val="00C31772"/>
    <w:rsid w:val="00C32B0F"/>
    <w:rsid w:val="00C32F7C"/>
    <w:rsid w:val="00C3308C"/>
    <w:rsid w:val="00C33BD4"/>
    <w:rsid w:val="00C34044"/>
    <w:rsid w:val="00C34925"/>
    <w:rsid w:val="00C34F86"/>
    <w:rsid w:val="00C359D2"/>
    <w:rsid w:val="00C36524"/>
    <w:rsid w:val="00C36F88"/>
    <w:rsid w:val="00C37282"/>
    <w:rsid w:val="00C37DCD"/>
    <w:rsid w:val="00C40DB2"/>
    <w:rsid w:val="00C4182B"/>
    <w:rsid w:val="00C42619"/>
    <w:rsid w:val="00C428C1"/>
    <w:rsid w:val="00C42C54"/>
    <w:rsid w:val="00C43363"/>
    <w:rsid w:val="00C435FA"/>
    <w:rsid w:val="00C439F4"/>
    <w:rsid w:val="00C43DD6"/>
    <w:rsid w:val="00C44135"/>
    <w:rsid w:val="00C443F7"/>
    <w:rsid w:val="00C44AC9"/>
    <w:rsid w:val="00C451B1"/>
    <w:rsid w:val="00C453D7"/>
    <w:rsid w:val="00C45A6C"/>
    <w:rsid w:val="00C45D50"/>
    <w:rsid w:val="00C4744D"/>
    <w:rsid w:val="00C47B18"/>
    <w:rsid w:val="00C509C1"/>
    <w:rsid w:val="00C52ABA"/>
    <w:rsid w:val="00C538ED"/>
    <w:rsid w:val="00C53E8A"/>
    <w:rsid w:val="00C53F7F"/>
    <w:rsid w:val="00C54079"/>
    <w:rsid w:val="00C54372"/>
    <w:rsid w:val="00C55D85"/>
    <w:rsid w:val="00C55F1F"/>
    <w:rsid w:val="00C563EB"/>
    <w:rsid w:val="00C56BA1"/>
    <w:rsid w:val="00C575FA"/>
    <w:rsid w:val="00C601D4"/>
    <w:rsid w:val="00C61CA0"/>
    <w:rsid w:val="00C61EF9"/>
    <w:rsid w:val="00C62349"/>
    <w:rsid w:val="00C62A1D"/>
    <w:rsid w:val="00C63374"/>
    <w:rsid w:val="00C6372E"/>
    <w:rsid w:val="00C640FE"/>
    <w:rsid w:val="00C64F0C"/>
    <w:rsid w:val="00C650AB"/>
    <w:rsid w:val="00C65C15"/>
    <w:rsid w:val="00C66306"/>
    <w:rsid w:val="00C664C7"/>
    <w:rsid w:val="00C667E9"/>
    <w:rsid w:val="00C6786D"/>
    <w:rsid w:val="00C678AA"/>
    <w:rsid w:val="00C70820"/>
    <w:rsid w:val="00C712AB"/>
    <w:rsid w:val="00C71A16"/>
    <w:rsid w:val="00C71F85"/>
    <w:rsid w:val="00C720A9"/>
    <w:rsid w:val="00C73E50"/>
    <w:rsid w:val="00C73F58"/>
    <w:rsid w:val="00C7453D"/>
    <w:rsid w:val="00C7463C"/>
    <w:rsid w:val="00C748BA"/>
    <w:rsid w:val="00C75052"/>
    <w:rsid w:val="00C7505E"/>
    <w:rsid w:val="00C75C24"/>
    <w:rsid w:val="00C7640D"/>
    <w:rsid w:val="00C76876"/>
    <w:rsid w:val="00C76922"/>
    <w:rsid w:val="00C77653"/>
    <w:rsid w:val="00C77CB4"/>
    <w:rsid w:val="00C80AAD"/>
    <w:rsid w:val="00C80F61"/>
    <w:rsid w:val="00C81D70"/>
    <w:rsid w:val="00C830BA"/>
    <w:rsid w:val="00C83C87"/>
    <w:rsid w:val="00C84A0F"/>
    <w:rsid w:val="00C84B13"/>
    <w:rsid w:val="00C84D6A"/>
    <w:rsid w:val="00C85B9A"/>
    <w:rsid w:val="00C85F58"/>
    <w:rsid w:val="00C872CB"/>
    <w:rsid w:val="00C90507"/>
    <w:rsid w:val="00C90666"/>
    <w:rsid w:val="00C90A2A"/>
    <w:rsid w:val="00C916CA"/>
    <w:rsid w:val="00C91900"/>
    <w:rsid w:val="00C919AB"/>
    <w:rsid w:val="00C921DA"/>
    <w:rsid w:val="00C92E50"/>
    <w:rsid w:val="00C92F5E"/>
    <w:rsid w:val="00C93A89"/>
    <w:rsid w:val="00C93D38"/>
    <w:rsid w:val="00C9467E"/>
    <w:rsid w:val="00C9489F"/>
    <w:rsid w:val="00C95002"/>
    <w:rsid w:val="00C95286"/>
    <w:rsid w:val="00C95C23"/>
    <w:rsid w:val="00C95C95"/>
    <w:rsid w:val="00C964DB"/>
    <w:rsid w:val="00C975EB"/>
    <w:rsid w:val="00CA0058"/>
    <w:rsid w:val="00CA09B6"/>
    <w:rsid w:val="00CA0C90"/>
    <w:rsid w:val="00CA0D33"/>
    <w:rsid w:val="00CA123E"/>
    <w:rsid w:val="00CA1D3A"/>
    <w:rsid w:val="00CA1D8C"/>
    <w:rsid w:val="00CA21BF"/>
    <w:rsid w:val="00CA21E3"/>
    <w:rsid w:val="00CA221E"/>
    <w:rsid w:val="00CA2F51"/>
    <w:rsid w:val="00CA316B"/>
    <w:rsid w:val="00CA42BB"/>
    <w:rsid w:val="00CA436A"/>
    <w:rsid w:val="00CA4CC8"/>
    <w:rsid w:val="00CA61F4"/>
    <w:rsid w:val="00CA6242"/>
    <w:rsid w:val="00CA636F"/>
    <w:rsid w:val="00CA6683"/>
    <w:rsid w:val="00CB0A21"/>
    <w:rsid w:val="00CB1355"/>
    <w:rsid w:val="00CB2273"/>
    <w:rsid w:val="00CB2487"/>
    <w:rsid w:val="00CB2C68"/>
    <w:rsid w:val="00CB2F66"/>
    <w:rsid w:val="00CB3446"/>
    <w:rsid w:val="00CB3B32"/>
    <w:rsid w:val="00CB3E86"/>
    <w:rsid w:val="00CB4FD1"/>
    <w:rsid w:val="00CB50EF"/>
    <w:rsid w:val="00CB58DD"/>
    <w:rsid w:val="00CB67CC"/>
    <w:rsid w:val="00CB6A8C"/>
    <w:rsid w:val="00CB791A"/>
    <w:rsid w:val="00CB7993"/>
    <w:rsid w:val="00CB7E12"/>
    <w:rsid w:val="00CC00AC"/>
    <w:rsid w:val="00CC0107"/>
    <w:rsid w:val="00CC020E"/>
    <w:rsid w:val="00CC0C79"/>
    <w:rsid w:val="00CC0FE3"/>
    <w:rsid w:val="00CC1118"/>
    <w:rsid w:val="00CC1C80"/>
    <w:rsid w:val="00CC22DB"/>
    <w:rsid w:val="00CC36B1"/>
    <w:rsid w:val="00CC3ED2"/>
    <w:rsid w:val="00CC47AB"/>
    <w:rsid w:val="00CC51E8"/>
    <w:rsid w:val="00CC587F"/>
    <w:rsid w:val="00CC60F5"/>
    <w:rsid w:val="00CC630E"/>
    <w:rsid w:val="00CC6F11"/>
    <w:rsid w:val="00CC71AB"/>
    <w:rsid w:val="00CC728A"/>
    <w:rsid w:val="00CC7B2C"/>
    <w:rsid w:val="00CC7E2F"/>
    <w:rsid w:val="00CC7F22"/>
    <w:rsid w:val="00CD01DF"/>
    <w:rsid w:val="00CD0D3A"/>
    <w:rsid w:val="00CD0DAB"/>
    <w:rsid w:val="00CD10A7"/>
    <w:rsid w:val="00CD167E"/>
    <w:rsid w:val="00CD2CA9"/>
    <w:rsid w:val="00CD3286"/>
    <w:rsid w:val="00CD3590"/>
    <w:rsid w:val="00CD362F"/>
    <w:rsid w:val="00CD3D17"/>
    <w:rsid w:val="00CD4666"/>
    <w:rsid w:val="00CD47B2"/>
    <w:rsid w:val="00CD4C08"/>
    <w:rsid w:val="00CD4E47"/>
    <w:rsid w:val="00CD5914"/>
    <w:rsid w:val="00CD64AE"/>
    <w:rsid w:val="00CD6641"/>
    <w:rsid w:val="00CD6E4C"/>
    <w:rsid w:val="00CD6E87"/>
    <w:rsid w:val="00CD724D"/>
    <w:rsid w:val="00CD7D35"/>
    <w:rsid w:val="00CD7E1A"/>
    <w:rsid w:val="00CD7ED9"/>
    <w:rsid w:val="00CE0002"/>
    <w:rsid w:val="00CE0609"/>
    <w:rsid w:val="00CE0D46"/>
    <w:rsid w:val="00CE1230"/>
    <w:rsid w:val="00CE1465"/>
    <w:rsid w:val="00CE1622"/>
    <w:rsid w:val="00CE2270"/>
    <w:rsid w:val="00CE3044"/>
    <w:rsid w:val="00CE32FC"/>
    <w:rsid w:val="00CE3971"/>
    <w:rsid w:val="00CE4248"/>
    <w:rsid w:val="00CE4259"/>
    <w:rsid w:val="00CE49F8"/>
    <w:rsid w:val="00CE4E9F"/>
    <w:rsid w:val="00CE6DE2"/>
    <w:rsid w:val="00CE783C"/>
    <w:rsid w:val="00CF021D"/>
    <w:rsid w:val="00CF031B"/>
    <w:rsid w:val="00CF05D2"/>
    <w:rsid w:val="00CF0908"/>
    <w:rsid w:val="00CF103C"/>
    <w:rsid w:val="00CF14AA"/>
    <w:rsid w:val="00CF1993"/>
    <w:rsid w:val="00CF1C89"/>
    <w:rsid w:val="00CF2050"/>
    <w:rsid w:val="00CF231B"/>
    <w:rsid w:val="00CF28F8"/>
    <w:rsid w:val="00CF2B54"/>
    <w:rsid w:val="00CF31F7"/>
    <w:rsid w:val="00CF39AF"/>
    <w:rsid w:val="00CF3FF1"/>
    <w:rsid w:val="00CF42CF"/>
    <w:rsid w:val="00CF548D"/>
    <w:rsid w:val="00CF5D79"/>
    <w:rsid w:val="00CF5FEB"/>
    <w:rsid w:val="00CF6D03"/>
    <w:rsid w:val="00CF71D4"/>
    <w:rsid w:val="00CF7210"/>
    <w:rsid w:val="00CF7509"/>
    <w:rsid w:val="00CF7691"/>
    <w:rsid w:val="00D00148"/>
    <w:rsid w:val="00D00B6C"/>
    <w:rsid w:val="00D01060"/>
    <w:rsid w:val="00D01205"/>
    <w:rsid w:val="00D01C9E"/>
    <w:rsid w:val="00D026FC"/>
    <w:rsid w:val="00D03611"/>
    <w:rsid w:val="00D03CDC"/>
    <w:rsid w:val="00D03D7D"/>
    <w:rsid w:val="00D03DAA"/>
    <w:rsid w:val="00D0572A"/>
    <w:rsid w:val="00D05A53"/>
    <w:rsid w:val="00D06FD9"/>
    <w:rsid w:val="00D076C9"/>
    <w:rsid w:val="00D077EE"/>
    <w:rsid w:val="00D07A8D"/>
    <w:rsid w:val="00D101FC"/>
    <w:rsid w:val="00D11A49"/>
    <w:rsid w:val="00D11BE4"/>
    <w:rsid w:val="00D12F42"/>
    <w:rsid w:val="00D13E57"/>
    <w:rsid w:val="00D14164"/>
    <w:rsid w:val="00D14482"/>
    <w:rsid w:val="00D153C7"/>
    <w:rsid w:val="00D15D72"/>
    <w:rsid w:val="00D15E47"/>
    <w:rsid w:val="00D160E6"/>
    <w:rsid w:val="00D16667"/>
    <w:rsid w:val="00D166B6"/>
    <w:rsid w:val="00D16DE0"/>
    <w:rsid w:val="00D205CA"/>
    <w:rsid w:val="00D20AD6"/>
    <w:rsid w:val="00D21187"/>
    <w:rsid w:val="00D21644"/>
    <w:rsid w:val="00D21D13"/>
    <w:rsid w:val="00D22682"/>
    <w:rsid w:val="00D22DAE"/>
    <w:rsid w:val="00D22F2F"/>
    <w:rsid w:val="00D23603"/>
    <w:rsid w:val="00D2374C"/>
    <w:rsid w:val="00D23A01"/>
    <w:rsid w:val="00D243F3"/>
    <w:rsid w:val="00D24E2B"/>
    <w:rsid w:val="00D24E45"/>
    <w:rsid w:val="00D25285"/>
    <w:rsid w:val="00D25364"/>
    <w:rsid w:val="00D260B1"/>
    <w:rsid w:val="00D26A8B"/>
    <w:rsid w:val="00D26A8F"/>
    <w:rsid w:val="00D26C39"/>
    <w:rsid w:val="00D27304"/>
    <w:rsid w:val="00D30365"/>
    <w:rsid w:val="00D304A0"/>
    <w:rsid w:val="00D30853"/>
    <w:rsid w:val="00D30E2B"/>
    <w:rsid w:val="00D31A7D"/>
    <w:rsid w:val="00D328AA"/>
    <w:rsid w:val="00D33225"/>
    <w:rsid w:val="00D33C3C"/>
    <w:rsid w:val="00D33F6D"/>
    <w:rsid w:val="00D3428D"/>
    <w:rsid w:val="00D3504D"/>
    <w:rsid w:val="00D35448"/>
    <w:rsid w:val="00D35E39"/>
    <w:rsid w:val="00D360AB"/>
    <w:rsid w:val="00D361A7"/>
    <w:rsid w:val="00D36542"/>
    <w:rsid w:val="00D36862"/>
    <w:rsid w:val="00D37356"/>
    <w:rsid w:val="00D37601"/>
    <w:rsid w:val="00D3769C"/>
    <w:rsid w:val="00D37EA6"/>
    <w:rsid w:val="00D405F7"/>
    <w:rsid w:val="00D40E56"/>
    <w:rsid w:val="00D41247"/>
    <w:rsid w:val="00D421BF"/>
    <w:rsid w:val="00D428C2"/>
    <w:rsid w:val="00D43CF3"/>
    <w:rsid w:val="00D441F1"/>
    <w:rsid w:val="00D44F2B"/>
    <w:rsid w:val="00D45251"/>
    <w:rsid w:val="00D45D77"/>
    <w:rsid w:val="00D45E3B"/>
    <w:rsid w:val="00D461F8"/>
    <w:rsid w:val="00D46275"/>
    <w:rsid w:val="00D467C2"/>
    <w:rsid w:val="00D46A68"/>
    <w:rsid w:val="00D46DF8"/>
    <w:rsid w:val="00D4704F"/>
    <w:rsid w:val="00D47493"/>
    <w:rsid w:val="00D478C3"/>
    <w:rsid w:val="00D47EA0"/>
    <w:rsid w:val="00D5050A"/>
    <w:rsid w:val="00D50561"/>
    <w:rsid w:val="00D510C5"/>
    <w:rsid w:val="00D5117B"/>
    <w:rsid w:val="00D51453"/>
    <w:rsid w:val="00D52060"/>
    <w:rsid w:val="00D53908"/>
    <w:rsid w:val="00D53B4C"/>
    <w:rsid w:val="00D544C4"/>
    <w:rsid w:val="00D55DC0"/>
    <w:rsid w:val="00D565E2"/>
    <w:rsid w:val="00D5681D"/>
    <w:rsid w:val="00D56E49"/>
    <w:rsid w:val="00D57223"/>
    <w:rsid w:val="00D573E0"/>
    <w:rsid w:val="00D57A4C"/>
    <w:rsid w:val="00D60428"/>
    <w:rsid w:val="00D60C99"/>
    <w:rsid w:val="00D61576"/>
    <w:rsid w:val="00D61FEF"/>
    <w:rsid w:val="00D621D7"/>
    <w:rsid w:val="00D62D22"/>
    <w:rsid w:val="00D63064"/>
    <w:rsid w:val="00D635D4"/>
    <w:rsid w:val="00D63A72"/>
    <w:rsid w:val="00D63F9E"/>
    <w:rsid w:val="00D64073"/>
    <w:rsid w:val="00D642E8"/>
    <w:rsid w:val="00D646A4"/>
    <w:rsid w:val="00D64703"/>
    <w:rsid w:val="00D64CB8"/>
    <w:rsid w:val="00D65902"/>
    <w:rsid w:val="00D66831"/>
    <w:rsid w:val="00D6713A"/>
    <w:rsid w:val="00D6767D"/>
    <w:rsid w:val="00D676D6"/>
    <w:rsid w:val="00D67966"/>
    <w:rsid w:val="00D701C7"/>
    <w:rsid w:val="00D7130A"/>
    <w:rsid w:val="00D713AD"/>
    <w:rsid w:val="00D71FFC"/>
    <w:rsid w:val="00D7232C"/>
    <w:rsid w:val="00D723CB"/>
    <w:rsid w:val="00D73338"/>
    <w:rsid w:val="00D73444"/>
    <w:rsid w:val="00D73EE2"/>
    <w:rsid w:val="00D75B91"/>
    <w:rsid w:val="00D7650C"/>
    <w:rsid w:val="00D765AC"/>
    <w:rsid w:val="00D7664F"/>
    <w:rsid w:val="00D776A7"/>
    <w:rsid w:val="00D77902"/>
    <w:rsid w:val="00D7796D"/>
    <w:rsid w:val="00D77B54"/>
    <w:rsid w:val="00D77E7D"/>
    <w:rsid w:val="00D81469"/>
    <w:rsid w:val="00D81D42"/>
    <w:rsid w:val="00D826F1"/>
    <w:rsid w:val="00D82BD2"/>
    <w:rsid w:val="00D8356C"/>
    <w:rsid w:val="00D83A79"/>
    <w:rsid w:val="00D84A9A"/>
    <w:rsid w:val="00D84E22"/>
    <w:rsid w:val="00D8504E"/>
    <w:rsid w:val="00D85E42"/>
    <w:rsid w:val="00D8636E"/>
    <w:rsid w:val="00D86EC9"/>
    <w:rsid w:val="00D874A0"/>
    <w:rsid w:val="00D879D0"/>
    <w:rsid w:val="00D9002B"/>
    <w:rsid w:val="00D90072"/>
    <w:rsid w:val="00D9019D"/>
    <w:rsid w:val="00D9152B"/>
    <w:rsid w:val="00D91F1D"/>
    <w:rsid w:val="00D9227D"/>
    <w:rsid w:val="00D9266F"/>
    <w:rsid w:val="00D92FBD"/>
    <w:rsid w:val="00D9409E"/>
    <w:rsid w:val="00D948A4"/>
    <w:rsid w:val="00D95121"/>
    <w:rsid w:val="00D95279"/>
    <w:rsid w:val="00D95847"/>
    <w:rsid w:val="00D95F95"/>
    <w:rsid w:val="00D96795"/>
    <w:rsid w:val="00D975DC"/>
    <w:rsid w:val="00DA1FBF"/>
    <w:rsid w:val="00DA3294"/>
    <w:rsid w:val="00DA3411"/>
    <w:rsid w:val="00DA4531"/>
    <w:rsid w:val="00DA46C4"/>
    <w:rsid w:val="00DA4DAF"/>
    <w:rsid w:val="00DA53CF"/>
    <w:rsid w:val="00DA544D"/>
    <w:rsid w:val="00DA6154"/>
    <w:rsid w:val="00DA71D1"/>
    <w:rsid w:val="00DA74C1"/>
    <w:rsid w:val="00DB0103"/>
    <w:rsid w:val="00DB0A63"/>
    <w:rsid w:val="00DB0FAC"/>
    <w:rsid w:val="00DB127D"/>
    <w:rsid w:val="00DB2848"/>
    <w:rsid w:val="00DB2BCC"/>
    <w:rsid w:val="00DB33F5"/>
    <w:rsid w:val="00DB3A26"/>
    <w:rsid w:val="00DB52D6"/>
    <w:rsid w:val="00DB52E5"/>
    <w:rsid w:val="00DB7093"/>
    <w:rsid w:val="00DB740B"/>
    <w:rsid w:val="00DB7FB5"/>
    <w:rsid w:val="00DC0097"/>
    <w:rsid w:val="00DC0CAF"/>
    <w:rsid w:val="00DC0D42"/>
    <w:rsid w:val="00DC0F47"/>
    <w:rsid w:val="00DC158E"/>
    <w:rsid w:val="00DC168C"/>
    <w:rsid w:val="00DC17D3"/>
    <w:rsid w:val="00DC1C5E"/>
    <w:rsid w:val="00DC1E37"/>
    <w:rsid w:val="00DC1E66"/>
    <w:rsid w:val="00DC2114"/>
    <w:rsid w:val="00DC26F9"/>
    <w:rsid w:val="00DC2CC6"/>
    <w:rsid w:val="00DC33C4"/>
    <w:rsid w:val="00DC3892"/>
    <w:rsid w:val="00DC55D5"/>
    <w:rsid w:val="00DC615B"/>
    <w:rsid w:val="00DC743D"/>
    <w:rsid w:val="00DC7C0D"/>
    <w:rsid w:val="00DD10AB"/>
    <w:rsid w:val="00DD1CFF"/>
    <w:rsid w:val="00DD1DFB"/>
    <w:rsid w:val="00DD25BD"/>
    <w:rsid w:val="00DD3C37"/>
    <w:rsid w:val="00DD455B"/>
    <w:rsid w:val="00DD5713"/>
    <w:rsid w:val="00DD67C2"/>
    <w:rsid w:val="00DD707E"/>
    <w:rsid w:val="00DD77A7"/>
    <w:rsid w:val="00DD7DFC"/>
    <w:rsid w:val="00DE0A8F"/>
    <w:rsid w:val="00DE1148"/>
    <w:rsid w:val="00DE164E"/>
    <w:rsid w:val="00DE21A3"/>
    <w:rsid w:val="00DE24AC"/>
    <w:rsid w:val="00DE2B65"/>
    <w:rsid w:val="00DE339E"/>
    <w:rsid w:val="00DE4171"/>
    <w:rsid w:val="00DE4278"/>
    <w:rsid w:val="00DE429D"/>
    <w:rsid w:val="00DE4326"/>
    <w:rsid w:val="00DE448C"/>
    <w:rsid w:val="00DE4895"/>
    <w:rsid w:val="00DE48C1"/>
    <w:rsid w:val="00DE5019"/>
    <w:rsid w:val="00DE5227"/>
    <w:rsid w:val="00DE52EF"/>
    <w:rsid w:val="00DE5886"/>
    <w:rsid w:val="00DE69DC"/>
    <w:rsid w:val="00DE796E"/>
    <w:rsid w:val="00DE7DB3"/>
    <w:rsid w:val="00DF031C"/>
    <w:rsid w:val="00DF16CD"/>
    <w:rsid w:val="00DF1F12"/>
    <w:rsid w:val="00DF2112"/>
    <w:rsid w:val="00DF3785"/>
    <w:rsid w:val="00DF3891"/>
    <w:rsid w:val="00DF3E5C"/>
    <w:rsid w:val="00DF575F"/>
    <w:rsid w:val="00DF5A5D"/>
    <w:rsid w:val="00DF5AF2"/>
    <w:rsid w:val="00DF61C2"/>
    <w:rsid w:val="00DF635D"/>
    <w:rsid w:val="00DF7408"/>
    <w:rsid w:val="00DF7E97"/>
    <w:rsid w:val="00E00A1D"/>
    <w:rsid w:val="00E00A23"/>
    <w:rsid w:val="00E01F1D"/>
    <w:rsid w:val="00E020D3"/>
    <w:rsid w:val="00E02C09"/>
    <w:rsid w:val="00E03259"/>
    <w:rsid w:val="00E0392F"/>
    <w:rsid w:val="00E045B7"/>
    <w:rsid w:val="00E047E1"/>
    <w:rsid w:val="00E04B12"/>
    <w:rsid w:val="00E0504B"/>
    <w:rsid w:val="00E0507D"/>
    <w:rsid w:val="00E05184"/>
    <w:rsid w:val="00E0662B"/>
    <w:rsid w:val="00E07095"/>
    <w:rsid w:val="00E073A4"/>
    <w:rsid w:val="00E07B4D"/>
    <w:rsid w:val="00E10534"/>
    <w:rsid w:val="00E10B67"/>
    <w:rsid w:val="00E10DA0"/>
    <w:rsid w:val="00E11160"/>
    <w:rsid w:val="00E115E0"/>
    <w:rsid w:val="00E1160A"/>
    <w:rsid w:val="00E11A4C"/>
    <w:rsid w:val="00E11EF0"/>
    <w:rsid w:val="00E1335B"/>
    <w:rsid w:val="00E135D1"/>
    <w:rsid w:val="00E14536"/>
    <w:rsid w:val="00E147A8"/>
    <w:rsid w:val="00E149BC"/>
    <w:rsid w:val="00E14A21"/>
    <w:rsid w:val="00E1572C"/>
    <w:rsid w:val="00E167AC"/>
    <w:rsid w:val="00E169A6"/>
    <w:rsid w:val="00E169BF"/>
    <w:rsid w:val="00E16D86"/>
    <w:rsid w:val="00E16FA3"/>
    <w:rsid w:val="00E175AD"/>
    <w:rsid w:val="00E21170"/>
    <w:rsid w:val="00E2138B"/>
    <w:rsid w:val="00E2199F"/>
    <w:rsid w:val="00E21FBE"/>
    <w:rsid w:val="00E22B1F"/>
    <w:rsid w:val="00E23096"/>
    <w:rsid w:val="00E243FC"/>
    <w:rsid w:val="00E25F34"/>
    <w:rsid w:val="00E26288"/>
    <w:rsid w:val="00E26FEC"/>
    <w:rsid w:val="00E27144"/>
    <w:rsid w:val="00E27C1A"/>
    <w:rsid w:val="00E27DB7"/>
    <w:rsid w:val="00E31A46"/>
    <w:rsid w:val="00E32D65"/>
    <w:rsid w:val="00E3374B"/>
    <w:rsid w:val="00E34326"/>
    <w:rsid w:val="00E3456B"/>
    <w:rsid w:val="00E351A7"/>
    <w:rsid w:val="00E35416"/>
    <w:rsid w:val="00E35540"/>
    <w:rsid w:val="00E36A46"/>
    <w:rsid w:val="00E3726E"/>
    <w:rsid w:val="00E373C2"/>
    <w:rsid w:val="00E377DE"/>
    <w:rsid w:val="00E40A88"/>
    <w:rsid w:val="00E41BB5"/>
    <w:rsid w:val="00E41C05"/>
    <w:rsid w:val="00E42171"/>
    <w:rsid w:val="00E44007"/>
    <w:rsid w:val="00E445C6"/>
    <w:rsid w:val="00E45303"/>
    <w:rsid w:val="00E4560C"/>
    <w:rsid w:val="00E473AB"/>
    <w:rsid w:val="00E47BF5"/>
    <w:rsid w:val="00E47F45"/>
    <w:rsid w:val="00E50185"/>
    <w:rsid w:val="00E501FC"/>
    <w:rsid w:val="00E50677"/>
    <w:rsid w:val="00E515B2"/>
    <w:rsid w:val="00E5160F"/>
    <w:rsid w:val="00E51A58"/>
    <w:rsid w:val="00E52D50"/>
    <w:rsid w:val="00E53026"/>
    <w:rsid w:val="00E53517"/>
    <w:rsid w:val="00E53EF1"/>
    <w:rsid w:val="00E54D8C"/>
    <w:rsid w:val="00E54E14"/>
    <w:rsid w:val="00E55675"/>
    <w:rsid w:val="00E566C2"/>
    <w:rsid w:val="00E56E97"/>
    <w:rsid w:val="00E57DAD"/>
    <w:rsid w:val="00E60F51"/>
    <w:rsid w:val="00E6194B"/>
    <w:rsid w:val="00E63208"/>
    <w:rsid w:val="00E64262"/>
    <w:rsid w:val="00E64718"/>
    <w:rsid w:val="00E647FB"/>
    <w:rsid w:val="00E6499D"/>
    <w:rsid w:val="00E65876"/>
    <w:rsid w:val="00E65D93"/>
    <w:rsid w:val="00E667EA"/>
    <w:rsid w:val="00E6680B"/>
    <w:rsid w:val="00E6749F"/>
    <w:rsid w:val="00E67555"/>
    <w:rsid w:val="00E675EB"/>
    <w:rsid w:val="00E6768B"/>
    <w:rsid w:val="00E67ADC"/>
    <w:rsid w:val="00E67BE9"/>
    <w:rsid w:val="00E7068E"/>
    <w:rsid w:val="00E70C50"/>
    <w:rsid w:val="00E71540"/>
    <w:rsid w:val="00E72298"/>
    <w:rsid w:val="00E7256E"/>
    <w:rsid w:val="00E72DB6"/>
    <w:rsid w:val="00E72DF1"/>
    <w:rsid w:val="00E72F03"/>
    <w:rsid w:val="00E7323E"/>
    <w:rsid w:val="00E73834"/>
    <w:rsid w:val="00E7404B"/>
    <w:rsid w:val="00E74087"/>
    <w:rsid w:val="00E745DA"/>
    <w:rsid w:val="00E7496C"/>
    <w:rsid w:val="00E74DA2"/>
    <w:rsid w:val="00E750E7"/>
    <w:rsid w:val="00E75696"/>
    <w:rsid w:val="00E75E7E"/>
    <w:rsid w:val="00E767B1"/>
    <w:rsid w:val="00E768E6"/>
    <w:rsid w:val="00E76FEE"/>
    <w:rsid w:val="00E80128"/>
    <w:rsid w:val="00E80253"/>
    <w:rsid w:val="00E8052D"/>
    <w:rsid w:val="00E807BC"/>
    <w:rsid w:val="00E81147"/>
    <w:rsid w:val="00E81228"/>
    <w:rsid w:val="00E82BBC"/>
    <w:rsid w:val="00E838B0"/>
    <w:rsid w:val="00E83DB0"/>
    <w:rsid w:val="00E8470B"/>
    <w:rsid w:val="00E84AEC"/>
    <w:rsid w:val="00E858D8"/>
    <w:rsid w:val="00E85981"/>
    <w:rsid w:val="00E87A56"/>
    <w:rsid w:val="00E90885"/>
    <w:rsid w:val="00E908CF"/>
    <w:rsid w:val="00E91D79"/>
    <w:rsid w:val="00E91FCC"/>
    <w:rsid w:val="00E92EF6"/>
    <w:rsid w:val="00E94585"/>
    <w:rsid w:val="00E94BED"/>
    <w:rsid w:val="00E955FA"/>
    <w:rsid w:val="00E96328"/>
    <w:rsid w:val="00E96F23"/>
    <w:rsid w:val="00E973F3"/>
    <w:rsid w:val="00E97751"/>
    <w:rsid w:val="00E97C4D"/>
    <w:rsid w:val="00EA181B"/>
    <w:rsid w:val="00EA2ACA"/>
    <w:rsid w:val="00EA2F92"/>
    <w:rsid w:val="00EA3F9B"/>
    <w:rsid w:val="00EA460A"/>
    <w:rsid w:val="00EA4961"/>
    <w:rsid w:val="00EA4CC2"/>
    <w:rsid w:val="00EA4F3F"/>
    <w:rsid w:val="00EA5284"/>
    <w:rsid w:val="00EA5A58"/>
    <w:rsid w:val="00EA6228"/>
    <w:rsid w:val="00EA6893"/>
    <w:rsid w:val="00EB0869"/>
    <w:rsid w:val="00EB19E2"/>
    <w:rsid w:val="00EB1ADC"/>
    <w:rsid w:val="00EB1DF2"/>
    <w:rsid w:val="00EB3064"/>
    <w:rsid w:val="00EB3177"/>
    <w:rsid w:val="00EB33E6"/>
    <w:rsid w:val="00EB3B65"/>
    <w:rsid w:val="00EB3E49"/>
    <w:rsid w:val="00EB4575"/>
    <w:rsid w:val="00EB51A5"/>
    <w:rsid w:val="00EB59A6"/>
    <w:rsid w:val="00EB6566"/>
    <w:rsid w:val="00EB6E0A"/>
    <w:rsid w:val="00EB74C2"/>
    <w:rsid w:val="00EB7F61"/>
    <w:rsid w:val="00EC02F3"/>
    <w:rsid w:val="00EC1040"/>
    <w:rsid w:val="00EC143B"/>
    <w:rsid w:val="00EC1901"/>
    <w:rsid w:val="00EC26BA"/>
    <w:rsid w:val="00EC3F0F"/>
    <w:rsid w:val="00EC4BF4"/>
    <w:rsid w:val="00EC5FD7"/>
    <w:rsid w:val="00EC6BD8"/>
    <w:rsid w:val="00EC6F29"/>
    <w:rsid w:val="00EC7650"/>
    <w:rsid w:val="00EC7E5F"/>
    <w:rsid w:val="00EC7EAA"/>
    <w:rsid w:val="00ED111D"/>
    <w:rsid w:val="00ED212F"/>
    <w:rsid w:val="00ED3289"/>
    <w:rsid w:val="00ED3436"/>
    <w:rsid w:val="00ED3B72"/>
    <w:rsid w:val="00ED42DF"/>
    <w:rsid w:val="00ED5A34"/>
    <w:rsid w:val="00ED5CB9"/>
    <w:rsid w:val="00ED5FE8"/>
    <w:rsid w:val="00ED639F"/>
    <w:rsid w:val="00ED68EB"/>
    <w:rsid w:val="00ED74D7"/>
    <w:rsid w:val="00ED75B1"/>
    <w:rsid w:val="00ED777D"/>
    <w:rsid w:val="00ED7FA8"/>
    <w:rsid w:val="00ED7FCA"/>
    <w:rsid w:val="00EE0078"/>
    <w:rsid w:val="00EE0B4C"/>
    <w:rsid w:val="00EE119D"/>
    <w:rsid w:val="00EE12B7"/>
    <w:rsid w:val="00EE1313"/>
    <w:rsid w:val="00EE1571"/>
    <w:rsid w:val="00EE15B3"/>
    <w:rsid w:val="00EE2053"/>
    <w:rsid w:val="00EE23D3"/>
    <w:rsid w:val="00EE2E3F"/>
    <w:rsid w:val="00EE3D4A"/>
    <w:rsid w:val="00EE4507"/>
    <w:rsid w:val="00EE494D"/>
    <w:rsid w:val="00EE49BD"/>
    <w:rsid w:val="00EE509A"/>
    <w:rsid w:val="00EE51B8"/>
    <w:rsid w:val="00EE5FA5"/>
    <w:rsid w:val="00EE63E4"/>
    <w:rsid w:val="00EE6C6F"/>
    <w:rsid w:val="00EE7A37"/>
    <w:rsid w:val="00EE7E4E"/>
    <w:rsid w:val="00EF0CC1"/>
    <w:rsid w:val="00EF1D7E"/>
    <w:rsid w:val="00EF1E09"/>
    <w:rsid w:val="00EF20CD"/>
    <w:rsid w:val="00EF23FF"/>
    <w:rsid w:val="00EF26A2"/>
    <w:rsid w:val="00EF26E9"/>
    <w:rsid w:val="00EF32FF"/>
    <w:rsid w:val="00EF3471"/>
    <w:rsid w:val="00EF3B1F"/>
    <w:rsid w:val="00EF44CC"/>
    <w:rsid w:val="00EF4A36"/>
    <w:rsid w:val="00EF4AEF"/>
    <w:rsid w:val="00EF4B58"/>
    <w:rsid w:val="00EF4EA6"/>
    <w:rsid w:val="00EF6351"/>
    <w:rsid w:val="00EF6495"/>
    <w:rsid w:val="00EF64C9"/>
    <w:rsid w:val="00EF72AA"/>
    <w:rsid w:val="00EF790B"/>
    <w:rsid w:val="00EF7CFC"/>
    <w:rsid w:val="00EF7EDE"/>
    <w:rsid w:val="00F018DB"/>
    <w:rsid w:val="00F01A36"/>
    <w:rsid w:val="00F01DF6"/>
    <w:rsid w:val="00F02483"/>
    <w:rsid w:val="00F025D1"/>
    <w:rsid w:val="00F0272F"/>
    <w:rsid w:val="00F029C2"/>
    <w:rsid w:val="00F03357"/>
    <w:rsid w:val="00F035D2"/>
    <w:rsid w:val="00F036ED"/>
    <w:rsid w:val="00F03E80"/>
    <w:rsid w:val="00F050F2"/>
    <w:rsid w:val="00F0569C"/>
    <w:rsid w:val="00F06893"/>
    <w:rsid w:val="00F06AB5"/>
    <w:rsid w:val="00F06C95"/>
    <w:rsid w:val="00F0768E"/>
    <w:rsid w:val="00F10341"/>
    <w:rsid w:val="00F103E5"/>
    <w:rsid w:val="00F10F8A"/>
    <w:rsid w:val="00F12042"/>
    <w:rsid w:val="00F121F1"/>
    <w:rsid w:val="00F1295F"/>
    <w:rsid w:val="00F12B7E"/>
    <w:rsid w:val="00F12F91"/>
    <w:rsid w:val="00F12FE2"/>
    <w:rsid w:val="00F135C5"/>
    <w:rsid w:val="00F139C1"/>
    <w:rsid w:val="00F139C6"/>
    <w:rsid w:val="00F1425B"/>
    <w:rsid w:val="00F142CF"/>
    <w:rsid w:val="00F14746"/>
    <w:rsid w:val="00F15465"/>
    <w:rsid w:val="00F15E1E"/>
    <w:rsid w:val="00F16500"/>
    <w:rsid w:val="00F16AF8"/>
    <w:rsid w:val="00F16B0A"/>
    <w:rsid w:val="00F171D1"/>
    <w:rsid w:val="00F17394"/>
    <w:rsid w:val="00F213A0"/>
    <w:rsid w:val="00F2165E"/>
    <w:rsid w:val="00F21A3C"/>
    <w:rsid w:val="00F21E1D"/>
    <w:rsid w:val="00F2229C"/>
    <w:rsid w:val="00F225CF"/>
    <w:rsid w:val="00F226E0"/>
    <w:rsid w:val="00F231B7"/>
    <w:rsid w:val="00F23880"/>
    <w:rsid w:val="00F248DA"/>
    <w:rsid w:val="00F24929"/>
    <w:rsid w:val="00F24F0C"/>
    <w:rsid w:val="00F256B9"/>
    <w:rsid w:val="00F25808"/>
    <w:rsid w:val="00F25D66"/>
    <w:rsid w:val="00F25EB7"/>
    <w:rsid w:val="00F2628A"/>
    <w:rsid w:val="00F26D7B"/>
    <w:rsid w:val="00F27B72"/>
    <w:rsid w:val="00F3011B"/>
    <w:rsid w:val="00F3090F"/>
    <w:rsid w:val="00F30F40"/>
    <w:rsid w:val="00F3138C"/>
    <w:rsid w:val="00F313D9"/>
    <w:rsid w:val="00F31997"/>
    <w:rsid w:val="00F31CB5"/>
    <w:rsid w:val="00F3255B"/>
    <w:rsid w:val="00F325DB"/>
    <w:rsid w:val="00F32C11"/>
    <w:rsid w:val="00F331DE"/>
    <w:rsid w:val="00F34681"/>
    <w:rsid w:val="00F34DFB"/>
    <w:rsid w:val="00F35717"/>
    <w:rsid w:val="00F35865"/>
    <w:rsid w:val="00F3631F"/>
    <w:rsid w:val="00F3693E"/>
    <w:rsid w:val="00F37B73"/>
    <w:rsid w:val="00F37F0C"/>
    <w:rsid w:val="00F407AB"/>
    <w:rsid w:val="00F40BE6"/>
    <w:rsid w:val="00F41595"/>
    <w:rsid w:val="00F42002"/>
    <w:rsid w:val="00F425D4"/>
    <w:rsid w:val="00F42A5F"/>
    <w:rsid w:val="00F4316F"/>
    <w:rsid w:val="00F46666"/>
    <w:rsid w:val="00F475F3"/>
    <w:rsid w:val="00F47FED"/>
    <w:rsid w:val="00F51DBC"/>
    <w:rsid w:val="00F5316D"/>
    <w:rsid w:val="00F53480"/>
    <w:rsid w:val="00F5518B"/>
    <w:rsid w:val="00F551A9"/>
    <w:rsid w:val="00F551B9"/>
    <w:rsid w:val="00F55216"/>
    <w:rsid w:val="00F55436"/>
    <w:rsid w:val="00F55D50"/>
    <w:rsid w:val="00F55E89"/>
    <w:rsid w:val="00F56985"/>
    <w:rsid w:val="00F56CB5"/>
    <w:rsid w:val="00F571E7"/>
    <w:rsid w:val="00F572AF"/>
    <w:rsid w:val="00F572BE"/>
    <w:rsid w:val="00F572C8"/>
    <w:rsid w:val="00F5760E"/>
    <w:rsid w:val="00F602BD"/>
    <w:rsid w:val="00F6071E"/>
    <w:rsid w:val="00F60F15"/>
    <w:rsid w:val="00F61306"/>
    <w:rsid w:val="00F61DEC"/>
    <w:rsid w:val="00F6453B"/>
    <w:rsid w:val="00F65828"/>
    <w:rsid w:val="00F65FC8"/>
    <w:rsid w:val="00F6653A"/>
    <w:rsid w:val="00F668C0"/>
    <w:rsid w:val="00F67EBD"/>
    <w:rsid w:val="00F70471"/>
    <w:rsid w:val="00F70BE7"/>
    <w:rsid w:val="00F70C94"/>
    <w:rsid w:val="00F71B0C"/>
    <w:rsid w:val="00F7206A"/>
    <w:rsid w:val="00F72217"/>
    <w:rsid w:val="00F722CA"/>
    <w:rsid w:val="00F73D0D"/>
    <w:rsid w:val="00F74C47"/>
    <w:rsid w:val="00F74DEA"/>
    <w:rsid w:val="00F75710"/>
    <w:rsid w:val="00F75A0B"/>
    <w:rsid w:val="00F7648D"/>
    <w:rsid w:val="00F76E0C"/>
    <w:rsid w:val="00F7711D"/>
    <w:rsid w:val="00F77420"/>
    <w:rsid w:val="00F77B1D"/>
    <w:rsid w:val="00F77CF7"/>
    <w:rsid w:val="00F80B14"/>
    <w:rsid w:val="00F80FAB"/>
    <w:rsid w:val="00F8131B"/>
    <w:rsid w:val="00F814B6"/>
    <w:rsid w:val="00F81607"/>
    <w:rsid w:val="00F81D22"/>
    <w:rsid w:val="00F82565"/>
    <w:rsid w:val="00F82DCD"/>
    <w:rsid w:val="00F83178"/>
    <w:rsid w:val="00F8318B"/>
    <w:rsid w:val="00F83412"/>
    <w:rsid w:val="00F8386F"/>
    <w:rsid w:val="00F843E7"/>
    <w:rsid w:val="00F84B16"/>
    <w:rsid w:val="00F850AA"/>
    <w:rsid w:val="00F85308"/>
    <w:rsid w:val="00F86432"/>
    <w:rsid w:val="00F8678C"/>
    <w:rsid w:val="00F86CCD"/>
    <w:rsid w:val="00F86F82"/>
    <w:rsid w:val="00F87C1C"/>
    <w:rsid w:val="00F904F5"/>
    <w:rsid w:val="00F9139F"/>
    <w:rsid w:val="00F913B6"/>
    <w:rsid w:val="00F91F12"/>
    <w:rsid w:val="00F9282D"/>
    <w:rsid w:val="00F93043"/>
    <w:rsid w:val="00F9337F"/>
    <w:rsid w:val="00F93848"/>
    <w:rsid w:val="00F94676"/>
    <w:rsid w:val="00F94818"/>
    <w:rsid w:val="00F94C6D"/>
    <w:rsid w:val="00F9542E"/>
    <w:rsid w:val="00F964FA"/>
    <w:rsid w:val="00F96B1D"/>
    <w:rsid w:val="00F97295"/>
    <w:rsid w:val="00F975B7"/>
    <w:rsid w:val="00F97B21"/>
    <w:rsid w:val="00FA0027"/>
    <w:rsid w:val="00FA0291"/>
    <w:rsid w:val="00FA1268"/>
    <w:rsid w:val="00FA27EA"/>
    <w:rsid w:val="00FA2C07"/>
    <w:rsid w:val="00FA2C81"/>
    <w:rsid w:val="00FA2E82"/>
    <w:rsid w:val="00FA30F3"/>
    <w:rsid w:val="00FA312A"/>
    <w:rsid w:val="00FA3573"/>
    <w:rsid w:val="00FA40CC"/>
    <w:rsid w:val="00FA4612"/>
    <w:rsid w:val="00FA48FE"/>
    <w:rsid w:val="00FA51BA"/>
    <w:rsid w:val="00FA5D2A"/>
    <w:rsid w:val="00FA68B0"/>
    <w:rsid w:val="00FA7ABF"/>
    <w:rsid w:val="00FB0057"/>
    <w:rsid w:val="00FB07FE"/>
    <w:rsid w:val="00FB08CC"/>
    <w:rsid w:val="00FB0BF4"/>
    <w:rsid w:val="00FB1526"/>
    <w:rsid w:val="00FB19F9"/>
    <w:rsid w:val="00FB1E35"/>
    <w:rsid w:val="00FB247D"/>
    <w:rsid w:val="00FB2936"/>
    <w:rsid w:val="00FB2B25"/>
    <w:rsid w:val="00FB2B6E"/>
    <w:rsid w:val="00FB2BDB"/>
    <w:rsid w:val="00FB363D"/>
    <w:rsid w:val="00FB455F"/>
    <w:rsid w:val="00FB4EE2"/>
    <w:rsid w:val="00FB6313"/>
    <w:rsid w:val="00FB7DE6"/>
    <w:rsid w:val="00FC011A"/>
    <w:rsid w:val="00FC0587"/>
    <w:rsid w:val="00FC07E5"/>
    <w:rsid w:val="00FC07ED"/>
    <w:rsid w:val="00FC09F0"/>
    <w:rsid w:val="00FC0A36"/>
    <w:rsid w:val="00FC100D"/>
    <w:rsid w:val="00FC1601"/>
    <w:rsid w:val="00FC1BFF"/>
    <w:rsid w:val="00FC1D11"/>
    <w:rsid w:val="00FC2B94"/>
    <w:rsid w:val="00FC2D0F"/>
    <w:rsid w:val="00FC32B6"/>
    <w:rsid w:val="00FC3683"/>
    <w:rsid w:val="00FC4921"/>
    <w:rsid w:val="00FC4A44"/>
    <w:rsid w:val="00FC550B"/>
    <w:rsid w:val="00FC6973"/>
    <w:rsid w:val="00FC7BD5"/>
    <w:rsid w:val="00FD1111"/>
    <w:rsid w:val="00FD1C11"/>
    <w:rsid w:val="00FD261A"/>
    <w:rsid w:val="00FD28DC"/>
    <w:rsid w:val="00FD2EE6"/>
    <w:rsid w:val="00FD3296"/>
    <w:rsid w:val="00FD3704"/>
    <w:rsid w:val="00FD3ACA"/>
    <w:rsid w:val="00FD3F06"/>
    <w:rsid w:val="00FD3F48"/>
    <w:rsid w:val="00FD4079"/>
    <w:rsid w:val="00FD54C5"/>
    <w:rsid w:val="00FD559C"/>
    <w:rsid w:val="00FD5847"/>
    <w:rsid w:val="00FD5DFF"/>
    <w:rsid w:val="00FD6075"/>
    <w:rsid w:val="00FD63D7"/>
    <w:rsid w:val="00FD7330"/>
    <w:rsid w:val="00FD747E"/>
    <w:rsid w:val="00FD7A8B"/>
    <w:rsid w:val="00FD7FCD"/>
    <w:rsid w:val="00FE02D4"/>
    <w:rsid w:val="00FE039D"/>
    <w:rsid w:val="00FE0773"/>
    <w:rsid w:val="00FE157D"/>
    <w:rsid w:val="00FE23C1"/>
    <w:rsid w:val="00FE2B95"/>
    <w:rsid w:val="00FE3647"/>
    <w:rsid w:val="00FE3A59"/>
    <w:rsid w:val="00FE427D"/>
    <w:rsid w:val="00FE6208"/>
    <w:rsid w:val="00FE7143"/>
    <w:rsid w:val="00FE7374"/>
    <w:rsid w:val="00FE7F96"/>
    <w:rsid w:val="00FF0E22"/>
    <w:rsid w:val="00FF0F49"/>
    <w:rsid w:val="00FF1152"/>
    <w:rsid w:val="00FF142A"/>
    <w:rsid w:val="00FF14A2"/>
    <w:rsid w:val="00FF1B06"/>
    <w:rsid w:val="00FF1EFF"/>
    <w:rsid w:val="00FF220F"/>
    <w:rsid w:val="00FF25C5"/>
    <w:rsid w:val="00FF3303"/>
    <w:rsid w:val="00FF3447"/>
    <w:rsid w:val="00FF4550"/>
    <w:rsid w:val="00FF4EB3"/>
    <w:rsid w:val="00FF6091"/>
    <w:rsid w:val="00FF68D3"/>
    <w:rsid w:val="00FF6925"/>
    <w:rsid w:val="00FF78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9567"/>
  <w15:docId w15:val="{D80A766C-59FB-4020-92BF-A7EE80EF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25"/>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Dot pt,F5 List Paragraph,List Paragraph1,Paragraphe EI,Paragraphe de liste1,EC,Paragraphe de liste,Normal Nivel 1,List Paragraph Main,List first level,List Paragraph_Sections,Bullet Points,No Spacing1,List Paragraph Char Char Char"/>
    <w:basedOn w:val="Normal"/>
    <w:link w:val="ListParagraphChar"/>
    <w:autoRedefine/>
    <w:uiPriority w:val="34"/>
    <w:qFormat/>
    <w:rsid w:val="00DE69DC"/>
    <w:pPr>
      <w:numPr>
        <w:numId w:val="12"/>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iPriority w:val="35"/>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7C7977"/>
    <w:pPr>
      <w:tabs>
        <w:tab w:val="left" w:pos="1320"/>
        <w:tab w:val="right" w:leader="dot" w:pos="9062"/>
      </w:tabs>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61118D"/>
    <w:pPr>
      <w:contextualSpacing/>
    </w:pPr>
    <w:rPr>
      <w:b/>
    </w:rPr>
  </w:style>
  <w:style w:type="character" w:customStyle="1" w:styleId="QuestionstyleChar">
    <w:name w:val="Question style Char"/>
    <w:basedOn w:val="DefaultParagraphFont"/>
    <w:link w:val="Questionstyle"/>
    <w:rsid w:val="0061118D"/>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FT,ft"/>
    <w:basedOn w:val="Normal"/>
    <w:link w:val="FootnoteTextChar"/>
    <w:autoRedefine/>
    <w:uiPriority w:val="99"/>
    <w:unhideWhenUsed/>
    <w:qFormat/>
    <w:rsid w:val="00025FD3"/>
    <w:pPr>
      <w:spacing w:after="0" w:line="240" w:lineRule="auto"/>
    </w:pPr>
    <w:rPr>
      <w:sz w:val="16"/>
    </w:rPr>
  </w:style>
  <w:style w:type="character" w:customStyle="1" w:styleId="FootnoteTextChar">
    <w:name w:val="Footnote Text Char"/>
    <w:aliases w:val="Car Char,FT Char,ft Char"/>
    <w:basedOn w:val="DefaultParagraphFont"/>
    <w:link w:val="FootnoteText"/>
    <w:uiPriority w:val="99"/>
    <w:rsid w:val="00025FD3"/>
    <w:rPr>
      <w:sz w:val="16"/>
      <w:lang w:val="en-GB"/>
    </w:rPr>
  </w:style>
  <w:style w:type="character" w:styleId="FootnoteReference">
    <w:name w:val="footnote reference"/>
    <w:aliases w:val="Footnote Reference Number,Footnote Reference_LVL6,Footnote Reference_LVL61,Footnote Reference_LVL62,Footnote Reference_LVL63,Footnote Reference_LVL64"/>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character" w:styleId="CommentReference">
    <w:name w:val="annotation reference"/>
    <w:basedOn w:val="DefaultParagraphFont"/>
    <w:uiPriority w:val="99"/>
    <w:semiHidden/>
    <w:unhideWhenUsed/>
    <w:rsid w:val="00194784"/>
    <w:rPr>
      <w:sz w:val="16"/>
      <w:szCs w:val="16"/>
    </w:rPr>
  </w:style>
  <w:style w:type="paragraph" w:styleId="CommentText">
    <w:name w:val="annotation text"/>
    <w:basedOn w:val="Normal"/>
    <w:link w:val="CommentTextChar"/>
    <w:uiPriority w:val="99"/>
    <w:unhideWhenUsed/>
    <w:rsid w:val="00194784"/>
    <w:pPr>
      <w:spacing w:line="240" w:lineRule="auto"/>
    </w:pPr>
    <w:rPr>
      <w:sz w:val="20"/>
    </w:rPr>
  </w:style>
  <w:style w:type="character" w:customStyle="1" w:styleId="CommentTextChar">
    <w:name w:val="Comment Text Char"/>
    <w:basedOn w:val="DefaultParagraphFont"/>
    <w:link w:val="CommentText"/>
    <w:uiPriority w:val="99"/>
    <w:rsid w:val="00194784"/>
    <w:rPr>
      <w:lang w:val="en-GB"/>
    </w:rPr>
  </w:style>
  <w:style w:type="paragraph" w:styleId="CommentSubject">
    <w:name w:val="annotation subject"/>
    <w:basedOn w:val="CommentText"/>
    <w:next w:val="CommentText"/>
    <w:link w:val="CommentSubjectChar"/>
    <w:uiPriority w:val="99"/>
    <w:semiHidden/>
    <w:unhideWhenUsed/>
    <w:rsid w:val="00194784"/>
    <w:rPr>
      <w:b/>
      <w:bCs/>
    </w:rPr>
  </w:style>
  <w:style w:type="character" w:customStyle="1" w:styleId="CommentSubjectChar">
    <w:name w:val="Comment Subject Char"/>
    <w:basedOn w:val="CommentTextChar"/>
    <w:link w:val="CommentSubject"/>
    <w:uiPriority w:val="99"/>
    <w:semiHidden/>
    <w:rsid w:val="00194784"/>
    <w:rPr>
      <w:b/>
      <w:bCs/>
      <w:lang w:val="en-GB"/>
    </w:rPr>
  </w:style>
  <w:style w:type="character" w:styleId="FollowedHyperlink">
    <w:name w:val="FollowedHyperlink"/>
    <w:basedOn w:val="DefaultParagraphFont"/>
    <w:uiPriority w:val="99"/>
    <w:semiHidden/>
    <w:unhideWhenUsed/>
    <w:rsid w:val="008352C1"/>
    <w:rPr>
      <w:color w:val="954F72" w:themeColor="followedHyperlink"/>
      <w:u w:val="single"/>
    </w:rPr>
  </w:style>
  <w:style w:type="character" w:customStyle="1" w:styleId="UnresolvedMention1">
    <w:name w:val="Unresolved Mention1"/>
    <w:basedOn w:val="DefaultParagraphFont"/>
    <w:uiPriority w:val="99"/>
    <w:semiHidden/>
    <w:unhideWhenUsed/>
    <w:rsid w:val="002F2E5B"/>
    <w:rPr>
      <w:color w:val="605E5C"/>
      <w:shd w:val="clear" w:color="auto" w:fill="E1DFDD"/>
    </w:rPr>
  </w:style>
  <w:style w:type="paragraph" w:customStyle="1" w:styleId="Captiontable">
    <w:name w:val="Caption table"/>
    <w:basedOn w:val="Caption"/>
    <w:link w:val="CaptiontableChar"/>
    <w:qFormat/>
    <w:rsid w:val="00310A81"/>
    <w:pPr>
      <w:keepNext/>
    </w:pPr>
  </w:style>
  <w:style w:type="character" w:customStyle="1" w:styleId="CaptionChar">
    <w:name w:val="Caption Char"/>
    <w:basedOn w:val="DefaultParagraphFont"/>
    <w:link w:val="Caption"/>
    <w:uiPriority w:val="35"/>
    <w:rsid w:val="00310A81"/>
    <w:rPr>
      <w:b/>
      <w:bCs/>
      <w:smallCaps/>
      <w:color w:val="595959" w:themeColor="text1" w:themeTint="A6"/>
      <w:spacing w:val="6"/>
      <w:sz w:val="22"/>
      <w:lang w:val="en-GB"/>
    </w:rPr>
  </w:style>
  <w:style w:type="character" w:customStyle="1" w:styleId="CaptiontableChar">
    <w:name w:val="Caption table Char"/>
    <w:basedOn w:val="CaptionChar"/>
    <w:link w:val="Captiontable"/>
    <w:rsid w:val="00310A81"/>
    <w:rPr>
      <w:b/>
      <w:bCs/>
      <w:smallCaps/>
      <w:color w:val="595959" w:themeColor="text1" w:themeTint="A6"/>
      <w:spacing w:val="6"/>
      <w:sz w:val="22"/>
      <w:lang w:val="en-GB"/>
    </w:rPr>
  </w:style>
  <w:style w:type="character" w:customStyle="1" w:styleId="UnresolvedMention2">
    <w:name w:val="Unresolved Mention2"/>
    <w:basedOn w:val="DefaultParagraphFont"/>
    <w:uiPriority w:val="99"/>
    <w:semiHidden/>
    <w:unhideWhenUsed/>
    <w:rsid w:val="009D71B9"/>
    <w:rPr>
      <w:color w:val="605E5C"/>
      <w:shd w:val="clear" w:color="auto" w:fill="E1DFDD"/>
    </w:rPr>
  </w:style>
  <w:style w:type="character" w:customStyle="1" w:styleId="UnresolvedMention3">
    <w:name w:val="Unresolved Mention3"/>
    <w:basedOn w:val="DefaultParagraphFont"/>
    <w:uiPriority w:val="99"/>
    <w:semiHidden/>
    <w:unhideWhenUsed/>
    <w:rsid w:val="008043AE"/>
    <w:rPr>
      <w:color w:val="605E5C"/>
      <w:shd w:val="clear" w:color="auto" w:fill="E1DFDD"/>
    </w:rPr>
  </w:style>
  <w:style w:type="character" w:customStyle="1" w:styleId="UnresolvedMention4">
    <w:name w:val="Unresolved Mention4"/>
    <w:basedOn w:val="DefaultParagraphFont"/>
    <w:uiPriority w:val="99"/>
    <w:semiHidden/>
    <w:unhideWhenUsed/>
    <w:rsid w:val="007E3DE6"/>
    <w:rPr>
      <w:color w:val="605E5C"/>
      <w:shd w:val="clear" w:color="auto" w:fill="E1DFDD"/>
    </w:rPr>
  </w:style>
  <w:style w:type="character" w:customStyle="1" w:styleId="UnresolvedMention5">
    <w:name w:val="Unresolved Mention5"/>
    <w:basedOn w:val="DefaultParagraphFont"/>
    <w:uiPriority w:val="99"/>
    <w:semiHidden/>
    <w:unhideWhenUsed/>
    <w:rsid w:val="0070571E"/>
    <w:rPr>
      <w:color w:val="605E5C"/>
      <w:shd w:val="clear" w:color="auto" w:fill="E1DFDD"/>
    </w:rPr>
  </w:style>
  <w:style w:type="paragraph" w:customStyle="1" w:styleId="Headingsub">
    <w:name w:val="Heading sub"/>
    <w:basedOn w:val="ListParagraph"/>
    <w:link w:val="HeadingsubChar"/>
    <w:qFormat/>
    <w:rsid w:val="00092078"/>
    <w:pPr>
      <w:numPr>
        <w:numId w:val="0"/>
      </w:numPr>
      <w:ind w:left="357"/>
      <w:outlineLvl w:val="3"/>
    </w:pPr>
    <w:rPr>
      <w:u w:val="single"/>
    </w:rPr>
  </w:style>
  <w:style w:type="character" w:customStyle="1" w:styleId="ListParagraphChar">
    <w:name w:val="List Paragraph Char"/>
    <w:aliases w:val="Dot pt Char,F5 List Paragraph Char,List Paragraph1 Char,Paragraphe EI Char,Paragraphe de liste1 Char,EC Char,Paragraphe de liste Char,Normal Nivel 1 Char,List Paragraph Main Char,List first level Char,List Paragraph_Sections Char"/>
    <w:basedOn w:val="DefaultParagraphFont"/>
    <w:link w:val="ListParagraph"/>
    <w:uiPriority w:val="34"/>
    <w:rsid w:val="00DE69DC"/>
    <w:rPr>
      <w:sz w:val="22"/>
      <w:lang w:val="en-GB"/>
    </w:rPr>
  </w:style>
  <w:style w:type="character" w:customStyle="1" w:styleId="HeadingsubChar">
    <w:name w:val="Heading sub Char"/>
    <w:basedOn w:val="ListParagraphChar"/>
    <w:link w:val="Headingsub"/>
    <w:rsid w:val="00092078"/>
    <w:rPr>
      <w:sz w:val="22"/>
      <w:u w:val="single"/>
      <w:lang w:val="en-GB"/>
    </w:rPr>
  </w:style>
  <w:style w:type="character" w:styleId="UnresolvedMention">
    <w:name w:val="Unresolved Mention"/>
    <w:basedOn w:val="DefaultParagraphFont"/>
    <w:uiPriority w:val="99"/>
    <w:semiHidden/>
    <w:unhideWhenUsed/>
    <w:rsid w:val="00601167"/>
    <w:rPr>
      <w:color w:val="605E5C"/>
      <w:shd w:val="clear" w:color="auto" w:fill="E1DFDD"/>
    </w:rPr>
  </w:style>
  <w:style w:type="table" w:customStyle="1" w:styleId="Tablenone9">
    <w:name w:val="Table none9"/>
    <w:basedOn w:val="TableNormal"/>
    <w:next w:val="TableGrid"/>
    <w:uiPriority w:val="59"/>
    <w:rsid w:val="00756C52"/>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out">
    <w:name w:val="xrefout"/>
    <w:basedOn w:val="DefaultParagraphFont"/>
    <w:rsid w:val="00883FFA"/>
  </w:style>
  <w:style w:type="paragraph" w:customStyle="1" w:styleId="CM1">
    <w:name w:val="CM1"/>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styleId="Revision">
    <w:name w:val="Revision"/>
    <w:hidden/>
    <w:uiPriority w:val="99"/>
    <w:semiHidden/>
    <w:rsid w:val="0077210C"/>
    <w:pPr>
      <w:spacing w:after="0" w:line="240" w:lineRule="auto"/>
    </w:pPr>
    <w:rPr>
      <w:sz w:val="22"/>
      <w:lang w:val="en-GB"/>
    </w:rPr>
  </w:style>
  <w:style w:type="paragraph" w:customStyle="1" w:styleId="Default">
    <w:name w:val="Default"/>
    <w:rsid w:val="00AA418D"/>
    <w:pPr>
      <w:autoSpaceDE w:val="0"/>
      <w:autoSpaceDN w:val="0"/>
      <w:adjustRightInd w:val="0"/>
      <w:spacing w:after="0" w:line="240" w:lineRule="auto"/>
    </w:pPr>
    <w:rPr>
      <w:rFonts w:ascii="Arial" w:hAnsi="Arial" w:cs="Arial"/>
      <w:color w:val="000000"/>
      <w:sz w:val="24"/>
      <w:szCs w:val="24"/>
      <w:lang w:val="en-GB"/>
    </w:rPr>
  </w:style>
  <w:style w:type="character" w:customStyle="1" w:styleId="y2iqfc">
    <w:name w:val="y2iqfc"/>
    <w:basedOn w:val="DefaultParagraphFont"/>
    <w:rsid w:val="00BC3434"/>
  </w:style>
  <w:style w:type="character" w:styleId="LineNumber">
    <w:name w:val="line number"/>
    <w:basedOn w:val="DefaultParagraphFont"/>
    <w:uiPriority w:val="99"/>
    <w:semiHidden/>
    <w:unhideWhenUsed/>
    <w:rsid w:val="004D1A2D"/>
  </w:style>
  <w:style w:type="paragraph" w:styleId="NormalWeb">
    <w:name w:val="Normal (Web)"/>
    <w:basedOn w:val="Normal"/>
    <w:uiPriority w:val="99"/>
    <w:semiHidden/>
    <w:unhideWhenUsed/>
    <w:rsid w:val="0016077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081">
      <w:bodyDiv w:val="1"/>
      <w:marLeft w:val="0"/>
      <w:marRight w:val="0"/>
      <w:marTop w:val="0"/>
      <w:marBottom w:val="0"/>
      <w:divBdr>
        <w:top w:val="none" w:sz="0" w:space="0" w:color="auto"/>
        <w:left w:val="none" w:sz="0" w:space="0" w:color="auto"/>
        <w:bottom w:val="none" w:sz="0" w:space="0" w:color="auto"/>
        <w:right w:val="none" w:sz="0" w:space="0" w:color="auto"/>
      </w:divBdr>
    </w:div>
    <w:div w:id="235746061">
      <w:bodyDiv w:val="1"/>
      <w:marLeft w:val="0"/>
      <w:marRight w:val="0"/>
      <w:marTop w:val="0"/>
      <w:marBottom w:val="0"/>
      <w:divBdr>
        <w:top w:val="none" w:sz="0" w:space="0" w:color="auto"/>
        <w:left w:val="none" w:sz="0" w:space="0" w:color="auto"/>
        <w:bottom w:val="none" w:sz="0" w:space="0" w:color="auto"/>
        <w:right w:val="none" w:sz="0" w:space="0" w:color="auto"/>
      </w:divBdr>
    </w:div>
    <w:div w:id="396827082">
      <w:bodyDiv w:val="1"/>
      <w:marLeft w:val="0"/>
      <w:marRight w:val="0"/>
      <w:marTop w:val="0"/>
      <w:marBottom w:val="0"/>
      <w:divBdr>
        <w:top w:val="none" w:sz="0" w:space="0" w:color="auto"/>
        <w:left w:val="none" w:sz="0" w:space="0" w:color="auto"/>
        <w:bottom w:val="none" w:sz="0" w:space="0" w:color="auto"/>
        <w:right w:val="none" w:sz="0" w:space="0" w:color="auto"/>
      </w:divBdr>
    </w:div>
    <w:div w:id="414323456">
      <w:bodyDiv w:val="1"/>
      <w:marLeft w:val="0"/>
      <w:marRight w:val="0"/>
      <w:marTop w:val="0"/>
      <w:marBottom w:val="0"/>
      <w:divBdr>
        <w:top w:val="none" w:sz="0" w:space="0" w:color="auto"/>
        <w:left w:val="none" w:sz="0" w:space="0" w:color="auto"/>
        <w:bottom w:val="none" w:sz="0" w:space="0" w:color="auto"/>
        <w:right w:val="none" w:sz="0" w:space="0" w:color="auto"/>
      </w:divBdr>
    </w:div>
    <w:div w:id="421999350">
      <w:bodyDiv w:val="1"/>
      <w:marLeft w:val="0"/>
      <w:marRight w:val="0"/>
      <w:marTop w:val="0"/>
      <w:marBottom w:val="0"/>
      <w:divBdr>
        <w:top w:val="none" w:sz="0" w:space="0" w:color="auto"/>
        <w:left w:val="none" w:sz="0" w:space="0" w:color="auto"/>
        <w:bottom w:val="none" w:sz="0" w:space="0" w:color="auto"/>
        <w:right w:val="none" w:sz="0" w:space="0" w:color="auto"/>
      </w:divBdr>
    </w:div>
    <w:div w:id="443769630">
      <w:bodyDiv w:val="1"/>
      <w:marLeft w:val="0"/>
      <w:marRight w:val="0"/>
      <w:marTop w:val="0"/>
      <w:marBottom w:val="0"/>
      <w:divBdr>
        <w:top w:val="none" w:sz="0" w:space="0" w:color="auto"/>
        <w:left w:val="none" w:sz="0" w:space="0" w:color="auto"/>
        <w:bottom w:val="none" w:sz="0" w:space="0" w:color="auto"/>
        <w:right w:val="none" w:sz="0" w:space="0" w:color="auto"/>
      </w:divBdr>
    </w:div>
    <w:div w:id="631519517">
      <w:bodyDiv w:val="1"/>
      <w:marLeft w:val="0"/>
      <w:marRight w:val="0"/>
      <w:marTop w:val="0"/>
      <w:marBottom w:val="0"/>
      <w:divBdr>
        <w:top w:val="none" w:sz="0" w:space="0" w:color="auto"/>
        <w:left w:val="none" w:sz="0" w:space="0" w:color="auto"/>
        <w:bottom w:val="none" w:sz="0" w:space="0" w:color="auto"/>
        <w:right w:val="none" w:sz="0" w:space="0" w:color="auto"/>
      </w:divBdr>
    </w:div>
    <w:div w:id="719596768">
      <w:bodyDiv w:val="1"/>
      <w:marLeft w:val="0"/>
      <w:marRight w:val="0"/>
      <w:marTop w:val="0"/>
      <w:marBottom w:val="0"/>
      <w:divBdr>
        <w:top w:val="none" w:sz="0" w:space="0" w:color="auto"/>
        <w:left w:val="none" w:sz="0" w:space="0" w:color="auto"/>
        <w:bottom w:val="none" w:sz="0" w:space="0" w:color="auto"/>
        <w:right w:val="none" w:sz="0" w:space="0" w:color="auto"/>
      </w:divBdr>
    </w:div>
    <w:div w:id="1073313534">
      <w:bodyDiv w:val="1"/>
      <w:marLeft w:val="0"/>
      <w:marRight w:val="0"/>
      <w:marTop w:val="0"/>
      <w:marBottom w:val="0"/>
      <w:divBdr>
        <w:top w:val="none" w:sz="0" w:space="0" w:color="auto"/>
        <w:left w:val="none" w:sz="0" w:space="0" w:color="auto"/>
        <w:bottom w:val="none" w:sz="0" w:space="0" w:color="auto"/>
        <w:right w:val="none" w:sz="0" w:space="0" w:color="auto"/>
      </w:divBdr>
    </w:div>
    <w:div w:id="1075203271">
      <w:bodyDiv w:val="1"/>
      <w:marLeft w:val="0"/>
      <w:marRight w:val="0"/>
      <w:marTop w:val="0"/>
      <w:marBottom w:val="0"/>
      <w:divBdr>
        <w:top w:val="none" w:sz="0" w:space="0" w:color="auto"/>
        <w:left w:val="none" w:sz="0" w:space="0" w:color="auto"/>
        <w:bottom w:val="none" w:sz="0" w:space="0" w:color="auto"/>
        <w:right w:val="none" w:sz="0" w:space="0" w:color="auto"/>
      </w:divBdr>
    </w:div>
    <w:div w:id="1186405261">
      <w:bodyDiv w:val="1"/>
      <w:marLeft w:val="0"/>
      <w:marRight w:val="0"/>
      <w:marTop w:val="0"/>
      <w:marBottom w:val="0"/>
      <w:divBdr>
        <w:top w:val="none" w:sz="0" w:space="0" w:color="auto"/>
        <w:left w:val="none" w:sz="0" w:space="0" w:color="auto"/>
        <w:bottom w:val="none" w:sz="0" w:space="0" w:color="auto"/>
        <w:right w:val="none" w:sz="0" w:space="0" w:color="auto"/>
      </w:divBdr>
    </w:div>
    <w:div w:id="119164355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1561954">
      <w:bodyDiv w:val="1"/>
      <w:marLeft w:val="0"/>
      <w:marRight w:val="0"/>
      <w:marTop w:val="0"/>
      <w:marBottom w:val="0"/>
      <w:divBdr>
        <w:top w:val="none" w:sz="0" w:space="0" w:color="auto"/>
        <w:left w:val="none" w:sz="0" w:space="0" w:color="auto"/>
        <w:bottom w:val="none" w:sz="0" w:space="0" w:color="auto"/>
        <w:right w:val="none" w:sz="0" w:space="0" w:color="auto"/>
      </w:divBdr>
    </w:div>
    <w:div w:id="1364092711">
      <w:bodyDiv w:val="1"/>
      <w:marLeft w:val="0"/>
      <w:marRight w:val="0"/>
      <w:marTop w:val="0"/>
      <w:marBottom w:val="0"/>
      <w:divBdr>
        <w:top w:val="none" w:sz="0" w:space="0" w:color="auto"/>
        <w:left w:val="none" w:sz="0" w:space="0" w:color="auto"/>
        <w:bottom w:val="none" w:sz="0" w:space="0" w:color="auto"/>
        <w:right w:val="none" w:sz="0" w:space="0" w:color="auto"/>
      </w:divBdr>
      <w:divsChild>
        <w:div w:id="905535894">
          <w:marLeft w:val="0"/>
          <w:marRight w:val="0"/>
          <w:marTop w:val="375"/>
          <w:marBottom w:val="0"/>
          <w:divBdr>
            <w:top w:val="none" w:sz="0" w:space="0" w:color="auto"/>
            <w:left w:val="none" w:sz="0" w:space="0" w:color="auto"/>
            <w:bottom w:val="none" w:sz="0" w:space="0" w:color="auto"/>
            <w:right w:val="none" w:sz="0" w:space="0" w:color="auto"/>
          </w:divBdr>
        </w:div>
        <w:div w:id="1427388798">
          <w:marLeft w:val="0"/>
          <w:marRight w:val="0"/>
          <w:marTop w:val="0"/>
          <w:marBottom w:val="0"/>
          <w:divBdr>
            <w:top w:val="none" w:sz="0" w:space="0" w:color="auto"/>
            <w:left w:val="none" w:sz="0" w:space="0" w:color="auto"/>
            <w:bottom w:val="none" w:sz="0" w:space="0" w:color="auto"/>
            <w:right w:val="none" w:sz="0" w:space="0" w:color="auto"/>
          </w:divBdr>
        </w:div>
      </w:divsChild>
    </w:div>
    <w:div w:id="1804693655">
      <w:bodyDiv w:val="1"/>
      <w:marLeft w:val="0"/>
      <w:marRight w:val="0"/>
      <w:marTop w:val="0"/>
      <w:marBottom w:val="0"/>
      <w:divBdr>
        <w:top w:val="none" w:sz="0" w:space="0" w:color="auto"/>
        <w:left w:val="none" w:sz="0" w:space="0" w:color="auto"/>
        <w:bottom w:val="none" w:sz="0" w:space="0" w:color="auto"/>
        <w:right w:val="none" w:sz="0" w:space="0" w:color="auto"/>
      </w:divBdr>
    </w:div>
    <w:div w:id="1924216651">
      <w:bodyDiv w:val="1"/>
      <w:marLeft w:val="0"/>
      <w:marRight w:val="0"/>
      <w:marTop w:val="0"/>
      <w:marBottom w:val="0"/>
      <w:divBdr>
        <w:top w:val="none" w:sz="0" w:space="0" w:color="auto"/>
        <w:left w:val="none" w:sz="0" w:space="0" w:color="auto"/>
        <w:bottom w:val="none" w:sz="0" w:space="0" w:color="auto"/>
        <w:right w:val="none" w:sz="0" w:space="0" w:color="auto"/>
      </w:divBdr>
    </w:div>
    <w:div w:id="19396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ma.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0" Type="http://schemas.openxmlformats.org/officeDocument/2006/relationships/hyperlink" Target="mailto:sscognamiglio@eu.gfma.org" TargetMode="Externa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legal-no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harvey@eu.gfma.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1AC23C5B3F744498A8D84E70CEB0E9" ma:contentTypeVersion="11" ma:contentTypeDescription="Create a new document." ma:contentTypeScope="" ma:versionID="8f20e0360259d7a3512fb7937370cfd5">
  <xsd:schema xmlns:xsd="http://www.w3.org/2001/XMLSchema" xmlns:xs="http://www.w3.org/2001/XMLSchema" xmlns:p="http://schemas.microsoft.com/office/2006/metadata/properties" xmlns:ns2="1e0d8109-3cdf-460d-a323-453b7ebd5d2d" xmlns:ns3="b647418d-44e1-48b8-8605-6e0678f35206" targetNamespace="http://schemas.microsoft.com/office/2006/metadata/properties" ma:root="true" ma:fieldsID="a68e992227037c6dd9186b4cf5644fba" ns2:_="" ns3:_="">
    <xsd:import namespace="1e0d8109-3cdf-460d-a323-453b7ebd5d2d"/>
    <xsd:import namespace="b647418d-44e1-48b8-8605-6e0678f35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d8109-3cdf-460d-a323-453b7ebd5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7418d-44e1-48b8-8605-6e0678f35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F4B1C-7632-4575-BA73-476D043650D1}">
  <ds:schemaRefs>
    <ds:schemaRef ds:uri="http://schemas.openxmlformats.org/officeDocument/2006/bibliography"/>
  </ds:schemaRefs>
</ds:datastoreItem>
</file>

<file path=customXml/itemProps2.xml><?xml version="1.0" encoding="utf-8"?>
<ds:datastoreItem xmlns:ds="http://schemas.openxmlformats.org/officeDocument/2006/customXml" ds:itemID="{07DB1087-5E35-43A0-AA08-1ED7328A7D0A}">
  <ds:schemaRefs>
    <ds:schemaRef ds:uri="http://schemas.microsoft.com/sharepoint/events"/>
  </ds:schemaRefs>
</ds:datastoreItem>
</file>

<file path=customXml/itemProps3.xml><?xml version="1.0" encoding="utf-8"?>
<ds:datastoreItem xmlns:ds="http://schemas.openxmlformats.org/officeDocument/2006/customXml" ds:itemID="{F1743DEA-AD2A-4628-B6FE-EBAE4732C126}"/>
</file>

<file path=customXml/itemProps4.xml><?xml version="1.0" encoding="utf-8"?>
<ds:datastoreItem xmlns:ds="http://schemas.openxmlformats.org/officeDocument/2006/customXml" ds:itemID="{23B00B0C-41F9-4144-B46D-96F48C4E479C}">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024B8969-D97A-45FF-B55D-4E43CFC14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12858</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Peiter</dc:creator>
  <cp:keywords/>
  <dc:description/>
  <cp:lastModifiedBy>Sara Scognamiglio</cp:lastModifiedBy>
  <cp:revision>2</cp:revision>
  <cp:lastPrinted>2022-04-29T09:54:00Z</cp:lastPrinted>
  <dcterms:created xsi:type="dcterms:W3CDTF">2022-04-29T09:54:00Z</dcterms:created>
  <dcterms:modified xsi:type="dcterms:W3CDTF">2022-04-29T09:54:00Z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0x010100C71AC23C5B3F744498A8D84E70CEB0E9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8;#Public|a0c619ff-bd46-48f0-b213-6b7c03fe156d</vt:lpwstr>
  </property>
  <property fmtid="{D5CDD505-2E9C-101B-9397-08002B2CF9AE}" pid="6" name="ESMATemplatesTopic">
    <vt:lpwstr>105;#Report|6152310e-8bc8-447a-92f1-7d43d5ef86b8</vt:lpwstr>
  </property>
  <property fmtid="{D5CDD505-2E9C-101B-9397-08002B2CF9AE}" pid="7" name="_dlc_DocIdItemGuid">
    <vt:lpwstr>32dca29c-7f33-40dd-ba88-24df528c1d44</vt:lpwstr>
  </property>
  <property fmtid="{D5CDD505-2E9C-101B-9397-08002B2CF9AE}" pid="8" name="EsmaAudience">
    <vt:lpwstr/>
  </property>
  <property fmtid="{D5CDD505-2E9C-101B-9397-08002B2CF9AE}" pid="9" name="TeamName">
    <vt:lpwstr>5;#Secondary Markets|64c18f63-8e0f-46d8-84d6-b5a5f7a39938</vt:lpwstr>
  </property>
  <property fmtid="{D5CDD505-2E9C-101B-9397-08002B2CF9AE}" pid="10" name="Topic">
    <vt:lpwstr>434;#MiFID reports|3c5cc422-10d2-4956-abed-da9583ea216a</vt:lpwstr>
  </property>
  <property fmtid="{D5CDD505-2E9C-101B-9397-08002B2CF9AE}" pid="11" name="ConfidentialityLevel">
    <vt:lpwstr>2;#Restricted|187aa7e6-627f-4951-b138-6ff841dc883d</vt:lpwstr>
  </property>
  <property fmtid="{D5CDD505-2E9C-101B-9397-08002B2CF9AE}" pid="12" name="SubTopic">
    <vt:lpwstr>662;#MiFID reports - Article 90(1)(a) MiFID-OTF|c745e34f-050d-4f13-85b9-fe2a7beb69f9</vt:lpwstr>
  </property>
  <property fmtid="{D5CDD505-2E9C-101B-9397-08002B2CF9AE}" pid="13" name="DocumentType">
    <vt:lpwstr>1;#Note|b9e1c92e-303a-4555-86f0-5c711c65937e</vt:lpwstr>
  </property>
</Properties>
</file>