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608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2943785" cy="95097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3785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2"/>
        <w:rPr>
          <w:rFonts w:ascii="Times New Roman"/>
          <w:sz w:val="21"/>
        </w:rPr>
      </w:pPr>
    </w:p>
    <w:p>
      <w:pPr>
        <w:pStyle w:val="BodyText"/>
        <w:tabs>
          <w:tab w:pos="8509" w:val="left" w:leader="none"/>
        </w:tabs>
        <w:spacing w:line="312" w:lineRule="auto" w:before="93"/>
        <w:ind w:left="112" w:right="175"/>
      </w:pPr>
      <w:r>
        <w:rPr/>
        <w:t>European</w:t>
      </w:r>
      <w:r>
        <w:rPr>
          <w:spacing w:val="-4"/>
        </w:rPr>
        <w:t> </w:t>
      </w:r>
      <w:r>
        <w:rPr/>
        <w:t>Securities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Markets</w:t>
      </w:r>
      <w:r>
        <w:rPr>
          <w:spacing w:val="-4"/>
        </w:rPr>
        <w:t> </w:t>
      </w:r>
      <w:r>
        <w:rPr/>
        <w:t>Authority</w:t>
        <w:tab/>
        <w:t>29 April 2022</w:t>
      </w:r>
      <w:r>
        <w:rPr>
          <w:spacing w:val="-52"/>
        </w:rPr>
        <w:t> </w:t>
      </w:r>
      <w:r>
        <w:rPr/>
        <w:t>CS</w:t>
      </w:r>
      <w:r>
        <w:rPr>
          <w:spacing w:val="-2"/>
        </w:rPr>
        <w:t> </w:t>
      </w:r>
      <w:r>
        <w:rPr/>
        <w:t>60747</w:t>
      </w:r>
    </w:p>
    <w:p>
      <w:pPr>
        <w:pStyle w:val="BodyText"/>
        <w:spacing w:line="312" w:lineRule="auto" w:before="2"/>
        <w:ind w:left="112" w:right="7736"/>
      </w:pPr>
      <w:r>
        <w:rPr/>
        <w:t>201-203 Rue de Bercy</w:t>
      </w:r>
      <w:r>
        <w:rPr>
          <w:spacing w:val="-53"/>
        </w:rPr>
        <w:t> </w:t>
      </w:r>
      <w:r>
        <w:rPr/>
        <w:t>75021</w:t>
      </w:r>
      <w:r>
        <w:rPr>
          <w:spacing w:val="-2"/>
        </w:rPr>
        <w:t> </w:t>
      </w:r>
      <w:r>
        <w:rPr/>
        <w:t>Paris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Heading1"/>
        <w:ind w:left="112" w:firstLine="0"/>
        <w:jc w:val="left"/>
      </w:pPr>
      <w:r>
        <w:rPr/>
        <w:t>CONSULTATION</w:t>
      </w:r>
      <w:r>
        <w:rPr>
          <w:spacing w:val="-1"/>
        </w:rPr>
        <w:t> </w:t>
      </w:r>
      <w:r>
        <w:rPr/>
        <w:t>PAPER ON</w:t>
      </w:r>
      <w:r>
        <w:rPr>
          <w:spacing w:val="-3"/>
        </w:rPr>
        <w:t> </w:t>
      </w:r>
      <w:r>
        <w:rPr/>
        <w:t>ESMA’S</w:t>
      </w:r>
      <w:r>
        <w:rPr>
          <w:spacing w:val="-4"/>
        </w:rPr>
        <w:t> </w:t>
      </w:r>
      <w:r>
        <w:rPr/>
        <w:t>OPINION</w:t>
      </w:r>
      <w:r>
        <w:rPr>
          <w:spacing w:val="-3"/>
        </w:rPr>
        <w:t> </w:t>
      </w:r>
      <w:r>
        <w:rPr/>
        <w:t>ON THE</w:t>
      </w:r>
      <w:r>
        <w:rPr>
          <w:spacing w:val="-4"/>
        </w:rPr>
        <w:t> </w:t>
      </w:r>
      <w:r>
        <w:rPr/>
        <w:t>TRADING</w:t>
      </w:r>
      <w:r>
        <w:rPr>
          <w:spacing w:val="-3"/>
        </w:rPr>
        <w:t> </w:t>
      </w:r>
      <w:r>
        <w:rPr/>
        <w:t>VENUE</w:t>
      </w:r>
      <w:r>
        <w:rPr>
          <w:spacing w:val="-4"/>
        </w:rPr>
        <w:t> </w:t>
      </w:r>
      <w:r>
        <w:rPr/>
        <w:t>PERIMETER</w:t>
      </w:r>
    </w:p>
    <w:p>
      <w:pPr>
        <w:pStyle w:val="BodyText"/>
        <w:spacing w:before="190"/>
        <w:ind w:left="112"/>
      </w:pPr>
      <w:r>
        <w:rPr/>
        <w:t>Dear</w:t>
      </w:r>
      <w:r>
        <w:rPr>
          <w:spacing w:val="-3"/>
        </w:rPr>
        <w:t> </w:t>
      </w:r>
      <w:r>
        <w:rPr/>
        <w:t>Sir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Madam,</w:t>
      </w:r>
    </w:p>
    <w:p>
      <w:pPr>
        <w:pStyle w:val="BodyText"/>
        <w:spacing w:line="312" w:lineRule="auto" w:before="190"/>
        <w:ind w:left="112" w:right="113"/>
        <w:jc w:val="both"/>
      </w:pPr>
      <w:r>
        <w:rPr/>
        <w:t>The European Financial Market Lawyers Group (</w:t>
      </w:r>
      <w:r>
        <w:rPr>
          <w:b/>
        </w:rPr>
        <w:t>EFMLG</w:t>
      </w:r>
      <w:r>
        <w:rPr/>
        <w:t>) is a group of senior legal experts from the EU</w:t>
      </w:r>
      <w:r>
        <w:rPr>
          <w:spacing w:val="1"/>
        </w:rPr>
        <w:t> </w:t>
      </w:r>
      <w:r>
        <w:rPr/>
        <w:t>banking sector dedicated to making analysis and undertaking initiatives intended to foster the harmonization</w:t>
      </w:r>
      <w:r>
        <w:rPr>
          <w:spacing w:val="1"/>
        </w:rPr>
        <w:t> </w:t>
      </w:r>
      <w:r>
        <w:rPr/>
        <w:t>of laws and market practices and facilitate the integration of financial markets in Europe. The members of the</w:t>
      </w:r>
      <w:r>
        <w:rPr>
          <w:spacing w:val="-53"/>
        </w:rPr>
        <w:t> </w:t>
      </w:r>
      <w:r>
        <w:rPr/>
        <w:t>Group are selected amongst lawyers of major credit institutions based in the EU active in the European</w:t>
      </w:r>
      <w:r>
        <w:rPr>
          <w:spacing w:val="1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markets.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Group</w:t>
      </w:r>
      <w:r>
        <w:rPr>
          <w:spacing w:val="-2"/>
        </w:rPr>
        <w:t> </w:t>
      </w:r>
      <w:r>
        <w:rPr/>
        <w:t>is</w:t>
      </w:r>
      <w:r>
        <w:rPr>
          <w:spacing w:val="2"/>
        </w:rPr>
        <w:t> </w:t>
      </w:r>
      <w:r>
        <w:rPr/>
        <w:t>hosted by the</w:t>
      </w:r>
      <w:r>
        <w:rPr>
          <w:spacing w:val="-2"/>
        </w:rPr>
        <w:t> </w:t>
      </w:r>
      <w:r>
        <w:rPr/>
        <w:t>Legal</w:t>
      </w:r>
      <w:r>
        <w:rPr>
          <w:spacing w:val="-3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European</w:t>
      </w:r>
      <w:r>
        <w:rPr>
          <w:spacing w:val="1"/>
        </w:rPr>
        <w:t> </w:t>
      </w:r>
      <w:r>
        <w:rPr/>
        <w:t>Central Bank.</w:t>
      </w:r>
    </w:p>
    <w:p>
      <w:pPr>
        <w:pStyle w:val="BodyText"/>
        <w:spacing w:line="312" w:lineRule="auto" w:before="125"/>
        <w:ind w:left="112" w:right="114" w:hanging="1"/>
        <w:jc w:val="both"/>
      </w:pPr>
      <w:r>
        <w:rPr/>
        <w:t>The EFMLG is pleased to provide its high-level comments about the ESMA’s Opinion on the trading venue</w:t>
      </w:r>
      <w:r>
        <w:rPr>
          <w:spacing w:val="1"/>
        </w:rPr>
        <w:t> </w:t>
      </w:r>
      <w:r>
        <w:rPr/>
        <w:t>perimeter (ESMA’s Opinion). Namely, we would like to take this opportunity to focus on specific key issues</w:t>
      </w:r>
      <w:r>
        <w:rPr>
          <w:spacing w:val="1"/>
        </w:rPr>
        <w:t> </w:t>
      </w:r>
      <w:r>
        <w:rPr/>
        <w:t>addressed by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Opinion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to submit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ESMA</w:t>
      </w:r>
      <w:r>
        <w:rPr>
          <w:spacing w:val="-3"/>
        </w:rPr>
        <w:t> </w:t>
      </w:r>
      <w:r>
        <w:rPr/>
        <w:t>attention</w:t>
      </w:r>
      <w:r>
        <w:rPr>
          <w:spacing w:val="1"/>
        </w:rPr>
        <w:t> </w:t>
      </w:r>
      <w:r>
        <w:rPr/>
        <w:t>our</w:t>
      </w:r>
      <w:r>
        <w:rPr>
          <w:spacing w:val="1"/>
        </w:rPr>
        <w:t> </w:t>
      </w:r>
      <w:r>
        <w:rPr/>
        <w:t>main</w:t>
      </w:r>
      <w:r>
        <w:rPr>
          <w:spacing w:val="-1"/>
        </w:rPr>
        <w:t> </w:t>
      </w:r>
      <w:r>
        <w:rPr/>
        <w:t>concerns.</w:t>
      </w:r>
    </w:p>
    <w:p>
      <w:pPr>
        <w:pStyle w:val="Heading1"/>
        <w:numPr>
          <w:ilvl w:val="0"/>
          <w:numId w:val="1"/>
        </w:numPr>
        <w:tabs>
          <w:tab w:pos="334" w:val="left" w:leader="none"/>
        </w:tabs>
        <w:spacing w:line="240" w:lineRule="auto" w:before="123" w:after="0"/>
        <w:ind w:left="333" w:right="0" w:hanging="222"/>
        <w:jc w:val="both"/>
      </w:pPr>
      <w:r>
        <w:rPr/>
        <w:t>Interaction</w:t>
      </w:r>
      <w:r>
        <w:rPr>
          <w:spacing w:val="-5"/>
        </w:rPr>
        <w:t> </w:t>
      </w:r>
      <w:r>
        <w:rPr/>
        <w:t>between</w:t>
      </w:r>
      <w:r>
        <w:rPr>
          <w:spacing w:val="-5"/>
        </w:rPr>
        <w:t> </w:t>
      </w:r>
      <w:r>
        <w:rPr/>
        <w:t>trading</w:t>
      </w:r>
      <w:r>
        <w:rPr>
          <w:spacing w:val="-4"/>
        </w:rPr>
        <w:t> </w:t>
      </w:r>
      <w:r>
        <w:rPr/>
        <w:t>interests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conclusion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contracts</w:t>
      </w:r>
    </w:p>
    <w:p>
      <w:pPr>
        <w:pStyle w:val="BodyText"/>
        <w:spacing w:line="312" w:lineRule="auto" w:before="190"/>
        <w:ind w:left="112" w:right="112"/>
        <w:jc w:val="both"/>
      </w:pPr>
      <w:r>
        <w:rPr/>
        <w:t>From ESMA’s Opinion we understand that, the mere interaction within a “system” between different trading</w:t>
      </w:r>
      <w:r>
        <w:rPr>
          <w:spacing w:val="1"/>
        </w:rPr>
        <w:t> </w:t>
      </w:r>
      <w:r>
        <w:rPr/>
        <w:t>interests is not only sufficient to consider it as “multilateral” (upon condition that all other three criteria</w:t>
      </w:r>
      <w:r>
        <w:rPr>
          <w:spacing w:val="1"/>
        </w:rPr>
        <w:t> </w:t>
      </w:r>
      <w:r>
        <w:rPr>
          <w:spacing w:val="-1"/>
        </w:rPr>
        <w:t>mentioned</w:t>
      </w:r>
      <w:r>
        <w:rPr>
          <w:spacing w:val="-13"/>
        </w:rPr>
        <w:t> </w:t>
      </w:r>
      <w:r>
        <w:rPr>
          <w:spacing w:val="-1"/>
        </w:rPr>
        <w:t>in</w:t>
      </w:r>
      <w:r>
        <w:rPr>
          <w:spacing w:val="-16"/>
        </w:rPr>
        <w:t> </w:t>
      </w:r>
      <w:r>
        <w:rPr>
          <w:spacing w:val="-1"/>
        </w:rPr>
        <w:t>the</w:t>
      </w:r>
      <w:r>
        <w:rPr>
          <w:spacing w:val="-16"/>
        </w:rPr>
        <w:t> </w:t>
      </w:r>
      <w:r>
        <w:rPr>
          <w:spacing w:val="-1"/>
        </w:rPr>
        <w:t>Opinion</w:t>
      </w:r>
      <w:r>
        <w:rPr>
          <w:spacing w:val="-16"/>
        </w:rPr>
        <w:t> </w:t>
      </w:r>
      <w:r>
        <w:rPr>
          <w:spacing w:val="-1"/>
        </w:rPr>
        <w:t>are</w:t>
      </w:r>
      <w:r>
        <w:rPr>
          <w:spacing w:val="-16"/>
        </w:rPr>
        <w:t> </w:t>
      </w:r>
      <w:r>
        <w:rPr>
          <w:spacing w:val="-1"/>
        </w:rPr>
        <w:t>fulfilled),</w:t>
      </w:r>
      <w:r>
        <w:rPr>
          <w:spacing w:val="-13"/>
        </w:rPr>
        <w:t> </w:t>
      </w:r>
      <w:r>
        <w:rPr/>
        <w:t>but</w:t>
      </w:r>
      <w:r>
        <w:rPr>
          <w:spacing w:val="-15"/>
        </w:rPr>
        <w:t> </w:t>
      </w:r>
      <w:r>
        <w:rPr/>
        <w:t>also</w:t>
      </w:r>
      <w:r>
        <w:rPr>
          <w:spacing w:val="-16"/>
        </w:rPr>
        <w:t> </w:t>
      </w:r>
      <w:r>
        <w:rPr/>
        <w:t>carries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decisive</w:t>
      </w:r>
      <w:r>
        <w:rPr>
          <w:spacing w:val="-16"/>
        </w:rPr>
        <w:t> </w:t>
      </w:r>
      <w:r>
        <w:rPr/>
        <w:t>weight</w:t>
      </w:r>
      <w:r>
        <w:rPr>
          <w:spacing w:val="-13"/>
        </w:rPr>
        <w:t> </w:t>
      </w:r>
      <w:r>
        <w:rPr/>
        <w:t>for</w:t>
      </w:r>
      <w:r>
        <w:rPr>
          <w:spacing w:val="-12"/>
        </w:rPr>
        <w:t> </w:t>
      </w:r>
      <w:r>
        <w:rPr/>
        <w:t>a</w:t>
      </w:r>
      <w:r>
        <w:rPr>
          <w:spacing w:val="-16"/>
        </w:rPr>
        <w:t> </w:t>
      </w:r>
      <w:r>
        <w:rPr/>
        <w:t>multilateral</w:t>
      </w:r>
      <w:r>
        <w:rPr>
          <w:spacing w:val="-14"/>
        </w:rPr>
        <w:t> </w:t>
      </w:r>
      <w:r>
        <w:rPr/>
        <w:t>system</w:t>
      </w:r>
      <w:r>
        <w:rPr>
          <w:spacing w:val="-16"/>
        </w:rPr>
        <w:t> </w:t>
      </w:r>
      <w:r>
        <w:rPr/>
        <w:t>to</w:t>
      </w:r>
      <w:r>
        <w:rPr>
          <w:spacing w:val="-16"/>
        </w:rPr>
        <w:t> </w:t>
      </w:r>
      <w:r>
        <w:rPr/>
        <w:t>be</w:t>
      </w:r>
      <w:r>
        <w:rPr>
          <w:spacing w:val="-16"/>
        </w:rPr>
        <w:t> </w:t>
      </w:r>
      <w:r>
        <w:rPr/>
        <w:t>regarded</w:t>
      </w:r>
      <w:r>
        <w:rPr>
          <w:spacing w:val="1"/>
        </w:rPr>
        <w:t> </w:t>
      </w:r>
      <w:r>
        <w:rPr/>
        <w:t>as a trading venue (</w:t>
      </w:r>
      <w:r>
        <w:rPr>
          <w:b/>
        </w:rPr>
        <w:t>TV</w:t>
      </w:r>
      <w:r>
        <w:rPr/>
        <w:t>). Further, we understand that the conclusion of a contract within the system is not</w:t>
      </w:r>
      <w:r>
        <w:rPr>
          <w:spacing w:val="1"/>
        </w:rPr>
        <w:t> </w:t>
      </w:r>
      <w:r>
        <w:rPr/>
        <w:t>required by ESMA as a pre-condition for a “system” to be regarded as “multilateral”, and also does not</w:t>
      </w:r>
      <w:r>
        <w:rPr>
          <w:spacing w:val="1"/>
        </w:rPr>
        <w:t> </w:t>
      </w:r>
      <w:r>
        <w:rPr/>
        <w:t>represent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pre-condition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firm</w:t>
      </w:r>
      <w:r>
        <w:rPr>
          <w:spacing w:val="-4"/>
        </w:rPr>
        <w:t> </w:t>
      </w:r>
      <w:r>
        <w:rPr/>
        <w:t>must</w:t>
      </w:r>
      <w:r>
        <w:rPr>
          <w:spacing w:val="-6"/>
        </w:rPr>
        <w:t> </w:t>
      </w:r>
      <w:r>
        <w:rPr/>
        <w:t>mandatorily</w:t>
      </w:r>
      <w:r>
        <w:rPr>
          <w:spacing w:val="-5"/>
        </w:rPr>
        <w:t> </w:t>
      </w:r>
      <w:r>
        <w:rPr/>
        <w:t>satisfy</w:t>
      </w:r>
      <w:r>
        <w:rPr>
          <w:spacing w:val="-4"/>
        </w:rPr>
        <w:t> </w:t>
      </w:r>
      <w:r>
        <w:rPr/>
        <w:t>to</w:t>
      </w:r>
      <w:r>
        <w:rPr>
          <w:spacing w:val="-7"/>
        </w:rPr>
        <w:t> </w:t>
      </w:r>
      <w:r>
        <w:rPr/>
        <w:t>request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authorized</w:t>
      </w:r>
      <w:r>
        <w:rPr>
          <w:spacing w:val="-6"/>
        </w:rPr>
        <w:t> </w:t>
      </w:r>
      <w:r>
        <w:rPr/>
        <w:t>as</w:t>
      </w:r>
      <w:r>
        <w:rPr>
          <w:spacing w:val="-5"/>
        </w:rPr>
        <w:t> </w:t>
      </w:r>
      <w:r>
        <w:rPr/>
        <w:t>TV</w:t>
      </w:r>
      <w:r>
        <w:rPr>
          <w:spacing w:val="-7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system</w:t>
      </w:r>
      <w:r>
        <w:rPr>
          <w:spacing w:val="1"/>
        </w:rPr>
        <w:t> </w:t>
      </w:r>
      <w:r>
        <w:rPr/>
        <w:t>it operates. If our interpretation is correct and ESMA’s Opinion indeed considers the element of ‘interaction’ a</w:t>
      </w:r>
      <w:r>
        <w:rPr>
          <w:spacing w:val="-53"/>
        </w:rPr>
        <w:t> </w:t>
      </w:r>
      <w:r>
        <w:rPr/>
        <w:t>very</w:t>
      </w:r>
      <w:r>
        <w:rPr>
          <w:spacing w:val="-10"/>
        </w:rPr>
        <w:t> </w:t>
      </w:r>
      <w:r>
        <w:rPr/>
        <w:t>important</w:t>
      </w:r>
      <w:r>
        <w:rPr>
          <w:spacing w:val="-9"/>
        </w:rPr>
        <w:t> </w:t>
      </w:r>
      <w:r>
        <w:rPr/>
        <w:t>element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deems</w:t>
      </w:r>
      <w:r>
        <w:rPr>
          <w:spacing w:val="-7"/>
        </w:rPr>
        <w:t> </w:t>
      </w:r>
      <w:r>
        <w:rPr/>
        <w:t>the</w:t>
      </w:r>
      <w:r>
        <w:rPr>
          <w:spacing w:val="-11"/>
        </w:rPr>
        <w:t> </w:t>
      </w:r>
      <w:r>
        <w:rPr/>
        <w:t>element</w:t>
      </w:r>
      <w:r>
        <w:rPr>
          <w:spacing w:val="-11"/>
        </w:rPr>
        <w:t> </w:t>
      </w:r>
      <w:r>
        <w:rPr/>
        <w:t>of</w:t>
      </w:r>
      <w:r>
        <w:rPr>
          <w:spacing w:val="-9"/>
        </w:rPr>
        <w:t> </w:t>
      </w:r>
      <w:r>
        <w:rPr/>
        <w:t>‘concluding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contracts’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less</w:t>
      </w:r>
      <w:r>
        <w:rPr>
          <w:spacing w:val="-7"/>
        </w:rPr>
        <w:t> </w:t>
      </w:r>
      <w:r>
        <w:rPr/>
        <w:t>importance,</w:t>
      </w:r>
      <w:r>
        <w:rPr>
          <w:spacing w:val="-9"/>
        </w:rPr>
        <w:t> </w:t>
      </w:r>
      <w:r>
        <w:rPr/>
        <w:t>then</w:t>
      </w:r>
      <w:r>
        <w:rPr>
          <w:spacing w:val="-11"/>
        </w:rPr>
        <w:t> </w:t>
      </w:r>
      <w:r>
        <w:rPr/>
        <w:t>this</w:t>
      </w:r>
      <w:r>
        <w:rPr>
          <w:spacing w:val="-7"/>
        </w:rPr>
        <w:t> </w:t>
      </w:r>
      <w:r>
        <w:rPr/>
        <w:t>marks</w:t>
      </w:r>
      <w:r>
        <w:rPr>
          <w:spacing w:val="-53"/>
        </w:rPr>
        <w:t> </w:t>
      </w:r>
      <w:r>
        <w:rPr/>
        <w:t>an important departure from the MiFID II regulatory framework currently in force and also from ESMA’s</w:t>
      </w:r>
      <w:r>
        <w:rPr>
          <w:spacing w:val="1"/>
        </w:rPr>
        <w:t> </w:t>
      </w:r>
      <w:r>
        <w:rPr/>
        <w:t>interpretive guidance</w:t>
      </w:r>
      <w:r>
        <w:rPr>
          <w:spacing w:val="-1"/>
        </w:rPr>
        <w:t> </w:t>
      </w:r>
      <w:r>
        <w:rPr/>
        <w:t>provided by ESMA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past,</w:t>
      </w:r>
      <w:r>
        <w:rPr>
          <w:spacing w:val="3"/>
        </w:rPr>
        <w:t> </w:t>
      </w:r>
      <w:r>
        <w:rPr/>
        <w:t>which</w:t>
      </w:r>
      <w:r>
        <w:rPr>
          <w:spacing w:val="1"/>
        </w:rPr>
        <w:t> </w:t>
      </w:r>
      <w:r>
        <w:rPr/>
        <w:t>is</w:t>
      </w:r>
      <w:r>
        <w:rPr>
          <w:spacing w:val="-1"/>
        </w:rPr>
        <w:t> </w:t>
      </w:r>
      <w:r>
        <w:rPr/>
        <w:t>still</w:t>
      </w:r>
      <w:r>
        <w:rPr>
          <w:spacing w:val="-2"/>
        </w:rPr>
        <w:t> </w:t>
      </w:r>
      <w:r>
        <w:rPr/>
        <w:t>valid.</w:t>
      </w:r>
    </w:p>
    <w:p>
      <w:pPr>
        <w:pStyle w:val="BodyText"/>
        <w:spacing w:line="312" w:lineRule="auto" w:before="130"/>
        <w:ind w:left="112" w:right="116"/>
        <w:jc w:val="both"/>
      </w:pPr>
      <w:r>
        <w:rPr/>
        <w:t>First and foremost, ESMA’s Opinion seemingly implies a wide extension of the scope of the definitions of i)</w:t>
      </w:r>
      <w:r>
        <w:rPr>
          <w:spacing w:val="1"/>
        </w:rPr>
        <w:t> </w:t>
      </w:r>
      <w:r>
        <w:rPr/>
        <w:t>“Regulated</w:t>
      </w:r>
      <w:r>
        <w:rPr>
          <w:spacing w:val="-10"/>
        </w:rPr>
        <w:t> </w:t>
      </w:r>
      <w:r>
        <w:rPr/>
        <w:t>Markets”</w:t>
      </w:r>
      <w:r>
        <w:rPr>
          <w:spacing w:val="-9"/>
        </w:rPr>
        <w:t> </w:t>
      </w:r>
      <w:r>
        <w:rPr/>
        <w:t>ii)</w:t>
      </w:r>
      <w:r>
        <w:rPr>
          <w:spacing w:val="-9"/>
        </w:rPr>
        <w:t> </w:t>
      </w:r>
      <w:r>
        <w:rPr/>
        <w:t>Multilateral</w:t>
      </w:r>
      <w:r>
        <w:rPr>
          <w:spacing w:val="-11"/>
        </w:rPr>
        <w:t> </w:t>
      </w:r>
      <w:r>
        <w:rPr/>
        <w:t>Trading</w:t>
      </w:r>
      <w:r>
        <w:rPr>
          <w:spacing w:val="-9"/>
        </w:rPr>
        <w:t> </w:t>
      </w:r>
      <w:r>
        <w:rPr/>
        <w:t>Facility”</w:t>
      </w:r>
      <w:r>
        <w:rPr>
          <w:spacing w:val="-9"/>
        </w:rPr>
        <w:t> </w:t>
      </w:r>
      <w:r>
        <w:rPr/>
        <w:t>(</w:t>
      </w:r>
      <w:r>
        <w:rPr>
          <w:b/>
        </w:rPr>
        <w:t>MTF</w:t>
      </w:r>
      <w:r>
        <w:rPr/>
        <w:t>)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/>
        <w:t>iii)</w:t>
      </w:r>
      <w:r>
        <w:rPr>
          <w:spacing w:val="-9"/>
        </w:rPr>
        <w:t> </w:t>
      </w:r>
      <w:r>
        <w:rPr/>
        <w:t>“Organized</w:t>
      </w:r>
      <w:r>
        <w:rPr>
          <w:spacing w:val="-7"/>
        </w:rPr>
        <w:t> </w:t>
      </w:r>
      <w:r>
        <w:rPr/>
        <w:t>Trading</w:t>
      </w:r>
      <w:r>
        <w:rPr>
          <w:spacing w:val="-10"/>
        </w:rPr>
        <w:t> </w:t>
      </w:r>
      <w:r>
        <w:rPr/>
        <w:t>Facility”</w:t>
      </w:r>
      <w:r>
        <w:rPr>
          <w:spacing w:val="-9"/>
        </w:rPr>
        <w:t> </w:t>
      </w:r>
      <w:r>
        <w:rPr/>
        <w:t>(</w:t>
      </w:r>
      <w:r>
        <w:rPr>
          <w:b/>
        </w:rPr>
        <w:t>OTF</w:t>
      </w:r>
      <w:r>
        <w:rPr/>
        <w:t>)</w:t>
      </w:r>
      <w:r>
        <w:rPr>
          <w:spacing w:val="-9"/>
        </w:rPr>
        <w:t> </w:t>
      </w:r>
      <w:r>
        <w:rPr/>
        <w:t>provided</w:t>
      </w:r>
      <w:r>
        <w:rPr>
          <w:spacing w:val="1"/>
        </w:rPr>
        <w:t> </w:t>
      </w:r>
      <w:r>
        <w:rPr/>
        <w:t>for</w:t>
      </w:r>
      <w:r>
        <w:rPr>
          <w:spacing w:val="-6"/>
        </w:rPr>
        <w:t> </w:t>
      </w:r>
      <w:r>
        <w:rPr/>
        <w:t>by</w:t>
      </w:r>
      <w:r>
        <w:rPr>
          <w:spacing w:val="-5"/>
        </w:rPr>
        <w:t> </w:t>
      </w:r>
      <w:r>
        <w:rPr/>
        <w:t>MiFID</w:t>
      </w:r>
      <w:r>
        <w:rPr>
          <w:spacing w:val="-6"/>
        </w:rPr>
        <w:t> </w:t>
      </w:r>
      <w:r>
        <w:rPr/>
        <w:t>II</w:t>
      </w:r>
      <w:r>
        <w:rPr>
          <w:spacing w:val="-4"/>
        </w:rPr>
        <w:t> </w:t>
      </w:r>
      <w:r>
        <w:rPr/>
        <w:t>and</w:t>
      </w:r>
      <w:r>
        <w:rPr>
          <w:spacing w:val="-7"/>
        </w:rPr>
        <w:t> </w:t>
      </w:r>
      <w:r>
        <w:rPr/>
        <w:t>that,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their</w:t>
      </w:r>
      <w:r>
        <w:rPr>
          <w:spacing w:val="-5"/>
        </w:rPr>
        <w:t> </w:t>
      </w:r>
      <w:r>
        <w:rPr/>
        <w:t>turn,</w:t>
      </w:r>
      <w:r>
        <w:rPr>
          <w:spacing w:val="-6"/>
        </w:rPr>
        <w:t> </w:t>
      </w:r>
      <w:r>
        <w:rPr/>
        <w:t>are</w:t>
      </w:r>
      <w:r>
        <w:rPr>
          <w:spacing w:val="-4"/>
        </w:rPr>
        <w:t> </w:t>
      </w:r>
      <w:r>
        <w:rPr/>
        <w:t>included</w:t>
      </w:r>
      <w:r>
        <w:rPr>
          <w:spacing w:val="-4"/>
        </w:rPr>
        <w:t> </w:t>
      </w:r>
      <w:r>
        <w:rPr/>
        <w:t>within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definition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“TV”</w:t>
      </w:r>
      <w:r>
        <w:rPr>
          <w:spacing w:val="-5"/>
        </w:rPr>
        <w:t> </w:t>
      </w:r>
      <w:r>
        <w:rPr/>
        <w:t>under</w:t>
      </w:r>
      <w:r>
        <w:rPr>
          <w:spacing w:val="-5"/>
        </w:rPr>
        <w:t> </w:t>
      </w:r>
      <w:r>
        <w:rPr/>
        <w:t>MiFID</w:t>
      </w:r>
      <w:r>
        <w:rPr>
          <w:spacing w:val="-6"/>
        </w:rPr>
        <w:t> </w:t>
      </w:r>
      <w:r>
        <w:rPr/>
        <w:t>II</w:t>
      </w:r>
      <w:r>
        <w:rPr>
          <w:spacing w:val="-6"/>
        </w:rPr>
        <w:t> </w:t>
      </w:r>
      <w:r>
        <w:rPr/>
        <w:t>(that</w:t>
      </w:r>
      <w:r>
        <w:rPr>
          <w:spacing w:val="-6"/>
        </w:rPr>
        <w:t> </w:t>
      </w:r>
      <w:r>
        <w:rPr/>
        <w:t>is</w:t>
      </w:r>
      <w:r>
        <w:rPr>
          <w:spacing w:val="-5"/>
        </w:rPr>
        <w:t> </w:t>
      </w:r>
      <w:r>
        <w:rPr/>
        <w:t>drafted</w:t>
      </w:r>
      <w:r>
        <w:rPr>
          <w:spacing w:val="-4"/>
        </w:rPr>
        <w:t> </w:t>
      </w:r>
      <w:r>
        <w:rPr/>
        <w:t>in</w:t>
      </w:r>
      <w:r>
        <w:rPr>
          <w:spacing w:val="1"/>
        </w:rPr>
        <w:t> </w:t>
      </w:r>
      <w:r>
        <w:rPr/>
        <w:t>exclusive and exhaustive terms). These three definitions share a fundamental feature: all envisage, as a key</w:t>
      </w:r>
      <w:r>
        <w:rPr>
          <w:spacing w:val="1"/>
        </w:rPr>
        <w:t> </w:t>
      </w:r>
      <w:r>
        <w:rPr/>
        <w:t>element,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conclusion</w:t>
      </w:r>
      <w:r>
        <w:rPr>
          <w:spacing w:val="-2"/>
        </w:rPr>
        <w:t> </w:t>
      </w:r>
      <w:r>
        <w:rPr/>
        <w:t>of a</w:t>
      </w:r>
      <w:r>
        <w:rPr>
          <w:spacing w:val="-2"/>
        </w:rPr>
        <w:t> </w:t>
      </w:r>
      <w:r>
        <w:rPr/>
        <w:t>contract</w:t>
      </w:r>
      <w:r>
        <w:rPr>
          <w:spacing w:val="-2"/>
        </w:rPr>
        <w:t> </w:t>
      </w:r>
      <w:r>
        <w:rPr/>
        <w:t>and not</w:t>
      </w:r>
      <w:r>
        <w:rPr>
          <w:spacing w:val="-2"/>
        </w:rPr>
        <w:t> </w:t>
      </w:r>
      <w:r>
        <w:rPr/>
        <w:t>the mere interaction</w:t>
      </w:r>
      <w:r>
        <w:rPr>
          <w:spacing w:val="-1"/>
        </w:rPr>
        <w:t> </w:t>
      </w:r>
      <w:r>
        <w:rPr/>
        <w:t>between</w:t>
      </w:r>
      <w:r>
        <w:rPr>
          <w:spacing w:val="-2"/>
        </w:rPr>
        <w:t> </w:t>
      </w:r>
      <w:r>
        <w:rPr/>
        <w:t>trading</w:t>
      </w:r>
      <w:r>
        <w:rPr>
          <w:spacing w:val="-2"/>
        </w:rPr>
        <w:t> </w:t>
      </w:r>
      <w:r>
        <w:rPr/>
        <w:t>interests.</w:t>
      </w:r>
    </w:p>
    <w:p>
      <w:pPr>
        <w:pStyle w:val="BodyText"/>
        <w:spacing w:line="312" w:lineRule="auto" w:before="125"/>
        <w:ind w:left="111" w:right="112" w:firstLine="1"/>
        <w:jc w:val="both"/>
      </w:pPr>
      <w:r>
        <w:rPr/>
        <w:t>Secondly, insofar as ESMA’s Opinion broadly stretches the scope of the three-itemized definition of “TV”, it</w:t>
      </w:r>
      <w:r>
        <w:rPr>
          <w:spacing w:val="1"/>
        </w:rPr>
        <w:t> </w:t>
      </w:r>
      <w:r>
        <w:rPr/>
        <w:t>seemingly blurs the difference between the definitions of “executing orders”, “Multilateral System” and “TV”</w:t>
      </w:r>
      <w:r>
        <w:rPr>
          <w:spacing w:val="1"/>
        </w:rPr>
        <w:t> </w:t>
      </w:r>
      <w:r>
        <w:rPr/>
        <w:t>and risks making the latter less meaningful. Under MiFID II, the three items included in the definition of “TV”</w:t>
      </w:r>
      <w:r>
        <w:rPr>
          <w:spacing w:val="1"/>
        </w:rPr>
        <w:t> </w:t>
      </w:r>
      <w:r>
        <w:rPr/>
        <w:t>are regarded as “Multilateral Systems” and must fulfill specific requirements for being defined as “TVs”</w:t>
      </w:r>
      <w:r>
        <w:rPr>
          <w:spacing w:val="1"/>
        </w:rPr>
        <w:t> </w:t>
      </w:r>
      <w:r>
        <w:rPr/>
        <w:t>including the common requirement that the bringing together or the interaction of multiple third-party buying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selling</w:t>
      </w:r>
      <w:r>
        <w:rPr>
          <w:spacing w:val="1"/>
        </w:rPr>
        <w:t> </w:t>
      </w:r>
      <w:r>
        <w:rPr/>
        <w:t>interests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</w:t>
      </w:r>
      <w:r>
        <w:rPr/>
        <w:t>result</w:t>
      </w:r>
      <w:r>
        <w:rPr>
          <w:spacing w:val="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conclusion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contract.</w:t>
      </w:r>
    </w:p>
    <w:p>
      <w:pPr>
        <w:spacing w:after="0" w:line="312" w:lineRule="auto"/>
        <w:jc w:val="both"/>
        <w:sectPr>
          <w:footerReference w:type="default" r:id="rId5"/>
          <w:type w:val="continuous"/>
          <w:pgSz w:w="11910" w:h="16840"/>
          <w:pgMar w:footer="1051" w:header="0" w:top="960" w:bottom="1240" w:left="1020" w:right="1020"/>
          <w:pgNumType w:start="1"/>
        </w:sectPr>
      </w:pPr>
    </w:p>
    <w:p>
      <w:pPr>
        <w:pStyle w:val="BodyText"/>
        <w:spacing w:before="7"/>
      </w:pPr>
    </w:p>
    <w:p>
      <w:pPr>
        <w:pStyle w:val="BodyText"/>
        <w:spacing w:line="312" w:lineRule="auto" w:before="93"/>
        <w:ind w:left="112" w:right="110"/>
        <w:jc w:val="both"/>
      </w:pPr>
      <w:r>
        <w:rPr/>
        <w:t>As for interpretive guidance</w:t>
      </w:r>
      <w:hyperlink w:history="true" w:anchor="_bookmark0">
        <w:r>
          <w:rPr>
            <w:position w:val="6"/>
            <w:sz w:val="13"/>
          </w:rPr>
          <w:t>1</w:t>
        </w:r>
      </w:hyperlink>
      <w:r>
        <w:rPr/>
        <w:t>, ESMA has provided a negative answer as to whether a TV can use its trading</w:t>
      </w:r>
      <w:r>
        <w:rPr>
          <w:spacing w:val="1"/>
        </w:rPr>
        <w:t> </w:t>
      </w:r>
      <w:r>
        <w:rPr/>
        <w:t>systems and platforms to arrange transactions that are then reported and ultimately executed on another TV</w:t>
      </w:r>
      <w:r>
        <w:rPr>
          <w:spacing w:val="1"/>
        </w:rPr>
        <w:t> </w:t>
      </w:r>
      <w:r>
        <w:rPr/>
        <w:t>noticing that the fundamental characteristic of a TV is to execute transactions. Thus, a TV is not allowed to</w:t>
      </w:r>
      <w:r>
        <w:rPr>
          <w:spacing w:val="1"/>
        </w:rPr>
        <w:t> </w:t>
      </w:r>
      <w:r>
        <w:rPr/>
        <w:t>arrange</w:t>
      </w:r>
      <w:r>
        <w:rPr>
          <w:spacing w:val="-5"/>
        </w:rPr>
        <w:t> </w:t>
      </w:r>
      <w:r>
        <w:rPr/>
        <w:t>transactions</w:t>
      </w:r>
      <w:r>
        <w:rPr>
          <w:spacing w:val="-4"/>
        </w:rPr>
        <w:t> </w:t>
      </w:r>
      <w:r>
        <w:rPr/>
        <w:t>without</w:t>
      </w:r>
      <w:r>
        <w:rPr>
          <w:spacing w:val="-7"/>
        </w:rPr>
        <w:t> </w:t>
      </w:r>
      <w:r>
        <w:rPr/>
        <w:t>formalizing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execution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/>
        <w:t>those</w:t>
      </w:r>
      <w:r>
        <w:rPr>
          <w:spacing w:val="-5"/>
        </w:rPr>
        <w:t> </w:t>
      </w:r>
      <w:r>
        <w:rPr/>
        <w:t>transactions</w:t>
      </w:r>
      <w:r>
        <w:rPr>
          <w:spacing w:val="-4"/>
        </w:rPr>
        <w:t> </w:t>
      </w:r>
      <w:r>
        <w:rPr/>
        <w:t>under</w:t>
      </w:r>
      <w:r>
        <w:rPr>
          <w:spacing w:val="-5"/>
        </w:rPr>
        <w:t> </w:t>
      </w:r>
      <w:r>
        <w:rPr/>
        <w:t>its</w:t>
      </w:r>
      <w:r>
        <w:rPr>
          <w:spacing w:val="-6"/>
        </w:rPr>
        <w:t> </w:t>
      </w:r>
      <w:r>
        <w:rPr/>
        <w:t>rules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systems.</w:t>
      </w:r>
      <w:r>
        <w:rPr>
          <w:spacing w:val="-7"/>
        </w:rPr>
        <w:t> </w:t>
      </w:r>
      <w:r>
        <w:rPr/>
        <w:t>This</w:t>
      </w:r>
      <w:r>
        <w:rPr>
          <w:spacing w:val="1"/>
        </w:rPr>
        <w:t> </w:t>
      </w:r>
      <w:r>
        <w:rPr/>
        <w:t>Q&amp;A</w:t>
      </w:r>
      <w:r>
        <w:rPr>
          <w:spacing w:val="-7"/>
        </w:rPr>
        <w:t> </w:t>
      </w:r>
      <w:r>
        <w:rPr/>
        <w:t>seems</w:t>
      </w:r>
      <w:r>
        <w:rPr>
          <w:spacing w:val="-4"/>
        </w:rPr>
        <w:t> </w:t>
      </w:r>
      <w:r>
        <w:rPr/>
        <w:t>overridden</w:t>
      </w:r>
      <w:r>
        <w:rPr>
          <w:spacing w:val="-6"/>
        </w:rPr>
        <w:t> </w:t>
      </w:r>
      <w:r>
        <w:rPr/>
        <w:t>by</w:t>
      </w:r>
      <w:r>
        <w:rPr>
          <w:spacing w:val="-2"/>
        </w:rPr>
        <w:t> </w:t>
      </w:r>
      <w:r>
        <w:rPr/>
        <w:t>ESMA’s</w:t>
      </w:r>
      <w:r>
        <w:rPr>
          <w:spacing w:val="-4"/>
        </w:rPr>
        <w:t> </w:t>
      </w:r>
      <w:r>
        <w:rPr/>
        <w:t>Opinion</w:t>
      </w:r>
      <w:r>
        <w:rPr>
          <w:spacing w:val="-5"/>
        </w:rPr>
        <w:t> </w:t>
      </w:r>
      <w:r>
        <w:rPr/>
        <w:t>since</w:t>
      </w:r>
      <w:r>
        <w:rPr>
          <w:spacing w:val="-6"/>
        </w:rPr>
        <w:t> </w:t>
      </w:r>
      <w:r>
        <w:rPr/>
        <w:t>this</w:t>
      </w:r>
      <w:r>
        <w:rPr>
          <w:spacing w:val="-2"/>
        </w:rPr>
        <w:t> </w:t>
      </w:r>
      <w:r>
        <w:rPr/>
        <w:t>latter</w:t>
      </w:r>
      <w:r>
        <w:rPr>
          <w:spacing w:val="-4"/>
        </w:rPr>
        <w:t> </w:t>
      </w:r>
      <w:r>
        <w:rPr/>
        <w:t>minimizes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relevance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location</w:t>
      </w:r>
      <w:r>
        <w:rPr>
          <w:spacing w:val="-6"/>
        </w:rPr>
        <w:t> </w:t>
      </w:r>
      <w:r>
        <w:rPr/>
        <w:t>where</w:t>
      </w:r>
      <w:r>
        <w:rPr>
          <w:spacing w:val="-5"/>
        </w:rPr>
        <w:t> </w:t>
      </w:r>
      <w:r>
        <w:rPr/>
        <w:t>the</w:t>
      </w:r>
      <w:r>
        <w:rPr>
          <w:spacing w:val="-53"/>
        </w:rPr>
        <w:t> </w:t>
      </w:r>
      <w:r>
        <w:rPr/>
        <w:t>final terms of a contract are concluded</w:t>
      </w:r>
      <w:hyperlink w:history="true" w:anchor="_bookmark1">
        <w:r>
          <w:rPr>
            <w:position w:val="6"/>
            <w:sz w:val="13"/>
          </w:rPr>
          <w:t>2</w:t>
        </w:r>
      </w:hyperlink>
      <w:r>
        <w:rPr>
          <w:position w:val="6"/>
          <w:sz w:val="13"/>
        </w:rPr>
        <w:t> </w:t>
      </w:r>
      <w:r>
        <w:rPr/>
        <w:t>and does not attach importance to the fact that interaction should be</w:t>
      </w:r>
      <w:r>
        <w:rPr>
          <w:spacing w:val="1"/>
        </w:rPr>
        <w:t> </w:t>
      </w:r>
      <w:r>
        <w:rPr/>
        <w:t>formalized under a pre-defined</w:t>
      </w:r>
      <w:r>
        <w:rPr>
          <w:spacing w:val="-1"/>
        </w:rPr>
        <w:t> </w:t>
      </w:r>
      <w:r>
        <w:rPr/>
        <w:t>set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rules of the</w:t>
      </w:r>
      <w:r>
        <w:rPr>
          <w:spacing w:val="1"/>
        </w:rPr>
        <w:t> </w:t>
      </w:r>
      <w:r>
        <w:rPr/>
        <w:t>relevant</w:t>
      </w:r>
      <w:r>
        <w:rPr>
          <w:spacing w:val="-1"/>
        </w:rPr>
        <w:t> </w:t>
      </w:r>
      <w:r>
        <w:rPr/>
        <w:t>TV.</w:t>
      </w:r>
    </w:p>
    <w:p>
      <w:pPr>
        <w:pStyle w:val="Heading1"/>
        <w:numPr>
          <w:ilvl w:val="0"/>
          <w:numId w:val="1"/>
        </w:numPr>
        <w:tabs>
          <w:tab w:pos="334" w:val="left" w:leader="none"/>
        </w:tabs>
        <w:spacing w:line="240" w:lineRule="auto" w:before="127" w:after="0"/>
        <w:ind w:left="333" w:right="0" w:hanging="222"/>
        <w:jc w:val="both"/>
      </w:pPr>
      <w:r>
        <w:rPr/>
        <w:t>Multilateral</w:t>
      </w:r>
      <w:r>
        <w:rPr>
          <w:spacing w:val="-5"/>
        </w:rPr>
        <w:t> </w:t>
      </w:r>
      <w:r>
        <w:rPr/>
        <w:t>third</w:t>
      </w:r>
      <w:r>
        <w:rPr>
          <w:spacing w:val="-4"/>
        </w:rPr>
        <w:t> </w:t>
      </w:r>
      <w:r>
        <w:rPr/>
        <w:t>party</w:t>
      </w:r>
      <w:r>
        <w:rPr>
          <w:spacing w:val="-3"/>
        </w:rPr>
        <w:t> </w:t>
      </w:r>
      <w:r>
        <w:rPr/>
        <w:t>concept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Robeco</w:t>
      </w:r>
      <w:r>
        <w:rPr>
          <w:spacing w:val="-2"/>
        </w:rPr>
        <w:t> </w:t>
      </w:r>
      <w:r>
        <w:rPr/>
        <w:t>CJEU</w:t>
      </w:r>
      <w:r>
        <w:rPr>
          <w:spacing w:val="-2"/>
        </w:rPr>
        <w:t> </w:t>
      </w:r>
      <w:r>
        <w:rPr/>
        <w:t>Judgement</w:t>
      </w:r>
    </w:p>
    <w:p>
      <w:pPr>
        <w:pStyle w:val="BodyText"/>
        <w:spacing w:line="312" w:lineRule="auto" w:before="190"/>
        <w:ind w:left="112" w:right="115" w:hanging="1"/>
        <w:jc w:val="both"/>
      </w:pPr>
      <w:r>
        <w:rPr/>
        <w:t>As per ESMA’s Opinion, systems where only two trading interests interact could be considered “in scope”</w:t>
      </w:r>
      <w:r>
        <w:rPr>
          <w:spacing w:val="1"/>
        </w:rPr>
        <w:t> </w:t>
      </w:r>
      <w:r>
        <w:rPr/>
        <w:t>provided that they are brought together under the rules of a third-party operator; according to ESMA, this</w:t>
      </w:r>
      <w:r>
        <w:rPr>
          <w:spacing w:val="1"/>
        </w:rPr>
        <w:t> </w:t>
      </w:r>
      <w:r>
        <w:rPr/>
        <w:t>interpretation is supported</w:t>
      </w:r>
      <w:r>
        <w:rPr>
          <w:spacing w:val="1"/>
        </w:rPr>
        <w:t> </w:t>
      </w:r>
      <w:r>
        <w:rPr/>
        <w:t>by the</w:t>
      </w:r>
      <w:r>
        <w:rPr>
          <w:spacing w:val="-1"/>
        </w:rPr>
        <w:t> </w:t>
      </w:r>
      <w:r>
        <w:rPr/>
        <w:t>CJEU</w:t>
      </w:r>
      <w:r>
        <w:rPr>
          <w:spacing w:val="-2"/>
        </w:rPr>
        <w:t> </w:t>
      </w:r>
      <w:r>
        <w:rPr/>
        <w:t>Robeco Judgement</w:t>
      </w:r>
      <w:hyperlink w:history="true" w:anchor="_bookmark2">
        <w:r>
          <w:rPr>
            <w:position w:val="6"/>
            <w:sz w:val="13"/>
          </w:rPr>
          <w:t>3</w:t>
        </w:r>
      </w:hyperlink>
      <w:r>
        <w:rPr/>
        <w:t>.</w:t>
      </w:r>
    </w:p>
    <w:p>
      <w:pPr>
        <w:pStyle w:val="BodyText"/>
        <w:spacing w:line="312" w:lineRule="auto" w:before="123"/>
        <w:ind w:left="112" w:right="115"/>
        <w:jc w:val="both"/>
        <w:rPr>
          <w:sz w:val="13"/>
        </w:rPr>
      </w:pPr>
      <w:r>
        <w:rPr/>
        <w:t>In this specific respect, we would like to make three remarks. First, we question whether this judgement may</w:t>
      </w:r>
      <w:r>
        <w:rPr>
          <w:spacing w:val="1"/>
        </w:rPr>
        <w:t> </w:t>
      </w:r>
      <w:r>
        <w:rPr/>
        <w:t>provide sound legal basis </w:t>
      </w:r>
      <w:r>
        <w:rPr>
          <w:i/>
        </w:rPr>
        <w:t>per se </w:t>
      </w:r>
      <w:r>
        <w:rPr/>
        <w:t>since, inter alia, it was adopted in 2017 i.e. before MiFID II came into effect</w:t>
      </w:r>
      <w:r>
        <w:rPr>
          <w:spacing w:val="1"/>
        </w:rPr>
        <w:t> </w:t>
      </w:r>
      <w:r>
        <w:rPr/>
        <w:t>and OTFs were introduced and it dealt with a case of interpretation of MiFID I. Also, it was very fact-specific</w:t>
      </w:r>
      <w:hyperlink w:history="true" w:anchor="_bookmark3">
        <w:r>
          <w:rPr>
            <w:position w:val="6"/>
            <w:sz w:val="13"/>
          </w:rPr>
          <w:t>4</w:t>
        </w:r>
      </w:hyperlink>
      <w:r>
        <w:rPr/>
        <w:t>.</w:t>
      </w:r>
      <w:r>
        <w:rPr>
          <w:spacing w:val="-53"/>
        </w:rPr>
        <w:t> </w:t>
      </w:r>
      <w:r>
        <w:rPr/>
        <w:t>Secondly, ESMA’s interpretation seems to suggest that this judgement relates to “one-to-one” interactions;</w:t>
      </w:r>
      <w:r>
        <w:rPr>
          <w:spacing w:val="1"/>
        </w:rPr>
        <w:t> </w:t>
      </w:r>
      <w:r>
        <w:rPr/>
        <w:t>however, in our view this judgement concerns “one-to-many” interactions</w:t>
      </w:r>
      <w:hyperlink w:history="true" w:anchor="_bookmark4">
        <w:r>
          <w:rPr>
            <w:position w:val="6"/>
            <w:sz w:val="13"/>
          </w:rPr>
          <w:t>5</w:t>
        </w:r>
      </w:hyperlink>
      <w:r>
        <w:rPr/>
        <w:t>. Thirdly, ESMA’s Opinion does not</w:t>
      </w:r>
      <w:r>
        <w:rPr>
          <w:spacing w:val="-53"/>
        </w:rPr>
        <w:t> </w:t>
      </w:r>
      <w:r>
        <w:rPr/>
        <w:t>seem in line with currently in force MiFID II rules. Namely, among the conditions for authorization, MTFs and</w:t>
      </w:r>
      <w:r>
        <w:rPr>
          <w:spacing w:val="1"/>
        </w:rPr>
        <w:t> </w:t>
      </w:r>
      <w:r>
        <w:rPr/>
        <w:t>OTFs are required to have at least three materially active members or users, each having the opportunity to</w:t>
      </w:r>
      <w:r>
        <w:rPr>
          <w:spacing w:val="1"/>
        </w:rPr>
        <w:t> </w:t>
      </w:r>
      <w:r>
        <w:rPr/>
        <w:t>interact with</w:t>
      </w:r>
      <w:r>
        <w:rPr>
          <w:spacing w:val="-1"/>
        </w:rPr>
        <w:t> </w:t>
      </w:r>
      <w:r>
        <w:rPr/>
        <w:t>all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others in</w:t>
      </w:r>
      <w:r>
        <w:rPr>
          <w:spacing w:val="-2"/>
        </w:rPr>
        <w:t> </w:t>
      </w:r>
      <w:r>
        <w:rPr/>
        <w:t>respect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price</w:t>
      </w:r>
      <w:r>
        <w:rPr>
          <w:spacing w:val="1"/>
        </w:rPr>
        <w:t> </w:t>
      </w:r>
      <w:r>
        <w:rPr/>
        <w:t>formation.</w:t>
      </w:r>
      <w:hyperlink w:history="true" w:anchor="_bookmark5">
        <w:r>
          <w:rPr>
            <w:position w:val="6"/>
            <w:sz w:val="13"/>
          </w:rPr>
          <w:t>6</w:t>
        </w:r>
      </w:hyperlink>
    </w:p>
    <w:p>
      <w:pPr>
        <w:pStyle w:val="Heading1"/>
        <w:numPr>
          <w:ilvl w:val="0"/>
          <w:numId w:val="1"/>
        </w:numPr>
        <w:tabs>
          <w:tab w:pos="322" w:val="left" w:leader="none"/>
        </w:tabs>
        <w:spacing w:line="240" w:lineRule="auto" w:before="129" w:after="0"/>
        <w:ind w:left="321" w:right="0" w:hanging="210"/>
        <w:jc w:val="both"/>
      </w:pPr>
      <w:r>
        <w:rPr>
          <w:spacing w:val="-1"/>
        </w:rPr>
        <w:t>Difference</w:t>
      </w:r>
      <w:r>
        <w:rPr>
          <w:spacing w:val="-13"/>
        </w:rPr>
        <w:t> </w:t>
      </w:r>
      <w:r>
        <w:rPr>
          <w:spacing w:val="-1"/>
        </w:rPr>
        <w:t>between</w:t>
      </w:r>
      <w:r>
        <w:rPr>
          <w:spacing w:val="-12"/>
        </w:rPr>
        <w:t> </w:t>
      </w:r>
      <w:r>
        <w:rPr>
          <w:spacing w:val="-1"/>
        </w:rPr>
        <w:t>multilateral</w:t>
      </w:r>
      <w:r>
        <w:rPr>
          <w:spacing w:val="-10"/>
        </w:rPr>
        <w:t> </w:t>
      </w:r>
      <w:r>
        <w:rPr>
          <w:spacing w:val="-1"/>
        </w:rPr>
        <w:t>systems,</w:t>
      </w:r>
      <w:r>
        <w:rPr>
          <w:spacing w:val="-10"/>
        </w:rPr>
        <w:t> </w:t>
      </w:r>
      <w:r>
        <w:rPr>
          <w:spacing w:val="-1"/>
        </w:rPr>
        <w:t>single</w:t>
      </w:r>
      <w:r>
        <w:rPr>
          <w:spacing w:val="-11"/>
        </w:rPr>
        <w:t> </w:t>
      </w:r>
      <w:r>
        <w:rPr>
          <w:spacing w:val="-1"/>
        </w:rPr>
        <w:t>dealer</w:t>
      </w:r>
      <w:r>
        <w:rPr>
          <w:spacing w:val="-10"/>
        </w:rPr>
        <w:t> </w:t>
      </w:r>
      <w:r>
        <w:rPr/>
        <w:t>systems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electronic</w:t>
      </w:r>
      <w:r>
        <w:rPr>
          <w:spacing w:val="-13"/>
        </w:rPr>
        <w:t> </w:t>
      </w:r>
      <w:r>
        <w:rPr/>
        <w:t>communication</w:t>
      </w:r>
      <w:r>
        <w:rPr>
          <w:spacing w:val="-11"/>
        </w:rPr>
        <w:t> </w:t>
      </w:r>
      <w:r>
        <w:rPr/>
        <w:t>tools.</w:t>
      </w:r>
    </w:p>
    <w:p>
      <w:pPr>
        <w:pStyle w:val="BodyText"/>
        <w:spacing w:line="312" w:lineRule="auto" w:before="189"/>
        <w:ind w:left="112" w:right="113"/>
        <w:jc w:val="both"/>
      </w:pPr>
      <w:r>
        <w:rPr/>
        <w:t>We believe that multilateral systems must be appropriately distinguished from electronic platforms that are</w:t>
      </w:r>
      <w:r>
        <w:rPr>
          <w:spacing w:val="1"/>
        </w:rPr>
        <w:t> </w:t>
      </w:r>
      <w:r>
        <w:rPr/>
        <w:t>basically</w:t>
      </w:r>
      <w:r>
        <w:rPr>
          <w:spacing w:val="-1"/>
        </w:rPr>
        <w:t> </w:t>
      </w:r>
      <w:r>
        <w:rPr/>
        <w:t>communication</w:t>
      </w:r>
      <w:r>
        <w:rPr>
          <w:spacing w:val="1"/>
        </w:rPr>
        <w:t> </w:t>
      </w:r>
      <w:r>
        <w:rPr/>
        <w:t>tools.</w:t>
      </w:r>
    </w:p>
    <w:p>
      <w:pPr>
        <w:spacing w:line="312" w:lineRule="auto" w:before="122"/>
        <w:ind w:left="112" w:right="111" w:firstLine="0"/>
        <w:jc w:val="both"/>
        <w:rPr>
          <w:sz w:val="20"/>
        </w:rPr>
      </w:pPr>
      <w:r>
        <w:rPr>
          <w:sz w:val="20"/>
        </w:rPr>
        <w:t>As</w:t>
      </w:r>
      <w:r>
        <w:rPr>
          <w:spacing w:val="-7"/>
          <w:sz w:val="20"/>
        </w:rPr>
        <w:t> </w:t>
      </w:r>
      <w:r>
        <w:rPr>
          <w:sz w:val="20"/>
        </w:rPr>
        <w:t>highlighted</w:t>
      </w:r>
      <w:r>
        <w:rPr>
          <w:spacing w:val="-8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Advocate</w:t>
      </w:r>
      <w:r>
        <w:rPr>
          <w:spacing w:val="-8"/>
          <w:sz w:val="20"/>
        </w:rPr>
        <w:t> </w:t>
      </w:r>
      <w:r>
        <w:rPr>
          <w:sz w:val="20"/>
        </w:rPr>
        <w:t>General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CJUE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his</w:t>
      </w:r>
      <w:r>
        <w:rPr>
          <w:spacing w:val="-7"/>
          <w:sz w:val="20"/>
        </w:rPr>
        <w:t> </w:t>
      </w:r>
      <w:r>
        <w:rPr>
          <w:sz w:val="20"/>
        </w:rPr>
        <w:t>Opinion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Robeco</w:t>
      </w:r>
      <w:r>
        <w:rPr>
          <w:spacing w:val="-7"/>
          <w:sz w:val="20"/>
        </w:rPr>
        <w:t> </w:t>
      </w:r>
      <w:r>
        <w:rPr>
          <w:sz w:val="20"/>
        </w:rPr>
        <w:t>case</w:t>
      </w:r>
      <w:r>
        <w:rPr>
          <w:spacing w:val="-8"/>
          <w:sz w:val="20"/>
        </w:rPr>
        <w:t> </w:t>
      </w:r>
      <w:r>
        <w:rPr>
          <w:sz w:val="20"/>
        </w:rPr>
        <w:t>(paragraph</w:t>
      </w:r>
      <w:r>
        <w:rPr>
          <w:spacing w:val="-6"/>
          <w:sz w:val="20"/>
        </w:rPr>
        <w:t> </w:t>
      </w:r>
      <w:r>
        <w:rPr>
          <w:sz w:val="20"/>
        </w:rPr>
        <w:t>88)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respect</w:t>
      </w:r>
      <w:r>
        <w:rPr>
          <w:spacing w:val="-53"/>
          <w:sz w:val="20"/>
        </w:rPr>
        <w:t> </w:t>
      </w:r>
      <w:r>
        <w:rPr>
          <w:sz w:val="20"/>
        </w:rPr>
        <w:t>of the EFS System operated by Euronext, “mere information channels for the transmission of orders” are</w:t>
      </w:r>
      <w:r>
        <w:rPr>
          <w:spacing w:val="1"/>
          <w:sz w:val="20"/>
        </w:rPr>
        <w:t> </w:t>
      </w:r>
      <w:r>
        <w:rPr>
          <w:sz w:val="20"/>
        </w:rPr>
        <w:t>different</w:t>
      </w:r>
      <w:r>
        <w:rPr>
          <w:spacing w:val="-10"/>
          <w:sz w:val="20"/>
        </w:rPr>
        <w:t> </w:t>
      </w:r>
      <w:r>
        <w:rPr>
          <w:sz w:val="20"/>
        </w:rPr>
        <w:t>from</w:t>
      </w:r>
      <w:r>
        <w:rPr>
          <w:spacing w:val="-9"/>
          <w:sz w:val="20"/>
        </w:rPr>
        <w:t> </w:t>
      </w:r>
      <w:r>
        <w:rPr>
          <w:sz w:val="20"/>
        </w:rPr>
        <w:t>"</w:t>
      </w:r>
      <w:r>
        <w:rPr>
          <w:i/>
          <w:sz w:val="20"/>
        </w:rPr>
        <w:t>systems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financial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instruments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…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traded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activity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carried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accordance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with 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rules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established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system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operator (Euronext)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trading manual.</w:t>
      </w:r>
      <w:r>
        <w:rPr>
          <w:sz w:val="20"/>
        </w:rPr>
        <w:t>”</w:t>
      </w:r>
    </w:p>
    <w:p>
      <w:pPr>
        <w:pStyle w:val="BodyText"/>
        <w:spacing w:line="314" w:lineRule="auto" w:before="124"/>
        <w:ind w:left="112" w:right="112"/>
        <w:jc w:val="both"/>
      </w:pPr>
      <w:r>
        <w:rPr/>
        <w:t>For these purposes, we would welcome further guidance on the definition of “system” and “market operator”.</w:t>
      </w:r>
      <w:r>
        <w:rPr>
          <w:spacing w:val="1"/>
        </w:rPr>
        <w:t> </w:t>
      </w:r>
      <w:r>
        <w:rPr/>
        <w:t>As</w:t>
      </w:r>
      <w:r>
        <w:rPr>
          <w:spacing w:val="3"/>
        </w:rPr>
        <w:t> </w:t>
      </w:r>
      <w:r>
        <w:rPr/>
        <w:t>set</w:t>
      </w:r>
      <w:r>
        <w:rPr>
          <w:spacing w:val="3"/>
        </w:rPr>
        <w:t> </w:t>
      </w:r>
      <w:r>
        <w:rPr/>
        <w:t>out</w:t>
      </w:r>
      <w:r>
        <w:rPr>
          <w:spacing w:val="3"/>
        </w:rPr>
        <w:t> </w:t>
      </w:r>
      <w:r>
        <w:rPr/>
        <w:t>in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CP</w:t>
      </w:r>
      <w:r>
        <w:rPr>
          <w:spacing w:val="4"/>
        </w:rPr>
        <w:t> </w:t>
      </w:r>
      <w:r>
        <w:rPr/>
        <w:t>on</w:t>
      </w:r>
      <w:r>
        <w:rPr>
          <w:spacing w:val="5"/>
        </w:rPr>
        <w:t> </w:t>
      </w:r>
      <w:r>
        <w:rPr/>
        <w:t>trading</w:t>
      </w:r>
      <w:r>
        <w:rPr>
          <w:spacing w:val="3"/>
        </w:rPr>
        <w:t> </w:t>
      </w:r>
      <w:r>
        <w:rPr/>
        <w:t>venue</w:t>
      </w:r>
      <w:r>
        <w:rPr>
          <w:spacing w:val="3"/>
        </w:rPr>
        <w:t> </w:t>
      </w:r>
      <w:r>
        <w:rPr/>
        <w:t>perimeter,</w:t>
      </w:r>
      <w:r>
        <w:rPr>
          <w:spacing w:val="6"/>
        </w:rPr>
        <w:t> </w:t>
      </w:r>
      <w:r>
        <w:rPr/>
        <w:t>a</w:t>
      </w:r>
      <w:r>
        <w:rPr>
          <w:spacing w:val="3"/>
        </w:rPr>
        <w:t> </w:t>
      </w:r>
      <w:r>
        <w:rPr/>
        <w:t>system</w:t>
      </w:r>
      <w:r>
        <w:rPr>
          <w:spacing w:val="3"/>
        </w:rPr>
        <w:t> </w:t>
      </w:r>
      <w:r>
        <w:rPr/>
        <w:t>must</w:t>
      </w:r>
      <w:r>
        <w:rPr>
          <w:spacing w:val="3"/>
        </w:rPr>
        <w:t> </w:t>
      </w:r>
      <w:r>
        <w:rPr/>
        <w:t>be</w:t>
      </w:r>
      <w:r>
        <w:rPr>
          <w:spacing w:val="5"/>
        </w:rPr>
        <w:t> </w:t>
      </w:r>
      <w:r>
        <w:rPr/>
        <w:t>understood</w:t>
      </w:r>
      <w:r>
        <w:rPr>
          <w:spacing w:val="5"/>
        </w:rPr>
        <w:t> </w:t>
      </w:r>
      <w:r>
        <w:rPr/>
        <w:t>as</w:t>
      </w:r>
      <w:r>
        <w:rPr>
          <w:spacing w:val="4"/>
        </w:rPr>
        <w:t> </w:t>
      </w:r>
      <w:r>
        <w:rPr/>
        <w:t>a</w:t>
      </w:r>
      <w:r>
        <w:rPr>
          <w:spacing w:val="3"/>
        </w:rPr>
        <w:t> </w:t>
      </w:r>
      <w:r>
        <w:rPr/>
        <w:t>common</w:t>
      </w:r>
      <w:r>
        <w:rPr>
          <w:spacing w:val="3"/>
        </w:rPr>
        <w:t> </w:t>
      </w:r>
      <w:r>
        <w:rPr/>
        <w:t>set</w:t>
      </w:r>
      <w:r>
        <w:rPr>
          <w:spacing w:val="5"/>
        </w:rPr>
        <w:t> </w:t>
      </w:r>
      <w:r>
        <w:rPr/>
        <w:t>of</w:t>
      </w:r>
      <w:r>
        <w:rPr>
          <w:spacing w:val="3"/>
        </w:rPr>
        <w:t> </w:t>
      </w:r>
      <w:r>
        <w:rPr/>
        <w:t>rules</w:t>
      </w:r>
      <w:hyperlink w:history="true" w:anchor="_bookmark6">
        <w:r>
          <w:rPr>
            <w:position w:val="6"/>
            <w:sz w:val="13"/>
          </w:rPr>
          <w:t>7</w:t>
        </w:r>
      </w:hyperlink>
      <w:r>
        <w:rPr>
          <w:spacing w:val="17"/>
          <w:position w:val="6"/>
          <w:sz w:val="13"/>
        </w:rPr>
        <w:t> </w:t>
      </w:r>
      <w:r>
        <w:rPr/>
        <w:t>to</w:t>
      </w:r>
    </w:p>
    <w:p>
      <w:pPr>
        <w:pStyle w:val="BodyText"/>
        <w:spacing w:before="2"/>
        <w:rPr>
          <w:sz w:val="22"/>
        </w:rPr>
      </w:pPr>
      <w:r>
        <w:rPr/>
        <w:pict>
          <v:rect style="position:absolute;margin-left:56.639999pt;margin-top:13.986957pt;width:144pt;height:.6pt;mso-position-horizontal-relative:page;mso-position-vertical-relative:paragraph;z-index:-15728640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spacing w:line="209" w:lineRule="exact" w:before="98"/>
        <w:ind w:left="112" w:right="0" w:firstLine="0"/>
        <w:jc w:val="both"/>
        <w:rPr>
          <w:sz w:val="18"/>
        </w:rPr>
      </w:pPr>
      <w:bookmarkStart w:name="_bookmark0" w:id="1"/>
      <w:bookmarkEnd w:id="1"/>
      <w:r>
        <w:rPr/>
      </w:r>
      <w:r>
        <w:rPr>
          <w:position w:val="6"/>
          <w:sz w:val="12"/>
        </w:rPr>
        <w:t>1</w:t>
      </w:r>
      <w:r>
        <w:rPr>
          <w:spacing w:val="15"/>
          <w:position w:val="6"/>
          <w:sz w:val="12"/>
        </w:rPr>
        <w:t> </w:t>
      </w:r>
      <w:r>
        <w:rPr>
          <w:sz w:val="18"/>
        </w:rPr>
        <w:t>Q&amp;A</w:t>
      </w:r>
      <w:r>
        <w:rPr>
          <w:spacing w:val="-3"/>
          <w:sz w:val="18"/>
        </w:rPr>
        <w:t> </w:t>
      </w:r>
      <w:r>
        <w:rPr>
          <w:sz w:val="18"/>
        </w:rPr>
        <w:t>n.7</w:t>
      </w:r>
      <w:r>
        <w:rPr>
          <w:spacing w:val="-1"/>
          <w:sz w:val="18"/>
        </w:rPr>
        <w:t> </w:t>
      </w:r>
      <w:r>
        <w:rPr>
          <w:sz w:val="18"/>
        </w:rPr>
        <w:t>Paragraph</w:t>
      </w:r>
      <w:r>
        <w:rPr>
          <w:spacing w:val="-1"/>
          <w:sz w:val="18"/>
        </w:rPr>
        <w:t> </w:t>
      </w:r>
      <w:r>
        <w:rPr>
          <w:sz w:val="18"/>
        </w:rPr>
        <w:t>5</w:t>
      </w:r>
      <w:r>
        <w:rPr>
          <w:spacing w:val="-2"/>
          <w:sz w:val="18"/>
        </w:rPr>
        <w:t> </w:t>
      </w:r>
      <w:r>
        <w:rPr>
          <w:sz w:val="18"/>
        </w:rPr>
        <w:t>“Multilateral</w:t>
      </w:r>
      <w:r>
        <w:rPr>
          <w:spacing w:val="-1"/>
          <w:sz w:val="18"/>
        </w:rPr>
        <w:t> </w:t>
      </w:r>
      <w:r>
        <w:rPr>
          <w:sz w:val="18"/>
        </w:rPr>
        <w:t>and</w:t>
      </w:r>
      <w:r>
        <w:rPr>
          <w:spacing w:val="-1"/>
          <w:sz w:val="18"/>
        </w:rPr>
        <w:t> </w:t>
      </w:r>
      <w:r>
        <w:rPr>
          <w:sz w:val="18"/>
        </w:rPr>
        <w:t>bilateral</w:t>
      </w:r>
      <w:r>
        <w:rPr>
          <w:spacing w:val="-5"/>
          <w:sz w:val="18"/>
        </w:rPr>
        <w:t> </w:t>
      </w:r>
      <w:r>
        <w:rPr>
          <w:sz w:val="18"/>
        </w:rPr>
        <w:t>system”</w:t>
      </w:r>
      <w:r>
        <w:rPr>
          <w:spacing w:val="-2"/>
          <w:sz w:val="18"/>
        </w:rPr>
        <w:t> </w:t>
      </w:r>
      <w:r>
        <w:rPr>
          <w:sz w:val="18"/>
        </w:rPr>
        <w:t>(Q&amp;As</w:t>
      </w:r>
      <w:r>
        <w:rPr>
          <w:spacing w:val="-1"/>
          <w:sz w:val="18"/>
        </w:rPr>
        <w:t> </w:t>
      </w:r>
      <w:r>
        <w:rPr>
          <w:sz w:val="18"/>
        </w:rPr>
        <w:t>on</w:t>
      </w:r>
      <w:r>
        <w:rPr>
          <w:spacing w:val="-4"/>
          <w:sz w:val="18"/>
        </w:rPr>
        <w:t> </w:t>
      </w:r>
      <w:r>
        <w:rPr>
          <w:sz w:val="18"/>
        </w:rPr>
        <w:t>MiFID</w:t>
      </w:r>
      <w:r>
        <w:rPr>
          <w:spacing w:val="-3"/>
          <w:sz w:val="18"/>
        </w:rPr>
        <w:t> </w:t>
      </w:r>
      <w:r>
        <w:rPr>
          <w:sz w:val="18"/>
        </w:rPr>
        <w:t>II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4"/>
          <w:sz w:val="18"/>
        </w:rPr>
        <w:t> </w:t>
      </w:r>
      <w:r>
        <w:rPr>
          <w:sz w:val="18"/>
        </w:rPr>
        <w:t>MiFIR</w:t>
      </w:r>
      <w:r>
        <w:rPr>
          <w:spacing w:val="-5"/>
          <w:sz w:val="18"/>
        </w:rPr>
        <w:t> </w:t>
      </w:r>
      <w:r>
        <w:rPr>
          <w:sz w:val="18"/>
        </w:rPr>
        <w:t>market</w:t>
      </w:r>
      <w:r>
        <w:rPr>
          <w:spacing w:val="-5"/>
          <w:sz w:val="18"/>
        </w:rPr>
        <w:t> </w:t>
      </w:r>
      <w:r>
        <w:rPr>
          <w:sz w:val="18"/>
        </w:rPr>
        <w:t>structures</w:t>
      </w:r>
      <w:r>
        <w:rPr>
          <w:spacing w:val="-1"/>
          <w:sz w:val="18"/>
        </w:rPr>
        <w:t> </w:t>
      </w:r>
      <w:r>
        <w:rPr>
          <w:sz w:val="18"/>
        </w:rPr>
        <w:t>topic).</w:t>
      </w:r>
    </w:p>
    <w:p>
      <w:pPr>
        <w:spacing w:line="242" w:lineRule="auto" w:before="0"/>
        <w:ind w:left="112" w:right="108" w:hanging="1"/>
        <w:jc w:val="both"/>
        <w:rPr>
          <w:sz w:val="18"/>
        </w:rPr>
      </w:pPr>
      <w:bookmarkStart w:name="_bookmark1" w:id="2"/>
      <w:bookmarkEnd w:id="2"/>
      <w:r>
        <w:rPr/>
      </w:r>
      <w:r>
        <w:rPr>
          <w:position w:val="6"/>
          <w:sz w:val="12"/>
        </w:rPr>
        <w:t>2</w:t>
      </w:r>
      <w:r>
        <w:rPr>
          <w:spacing w:val="14"/>
          <w:position w:val="6"/>
          <w:sz w:val="12"/>
        </w:rPr>
        <w:t> </w:t>
      </w:r>
      <w:r>
        <w:rPr>
          <w:sz w:val="18"/>
        </w:rPr>
        <w:t>An</w:t>
      </w:r>
      <w:r>
        <w:rPr>
          <w:spacing w:val="-6"/>
          <w:sz w:val="18"/>
        </w:rPr>
        <w:t> </w:t>
      </w:r>
      <w:r>
        <w:rPr>
          <w:sz w:val="18"/>
        </w:rPr>
        <w:t>interaction</w:t>
      </w:r>
      <w:r>
        <w:rPr>
          <w:spacing w:val="-9"/>
          <w:sz w:val="18"/>
        </w:rPr>
        <w:t> </w:t>
      </w:r>
      <w:r>
        <w:rPr>
          <w:sz w:val="18"/>
        </w:rPr>
        <w:t>sufficient</w:t>
      </w:r>
      <w:r>
        <w:rPr>
          <w:spacing w:val="-9"/>
          <w:sz w:val="18"/>
        </w:rPr>
        <w:t> </w:t>
      </w:r>
      <w:r>
        <w:rPr>
          <w:sz w:val="18"/>
        </w:rPr>
        <w:t>to</w:t>
      </w:r>
      <w:r>
        <w:rPr>
          <w:spacing w:val="-6"/>
          <w:sz w:val="18"/>
        </w:rPr>
        <w:t> </w:t>
      </w:r>
      <w:r>
        <w:rPr>
          <w:sz w:val="18"/>
        </w:rPr>
        <w:t>trigger</w:t>
      </w:r>
      <w:r>
        <w:rPr>
          <w:spacing w:val="-7"/>
          <w:sz w:val="18"/>
        </w:rPr>
        <w:t> </w:t>
      </w:r>
      <w:r>
        <w:rPr>
          <w:sz w:val="18"/>
        </w:rPr>
        <w:t>the</w:t>
      </w:r>
      <w:r>
        <w:rPr>
          <w:spacing w:val="-7"/>
          <w:sz w:val="18"/>
        </w:rPr>
        <w:t> </w:t>
      </w:r>
      <w:r>
        <w:rPr>
          <w:sz w:val="18"/>
        </w:rPr>
        <w:t>definition</w:t>
      </w:r>
      <w:r>
        <w:rPr>
          <w:spacing w:val="-6"/>
          <w:sz w:val="18"/>
        </w:rPr>
        <w:t> </w:t>
      </w:r>
      <w:r>
        <w:rPr>
          <w:sz w:val="18"/>
        </w:rPr>
        <w:t>of</w:t>
      </w:r>
      <w:r>
        <w:rPr>
          <w:spacing w:val="-7"/>
          <w:sz w:val="18"/>
        </w:rPr>
        <w:t> </w:t>
      </w:r>
      <w:r>
        <w:rPr>
          <w:sz w:val="18"/>
        </w:rPr>
        <w:t>“TV”</w:t>
      </w:r>
      <w:r>
        <w:rPr>
          <w:spacing w:val="-9"/>
          <w:sz w:val="18"/>
        </w:rPr>
        <w:t> </w:t>
      </w:r>
      <w:r>
        <w:rPr>
          <w:sz w:val="18"/>
        </w:rPr>
        <w:t>is</w:t>
      </w:r>
      <w:r>
        <w:rPr>
          <w:spacing w:val="-8"/>
          <w:sz w:val="18"/>
        </w:rPr>
        <w:t> </w:t>
      </w:r>
      <w:r>
        <w:rPr>
          <w:sz w:val="18"/>
        </w:rPr>
        <w:t>regarded</w:t>
      </w:r>
      <w:r>
        <w:rPr>
          <w:spacing w:val="-9"/>
          <w:sz w:val="18"/>
        </w:rPr>
        <w:t> </w:t>
      </w:r>
      <w:r>
        <w:rPr>
          <w:sz w:val="18"/>
        </w:rPr>
        <w:t>by</w:t>
      </w:r>
      <w:r>
        <w:rPr>
          <w:spacing w:val="-9"/>
          <w:sz w:val="18"/>
        </w:rPr>
        <w:t> </w:t>
      </w:r>
      <w:r>
        <w:rPr>
          <w:sz w:val="18"/>
        </w:rPr>
        <w:t>ESMA</w:t>
      </w:r>
      <w:r>
        <w:rPr>
          <w:spacing w:val="-9"/>
          <w:sz w:val="18"/>
        </w:rPr>
        <w:t> </w:t>
      </w:r>
      <w:r>
        <w:rPr>
          <w:sz w:val="18"/>
        </w:rPr>
        <w:t>as</w:t>
      </w:r>
      <w:r>
        <w:rPr>
          <w:spacing w:val="-8"/>
          <w:sz w:val="18"/>
        </w:rPr>
        <w:t> </w:t>
      </w:r>
      <w:r>
        <w:rPr>
          <w:sz w:val="18"/>
        </w:rPr>
        <w:t>existent</w:t>
      </w:r>
      <w:r>
        <w:rPr>
          <w:spacing w:val="-9"/>
          <w:sz w:val="18"/>
        </w:rPr>
        <w:t> </w:t>
      </w:r>
      <w:r>
        <w:rPr>
          <w:sz w:val="18"/>
        </w:rPr>
        <w:t>even</w:t>
      </w:r>
      <w:r>
        <w:rPr>
          <w:spacing w:val="-6"/>
          <w:sz w:val="18"/>
        </w:rPr>
        <w:t> </w:t>
      </w:r>
      <w:r>
        <w:rPr>
          <w:sz w:val="18"/>
        </w:rPr>
        <w:t>when</w:t>
      </w:r>
      <w:r>
        <w:rPr>
          <w:spacing w:val="-6"/>
          <w:sz w:val="18"/>
        </w:rPr>
        <w:t> </w:t>
      </w:r>
      <w:r>
        <w:rPr>
          <w:sz w:val="18"/>
        </w:rPr>
        <w:t>the</w:t>
      </w:r>
      <w:r>
        <w:rPr>
          <w:spacing w:val="-7"/>
          <w:sz w:val="18"/>
        </w:rPr>
        <w:t> </w:t>
      </w:r>
      <w:r>
        <w:rPr>
          <w:sz w:val="18"/>
        </w:rPr>
        <w:t>above-mentioned</w:t>
      </w:r>
      <w:r>
        <w:rPr>
          <w:spacing w:val="1"/>
          <w:sz w:val="18"/>
        </w:rPr>
        <w:t> </w:t>
      </w:r>
      <w:r>
        <w:rPr>
          <w:sz w:val="18"/>
        </w:rPr>
        <w:t>final</w:t>
      </w:r>
      <w:r>
        <w:rPr>
          <w:spacing w:val="-3"/>
          <w:sz w:val="18"/>
        </w:rPr>
        <w:t> </w:t>
      </w:r>
      <w:r>
        <w:rPr>
          <w:sz w:val="18"/>
        </w:rPr>
        <w:t>terms are concluded</w:t>
      </w:r>
      <w:r>
        <w:rPr>
          <w:spacing w:val="1"/>
          <w:sz w:val="18"/>
        </w:rPr>
        <w:t> </w:t>
      </w:r>
      <w:r>
        <w:rPr>
          <w:sz w:val="18"/>
        </w:rPr>
        <w:t>outside of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system or</w:t>
      </w:r>
      <w:r>
        <w:rPr>
          <w:spacing w:val="-1"/>
          <w:sz w:val="18"/>
        </w:rPr>
        <w:t> </w:t>
      </w:r>
      <w:r>
        <w:rPr>
          <w:sz w:val="18"/>
        </w:rPr>
        <w:t>facility (Paragraph</w:t>
      </w:r>
      <w:r>
        <w:rPr>
          <w:spacing w:val="-2"/>
          <w:sz w:val="18"/>
        </w:rPr>
        <w:t> </w:t>
      </w:r>
      <w:r>
        <w:rPr>
          <w:sz w:val="18"/>
        </w:rPr>
        <w:t>20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1"/>
          <w:sz w:val="18"/>
        </w:rPr>
        <w:t> </w:t>
      </w:r>
      <w:r>
        <w:rPr>
          <w:sz w:val="18"/>
        </w:rPr>
        <w:t>ESMA’s</w:t>
      </w:r>
      <w:r>
        <w:rPr>
          <w:spacing w:val="1"/>
          <w:sz w:val="18"/>
        </w:rPr>
        <w:t> </w:t>
      </w:r>
      <w:r>
        <w:rPr>
          <w:sz w:val="18"/>
        </w:rPr>
        <w:t>Opinion).</w:t>
      </w:r>
    </w:p>
    <w:p>
      <w:pPr>
        <w:spacing w:line="240" w:lineRule="auto" w:before="0"/>
        <w:ind w:left="112" w:right="109" w:firstLine="0"/>
        <w:jc w:val="both"/>
        <w:rPr>
          <w:sz w:val="18"/>
        </w:rPr>
      </w:pPr>
      <w:bookmarkStart w:name="_bookmark2" w:id="3"/>
      <w:bookmarkEnd w:id="3"/>
      <w:r>
        <w:rPr/>
      </w:r>
      <w:r>
        <w:rPr>
          <w:position w:val="6"/>
          <w:sz w:val="12"/>
        </w:rPr>
        <w:t>3 </w:t>
      </w:r>
      <w:r>
        <w:rPr>
          <w:sz w:val="18"/>
        </w:rPr>
        <w:t>Judgement of the Court (Fourth Chamber) 16 November 2017, Robeco Hollands Bezit NV and Others v Stichting</w:t>
      </w:r>
      <w:r>
        <w:rPr>
          <w:spacing w:val="1"/>
          <w:sz w:val="18"/>
        </w:rPr>
        <w:t> </w:t>
      </w:r>
      <w:r>
        <w:rPr>
          <w:sz w:val="18"/>
        </w:rPr>
        <w:t>Autoriteit</w:t>
      </w:r>
      <w:r>
        <w:rPr>
          <w:spacing w:val="-1"/>
          <w:sz w:val="18"/>
        </w:rPr>
        <w:t> </w:t>
      </w:r>
      <w:r>
        <w:rPr>
          <w:sz w:val="18"/>
        </w:rPr>
        <w:t>Financiële</w:t>
      </w:r>
      <w:r>
        <w:rPr>
          <w:spacing w:val="-2"/>
          <w:sz w:val="18"/>
        </w:rPr>
        <w:t> </w:t>
      </w:r>
      <w:r>
        <w:rPr>
          <w:sz w:val="18"/>
        </w:rPr>
        <w:t>Markten</w:t>
      </w:r>
      <w:r>
        <w:rPr>
          <w:spacing w:val="-2"/>
          <w:sz w:val="18"/>
        </w:rPr>
        <w:t> </w:t>
      </w:r>
      <w:r>
        <w:rPr>
          <w:sz w:val="18"/>
        </w:rPr>
        <w:t>(AFM).</w:t>
      </w:r>
    </w:p>
    <w:p>
      <w:pPr>
        <w:spacing w:line="242" w:lineRule="auto" w:before="0"/>
        <w:ind w:left="112" w:right="109" w:hanging="1"/>
        <w:jc w:val="both"/>
        <w:rPr>
          <w:sz w:val="18"/>
        </w:rPr>
      </w:pPr>
      <w:bookmarkStart w:name="_bookmark3" w:id="4"/>
      <w:bookmarkEnd w:id="4"/>
      <w:r>
        <w:rPr/>
      </w:r>
      <w:r>
        <w:rPr>
          <w:position w:val="6"/>
          <w:sz w:val="12"/>
        </w:rPr>
        <w:t>4 </w:t>
      </w:r>
      <w:r>
        <w:rPr>
          <w:sz w:val="18"/>
        </w:rPr>
        <w:t>Namely, it dealt with a system in which the participants were brokers representing investors and “open end” investment</w:t>
      </w:r>
      <w:r>
        <w:rPr>
          <w:spacing w:val="1"/>
          <w:sz w:val="18"/>
        </w:rPr>
        <w:t> </w:t>
      </w:r>
      <w:r>
        <w:rPr>
          <w:sz w:val="18"/>
        </w:rPr>
        <w:t>fund agents</w:t>
      </w:r>
      <w:r>
        <w:rPr>
          <w:spacing w:val="1"/>
          <w:sz w:val="18"/>
        </w:rPr>
        <w:t> </w:t>
      </w:r>
      <w:r>
        <w:rPr>
          <w:sz w:val="18"/>
        </w:rPr>
        <w:t>required to</w:t>
      </w:r>
      <w:r>
        <w:rPr>
          <w:spacing w:val="1"/>
          <w:sz w:val="18"/>
        </w:rPr>
        <w:t> </w:t>
      </w:r>
      <w:r>
        <w:rPr>
          <w:sz w:val="18"/>
        </w:rPr>
        <w:t>execute</w:t>
      </w:r>
      <w:r>
        <w:rPr>
          <w:spacing w:val="1"/>
          <w:sz w:val="18"/>
        </w:rPr>
        <w:t> </w:t>
      </w:r>
      <w:r>
        <w:rPr>
          <w:sz w:val="18"/>
        </w:rPr>
        <w:t>orders relating</w:t>
      </w:r>
      <w:r>
        <w:rPr>
          <w:spacing w:val="1"/>
          <w:sz w:val="18"/>
        </w:rPr>
        <w:t> </w:t>
      </w:r>
      <w:r>
        <w:rPr>
          <w:sz w:val="18"/>
        </w:rPr>
        <w:t>to</w:t>
      </w:r>
      <w:r>
        <w:rPr>
          <w:spacing w:val="1"/>
          <w:sz w:val="18"/>
        </w:rPr>
        <w:t> </w:t>
      </w:r>
      <w:r>
        <w:rPr>
          <w:sz w:val="18"/>
        </w:rPr>
        <w:t>their</w:t>
      </w:r>
      <w:r>
        <w:rPr>
          <w:spacing w:val="-1"/>
          <w:sz w:val="18"/>
        </w:rPr>
        <w:t> </w:t>
      </w:r>
      <w:r>
        <w:rPr>
          <w:sz w:val="18"/>
        </w:rPr>
        <w:t>funds.</w:t>
      </w:r>
    </w:p>
    <w:p>
      <w:pPr>
        <w:spacing w:line="240" w:lineRule="auto" w:before="0"/>
        <w:ind w:left="112" w:right="109" w:firstLine="0"/>
        <w:jc w:val="both"/>
        <w:rPr>
          <w:sz w:val="18"/>
        </w:rPr>
      </w:pPr>
      <w:bookmarkStart w:name="_bookmark4" w:id="5"/>
      <w:bookmarkEnd w:id="5"/>
      <w:r>
        <w:rPr/>
      </w:r>
      <w:r>
        <w:rPr>
          <w:position w:val="6"/>
          <w:sz w:val="12"/>
        </w:rPr>
        <w:t>5 </w:t>
      </w:r>
      <w:r>
        <w:rPr>
          <w:sz w:val="18"/>
        </w:rPr>
        <w:t>Paragraph 35 of the Robeco judgement states as follows: “the fact that, in a system (..) there is no trading between the</w:t>
      </w:r>
      <w:r>
        <w:rPr>
          <w:spacing w:val="1"/>
          <w:sz w:val="18"/>
        </w:rPr>
        <w:t> </w:t>
      </w:r>
      <w:r>
        <w:rPr>
          <w:sz w:val="18"/>
        </w:rPr>
        <w:t>various brokers or between the various investment fund agents is irrelevant so far as, within that system, the agents can</w:t>
      </w:r>
      <w:r>
        <w:rPr>
          <w:spacing w:val="1"/>
          <w:sz w:val="18"/>
        </w:rPr>
        <w:t> </w:t>
      </w:r>
      <w:r>
        <w:rPr>
          <w:sz w:val="18"/>
        </w:rPr>
        <w:t>conclude transaction</w:t>
      </w:r>
      <w:r>
        <w:rPr>
          <w:spacing w:val="1"/>
          <w:sz w:val="18"/>
        </w:rPr>
        <w:t> </w:t>
      </w:r>
      <w:r>
        <w:rPr>
          <w:sz w:val="18"/>
        </w:rPr>
        <w:t>with</w:t>
      </w:r>
      <w:r>
        <w:rPr>
          <w:spacing w:val="1"/>
          <w:sz w:val="18"/>
        </w:rPr>
        <w:t> </w:t>
      </w:r>
      <w:r>
        <w:rPr>
          <w:sz w:val="18"/>
        </w:rPr>
        <w:t>multiple brokers</w:t>
      </w:r>
      <w:r>
        <w:rPr>
          <w:spacing w:val="1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vice</w:t>
      </w:r>
      <w:r>
        <w:rPr>
          <w:spacing w:val="1"/>
          <w:sz w:val="18"/>
        </w:rPr>
        <w:t> </w:t>
      </w:r>
      <w:r>
        <w:rPr>
          <w:sz w:val="18"/>
        </w:rPr>
        <w:t>versa”.</w:t>
      </w:r>
    </w:p>
    <w:p>
      <w:pPr>
        <w:spacing w:line="205" w:lineRule="exact" w:before="0"/>
        <w:ind w:left="112" w:right="0" w:firstLine="0"/>
        <w:jc w:val="both"/>
        <w:rPr>
          <w:sz w:val="18"/>
        </w:rPr>
      </w:pPr>
      <w:bookmarkStart w:name="_bookmark5" w:id="6"/>
      <w:bookmarkEnd w:id="6"/>
      <w:r>
        <w:rPr/>
      </w:r>
      <w:r>
        <w:rPr>
          <w:position w:val="6"/>
          <w:sz w:val="12"/>
        </w:rPr>
        <w:t>6</w:t>
      </w:r>
      <w:r>
        <w:rPr>
          <w:spacing w:val="15"/>
          <w:position w:val="6"/>
          <w:sz w:val="12"/>
        </w:rPr>
        <w:t> </w:t>
      </w:r>
      <w:r>
        <w:rPr>
          <w:sz w:val="18"/>
        </w:rPr>
        <w:t>Article</w:t>
      </w:r>
      <w:r>
        <w:rPr>
          <w:spacing w:val="-1"/>
          <w:sz w:val="18"/>
        </w:rPr>
        <w:t> </w:t>
      </w:r>
      <w:r>
        <w:rPr>
          <w:sz w:val="18"/>
        </w:rPr>
        <w:t>18</w:t>
      </w:r>
      <w:r>
        <w:rPr>
          <w:spacing w:val="-1"/>
          <w:sz w:val="18"/>
        </w:rPr>
        <w:t> </w:t>
      </w:r>
      <w:r>
        <w:rPr>
          <w:sz w:val="18"/>
        </w:rPr>
        <w:t>paragraph</w:t>
      </w:r>
      <w:r>
        <w:rPr>
          <w:spacing w:val="-1"/>
          <w:sz w:val="18"/>
        </w:rPr>
        <w:t> </w:t>
      </w:r>
      <w:r>
        <w:rPr>
          <w:sz w:val="18"/>
        </w:rPr>
        <w:t>7</w:t>
      </w:r>
      <w:r>
        <w:rPr>
          <w:spacing w:val="-4"/>
          <w:sz w:val="18"/>
        </w:rPr>
        <w:t> </w:t>
      </w:r>
      <w:r>
        <w:rPr>
          <w:sz w:val="18"/>
        </w:rPr>
        <w:t>MiFID</w:t>
      </w:r>
      <w:r>
        <w:rPr>
          <w:spacing w:val="-2"/>
          <w:sz w:val="18"/>
        </w:rPr>
        <w:t> </w:t>
      </w:r>
      <w:r>
        <w:rPr>
          <w:sz w:val="18"/>
        </w:rPr>
        <w:t>II.</w:t>
      </w:r>
    </w:p>
    <w:p>
      <w:pPr>
        <w:spacing w:line="240" w:lineRule="auto" w:before="0"/>
        <w:ind w:left="112" w:right="111" w:firstLine="0"/>
        <w:jc w:val="both"/>
        <w:rPr>
          <w:i/>
          <w:sz w:val="18"/>
        </w:rPr>
      </w:pPr>
      <w:bookmarkStart w:name="_bookmark6" w:id="7"/>
      <w:bookmarkEnd w:id="7"/>
      <w:r>
        <w:rPr/>
      </w:r>
      <w:r>
        <w:rPr>
          <w:position w:val="6"/>
          <w:sz w:val="12"/>
        </w:rPr>
        <w:t>7 </w:t>
      </w:r>
      <w:r>
        <w:rPr>
          <w:sz w:val="18"/>
        </w:rPr>
        <w:t>This interpretation is supported by point 19 of ESMA’s consultation paper on trading venue perímeter </w:t>
      </w:r>
      <w:r>
        <w:rPr>
          <w:i/>
          <w:sz w:val="18"/>
        </w:rPr>
        <w:t>“In the context of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Article 4(19) of MiFID II</w:t>
      </w:r>
      <w:r>
        <w:rPr>
          <w:i/>
          <w:sz w:val="18"/>
          <w:u w:val="single"/>
        </w:rPr>
        <w:t>, a system must be understood as a set of rules</w:t>
      </w:r>
      <w:r>
        <w:rPr>
          <w:i/>
          <w:sz w:val="18"/>
        </w:rPr>
        <w:t> that governs how third-party trading interests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interact. Such rules or features could </w:t>
      </w:r>
      <w:r>
        <w:rPr>
          <w:i/>
          <w:sz w:val="18"/>
          <w:u w:val="single"/>
        </w:rPr>
        <w:t>be contractual agreements or standard procedures</w:t>
      </w:r>
      <w:r>
        <w:rPr>
          <w:i/>
          <w:sz w:val="18"/>
        </w:rPr>
        <w:t> that shape and facilitate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interaction between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participants’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trading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interests.”</w:t>
      </w:r>
    </w:p>
    <w:p>
      <w:pPr>
        <w:spacing w:after="0" w:line="240" w:lineRule="auto"/>
        <w:jc w:val="both"/>
        <w:rPr>
          <w:sz w:val="18"/>
        </w:rPr>
        <w:sectPr>
          <w:headerReference w:type="default" r:id="rId7"/>
          <w:footerReference w:type="default" r:id="rId8"/>
          <w:pgSz w:w="11910" w:h="16840"/>
          <w:pgMar w:header="708" w:footer="1051" w:top="2200" w:bottom="1240" w:left="1020" w:right="1020"/>
        </w:sectPr>
      </w:pPr>
    </w:p>
    <w:p>
      <w:pPr>
        <w:pStyle w:val="BodyText"/>
        <w:spacing w:before="7"/>
        <w:rPr>
          <w:i/>
        </w:rPr>
      </w:pPr>
    </w:p>
    <w:p>
      <w:pPr>
        <w:pStyle w:val="BodyText"/>
        <w:spacing w:line="312" w:lineRule="auto" w:before="93"/>
        <w:ind w:left="112" w:right="115"/>
        <w:jc w:val="both"/>
      </w:pPr>
      <w:r>
        <w:rPr/>
        <w:t>negotiate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conclude</w:t>
      </w:r>
      <w:r>
        <w:rPr>
          <w:spacing w:val="-12"/>
        </w:rPr>
        <w:t> </w:t>
      </w:r>
      <w:r>
        <w:rPr/>
        <w:t>transactions</w:t>
      </w:r>
      <w:r>
        <w:rPr>
          <w:spacing w:val="-10"/>
        </w:rPr>
        <w:t> </w:t>
      </w:r>
      <w:r>
        <w:rPr/>
        <w:t>on</w:t>
      </w:r>
      <w:r>
        <w:rPr>
          <w:spacing w:val="-10"/>
        </w:rPr>
        <w:t> </w:t>
      </w:r>
      <w:r>
        <w:rPr/>
        <w:t>financial</w:t>
      </w:r>
      <w:r>
        <w:rPr>
          <w:spacing w:val="-10"/>
        </w:rPr>
        <w:t> </w:t>
      </w:r>
      <w:r>
        <w:rPr/>
        <w:t>instruments,</w:t>
      </w:r>
      <w:r>
        <w:rPr>
          <w:spacing w:val="-10"/>
        </w:rPr>
        <w:t> </w:t>
      </w:r>
      <w:r>
        <w:rPr/>
        <w:t>imposed</w:t>
      </w:r>
      <w:r>
        <w:rPr>
          <w:spacing w:val="-9"/>
        </w:rPr>
        <w:t> </w:t>
      </w:r>
      <w:r>
        <w:rPr/>
        <w:t>by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system</w:t>
      </w:r>
      <w:r>
        <w:rPr>
          <w:spacing w:val="-11"/>
        </w:rPr>
        <w:t> </w:t>
      </w:r>
      <w:r>
        <w:rPr/>
        <w:t>operator,</w:t>
      </w:r>
      <w:r>
        <w:rPr>
          <w:spacing w:val="-9"/>
        </w:rPr>
        <w:t> </w:t>
      </w:r>
      <w:r>
        <w:rPr/>
        <w:t>to</w:t>
      </w:r>
      <w:r>
        <w:rPr>
          <w:spacing w:val="-12"/>
        </w:rPr>
        <w:t> </w:t>
      </w:r>
      <w:r>
        <w:rPr/>
        <w:t>which</w:t>
      </w:r>
      <w:r>
        <w:rPr>
          <w:spacing w:val="-11"/>
        </w:rPr>
        <w:t> </w:t>
      </w:r>
      <w:r>
        <w:rPr/>
        <w:t>all</w:t>
      </w:r>
      <w:r>
        <w:rPr>
          <w:spacing w:val="-11"/>
        </w:rPr>
        <w:t> </w:t>
      </w:r>
      <w:r>
        <w:rPr/>
        <w:t>the</w:t>
      </w:r>
      <w:r>
        <w:rPr>
          <w:spacing w:val="-53"/>
        </w:rPr>
        <w:t> </w:t>
      </w:r>
      <w:r>
        <w:rPr/>
        <w:t>participants in the system adhere without negotiation. In this regard the system operator has additional</w:t>
      </w:r>
      <w:r>
        <w:rPr>
          <w:spacing w:val="1"/>
        </w:rPr>
        <w:t> </w:t>
      </w:r>
      <w:r>
        <w:rPr/>
        <w:t>authorities</w:t>
      </w:r>
      <w:r>
        <w:rPr>
          <w:spacing w:val="-11"/>
        </w:rPr>
        <w:t> </w:t>
      </w:r>
      <w:r>
        <w:rPr/>
        <w:t>compared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participants.</w:t>
      </w:r>
      <w:r>
        <w:rPr>
          <w:spacing w:val="-12"/>
        </w:rPr>
        <w:t> </w:t>
      </w:r>
      <w:r>
        <w:rPr/>
        <w:t>For</w:t>
      </w:r>
      <w:r>
        <w:rPr>
          <w:spacing w:val="-10"/>
        </w:rPr>
        <w:t> </w:t>
      </w:r>
      <w:r>
        <w:rPr/>
        <w:t>instance,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operator</w:t>
      </w:r>
      <w:r>
        <w:rPr>
          <w:spacing w:val="-9"/>
        </w:rPr>
        <w:t> </w:t>
      </w:r>
      <w:r>
        <w:rPr/>
        <w:t>has</w:t>
      </w:r>
      <w:r>
        <w:rPr>
          <w:spacing w:val="-10"/>
        </w:rPr>
        <w:t> </w:t>
      </w:r>
      <w:r>
        <w:rPr/>
        <w:t>insight</w:t>
      </w:r>
      <w:r>
        <w:rPr>
          <w:spacing w:val="-12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transaction</w:t>
      </w:r>
      <w:r>
        <w:rPr>
          <w:spacing w:val="-12"/>
        </w:rPr>
        <w:t> </w:t>
      </w:r>
      <w:r>
        <w:rPr/>
        <w:t>data.</w:t>
      </w:r>
      <w:r>
        <w:rPr>
          <w:spacing w:val="-10"/>
        </w:rPr>
        <w:t> </w:t>
      </w:r>
      <w:r>
        <w:rPr/>
        <w:t>Further,</w:t>
      </w:r>
      <w:r>
        <w:rPr>
          <w:spacing w:val="1"/>
        </w:rPr>
        <w:t> </w:t>
      </w:r>
      <w:r>
        <w:rPr/>
        <w:t>it is important to note that the participants have agreed with the operator to these rules that apply similarly for</w:t>
      </w:r>
      <w:r>
        <w:rPr>
          <w:spacing w:val="-53"/>
        </w:rPr>
        <w:t> </w:t>
      </w:r>
      <w:r>
        <w:rPr/>
        <w:t>all</w:t>
      </w:r>
      <w:r>
        <w:rPr>
          <w:spacing w:val="-1"/>
        </w:rPr>
        <w:t> </w:t>
      </w:r>
      <w:r>
        <w:rPr/>
        <w:t>participants</w:t>
      </w:r>
      <w:r>
        <w:rPr>
          <w:spacing w:val="-1"/>
        </w:rPr>
        <w:t> </w:t>
      </w:r>
      <w:r>
        <w:rPr>
          <w:i/>
        </w:rPr>
        <w:t>prior </w:t>
      </w:r>
      <w:r>
        <w:rPr/>
        <w:t>to access to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platform /</w:t>
      </w:r>
      <w:r>
        <w:rPr>
          <w:spacing w:val="-1"/>
        </w:rPr>
        <w:t> </w:t>
      </w:r>
      <w:r>
        <w:rPr/>
        <w:t>conclusion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contract.</w:t>
      </w:r>
    </w:p>
    <w:p>
      <w:pPr>
        <w:pStyle w:val="BodyText"/>
        <w:spacing w:line="312" w:lineRule="auto" w:before="125"/>
        <w:ind w:left="112" w:right="114"/>
        <w:jc w:val="both"/>
      </w:pPr>
      <w:r>
        <w:rPr/>
        <w:t>Also, from a client perspective it is important to differentiate between a multilateral system with a market</w:t>
      </w:r>
      <w:r>
        <w:rPr>
          <w:spacing w:val="1"/>
        </w:rPr>
        <w:t> </w:t>
      </w:r>
      <w:r>
        <w:rPr/>
        <w:t>operator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a</w:t>
      </w:r>
      <w:r>
        <w:rPr>
          <w:spacing w:val="-11"/>
        </w:rPr>
        <w:t> </w:t>
      </w:r>
      <w:r>
        <w:rPr/>
        <w:t>software</w:t>
      </w:r>
      <w:r>
        <w:rPr>
          <w:spacing w:val="-8"/>
        </w:rPr>
        <w:t> </w:t>
      </w:r>
      <w:r>
        <w:rPr/>
        <w:t>that</w:t>
      </w:r>
      <w:r>
        <w:rPr>
          <w:spacing w:val="-11"/>
        </w:rPr>
        <w:t> </w:t>
      </w:r>
      <w:r>
        <w:rPr/>
        <w:t>is</w:t>
      </w:r>
      <w:r>
        <w:rPr>
          <w:spacing w:val="-6"/>
        </w:rPr>
        <w:t> </w:t>
      </w:r>
      <w:r>
        <w:rPr/>
        <w:t>used</w:t>
      </w:r>
      <w:r>
        <w:rPr>
          <w:spacing w:val="-9"/>
        </w:rPr>
        <w:t> </w:t>
      </w:r>
      <w:r>
        <w:rPr/>
        <w:t>by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regulated</w:t>
      </w:r>
      <w:r>
        <w:rPr>
          <w:spacing w:val="-9"/>
        </w:rPr>
        <w:t> </w:t>
      </w:r>
      <w:r>
        <w:rPr/>
        <w:t>entity.</w:t>
      </w:r>
      <w:r>
        <w:rPr>
          <w:spacing w:val="-10"/>
        </w:rPr>
        <w:t> </w:t>
      </w:r>
      <w:r>
        <w:rPr/>
        <w:t>Where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third</w:t>
      </w:r>
      <w:r>
        <w:rPr>
          <w:spacing w:val="-9"/>
        </w:rPr>
        <w:t> </w:t>
      </w:r>
      <w:r>
        <w:rPr/>
        <w:t>party</w:t>
      </w:r>
      <w:r>
        <w:rPr>
          <w:spacing w:val="-6"/>
        </w:rPr>
        <w:t> </w:t>
      </w:r>
      <w:r>
        <w:rPr/>
        <w:t>operator</w:t>
      </w:r>
      <w:r>
        <w:rPr>
          <w:spacing w:val="-9"/>
        </w:rPr>
        <w:t> </w:t>
      </w:r>
      <w:r>
        <w:rPr/>
        <w:t>of</w:t>
      </w:r>
      <w:r>
        <w:rPr>
          <w:spacing w:val="-11"/>
        </w:rPr>
        <w:t> </w:t>
      </w:r>
      <w:r>
        <w:rPr/>
        <w:t>a</w:t>
      </w:r>
      <w:r>
        <w:rPr>
          <w:spacing w:val="-8"/>
        </w:rPr>
        <w:t> </w:t>
      </w:r>
      <w:r>
        <w:rPr/>
        <w:t>multilateral</w:t>
      </w:r>
      <w:r>
        <w:rPr>
          <w:spacing w:val="-12"/>
        </w:rPr>
        <w:t> </w:t>
      </w:r>
      <w:r>
        <w:rPr/>
        <w:t>system</w:t>
      </w:r>
      <w:r>
        <w:rPr>
          <w:spacing w:val="1"/>
        </w:rPr>
        <w:t> </w:t>
      </w:r>
      <w:r>
        <w:rPr/>
        <w:t>has a user relationship with its users and has its tasks and responsibilities concerning these users in respect</w:t>
      </w:r>
      <w:r>
        <w:rPr>
          <w:spacing w:val="1"/>
        </w:rPr>
        <w:t> </w:t>
      </w:r>
      <w:r>
        <w:rPr/>
        <w:t>of the conclusion of transactions, a regulated entity that insources software or technical means that are used</w:t>
      </w:r>
      <w:r>
        <w:rPr>
          <w:spacing w:val="1"/>
        </w:rPr>
        <w:t> </w:t>
      </w:r>
      <w:r>
        <w:rPr/>
        <w:t>for bilateral trades only, has a client-relationship only with the client it transacts with and an outsourcing</w:t>
      </w:r>
      <w:r>
        <w:rPr>
          <w:spacing w:val="1"/>
        </w:rPr>
        <w:t> </w:t>
      </w:r>
      <w:r>
        <w:rPr/>
        <w:t>relationship with the provider of the software or technical means. The counterparty either signs up with the</w:t>
      </w:r>
      <w:r>
        <w:rPr>
          <w:spacing w:val="1"/>
        </w:rPr>
        <w:t> </w:t>
      </w:r>
      <w:r>
        <w:rPr/>
        <w:t>third party platform operator or agrees a contract with, for instance, a bank. In the latter the bank uses the</w:t>
      </w:r>
      <w:r>
        <w:rPr>
          <w:spacing w:val="1"/>
        </w:rPr>
        <w:t> </w:t>
      </w:r>
      <w:r>
        <w:rPr/>
        <w:t>technical means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 software</w:t>
      </w:r>
      <w:r>
        <w:rPr>
          <w:spacing w:val="-2"/>
        </w:rPr>
        <w:t> </w:t>
      </w:r>
      <w:r>
        <w:rPr/>
        <w:t>under</w:t>
      </w:r>
      <w:r>
        <w:rPr>
          <w:spacing w:val="-1"/>
        </w:rPr>
        <w:t> </w:t>
      </w:r>
      <w:r>
        <w:rPr/>
        <w:t>its</w:t>
      </w:r>
      <w:r>
        <w:rPr>
          <w:spacing w:val="-1"/>
        </w:rPr>
        <w:t> </w:t>
      </w:r>
      <w:r>
        <w:rPr/>
        <w:t>own</w:t>
      </w:r>
      <w:r>
        <w:rPr>
          <w:spacing w:val="-2"/>
        </w:rPr>
        <w:t> </w:t>
      </w:r>
      <w:r>
        <w:rPr/>
        <w:t>responsibility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outsourcing</w:t>
      </w:r>
      <w:r>
        <w:rPr>
          <w:spacing w:val="-2"/>
        </w:rPr>
        <w:t> </w:t>
      </w:r>
      <w:r>
        <w:rPr/>
        <w:t>requirements.</w:t>
      </w:r>
    </w:p>
    <w:p>
      <w:pPr>
        <w:pStyle w:val="BodyText"/>
        <w:spacing w:line="312" w:lineRule="auto" w:before="128"/>
        <w:ind w:left="112" w:right="113" w:hanging="1"/>
        <w:jc w:val="both"/>
      </w:pPr>
      <w:r>
        <w:rPr/>
        <w:t>Also,</w:t>
      </w:r>
      <w:r>
        <w:rPr>
          <w:spacing w:val="-9"/>
        </w:rPr>
        <w:t> </w:t>
      </w:r>
      <w:r>
        <w:rPr/>
        <w:t>as</w:t>
      </w:r>
      <w:r>
        <w:rPr>
          <w:spacing w:val="-6"/>
        </w:rPr>
        <w:t> </w:t>
      </w:r>
      <w:r>
        <w:rPr/>
        <w:t>MIFID</w:t>
      </w:r>
      <w:r>
        <w:rPr>
          <w:spacing w:val="-8"/>
        </w:rPr>
        <w:t> </w:t>
      </w:r>
      <w:r>
        <w:rPr/>
        <w:t>is</w:t>
      </w:r>
      <w:r>
        <w:rPr>
          <w:spacing w:val="-6"/>
        </w:rPr>
        <w:t> </w:t>
      </w:r>
      <w:r>
        <w:rPr/>
        <w:t>technology-neutral</w:t>
      </w:r>
      <w:hyperlink w:history="true" w:anchor="_bookmark7">
        <w:r>
          <w:rPr>
            <w:position w:val="6"/>
            <w:sz w:val="13"/>
          </w:rPr>
          <w:t>8</w:t>
        </w:r>
      </w:hyperlink>
      <w:r>
        <w:rPr/>
        <w:t>,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definition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system</w:t>
      </w:r>
      <w:r>
        <w:rPr>
          <w:spacing w:val="-9"/>
        </w:rPr>
        <w:t> </w:t>
      </w:r>
      <w:r>
        <w:rPr/>
        <w:t>should</w:t>
      </w:r>
      <w:r>
        <w:rPr>
          <w:spacing w:val="-8"/>
        </w:rPr>
        <w:t> </w:t>
      </w:r>
      <w:r>
        <w:rPr/>
        <w:t>be</w:t>
      </w:r>
      <w:r>
        <w:rPr>
          <w:spacing w:val="-8"/>
        </w:rPr>
        <w:t> </w:t>
      </w:r>
      <w:r>
        <w:rPr/>
        <w:t>separated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distinguished</w:t>
      </w:r>
      <w:r>
        <w:rPr>
          <w:spacing w:val="-8"/>
        </w:rPr>
        <w:t> </w:t>
      </w:r>
      <w:r>
        <w:rPr/>
        <w:t>from</w:t>
      </w:r>
      <w:r>
        <w:rPr>
          <w:spacing w:val="-9"/>
        </w:rPr>
        <w:t> </w:t>
      </w:r>
      <w:r>
        <w:rPr/>
        <w:t>the</w:t>
      </w:r>
      <w:r>
        <w:rPr>
          <w:spacing w:val="-53"/>
        </w:rPr>
        <w:t> </w:t>
      </w:r>
      <w:r>
        <w:rPr/>
        <w:t>concept of electronic platform, so that it is clear that it should be irrelevant whether the trading subject to this</w:t>
      </w:r>
      <w:r>
        <w:rPr>
          <w:spacing w:val="1"/>
        </w:rPr>
        <w:t> </w:t>
      </w:r>
      <w:r>
        <w:rPr/>
        <w:t>system’s</w:t>
      </w:r>
      <w:r>
        <w:rPr>
          <w:spacing w:val="-1"/>
        </w:rPr>
        <w:t> </w:t>
      </w:r>
      <w:r>
        <w:rPr/>
        <w:t>rules,</w:t>
      </w:r>
      <w:r>
        <w:rPr>
          <w:spacing w:val="-1"/>
        </w:rPr>
        <w:t> </w:t>
      </w:r>
      <w:r>
        <w:rPr/>
        <w:t>take</w:t>
      </w:r>
      <w:r>
        <w:rPr>
          <w:spacing w:val="-2"/>
        </w:rPr>
        <w:t> </w:t>
      </w:r>
      <w:r>
        <w:rPr/>
        <w:t>place</w:t>
      </w:r>
      <w:r>
        <w:rPr>
          <w:spacing w:val="1"/>
        </w:rPr>
        <w:t> </w:t>
      </w:r>
      <w:r>
        <w:rPr/>
        <w:t>electronically</w:t>
      </w:r>
      <w:r>
        <w:rPr>
          <w:spacing w:val="-1"/>
        </w:rPr>
        <w:t> </w:t>
      </w:r>
      <w:r>
        <w:rPr/>
        <w:t>or through</w:t>
      </w:r>
      <w:r>
        <w:rPr>
          <w:spacing w:val="-2"/>
        </w:rPr>
        <w:t> </w:t>
      </w:r>
      <w:r>
        <w:rPr/>
        <w:t>any other</w:t>
      </w:r>
      <w:r>
        <w:rPr>
          <w:spacing w:val="-1"/>
        </w:rPr>
        <w:t> </w:t>
      </w:r>
      <w:r>
        <w:rPr/>
        <w:t>channel.</w:t>
      </w:r>
    </w:p>
    <w:p>
      <w:pPr>
        <w:pStyle w:val="BodyText"/>
        <w:spacing w:line="312" w:lineRule="auto" w:before="123"/>
        <w:ind w:left="113" w:right="113" w:hanging="1"/>
        <w:jc w:val="both"/>
      </w:pPr>
      <w:r>
        <w:rPr/>
        <w:t>Accordingly, if there are no common rules to conclude transactions in an electronic platform, but they are</w:t>
      </w:r>
      <w:r>
        <w:rPr>
          <w:spacing w:val="1"/>
        </w:rPr>
        <w:t> </w:t>
      </w:r>
      <w:r>
        <w:rPr/>
        <w:t>bilaterally</w:t>
      </w:r>
      <w:r>
        <w:rPr>
          <w:spacing w:val="1"/>
        </w:rPr>
        <w:t> </w:t>
      </w:r>
      <w:r>
        <w:rPr/>
        <w:t>agreed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users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bilateral</w:t>
      </w:r>
      <w:r>
        <w:rPr>
          <w:spacing w:val="1"/>
        </w:rPr>
        <w:t> </w:t>
      </w:r>
      <w:r>
        <w:rPr/>
        <w:t>conversations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standardised</w:t>
      </w:r>
      <w:r>
        <w:rPr>
          <w:spacing w:val="1"/>
        </w:rPr>
        <w:t> </w:t>
      </w:r>
      <w:r>
        <w:rPr/>
        <w:t>communication protocols not provided by the software developer (such as the FIX Protocol), this platform</w:t>
      </w:r>
      <w:r>
        <w:rPr>
          <w:spacing w:val="1"/>
        </w:rPr>
        <w:t> </w:t>
      </w:r>
      <w:r>
        <w:rPr/>
        <w:t>should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be considered a multilateral</w:t>
      </w:r>
      <w:r>
        <w:rPr>
          <w:spacing w:val="-3"/>
        </w:rPr>
        <w:t> </w:t>
      </w:r>
      <w:r>
        <w:rPr/>
        <w:t>system but an electronic communication tool.</w:t>
      </w:r>
    </w:p>
    <w:p>
      <w:pPr>
        <w:pStyle w:val="BodyText"/>
        <w:spacing w:line="312" w:lineRule="auto" w:before="124"/>
        <w:ind w:left="113" w:right="113" w:hanging="1"/>
        <w:jc w:val="both"/>
      </w:pPr>
      <w:r>
        <w:rPr/>
        <w:t>For</w:t>
      </w:r>
      <w:r>
        <w:rPr>
          <w:spacing w:val="1"/>
        </w:rPr>
        <w:t> </w:t>
      </w:r>
      <w:r>
        <w:rPr/>
        <w:t>instance,</w:t>
      </w:r>
      <w:r>
        <w:rPr>
          <w:spacing w:val="1"/>
        </w:rPr>
        <w:t> </w:t>
      </w:r>
      <w:r>
        <w:rPr/>
        <w:t>multiple</w:t>
      </w:r>
      <w:r>
        <w:rPr>
          <w:spacing w:val="1"/>
        </w:rPr>
        <w:t> </w:t>
      </w:r>
      <w:r>
        <w:rPr/>
        <w:t>parties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conclude</w:t>
      </w:r>
      <w:r>
        <w:rPr>
          <w:spacing w:val="1"/>
        </w:rPr>
        <w:t> </w:t>
      </w:r>
      <w:r>
        <w:rPr/>
        <w:t>transactions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phone</w:t>
      </w:r>
      <w:r>
        <w:rPr>
          <w:spacing w:val="1"/>
        </w:rPr>
        <w:t> </w:t>
      </w:r>
      <w:r>
        <w:rPr/>
        <w:t>line,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bilateral</w:t>
      </w:r>
      <w:r>
        <w:rPr>
          <w:spacing w:val="1"/>
        </w:rPr>
        <w:t> </w:t>
      </w:r>
      <w:r>
        <w:rPr/>
        <w:t>voice</w:t>
      </w:r>
      <w:r>
        <w:rPr>
          <w:spacing w:val="1"/>
        </w:rPr>
        <w:t> </w:t>
      </w:r>
      <w:r>
        <w:rPr/>
        <w:t>conversations,</w:t>
      </w:r>
      <w:r>
        <w:rPr>
          <w:spacing w:val="-11"/>
        </w:rPr>
        <w:t> </w:t>
      </w:r>
      <w:r>
        <w:rPr/>
        <w:t>but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phone</w:t>
      </w:r>
      <w:r>
        <w:rPr>
          <w:spacing w:val="-11"/>
        </w:rPr>
        <w:t> </w:t>
      </w:r>
      <w:r>
        <w:rPr/>
        <w:t>line</w:t>
      </w:r>
      <w:r>
        <w:rPr>
          <w:spacing w:val="-9"/>
        </w:rPr>
        <w:t> </w:t>
      </w:r>
      <w:r>
        <w:rPr/>
        <w:t>wouldn’t</w:t>
      </w:r>
      <w:r>
        <w:rPr>
          <w:spacing w:val="-9"/>
        </w:rPr>
        <w:t> </w:t>
      </w:r>
      <w:r>
        <w:rPr/>
        <w:t>qualify</w:t>
      </w:r>
      <w:r>
        <w:rPr>
          <w:spacing w:val="-8"/>
        </w:rPr>
        <w:t> </w:t>
      </w:r>
      <w:r>
        <w:rPr/>
        <w:t>as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trading</w:t>
      </w:r>
      <w:r>
        <w:rPr>
          <w:spacing w:val="-11"/>
        </w:rPr>
        <w:t> </w:t>
      </w:r>
      <w:r>
        <w:rPr/>
        <w:t>system</w:t>
      </w:r>
      <w:r>
        <w:rPr>
          <w:spacing w:val="-11"/>
        </w:rPr>
        <w:t> </w:t>
      </w:r>
      <w:r>
        <w:rPr/>
        <w:t>as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phone</w:t>
      </w:r>
      <w:r>
        <w:rPr>
          <w:spacing w:val="-9"/>
        </w:rPr>
        <w:t> </w:t>
      </w:r>
      <w:r>
        <w:rPr/>
        <w:t>company</w:t>
      </w:r>
      <w:r>
        <w:rPr>
          <w:spacing w:val="-10"/>
        </w:rPr>
        <w:t> </w:t>
      </w:r>
      <w:r>
        <w:rPr/>
        <w:t>does</w:t>
      </w:r>
      <w:r>
        <w:rPr>
          <w:spacing w:val="-7"/>
        </w:rPr>
        <w:t> </w:t>
      </w:r>
      <w:r>
        <w:rPr/>
        <w:t>not</w:t>
      </w:r>
      <w:r>
        <w:rPr>
          <w:spacing w:val="-9"/>
        </w:rPr>
        <w:t> </w:t>
      </w:r>
      <w:r>
        <w:rPr/>
        <w:t>provide</w:t>
      </w:r>
      <w:r>
        <w:rPr>
          <w:spacing w:val="-54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trading</w:t>
      </w:r>
      <w:r>
        <w:rPr>
          <w:spacing w:val="-13"/>
        </w:rPr>
        <w:t> </w:t>
      </w:r>
      <w:r>
        <w:rPr>
          <w:spacing w:val="-1"/>
        </w:rPr>
        <w:t>system</w:t>
      </w:r>
      <w:r>
        <w:rPr>
          <w:spacing w:val="-13"/>
        </w:rPr>
        <w:t> </w:t>
      </w:r>
      <w:r>
        <w:rPr>
          <w:spacing w:val="-1"/>
        </w:rPr>
        <w:t>but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communication</w:t>
      </w:r>
      <w:r>
        <w:rPr>
          <w:spacing w:val="-13"/>
        </w:rPr>
        <w:t> </w:t>
      </w:r>
      <w:r>
        <w:rPr>
          <w:spacing w:val="-1"/>
        </w:rPr>
        <w:t>channel.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13"/>
        </w:rPr>
        <w:t> </w:t>
      </w:r>
      <w:r>
        <w:rPr>
          <w:spacing w:val="-1"/>
        </w:rPr>
        <w:t>same</w:t>
      </w:r>
      <w:r>
        <w:rPr>
          <w:spacing w:val="-13"/>
        </w:rPr>
        <w:t> </w:t>
      </w:r>
      <w:r>
        <w:rPr/>
        <w:t>criteria</w:t>
      </w:r>
      <w:r>
        <w:rPr>
          <w:spacing w:val="-13"/>
        </w:rPr>
        <w:t> </w:t>
      </w:r>
      <w:r>
        <w:rPr/>
        <w:t>should</w:t>
      </w:r>
      <w:r>
        <w:rPr>
          <w:spacing w:val="-13"/>
        </w:rPr>
        <w:t> </w:t>
      </w:r>
      <w:r>
        <w:rPr/>
        <w:t>apply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electronic</w:t>
      </w:r>
      <w:r>
        <w:rPr>
          <w:spacing w:val="-12"/>
        </w:rPr>
        <w:t> </w:t>
      </w:r>
      <w:r>
        <w:rPr/>
        <w:t>communication</w:t>
      </w:r>
      <w:r>
        <w:rPr>
          <w:spacing w:val="-53"/>
        </w:rPr>
        <w:t> </w:t>
      </w:r>
      <w:r>
        <w:rPr/>
        <w:t>channels,</w:t>
      </w:r>
      <w:r>
        <w:rPr>
          <w:spacing w:val="-2"/>
        </w:rPr>
        <w:t> </w:t>
      </w:r>
      <w:r>
        <w:rPr/>
        <w:t>as</w:t>
      </w:r>
      <w:r>
        <w:rPr>
          <w:spacing w:val="3"/>
        </w:rPr>
        <w:t> </w:t>
      </w:r>
      <w:r>
        <w:rPr/>
        <w:t>MIFID</w:t>
      </w:r>
      <w:r>
        <w:rPr>
          <w:spacing w:val="2"/>
        </w:rPr>
        <w:t> </w:t>
      </w:r>
      <w:r>
        <w:rPr/>
        <w:t>is technology</w:t>
      </w:r>
      <w:r>
        <w:rPr>
          <w:spacing w:val="-1"/>
        </w:rPr>
        <w:t> </w:t>
      </w:r>
      <w:r>
        <w:rPr/>
        <w:t>neutral.</w:t>
      </w:r>
    </w:p>
    <w:p>
      <w:pPr>
        <w:pStyle w:val="BodyText"/>
        <w:spacing w:line="312" w:lineRule="auto" w:before="124"/>
        <w:ind w:left="113" w:right="113"/>
        <w:jc w:val="both"/>
      </w:pPr>
      <w:r>
        <w:rPr/>
        <w:t>In</w:t>
      </w:r>
      <w:r>
        <w:rPr>
          <w:spacing w:val="-7"/>
        </w:rPr>
        <w:t> </w:t>
      </w:r>
      <w:r>
        <w:rPr/>
        <w:t>line</w:t>
      </w:r>
      <w:r>
        <w:rPr>
          <w:spacing w:val="-4"/>
        </w:rPr>
        <w:t> </w:t>
      </w:r>
      <w:r>
        <w:rPr/>
        <w:t>with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foregoing</w:t>
      </w:r>
      <w:r>
        <w:rPr>
          <w:spacing w:val="-7"/>
        </w:rPr>
        <w:t> </w:t>
      </w:r>
      <w:r>
        <w:rPr/>
        <w:t>criteria,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‘single-dealer’</w:t>
      </w:r>
      <w:r>
        <w:rPr>
          <w:spacing w:val="-7"/>
        </w:rPr>
        <w:t> </w:t>
      </w:r>
      <w:r>
        <w:rPr/>
        <w:t>system</w:t>
      </w:r>
      <w:r>
        <w:rPr>
          <w:spacing w:val="-7"/>
        </w:rPr>
        <w:t> </w:t>
      </w:r>
      <w:r>
        <w:rPr/>
        <w:t>would</w:t>
      </w:r>
      <w:r>
        <w:rPr>
          <w:spacing w:val="-4"/>
        </w:rPr>
        <w:t> </w:t>
      </w:r>
      <w:r>
        <w:rPr/>
        <w:t>be</w:t>
      </w:r>
      <w:r>
        <w:rPr>
          <w:spacing w:val="-7"/>
        </w:rPr>
        <w:t> </w:t>
      </w:r>
      <w:r>
        <w:rPr/>
        <w:t>an</w:t>
      </w:r>
      <w:r>
        <w:rPr>
          <w:spacing w:val="-7"/>
        </w:rPr>
        <w:t> </w:t>
      </w:r>
      <w:r>
        <w:rPr/>
        <w:t>electronic</w:t>
      </w:r>
      <w:r>
        <w:rPr>
          <w:spacing w:val="-4"/>
        </w:rPr>
        <w:t> </w:t>
      </w:r>
      <w:r>
        <w:rPr/>
        <w:t>trading</w:t>
      </w:r>
      <w:r>
        <w:rPr>
          <w:spacing w:val="-7"/>
        </w:rPr>
        <w:t> </w:t>
      </w:r>
      <w:r>
        <w:rPr/>
        <w:t>platform</w:t>
      </w:r>
      <w:r>
        <w:rPr>
          <w:spacing w:val="-4"/>
        </w:rPr>
        <w:t> </w:t>
      </w:r>
      <w:r>
        <w:rPr/>
        <w:t>in</w:t>
      </w:r>
      <w:r>
        <w:rPr>
          <w:spacing w:val="-7"/>
        </w:rPr>
        <w:t> </w:t>
      </w:r>
      <w:r>
        <w:rPr/>
        <w:t>which</w:t>
      </w:r>
      <w:r>
        <w:rPr>
          <w:spacing w:val="-7"/>
        </w:rPr>
        <w:t> </w:t>
      </w:r>
      <w:r>
        <w:rPr/>
        <w:t>one</w:t>
      </w:r>
      <w:r>
        <w:rPr>
          <w:spacing w:val="1"/>
        </w:rPr>
        <w:t> </w:t>
      </w:r>
      <w:r>
        <w:rPr/>
        <w:t>dealer imposes a trading system (i.e. common trading rules) on all the other participants that intend to trade</w:t>
      </w:r>
      <w:r>
        <w:rPr>
          <w:spacing w:val="1"/>
        </w:rPr>
        <w:t> </w:t>
      </w:r>
      <w:r>
        <w:rPr/>
        <w:t>financial</w:t>
      </w:r>
      <w:r>
        <w:rPr>
          <w:spacing w:val="-13"/>
        </w:rPr>
        <w:t> </w:t>
      </w:r>
      <w:r>
        <w:rPr/>
        <w:t>instruments</w:t>
      </w:r>
      <w:r>
        <w:rPr>
          <w:spacing w:val="-11"/>
        </w:rPr>
        <w:t> </w:t>
      </w:r>
      <w:r>
        <w:rPr/>
        <w:t>with</w:t>
      </w:r>
      <w:r>
        <w:rPr>
          <w:spacing w:val="-12"/>
        </w:rPr>
        <w:t> </w:t>
      </w:r>
      <w:r>
        <w:rPr/>
        <w:t>this</w:t>
      </w:r>
      <w:r>
        <w:rPr>
          <w:spacing w:val="-11"/>
        </w:rPr>
        <w:t> </w:t>
      </w:r>
      <w:r>
        <w:rPr/>
        <w:t>dealer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this</w:t>
      </w:r>
      <w:r>
        <w:rPr>
          <w:spacing w:val="-11"/>
        </w:rPr>
        <w:t> </w:t>
      </w:r>
      <w:r>
        <w:rPr/>
        <w:t>dealer</w:t>
      </w:r>
      <w:r>
        <w:rPr>
          <w:spacing w:val="-11"/>
        </w:rPr>
        <w:t> </w:t>
      </w:r>
      <w:r>
        <w:rPr/>
        <w:t>arranges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manages</w:t>
      </w:r>
      <w:r>
        <w:rPr>
          <w:spacing w:val="-11"/>
        </w:rPr>
        <w:t> </w:t>
      </w:r>
      <w:r>
        <w:rPr/>
        <w:t>this</w:t>
      </w:r>
      <w:r>
        <w:rPr>
          <w:spacing w:val="-11"/>
        </w:rPr>
        <w:t> </w:t>
      </w:r>
      <w:r>
        <w:rPr/>
        <w:t>trading</w:t>
      </w:r>
      <w:r>
        <w:rPr>
          <w:spacing w:val="-12"/>
        </w:rPr>
        <w:t> </w:t>
      </w:r>
      <w:r>
        <w:rPr/>
        <w:t>system.</w:t>
      </w:r>
      <w:r>
        <w:rPr>
          <w:spacing w:val="-12"/>
        </w:rPr>
        <w:t> </w:t>
      </w:r>
      <w:r>
        <w:rPr/>
        <w:t>In</w:t>
      </w:r>
      <w:r>
        <w:rPr>
          <w:spacing w:val="-11"/>
        </w:rPr>
        <w:t> </w:t>
      </w:r>
      <w:r>
        <w:rPr/>
        <w:t>this</w:t>
      </w:r>
      <w:r>
        <w:rPr>
          <w:spacing w:val="-11"/>
        </w:rPr>
        <w:t> </w:t>
      </w:r>
      <w:r>
        <w:rPr/>
        <w:t>respect</w:t>
      </w:r>
      <w:r>
        <w:rPr>
          <w:spacing w:val="-54"/>
        </w:rPr>
        <w:t> </w:t>
      </w:r>
      <w:r>
        <w:rPr/>
        <w:t>it would not be relevant whether the technology or software has been developed by this dealer/operator or by</w:t>
      </w:r>
      <w:r>
        <w:rPr>
          <w:spacing w:val="-53"/>
        </w:rPr>
        <w:t> </w:t>
      </w:r>
      <w:r>
        <w:rPr/>
        <w:t>a</w:t>
      </w:r>
      <w:r>
        <w:rPr>
          <w:spacing w:val="-2"/>
        </w:rPr>
        <w:t> </w:t>
      </w:r>
      <w:r>
        <w:rPr/>
        <w:t>third</w:t>
      </w:r>
      <w:r>
        <w:rPr>
          <w:spacing w:val="-1"/>
        </w:rPr>
        <w:t> </w:t>
      </w:r>
      <w:r>
        <w:rPr/>
        <w:t>party (e.g.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software/IT</w:t>
      </w:r>
      <w:r>
        <w:rPr>
          <w:spacing w:val="-1"/>
        </w:rPr>
        <w:t> </w:t>
      </w:r>
      <w:r>
        <w:rPr/>
        <w:t>provider).</w:t>
      </w:r>
    </w:p>
    <w:p>
      <w:pPr>
        <w:pStyle w:val="Heading1"/>
        <w:numPr>
          <w:ilvl w:val="0"/>
          <w:numId w:val="1"/>
        </w:numPr>
        <w:tabs>
          <w:tab w:pos="334" w:val="left" w:leader="none"/>
        </w:tabs>
        <w:spacing w:line="240" w:lineRule="auto" w:before="125" w:after="0"/>
        <w:ind w:left="333" w:right="0" w:hanging="221"/>
        <w:jc w:val="both"/>
      </w:pPr>
      <w:r>
        <w:rPr/>
        <w:t>ESMA’s</w:t>
      </w:r>
      <w:r>
        <w:rPr>
          <w:spacing w:val="-5"/>
        </w:rPr>
        <w:t> </w:t>
      </w:r>
      <w:r>
        <w:rPr/>
        <w:t>Opinion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MiFIR</w:t>
      </w:r>
      <w:r>
        <w:rPr>
          <w:spacing w:val="-5"/>
        </w:rPr>
        <w:t> </w:t>
      </w:r>
      <w:r>
        <w:rPr/>
        <w:t>Review</w:t>
      </w:r>
      <w:r>
        <w:rPr>
          <w:spacing w:val="-4"/>
        </w:rPr>
        <w:t> </w:t>
      </w:r>
      <w:r>
        <w:rPr/>
        <w:t>legislative</w:t>
      </w:r>
      <w:r>
        <w:rPr>
          <w:spacing w:val="-5"/>
        </w:rPr>
        <w:t> </w:t>
      </w:r>
      <w:r>
        <w:rPr/>
        <w:t>proceeding</w:t>
      </w:r>
    </w:p>
    <w:p>
      <w:pPr>
        <w:pStyle w:val="BodyText"/>
        <w:spacing w:line="314" w:lineRule="auto" w:before="190"/>
        <w:ind w:left="113" w:right="112"/>
        <w:jc w:val="both"/>
      </w:pP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8"/>
        </w:rPr>
        <w:t> </w:t>
      </w:r>
      <w:r>
        <w:rPr/>
        <w:t>MiFID</w:t>
      </w:r>
      <w:r>
        <w:rPr>
          <w:spacing w:val="-8"/>
        </w:rPr>
        <w:t> </w:t>
      </w:r>
      <w:r>
        <w:rPr/>
        <w:t>II</w:t>
      </w:r>
      <w:r>
        <w:rPr>
          <w:spacing w:val="-8"/>
        </w:rPr>
        <w:t> </w:t>
      </w:r>
      <w:r>
        <w:rPr/>
        <w:t>Review</w:t>
      </w:r>
      <w:r>
        <w:rPr>
          <w:spacing w:val="-8"/>
        </w:rPr>
        <w:t> </w:t>
      </w:r>
      <w:r>
        <w:rPr/>
        <w:t>Report</w:t>
      </w:r>
      <w:r>
        <w:rPr>
          <w:spacing w:val="-10"/>
        </w:rPr>
        <w:t> </w:t>
      </w:r>
      <w:r>
        <w:rPr/>
        <w:t>on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functioning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OTF</w:t>
      </w:r>
      <w:r>
        <w:rPr>
          <w:spacing w:val="-10"/>
        </w:rPr>
        <w:t> </w:t>
      </w:r>
      <w:r>
        <w:rPr/>
        <w:t>(OTF</w:t>
      </w:r>
      <w:r>
        <w:rPr>
          <w:spacing w:val="-9"/>
        </w:rPr>
        <w:t> </w:t>
      </w:r>
      <w:r>
        <w:rPr/>
        <w:t>Report)</w:t>
      </w:r>
      <w:r>
        <w:rPr>
          <w:spacing w:val="-8"/>
        </w:rPr>
        <w:t> </w:t>
      </w:r>
      <w:r>
        <w:rPr/>
        <w:t>adopted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March</w:t>
      </w:r>
      <w:r>
        <w:rPr>
          <w:spacing w:val="-9"/>
        </w:rPr>
        <w:t> </w:t>
      </w:r>
      <w:r>
        <w:rPr/>
        <w:t>2021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recalled</w:t>
      </w:r>
      <w:r>
        <w:rPr>
          <w:spacing w:val="-53"/>
        </w:rPr>
        <w:t> </w:t>
      </w:r>
      <w:r>
        <w:rPr/>
        <w:t>by ESMA’s Opinion, ESMA had envisaged two solutions: i) a short-term solution, by means of an Opinion</w:t>
      </w:r>
      <w:r>
        <w:rPr>
          <w:spacing w:val="1"/>
        </w:rPr>
        <w:t> </w:t>
      </w:r>
      <w:r>
        <w:rPr/>
        <w:t>clarifying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boundaries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TV</w:t>
      </w:r>
      <w:r>
        <w:rPr>
          <w:spacing w:val="-6"/>
        </w:rPr>
        <w:t> </w:t>
      </w:r>
      <w:r>
        <w:rPr/>
        <w:t>authorization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ii)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long-term</w:t>
      </w:r>
      <w:r>
        <w:rPr>
          <w:spacing w:val="-3"/>
        </w:rPr>
        <w:t> </w:t>
      </w:r>
      <w:r>
        <w:rPr/>
        <w:t>solution,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means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amendment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Level</w:t>
      </w:r>
      <w:r>
        <w:rPr>
          <w:spacing w:val="-53"/>
        </w:rPr>
        <w:t> </w:t>
      </w:r>
      <w:r>
        <w:rPr/>
        <w:t>1</w:t>
      </w:r>
      <w:r>
        <w:rPr>
          <w:spacing w:val="-2"/>
        </w:rPr>
        <w:t> </w:t>
      </w:r>
      <w:r>
        <w:rPr/>
        <w:t>legislation i.e. moving the obligation</w:t>
      </w:r>
      <w:r>
        <w:rPr>
          <w:spacing w:val="-2"/>
        </w:rPr>
        <w:t> </w:t>
      </w:r>
      <w:r>
        <w:rPr/>
        <w:t>set out in MiFID II</w:t>
      </w:r>
      <w:r>
        <w:rPr>
          <w:spacing w:val="-1"/>
        </w:rPr>
        <w:t> </w:t>
      </w:r>
      <w:r>
        <w:rPr/>
        <w:t>in Article 1</w:t>
      </w:r>
      <w:r>
        <w:rPr>
          <w:spacing w:val="-2"/>
        </w:rPr>
        <w:t> </w:t>
      </w:r>
      <w:r>
        <w:rPr/>
        <w:t>paragraph</w:t>
      </w:r>
      <w:r>
        <w:rPr>
          <w:spacing w:val="-2"/>
        </w:rPr>
        <w:t> </w:t>
      </w:r>
      <w:r>
        <w:rPr/>
        <w:t>7 into</w:t>
      </w:r>
      <w:r>
        <w:rPr>
          <w:spacing w:val="-2"/>
        </w:rPr>
        <w:t> </w:t>
      </w:r>
      <w:r>
        <w:rPr/>
        <w:t>MiFIR</w:t>
      </w:r>
      <w:hyperlink w:history="true" w:anchor="_bookmark8">
        <w:r>
          <w:rPr>
            <w:position w:val="6"/>
            <w:sz w:val="13"/>
          </w:rPr>
          <w:t>9</w:t>
        </w:r>
      </w:hyperlink>
      <w:r>
        <w:rPr/>
        <w:t>.</w:t>
      </w:r>
    </w:p>
    <w:p>
      <w:pPr>
        <w:pStyle w:val="BodyText"/>
        <w:spacing w:before="5"/>
        <w:rPr>
          <w:sz w:val="27"/>
        </w:rPr>
      </w:pPr>
      <w:r>
        <w:rPr/>
        <w:pict>
          <v:rect style="position:absolute;margin-left:56.639999pt;margin-top:16.985888pt;width:144pt;height:.599pt;mso-position-horizontal-relative:page;mso-position-vertical-relative:paragraph;z-index:-15728128;mso-wrap-distance-left:0;mso-wrap-distance-right:0" id="docshape4" filled="true" fillcolor="#000000" stroked="false">
            <v:fill type="solid"/>
            <w10:wrap type="topAndBottom"/>
          </v:rect>
        </w:pict>
      </w:r>
    </w:p>
    <w:p>
      <w:pPr>
        <w:spacing w:before="98"/>
        <w:ind w:left="112" w:right="111" w:firstLine="0"/>
        <w:jc w:val="both"/>
        <w:rPr>
          <w:sz w:val="18"/>
        </w:rPr>
      </w:pPr>
      <w:bookmarkStart w:name="_bookmark7" w:id="8"/>
      <w:bookmarkEnd w:id="8"/>
      <w:r>
        <w:rPr/>
      </w:r>
      <w:r>
        <w:rPr>
          <w:position w:val="6"/>
          <w:sz w:val="12"/>
        </w:rPr>
        <w:t>8 </w:t>
      </w:r>
      <w:r>
        <w:rPr>
          <w:sz w:val="18"/>
        </w:rPr>
        <w:t>Point 20 of ESMA’s Consultation Paper on Trading Venue Perimeter: “</w:t>
      </w:r>
      <w:r>
        <w:rPr>
          <w:i/>
          <w:sz w:val="18"/>
          <w:u w:val="single"/>
        </w:rPr>
        <w:t>A system in ESMA’s understanding is to be</w:t>
      </w:r>
      <w:r>
        <w:rPr>
          <w:i/>
          <w:spacing w:val="1"/>
          <w:sz w:val="18"/>
        </w:rPr>
        <w:t> </w:t>
      </w:r>
      <w:r>
        <w:rPr>
          <w:i/>
          <w:sz w:val="18"/>
          <w:u w:val="single"/>
        </w:rPr>
        <w:t>technology-neutral</w:t>
      </w:r>
      <w:r>
        <w:rPr>
          <w:i/>
          <w:sz w:val="18"/>
        </w:rPr>
        <w:t>, hence the type of technology used or the fact that it is an automated or non-automated system, does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not determine whether it is a system. The main criterion is whether there are specific rules concerning the interaction of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multiple market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participants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to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which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participants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shall adhere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to</w:t>
      </w:r>
      <w:r>
        <w:rPr>
          <w:sz w:val="18"/>
        </w:rPr>
        <w:t>.”</w:t>
      </w:r>
    </w:p>
    <w:p>
      <w:pPr>
        <w:spacing w:line="242" w:lineRule="auto" w:before="0"/>
        <w:ind w:left="112" w:right="110" w:hanging="1"/>
        <w:jc w:val="both"/>
        <w:rPr>
          <w:sz w:val="18"/>
        </w:rPr>
      </w:pPr>
      <w:bookmarkStart w:name="_bookmark8" w:id="9"/>
      <w:bookmarkEnd w:id="9"/>
      <w:r>
        <w:rPr/>
      </w:r>
      <w:r>
        <w:rPr>
          <w:position w:val="6"/>
          <w:sz w:val="12"/>
        </w:rPr>
        <w:t>9 </w:t>
      </w:r>
      <w:r>
        <w:rPr>
          <w:sz w:val="18"/>
        </w:rPr>
        <w:t>With a view to ensuring more legal certainty, fostering EU-wide consistency and convergence in the application of the</w:t>
      </w:r>
      <w:r>
        <w:rPr>
          <w:spacing w:val="1"/>
          <w:sz w:val="18"/>
        </w:rPr>
        <w:t> </w:t>
      </w:r>
      <w:r>
        <w:rPr>
          <w:sz w:val="18"/>
        </w:rPr>
        <w:t>framework and avoiding</w:t>
      </w:r>
      <w:r>
        <w:rPr>
          <w:spacing w:val="1"/>
          <w:sz w:val="18"/>
        </w:rPr>
        <w:t> </w:t>
      </w:r>
      <w:r>
        <w:rPr>
          <w:sz w:val="18"/>
        </w:rPr>
        <w:t>any issues</w:t>
      </w:r>
      <w:r>
        <w:rPr>
          <w:spacing w:val="1"/>
          <w:sz w:val="18"/>
        </w:rPr>
        <w:t> </w:t>
      </w:r>
      <w:r>
        <w:rPr>
          <w:sz w:val="18"/>
        </w:rPr>
        <w:t>with</w:t>
      </w:r>
      <w:r>
        <w:rPr>
          <w:spacing w:val="-3"/>
          <w:sz w:val="18"/>
        </w:rPr>
        <w:t> </w:t>
      </w:r>
      <w:r>
        <w:rPr>
          <w:sz w:val="18"/>
        </w:rPr>
        <w:t>transposition</w:t>
      </w:r>
      <w:r>
        <w:rPr>
          <w:spacing w:val="-1"/>
          <w:sz w:val="18"/>
        </w:rPr>
        <w:t> </w:t>
      </w:r>
      <w:r>
        <w:rPr>
          <w:sz w:val="18"/>
        </w:rPr>
        <w:t>(Paragraph</w:t>
      </w:r>
      <w:r>
        <w:rPr>
          <w:spacing w:val="1"/>
          <w:sz w:val="18"/>
        </w:rPr>
        <w:t> </w:t>
      </w:r>
      <w:r>
        <w:rPr>
          <w:sz w:val="18"/>
        </w:rPr>
        <w:t>25 of</w:t>
      </w:r>
      <w:r>
        <w:rPr>
          <w:spacing w:val="-2"/>
          <w:sz w:val="18"/>
        </w:rPr>
        <w:t> </w:t>
      </w:r>
      <w:r>
        <w:rPr>
          <w:sz w:val="18"/>
        </w:rPr>
        <w:t>the OTF</w:t>
      </w:r>
      <w:r>
        <w:rPr>
          <w:spacing w:val="-1"/>
          <w:sz w:val="18"/>
        </w:rPr>
        <w:t> </w:t>
      </w:r>
      <w:r>
        <w:rPr>
          <w:sz w:val="18"/>
        </w:rPr>
        <w:t>Report).</w:t>
      </w:r>
    </w:p>
    <w:p>
      <w:pPr>
        <w:spacing w:after="0" w:line="242" w:lineRule="auto"/>
        <w:jc w:val="both"/>
        <w:rPr>
          <w:sz w:val="18"/>
        </w:rPr>
        <w:sectPr>
          <w:pgSz w:w="11910" w:h="16840"/>
          <w:pgMar w:header="708" w:footer="1051" w:top="2200" w:bottom="1240" w:left="1020" w:right="1020"/>
        </w:sectPr>
      </w:pPr>
    </w:p>
    <w:p>
      <w:pPr>
        <w:pStyle w:val="BodyText"/>
        <w:spacing w:before="7"/>
      </w:pPr>
    </w:p>
    <w:p>
      <w:pPr>
        <w:pStyle w:val="BodyText"/>
        <w:spacing w:line="312" w:lineRule="auto" w:before="93"/>
        <w:ind w:left="112" w:right="113"/>
        <w:jc w:val="both"/>
      </w:pPr>
      <w:r>
        <w:rPr/>
        <w:t>In the meantime, the ‘moving’ advocated by ESMA is already included in the legislative proposal on MiFIR</w:t>
      </w:r>
      <w:r>
        <w:rPr>
          <w:spacing w:val="1"/>
        </w:rPr>
        <w:t> </w:t>
      </w:r>
      <w:r>
        <w:rPr/>
        <w:t>Review adopted by the EC in November 2021. This legislative process has thus started. Although, the</w:t>
      </w:r>
      <w:r>
        <w:rPr>
          <w:spacing w:val="1"/>
        </w:rPr>
        <w:t> </w:t>
      </w:r>
      <w:r>
        <w:rPr/>
        <w:t>publication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Opinion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supported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majority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respondents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ESMA</w:t>
      </w:r>
      <w:r>
        <w:rPr>
          <w:spacing w:val="1"/>
        </w:rPr>
        <w:t> </w:t>
      </w:r>
      <w:r>
        <w:rPr/>
        <w:t>OTF</w:t>
      </w:r>
      <w:r>
        <w:rPr>
          <w:spacing w:val="1"/>
        </w:rPr>
        <w:t> </w:t>
      </w:r>
      <w:r>
        <w:rPr/>
        <w:t>Public</w:t>
      </w:r>
      <w:r>
        <w:rPr>
          <w:spacing w:val="1"/>
        </w:rPr>
        <w:t> </w:t>
      </w:r>
      <w:r>
        <w:rPr/>
        <w:t>Consultation</w:t>
      </w:r>
      <w:hyperlink w:history="true" w:anchor="_bookmark9">
        <w:r>
          <w:rPr>
            <w:position w:val="6"/>
            <w:sz w:val="13"/>
          </w:rPr>
          <w:t>10</w:t>
        </w:r>
      </w:hyperlink>
      <w:r>
        <w:rPr/>
        <w:t>, ESMA envisaged the publication of an Opinion in March 2021 to be finalized in a relatively</w:t>
      </w:r>
      <w:r>
        <w:rPr>
          <w:spacing w:val="1"/>
        </w:rPr>
        <w:t> </w:t>
      </w:r>
      <w:r>
        <w:rPr/>
        <w:t>short-term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as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solution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should precede</w:t>
      </w:r>
      <w:r>
        <w:rPr>
          <w:spacing w:val="-2"/>
        </w:rPr>
        <w:t> </w:t>
      </w:r>
      <w:r>
        <w:rPr/>
        <w:t>(and not</w:t>
      </w:r>
      <w:r>
        <w:rPr>
          <w:spacing w:val="-2"/>
        </w:rPr>
        <w:t> </w:t>
      </w:r>
      <w:r>
        <w:rPr/>
        <w:t>follow)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amendments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MIFIR.</w:t>
      </w:r>
    </w:p>
    <w:p>
      <w:pPr>
        <w:pStyle w:val="BodyText"/>
        <w:spacing w:line="312" w:lineRule="auto" w:before="125"/>
        <w:ind w:left="112" w:right="115"/>
        <w:jc w:val="both"/>
      </w:pPr>
      <w:r>
        <w:rPr/>
        <w:t>Therefore, at this moment we do not see a compelling case / urgent reasons for the adoption of an Opinion</w:t>
      </w:r>
      <w:r>
        <w:rPr>
          <w:spacing w:val="1"/>
        </w:rPr>
        <w:t> </w:t>
      </w:r>
      <w:r>
        <w:rPr/>
        <w:t>from ESMA. Also, the absence of coordination and the different nature of the two envisaged measures (i.e.</w:t>
      </w:r>
      <w:r>
        <w:rPr>
          <w:spacing w:val="1"/>
        </w:rPr>
        <w:t> </w:t>
      </w:r>
      <w:r>
        <w:rPr/>
        <w:t>Opinion and legislative measures) does not benefit the legal certainty for market participants, but rather</w:t>
      </w:r>
      <w:r>
        <w:rPr>
          <w:spacing w:val="1"/>
        </w:rPr>
        <w:t> </w:t>
      </w:r>
      <w:r>
        <w:rPr/>
        <w:t>decreases</w:t>
      </w:r>
      <w:r>
        <w:rPr>
          <w:spacing w:val="-1"/>
        </w:rPr>
        <w:t> </w:t>
      </w:r>
      <w:r>
        <w:rPr/>
        <w:t>that.</w:t>
      </w:r>
    </w:p>
    <w:p>
      <w:pPr>
        <w:pStyle w:val="BodyText"/>
        <w:spacing w:line="312" w:lineRule="auto" w:before="124"/>
        <w:ind w:left="112" w:right="115"/>
        <w:jc w:val="both"/>
      </w:pPr>
      <w:r>
        <w:rPr/>
        <w:t>Members of the EFMLG would be delighted to meet you to discuss the issues raised in this letter. Please do</w:t>
      </w:r>
      <w:r>
        <w:rPr>
          <w:spacing w:val="1"/>
        </w:rPr>
        <w:t> </w:t>
      </w:r>
      <w:r>
        <w:rPr/>
        <w:t>not</w:t>
      </w:r>
      <w:r>
        <w:rPr>
          <w:spacing w:val="-2"/>
        </w:rPr>
        <w:t> </w:t>
      </w:r>
      <w:r>
        <w:rPr/>
        <w:t>hesitate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contact</w:t>
      </w:r>
      <w:r>
        <w:rPr>
          <w:spacing w:val="-2"/>
        </w:rPr>
        <w:t> </w:t>
      </w:r>
      <w:r>
        <w:rPr/>
        <w:t>me</w:t>
      </w:r>
      <w:r>
        <w:rPr>
          <w:spacing w:val="-2"/>
        </w:rPr>
        <w:t> </w:t>
      </w:r>
      <w:r>
        <w:rPr/>
        <w:t>should</w:t>
      </w:r>
      <w:r>
        <w:rPr>
          <w:spacing w:val="-2"/>
        </w:rPr>
        <w:t> </w:t>
      </w:r>
      <w:r>
        <w:rPr/>
        <w:t>you</w:t>
      </w:r>
      <w:r>
        <w:rPr>
          <w:spacing w:val="1"/>
        </w:rPr>
        <w:t> </w:t>
      </w:r>
      <w:r>
        <w:rPr/>
        <w:t>wish to</w:t>
      </w:r>
      <w:r>
        <w:rPr>
          <w:spacing w:val="-1"/>
        </w:rPr>
        <w:t> </w:t>
      </w:r>
      <w:r>
        <w:rPr/>
        <w:t>arrange</w:t>
      </w:r>
      <w:r>
        <w:rPr>
          <w:spacing w:val="3"/>
        </w:rPr>
        <w:t> </w:t>
      </w:r>
      <w:r>
        <w:rPr/>
        <w:t>a</w:t>
      </w:r>
      <w:r>
        <w:rPr>
          <w:spacing w:val="-2"/>
        </w:rPr>
        <w:t> </w:t>
      </w:r>
      <w:r>
        <w:rPr/>
        <w:t>meeting</w:t>
      </w:r>
      <w:r>
        <w:rPr>
          <w:spacing w:val="-2"/>
        </w:rPr>
        <w:t> </w:t>
      </w:r>
      <w:r>
        <w:rPr/>
        <w:t>or</w:t>
      </w:r>
      <w:r>
        <w:rPr>
          <w:spacing w:val="1"/>
        </w:rPr>
        <w:t> </w:t>
      </w: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have any</w:t>
      </w:r>
      <w:r>
        <w:rPr>
          <w:spacing w:val="-1"/>
        </w:rPr>
        <w:t> </w:t>
      </w:r>
      <w:r>
        <w:rPr/>
        <w:t>questions.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5"/>
        </w:rPr>
      </w:pPr>
    </w:p>
    <w:p>
      <w:pPr>
        <w:pStyle w:val="BodyText"/>
        <w:spacing w:before="1"/>
        <w:ind w:left="112"/>
        <w:jc w:val="both"/>
      </w:pPr>
      <w:r>
        <w:rPr/>
        <w:t>Yours</w:t>
      </w:r>
      <w:r>
        <w:rPr>
          <w:spacing w:val="-5"/>
        </w:rPr>
        <w:t> </w:t>
      </w:r>
      <w:r>
        <w:rPr/>
        <w:t>faithfully,</w:t>
      </w:r>
    </w:p>
    <w:p>
      <w:pPr>
        <w:pStyle w:val="BodyText"/>
        <w:spacing w:before="3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721269</wp:posOffset>
            </wp:positionH>
            <wp:positionV relativeFrom="paragraph">
              <wp:posOffset>192712</wp:posOffset>
            </wp:positionV>
            <wp:extent cx="1340641" cy="683418"/>
            <wp:effectExtent l="0" t="0" r="0" b="0"/>
            <wp:wrapTopAndBottom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0641" cy="68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39" w:lineRule="auto" w:before="70"/>
        <w:ind w:left="112" w:right="7302"/>
      </w:pPr>
      <w:r>
        <w:rPr/>
        <w:t>Fernando Conlledo Lantero</w:t>
      </w:r>
      <w:r>
        <w:rPr>
          <w:spacing w:val="-53"/>
        </w:rPr>
        <w:t> </w:t>
      </w:r>
      <w:r>
        <w:rPr/>
        <w:t>EFMLG</w:t>
      </w:r>
    </w:p>
    <w:p>
      <w:pPr>
        <w:pStyle w:val="BodyText"/>
        <w:spacing w:line="228" w:lineRule="exact"/>
        <w:ind w:left="112"/>
      </w:pPr>
      <w:r>
        <w:rPr/>
        <w:t>Vice-Chairman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4"/>
        </w:rPr>
      </w:pPr>
      <w:r>
        <w:rPr/>
        <w:pict>
          <v:rect style="position:absolute;margin-left:56.639999pt;margin-top:15.080557pt;width:144pt;height:.599pt;mso-position-horizontal-relative:page;mso-position-vertical-relative:paragraph;z-index:-15727104;mso-wrap-distance-left:0;mso-wrap-distance-right:0" id="docshape5" filled="true" fillcolor="#000000" stroked="false">
            <v:fill type="solid"/>
            <w10:wrap type="topAndBottom"/>
          </v:rect>
        </w:pict>
      </w:r>
    </w:p>
    <w:p>
      <w:pPr>
        <w:spacing w:before="98"/>
        <w:ind w:left="112" w:right="0" w:firstLine="0"/>
        <w:jc w:val="left"/>
        <w:rPr>
          <w:sz w:val="18"/>
        </w:rPr>
      </w:pPr>
      <w:bookmarkStart w:name="_bookmark9" w:id="10"/>
      <w:bookmarkEnd w:id="10"/>
      <w:r>
        <w:rPr/>
      </w:r>
      <w:r>
        <w:rPr>
          <w:position w:val="6"/>
          <w:sz w:val="12"/>
        </w:rPr>
        <w:t>10</w:t>
      </w:r>
      <w:r>
        <w:rPr>
          <w:spacing w:val="15"/>
          <w:position w:val="6"/>
          <w:sz w:val="12"/>
        </w:rPr>
        <w:t> </w:t>
      </w:r>
      <w:r>
        <w:rPr>
          <w:sz w:val="18"/>
        </w:rPr>
        <w:t>As recognized</w:t>
      </w:r>
      <w:r>
        <w:rPr>
          <w:spacing w:val="-1"/>
          <w:sz w:val="18"/>
        </w:rPr>
        <w:t> </w:t>
      </w:r>
      <w:r>
        <w:rPr>
          <w:sz w:val="18"/>
        </w:rPr>
        <w:t>by ESMA</w:t>
      </w:r>
      <w:r>
        <w:rPr>
          <w:spacing w:val="-5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its</w:t>
      </w:r>
      <w:r>
        <w:rPr>
          <w:spacing w:val="-3"/>
          <w:sz w:val="18"/>
        </w:rPr>
        <w:t> </w:t>
      </w:r>
      <w:r>
        <w:rPr>
          <w:sz w:val="18"/>
        </w:rPr>
        <w:t>OTF</w:t>
      </w:r>
      <w:r>
        <w:rPr>
          <w:spacing w:val="-1"/>
          <w:sz w:val="18"/>
        </w:rPr>
        <w:t> </w:t>
      </w:r>
      <w:r>
        <w:rPr>
          <w:sz w:val="18"/>
        </w:rPr>
        <w:t>Report</w:t>
      </w:r>
      <w:r>
        <w:rPr>
          <w:spacing w:val="-2"/>
          <w:sz w:val="18"/>
        </w:rPr>
        <w:t> </w:t>
      </w:r>
      <w:r>
        <w:rPr>
          <w:sz w:val="18"/>
        </w:rPr>
        <w:t>(Paragraph</w:t>
      </w:r>
      <w:r>
        <w:rPr>
          <w:spacing w:val="-4"/>
          <w:sz w:val="18"/>
        </w:rPr>
        <w:t> </w:t>
      </w:r>
      <w:r>
        <w:rPr>
          <w:sz w:val="18"/>
        </w:rPr>
        <w:t>37 of</w:t>
      </w:r>
      <w:r>
        <w:rPr>
          <w:spacing w:val="-7"/>
          <w:sz w:val="18"/>
        </w:rPr>
        <w:t> </w:t>
      </w:r>
      <w:r>
        <w:rPr>
          <w:sz w:val="18"/>
        </w:rPr>
        <w:t>the OTF</w:t>
      </w:r>
      <w:r>
        <w:rPr>
          <w:spacing w:val="-2"/>
          <w:sz w:val="18"/>
        </w:rPr>
        <w:t> </w:t>
      </w:r>
      <w:r>
        <w:rPr>
          <w:sz w:val="18"/>
        </w:rPr>
        <w:t>Report).</w:t>
      </w:r>
    </w:p>
    <w:sectPr>
      <w:pgSz w:w="11910" w:h="16840"/>
      <w:pgMar w:header="708" w:footer="1051" w:top="2200" w:bottom="124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600006pt;margin-top:778.386597pt;width:13pt;height:15.3pt;mso-position-horizontal-relative:page;mso-position-vertical-relative:page;z-index:-15809536" type="#_x0000_t202" id="docshape1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91.600006pt;margin-top:778.386597pt;width:13pt;height:15.3pt;mso-position-horizontal-relative:page;mso-position-vertical-relative:page;z-index:-15808512" type="#_x0000_t202" id="docshape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7456">
          <wp:simplePos x="0" y="0"/>
          <wp:positionH relativeFrom="page">
            <wp:posOffset>2303779</wp:posOffset>
          </wp:positionH>
          <wp:positionV relativeFrom="page">
            <wp:posOffset>449579</wp:posOffset>
          </wp:positionV>
          <wp:extent cx="2944493" cy="951217"/>
          <wp:effectExtent l="0" t="0" r="0" b="0"/>
          <wp:wrapNone/>
          <wp:docPr id="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44493" cy="9512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33" w:hanging="22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292" w:hanging="2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45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97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50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03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55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08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61" w:hanging="22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ind w:left="333" w:hanging="222"/>
      <w:jc w:val="both"/>
      <w:outlineLvl w:val="1"/>
    </w:pPr>
    <w:rPr>
      <w:rFonts w:ascii="Arial" w:hAnsi="Arial" w:eastAsia="Arial" w:cs="Arial"/>
      <w:b/>
      <w:bCs/>
      <w:sz w:val="20"/>
      <w:szCs w:val="20"/>
    </w:rPr>
  </w:style>
  <w:style w:styleId="Title" w:type="paragraph">
    <w:name w:val="Title"/>
    <w:basedOn w:val="Normal"/>
    <w:uiPriority w:val="1"/>
    <w:qFormat/>
    <w:pPr>
      <w:spacing w:before="10"/>
      <w:ind w:left="60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123"/>
      <w:ind w:left="333" w:hanging="222"/>
      <w:jc w:val="both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image" Target="media/image2.png"/><Relationship Id="rId10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francesco.delsignore@intesasanpaolo.com</dc:creator>
  <dcterms:created xsi:type="dcterms:W3CDTF">2022-05-03T09:29:13Z</dcterms:created>
  <dcterms:modified xsi:type="dcterms:W3CDTF">2022-05-03T09:29:13Z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2022-05-03T00:00:00Z</vt:filetime>
  </property>
</Properties>
</file>