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A16D35" w:rsidRPr="002D0030" w14:paraId="580E5371" w14:textId="77777777" w:rsidTr="00D939D3">
        <w:trPr>
          <w:trHeight w:hRule="exact" w:val="907"/>
        </w:trPr>
        <w:tc>
          <w:tcPr>
            <w:tcW w:w="9412" w:type="dxa"/>
            <w:vAlign w:val="bottom"/>
          </w:tcPr>
          <w:p w14:paraId="1B2AE7E1" w14:textId="77777777" w:rsidR="00A16D35" w:rsidRPr="002D0030" w:rsidRDefault="00A16D35" w:rsidP="00D939D3">
            <w:pPr>
              <w:pStyle w:val="Title"/>
            </w:pPr>
            <w:r>
              <w:t xml:space="preserve">Reply form </w:t>
            </w:r>
          </w:p>
        </w:tc>
      </w:tr>
      <w:tr w:rsidR="00A16D35" w:rsidRPr="002D0030" w14:paraId="038C7E8A" w14:textId="77777777" w:rsidTr="00D939D3">
        <w:trPr>
          <w:trHeight w:hRule="exact" w:val="1222"/>
        </w:trPr>
        <w:tc>
          <w:tcPr>
            <w:tcW w:w="9412" w:type="dxa"/>
            <w:tcMar>
              <w:top w:w="142" w:type="dxa"/>
            </w:tcMar>
          </w:tcPr>
          <w:p w14:paraId="38A3F270" w14:textId="77777777" w:rsidR="00A16D35" w:rsidRDefault="00A16D35" w:rsidP="00D939D3">
            <w:pPr>
              <w:pStyle w:val="Subtitle"/>
              <w:rPr>
                <w:rFonts w:cs="Arial"/>
              </w:rPr>
            </w:pPr>
            <w:r>
              <w:rPr>
                <w:rFonts w:cs="Arial"/>
              </w:rPr>
              <w:t>For the Consultation Paper (CP) on</w:t>
            </w:r>
            <w:r w:rsidRPr="002D0030">
              <w:rPr>
                <w:rFonts w:cs="Arial"/>
              </w:rPr>
              <w:t xml:space="preserve"> </w:t>
            </w:r>
            <w:r>
              <w:rPr>
                <w:rFonts w:cs="Arial"/>
              </w:rPr>
              <w:t>ESMA’s Opinion on the trading venue perimeter</w:t>
            </w:r>
          </w:p>
          <w:p w14:paraId="04988B1B" w14:textId="77777777" w:rsidR="00A16D35" w:rsidRDefault="00A16D35" w:rsidP="00D939D3"/>
          <w:p w14:paraId="6B1D4B2B" w14:textId="77777777" w:rsidR="00A16D35" w:rsidRPr="00994AFC" w:rsidRDefault="00A16D35" w:rsidP="00D939D3"/>
          <w:p w14:paraId="5DD9B1F2" w14:textId="77777777" w:rsidR="00A16D35" w:rsidRPr="002D0030" w:rsidRDefault="00A16D35" w:rsidP="00D939D3"/>
        </w:tc>
      </w:tr>
    </w:tbl>
    <w:p w14:paraId="3FDF1DA5" w14:textId="77777777" w:rsidR="00A16D35" w:rsidRDefault="00A16D35" w:rsidP="00A16D35">
      <w:pPr>
        <w:spacing w:after="120" w:line="264" w:lineRule="auto"/>
        <w:jc w:val="left"/>
        <w:rPr>
          <w:rFonts w:asciiTheme="majorHAnsi" w:eastAsiaTheme="majorEastAsia" w:hAnsiTheme="majorHAnsi" w:cstheme="majorBidi"/>
          <w:b/>
          <w:sz w:val="28"/>
          <w:szCs w:val="24"/>
        </w:rPr>
      </w:pPr>
      <w:r>
        <w:rPr>
          <w:noProof/>
        </w:rPr>
        <mc:AlternateContent>
          <mc:Choice Requires="wps">
            <w:drawing>
              <wp:anchor distT="45720" distB="45720" distL="114300" distR="114300" simplePos="0" relativeHeight="251660288" behindDoc="0" locked="0" layoutInCell="1" allowOverlap="1" wp14:anchorId="11A5994C" wp14:editId="18F6BEE5">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5D98377F" w14:textId="77777777" w:rsidR="00A16D35" w:rsidRPr="005A2AC3" w:rsidRDefault="00A16D35" w:rsidP="00A16D35">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5994C"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ljDQ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" filled="f" stroked="f">
                <v:textbox style="mso-fit-shape-to-text:t">
                  <w:txbxContent>
                    <w:p w14:paraId="5D98377F" w14:textId="77777777" w:rsidR="00A16D35" w:rsidRPr="005A2AC3" w:rsidRDefault="00A16D35" w:rsidP="00A16D35">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Pr>
          <w:noProof/>
          <w:lang w:eastAsia="en-GB"/>
        </w:rPr>
        <w:drawing>
          <wp:anchor distT="0" distB="0" distL="114300" distR="114300" simplePos="0" relativeHeight="251659264" behindDoc="1" locked="0" layoutInCell="1" allowOverlap="1" wp14:anchorId="4D061934" wp14:editId="7E01BAB3">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6D810E8B" w14:textId="77777777" w:rsidR="00A16D35" w:rsidRDefault="00A16D35" w:rsidP="00A16D35">
      <w:pPr>
        <w:pStyle w:val="Subtitle"/>
      </w:pPr>
    </w:p>
    <w:p w14:paraId="0B17CEE7" w14:textId="77777777" w:rsidR="00A16D35" w:rsidRDefault="00A16D35" w:rsidP="00A16D35">
      <w:pPr>
        <w:pStyle w:val="Subtitle"/>
      </w:pPr>
    </w:p>
    <w:p w14:paraId="2B6936AE" w14:textId="77777777" w:rsidR="00A16D35" w:rsidRPr="00196B93" w:rsidRDefault="00A16D35" w:rsidP="00A16D35">
      <w:pPr>
        <w:pStyle w:val="Subtitle"/>
      </w:pPr>
      <w:r w:rsidRPr="002D0030">
        <w:t xml:space="preserve">Responding to this paper </w:t>
      </w:r>
    </w:p>
    <w:p w14:paraId="7E6384FA" w14:textId="77777777" w:rsidR="00A16D35" w:rsidRPr="002D0030" w:rsidRDefault="00A16D35" w:rsidP="00A16D35">
      <w:r w:rsidRPr="002D0030">
        <w:t xml:space="preserve">ESMA invites comments on all matters in this paper and </w:t>
      </w:r>
      <w:proofErr w:type="gramStart"/>
      <w:r w:rsidRPr="002D0030">
        <w:t>in particular on</w:t>
      </w:r>
      <w:proofErr w:type="gramEnd"/>
      <w:r w:rsidRPr="002D0030">
        <w:t xml:space="preserve"> the specific questions. Comments are most helpful if they:</w:t>
      </w:r>
    </w:p>
    <w:p w14:paraId="4AF16DDF" w14:textId="77777777" w:rsidR="00A16D35" w:rsidRPr="002D0030" w:rsidRDefault="00A16D35" w:rsidP="00A16D35">
      <w:pPr>
        <w:pStyle w:val="ListParagraph"/>
      </w:pPr>
      <w:r w:rsidRPr="002D0030">
        <w:t xml:space="preserve">respond to the question </w:t>
      </w:r>
      <w:proofErr w:type="gramStart"/>
      <w:r w:rsidRPr="002D0030">
        <w:t>stated;</w:t>
      </w:r>
      <w:proofErr w:type="gramEnd"/>
    </w:p>
    <w:p w14:paraId="2B10D204" w14:textId="77777777" w:rsidR="00A16D35" w:rsidRPr="002D0030" w:rsidRDefault="00A16D35" w:rsidP="00A16D35">
      <w:pPr>
        <w:pStyle w:val="ListParagraph"/>
      </w:pPr>
      <w:r w:rsidRPr="002D0030">
        <w:t xml:space="preserve">indicate the specific question to which the comment </w:t>
      </w:r>
      <w:proofErr w:type="gramStart"/>
      <w:r w:rsidRPr="002D0030">
        <w:t>relates;</w:t>
      </w:r>
      <w:proofErr w:type="gramEnd"/>
    </w:p>
    <w:p w14:paraId="3F559A4D" w14:textId="77777777" w:rsidR="00A16D35" w:rsidRPr="002D0030" w:rsidRDefault="00A16D35" w:rsidP="00A16D35">
      <w:pPr>
        <w:pStyle w:val="ListParagraph"/>
      </w:pPr>
      <w:r w:rsidRPr="002D0030">
        <w:t>contain a clear rationale; and</w:t>
      </w:r>
    </w:p>
    <w:p w14:paraId="520D5450" w14:textId="77777777" w:rsidR="00A16D35" w:rsidRPr="002D0030" w:rsidRDefault="00A16D35" w:rsidP="00A16D35">
      <w:pPr>
        <w:pStyle w:val="ListParagraph"/>
      </w:pPr>
      <w:r w:rsidRPr="002D0030">
        <w:t>describe any alternatives ESMA should consider.</w:t>
      </w:r>
    </w:p>
    <w:p w14:paraId="646860D2" w14:textId="77777777" w:rsidR="00A16D35" w:rsidRPr="002D0030" w:rsidRDefault="00A16D35" w:rsidP="00A16D35">
      <w:r w:rsidRPr="002D0030">
        <w:t>ESMA will consider all comments received by</w:t>
      </w:r>
      <w:r w:rsidRPr="00DB127D">
        <w:t xml:space="preserve"> </w:t>
      </w:r>
      <w:r w:rsidRPr="00DB127D">
        <w:rPr>
          <w:b/>
          <w:bCs/>
        </w:rPr>
        <w:t>29 April 202</w:t>
      </w:r>
      <w:r>
        <w:rPr>
          <w:b/>
          <w:bCs/>
        </w:rPr>
        <w:t>2</w:t>
      </w:r>
      <w:r w:rsidRPr="00DB127D">
        <w:t>.</w:t>
      </w:r>
      <w:r w:rsidRPr="002D0030">
        <w:rPr>
          <w:b/>
        </w:rPr>
        <w:t xml:space="preserve"> </w:t>
      </w:r>
    </w:p>
    <w:p w14:paraId="13573760" w14:textId="77777777" w:rsidR="00A16D35" w:rsidRPr="002D0030" w:rsidRDefault="00A16D35" w:rsidP="00A16D35">
      <w:r w:rsidRPr="002D0030">
        <w:t xml:space="preserve">All contributions should be submitted online at </w:t>
      </w:r>
      <w:hyperlink r:id="rId11" w:history="1">
        <w:r w:rsidRPr="002D0030">
          <w:rPr>
            <w:rStyle w:val="Hyperlink"/>
          </w:rPr>
          <w:t>www.esma.europa.eu</w:t>
        </w:r>
      </w:hyperlink>
      <w:r w:rsidRPr="002D0030">
        <w:t xml:space="preserve"> under the heading ‘Your input - Consultations’. </w:t>
      </w:r>
    </w:p>
    <w:p w14:paraId="13F4249C" w14:textId="77777777" w:rsidR="00A16D35" w:rsidRPr="002D0030" w:rsidRDefault="00A16D35" w:rsidP="00A16D35">
      <w:pPr>
        <w:rPr>
          <w:b/>
        </w:rPr>
      </w:pPr>
      <w:r w:rsidRPr="002D0030">
        <w:rPr>
          <w:b/>
        </w:rPr>
        <w:t>Publication of responses</w:t>
      </w:r>
    </w:p>
    <w:p w14:paraId="182D3A22" w14:textId="77777777" w:rsidR="00A16D35" w:rsidRPr="002D0030" w:rsidRDefault="00A16D35" w:rsidP="00A16D35">
      <w:r w:rsidRPr="002D0030">
        <w:t xml:space="preserve">All contributions received will be published following the close of the </w:t>
      </w:r>
      <w:proofErr w:type="gramStart"/>
      <w:r w:rsidRPr="002D0030">
        <w:t>consultation, unless</w:t>
      </w:r>
      <w:proofErr w:type="gramEnd"/>
      <w:r w:rsidRPr="002D0030">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A1BEC71" w14:textId="77777777" w:rsidR="00A16D35" w:rsidRPr="002D0030" w:rsidRDefault="00A16D35" w:rsidP="00A16D35">
      <w:pPr>
        <w:rPr>
          <w:b/>
        </w:rPr>
      </w:pPr>
      <w:r w:rsidRPr="002D0030">
        <w:rPr>
          <w:b/>
        </w:rPr>
        <w:t>Data protection</w:t>
      </w:r>
    </w:p>
    <w:p w14:paraId="3C4A6678" w14:textId="77777777" w:rsidR="00A16D35" w:rsidRPr="002D0030" w:rsidRDefault="00A16D35" w:rsidP="00A16D35">
      <w:r w:rsidRPr="002D0030">
        <w:t xml:space="preserve">Information on data protection can be found at </w:t>
      </w:r>
      <w:hyperlink r:id="rId12" w:history="1">
        <w:r w:rsidRPr="002D0030">
          <w:rPr>
            <w:rStyle w:val="Hyperlink"/>
          </w:rPr>
          <w:t>www.esma.europa.eu</w:t>
        </w:r>
      </w:hyperlink>
      <w:r w:rsidRPr="002D0030">
        <w:t xml:space="preserve"> under the heading </w:t>
      </w:r>
      <w:hyperlink r:id="rId13" w:history="1">
        <w:r w:rsidRPr="002D0030">
          <w:rPr>
            <w:rStyle w:val="Hyperlink"/>
          </w:rPr>
          <w:t>Legal Notice</w:t>
        </w:r>
      </w:hyperlink>
      <w:r w:rsidRPr="002D0030">
        <w:t>.</w:t>
      </w:r>
    </w:p>
    <w:p w14:paraId="0D49E502" w14:textId="77777777" w:rsidR="00A16D35" w:rsidRPr="002D0030" w:rsidRDefault="00A16D35" w:rsidP="00A16D35">
      <w:pPr>
        <w:rPr>
          <w:b/>
        </w:rPr>
      </w:pPr>
      <w:r w:rsidRPr="002D0030">
        <w:rPr>
          <w:b/>
        </w:rPr>
        <w:t xml:space="preserve">Who should read this </w:t>
      </w:r>
      <w:proofErr w:type="gramStart"/>
      <w:r w:rsidRPr="002D0030">
        <w:rPr>
          <w:b/>
        </w:rPr>
        <w:t>paper</w:t>
      </w:r>
      <w:proofErr w:type="gramEnd"/>
    </w:p>
    <w:p w14:paraId="66E34847" w14:textId="77777777" w:rsidR="00A16D35" w:rsidRPr="002D0030" w:rsidRDefault="00A16D35" w:rsidP="00A16D35">
      <w:pPr>
        <w:sectPr w:rsidR="00A16D35" w:rsidRPr="002D0030" w:rsidSect="0023183D">
          <w:headerReference w:type="default" r:id="rId14"/>
          <w:footerReference w:type="default" r:id="rId15"/>
          <w:headerReference w:type="first" r:id="rId16"/>
          <w:pgSz w:w="11906" w:h="16838"/>
          <w:pgMar w:top="1417" w:right="1417" w:bottom="1417" w:left="1417" w:header="708" w:footer="708" w:gutter="0"/>
          <w:pgNumType w:start="2"/>
          <w:cols w:space="708"/>
          <w:docGrid w:linePitch="360"/>
        </w:sectPr>
      </w:pPr>
      <w:r w:rsidRPr="002D0030">
        <w:t xml:space="preserve">This document will be of interest to all stakeholders involved in the securities markets. It is primarily of interest to competent authorities, investment firms and market operators that are subject to MiFID II and </w:t>
      </w:r>
      <w:proofErr w:type="spellStart"/>
      <w:r w:rsidRPr="002D0030">
        <w:t>MiFIR</w:t>
      </w:r>
      <w:proofErr w:type="spellEnd"/>
      <w:r w:rsidRPr="002D0030">
        <w:t xml:space="preserve">. This paper is also important for trade associations and industry bodies, institutional and retail investors, their advisers, consumer groups, as well as any market participants because the MiFID II and </w:t>
      </w:r>
      <w:proofErr w:type="spellStart"/>
      <w:r w:rsidRPr="002D0030">
        <w:t>MiFIR</w:t>
      </w:r>
      <w:proofErr w:type="spellEnd"/>
      <w:r w:rsidRPr="002D0030">
        <w:t xml:space="preserve"> requirements concern the market structure of the EU and the perimeter of trading that should be considered as multilateral and regulated as such</w:t>
      </w:r>
      <w:r>
        <w:t xml:space="preserve">. </w:t>
      </w:r>
    </w:p>
    <w:p w14:paraId="3858C1BB" w14:textId="77777777" w:rsidR="00A16D35" w:rsidRDefault="00A16D35" w:rsidP="00A16D35">
      <w:pPr>
        <w:pStyle w:val="Questionstyle"/>
      </w:pPr>
    </w:p>
    <w:p w14:paraId="400CF907" w14:textId="77777777" w:rsidR="00A16D35" w:rsidRDefault="00A16D35" w:rsidP="00A16D35">
      <w:pPr>
        <w:pStyle w:val="Questionstyle"/>
        <w:numPr>
          <w:ilvl w:val="0"/>
          <w:numId w:val="2"/>
        </w:numPr>
      </w:pPr>
      <w:r>
        <w:t xml:space="preserve">Do you agree with the interpretation of the definition of multilateral systems? </w:t>
      </w:r>
    </w:p>
    <w:p w14:paraId="4CBA5011" w14:textId="77777777" w:rsidR="00A16D35" w:rsidRDefault="00A16D35" w:rsidP="00A16D35">
      <w:r>
        <w:t>&lt;ESMA_QUESTION_TVPM_1&gt;</w:t>
      </w:r>
    </w:p>
    <w:p w14:paraId="229E83CE" w14:textId="001D774D" w:rsidR="00A16D35" w:rsidRDefault="003D151C" w:rsidP="00672A76">
      <w:pPr>
        <w:spacing w:after="160"/>
        <w:contextualSpacing/>
        <w:rPr>
          <w:rFonts w:ascii="News Gothic GDB Regular" w:eastAsia="News Gothic GDB" w:hAnsi="News Gothic GDB Regular" w:cs="News Gothic GDB"/>
          <w:noProof/>
          <w:lang w:val="en-US"/>
        </w:rPr>
      </w:pPr>
      <w:r>
        <w:rPr>
          <w:rFonts w:ascii="News Gothic GDB Regular" w:eastAsia="News Gothic GDB" w:hAnsi="News Gothic GDB Regular" w:cs="News Gothic GDB"/>
          <w:noProof/>
          <w:lang w:val="en-US"/>
        </w:rPr>
        <w:t xml:space="preserve">Deutsche Börse Grroup </w:t>
      </w:r>
      <w:r w:rsidR="00A16D35" w:rsidRPr="00B259FF">
        <w:rPr>
          <w:rFonts w:ascii="News Gothic GDB Regular" w:eastAsia="News Gothic GDB" w:hAnsi="News Gothic GDB Regular" w:cs="News Gothic GDB"/>
          <w:noProof/>
          <w:lang w:val="en-US"/>
        </w:rPr>
        <w:t>generally agree</w:t>
      </w:r>
      <w:r>
        <w:rPr>
          <w:rFonts w:ascii="News Gothic GDB Regular" w:eastAsia="News Gothic GDB" w:hAnsi="News Gothic GDB Regular" w:cs="News Gothic GDB"/>
          <w:noProof/>
          <w:lang w:val="en-US"/>
        </w:rPr>
        <w:t>s</w:t>
      </w:r>
      <w:r w:rsidR="00A16D35" w:rsidRPr="00B259FF">
        <w:rPr>
          <w:rFonts w:ascii="News Gothic GDB Regular" w:eastAsia="News Gothic GDB" w:hAnsi="News Gothic GDB Regular" w:cs="News Gothic GDB"/>
          <w:noProof/>
          <w:lang w:val="en-US"/>
        </w:rPr>
        <w:t xml:space="preserve"> with ESMA that a system or facility in which multiple third-party buying and selling trading interests in financial instruments are able to interact in the system shall be considered as a multilateral system and should be required to seek authorization as a trading venue</w:t>
      </w:r>
      <w:r w:rsidR="00A16D35">
        <w:rPr>
          <w:rFonts w:ascii="News Gothic GDB Regular" w:eastAsia="News Gothic GDB" w:hAnsi="News Gothic GDB Regular" w:cs="News Gothic GDB"/>
          <w:noProof/>
          <w:lang w:val="en-US"/>
        </w:rPr>
        <w:t xml:space="preserve">, in </w:t>
      </w:r>
      <w:r w:rsidR="00A16D35" w:rsidRPr="00B259FF">
        <w:rPr>
          <w:rFonts w:ascii="News Gothic GDB Regular" w:eastAsia="News Gothic GDB" w:hAnsi="News Gothic GDB Regular" w:cs="News Gothic GDB"/>
          <w:noProof/>
          <w:lang w:val="en-US"/>
        </w:rPr>
        <w:t xml:space="preserve">order to </w:t>
      </w:r>
      <w:r w:rsidR="00FB6DCB">
        <w:rPr>
          <w:rFonts w:ascii="News Gothic GDB Regular" w:eastAsia="News Gothic GDB" w:hAnsi="News Gothic GDB Regular" w:cs="News Gothic GDB"/>
          <w:noProof/>
          <w:lang w:val="en-US"/>
        </w:rPr>
        <w:t>guarantee</w:t>
      </w:r>
      <w:r w:rsidR="00FB6DCB" w:rsidRPr="00B259FF">
        <w:rPr>
          <w:rFonts w:ascii="News Gothic GDB Regular" w:eastAsia="News Gothic GDB" w:hAnsi="News Gothic GDB Regular" w:cs="News Gothic GDB"/>
          <w:noProof/>
          <w:lang w:val="en-US"/>
        </w:rPr>
        <w:t xml:space="preserve"> </w:t>
      </w:r>
      <w:r w:rsidR="00FB6DCB">
        <w:rPr>
          <w:rFonts w:ascii="News Gothic GDB Regular" w:eastAsia="News Gothic GDB" w:hAnsi="News Gothic GDB Regular" w:cs="News Gothic GDB"/>
          <w:noProof/>
          <w:lang w:val="en-US"/>
        </w:rPr>
        <w:t>the</w:t>
      </w:r>
      <w:r w:rsidR="00FB6DCB" w:rsidRPr="00B259FF">
        <w:rPr>
          <w:rFonts w:ascii="News Gothic GDB Regular" w:eastAsia="News Gothic GDB" w:hAnsi="News Gothic GDB Regular" w:cs="News Gothic GDB"/>
          <w:noProof/>
          <w:lang w:val="en-US"/>
        </w:rPr>
        <w:t xml:space="preserve"> </w:t>
      </w:r>
      <w:r w:rsidR="00A16D35" w:rsidRPr="00B259FF">
        <w:rPr>
          <w:rFonts w:ascii="News Gothic GDB Regular" w:eastAsia="News Gothic GDB" w:hAnsi="News Gothic GDB Regular" w:cs="News Gothic GDB"/>
          <w:noProof/>
          <w:lang w:val="en-US"/>
        </w:rPr>
        <w:t>level playing field between all types of trading venues</w:t>
      </w:r>
      <w:r w:rsidR="00FB6DCB">
        <w:rPr>
          <w:rFonts w:ascii="News Gothic GDB Regular" w:eastAsia="News Gothic GDB" w:hAnsi="News Gothic GDB Regular" w:cs="News Gothic GDB"/>
          <w:noProof/>
          <w:lang w:val="en-US"/>
        </w:rPr>
        <w:t xml:space="preserve"> in the European Union</w:t>
      </w:r>
      <w:r w:rsidR="00A16D35">
        <w:rPr>
          <w:rFonts w:ascii="News Gothic GDB Regular" w:eastAsia="News Gothic GDB" w:hAnsi="News Gothic GDB Regular" w:cs="News Gothic GDB"/>
          <w:noProof/>
          <w:lang w:val="en-US"/>
        </w:rPr>
        <w:t xml:space="preserve">. Further, to </w:t>
      </w:r>
      <w:r w:rsidR="00A16D35" w:rsidRPr="00B259FF">
        <w:rPr>
          <w:rFonts w:ascii="News Gothic GDB Regular" w:eastAsia="News Gothic GDB" w:hAnsi="News Gothic GDB Regular" w:cs="News Gothic GDB"/>
          <w:noProof/>
          <w:lang w:val="en-US"/>
        </w:rPr>
        <w:t xml:space="preserve">increase transparency, we believe </w:t>
      </w:r>
      <w:r w:rsidR="00A16D35">
        <w:rPr>
          <w:rFonts w:ascii="News Gothic GDB Regular" w:eastAsia="News Gothic GDB" w:hAnsi="News Gothic GDB Regular" w:cs="News Gothic GDB"/>
          <w:noProof/>
          <w:lang w:val="en-US"/>
        </w:rPr>
        <w:t xml:space="preserve">it </w:t>
      </w:r>
      <w:r w:rsidR="00A16D35" w:rsidRPr="00B259FF">
        <w:rPr>
          <w:rFonts w:ascii="News Gothic GDB Regular" w:eastAsia="News Gothic GDB" w:hAnsi="News Gothic GDB Regular" w:cs="News Gothic GDB"/>
          <w:noProof/>
          <w:lang w:val="en-US"/>
        </w:rPr>
        <w:t xml:space="preserve">is necessary to prevent potential regulatory arbitrage. </w:t>
      </w:r>
      <w:r w:rsidR="00AF4779">
        <w:rPr>
          <w:rFonts w:ascii="News Gothic GDB Regular" w:eastAsia="News Gothic GDB" w:hAnsi="News Gothic GDB Regular" w:cs="News Gothic GDB"/>
          <w:noProof/>
          <w:lang w:val="en-US"/>
        </w:rPr>
        <w:t xml:space="preserve"> </w:t>
      </w:r>
      <w:r w:rsidR="00A16D35" w:rsidRPr="00B259FF">
        <w:rPr>
          <w:rFonts w:ascii="News Gothic GDB Regular" w:eastAsia="News Gothic GDB" w:hAnsi="News Gothic GDB Regular" w:cs="News Gothic GDB"/>
          <w:noProof/>
          <w:lang w:val="en-US"/>
        </w:rPr>
        <w:t xml:space="preserve"> </w:t>
      </w:r>
    </w:p>
    <w:p w14:paraId="7EB71330" w14:textId="77777777" w:rsidR="00873602" w:rsidRDefault="00873602" w:rsidP="00672A76">
      <w:pPr>
        <w:spacing w:after="160"/>
        <w:contextualSpacing/>
        <w:rPr>
          <w:rFonts w:ascii="News Gothic GDB Regular" w:eastAsia="News Gothic GDB" w:hAnsi="News Gothic GDB Regular" w:cs="News Gothic GDB"/>
          <w:noProof/>
          <w:lang w:val="en-US"/>
        </w:rPr>
      </w:pPr>
    </w:p>
    <w:p w14:paraId="24750000" w14:textId="77777777" w:rsidR="00585FD3" w:rsidRDefault="007859B0" w:rsidP="00672A76">
      <w:pPr>
        <w:spacing w:after="160"/>
        <w:contextualSpacing/>
        <w:rPr>
          <w:rFonts w:ascii="News Gothic GDB Regular" w:eastAsia="News Gothic GDB" w:hAnsi="News Gothic GDB Regular" w:cs="News Gothic GDB"/>
          <w:noProof/>
          <w:lang w:val="en-US"/>
        </w:rPr>
      </w:pPr>
      <w:r w:rsidRPr="00BE3021">
        <w:rPr>
          <w:rFonts w:ascii="News Gothic GDB Regular" w:eastAsia="News Gothic GDB" w:hAnsi="News Gothic GDB Regular" w:cs="News Gothic GDB"/>
          <w:noProof/>
          <w:lang w:val="en-US"/>
        </w:rPr>
        <w:t>We would also</w:t>
      </w:r>
      <w:r w:rsidR="00AF4779" w:rsidRPr="00BE3021">
        <w:rPr>
          <w:rFonts w:ascii="News Gothic GDB Regular" w:eastAsia="News Gothic GDB" w:hAnsi="News Gothic GDB Regular" w:cs="News Gothic GDB"/>
          <w:noProof/>
          <w:lang w:val="en-US"/>
        </w:rPr>
        <w:t xml:space="preserve"> like to</w:t>
      </w:r>
      <w:r w:rsidRPr="00BE3021">
        <w:rPr>
          <w:rFonts w:ascii="News Gothic GDB Regular" w:eastAsia="News Gothic GDB" w:hAnsi="News Gothic GDB Regular" w:cs="News Gothic GDB"/>
          <w:noProof/>
          <w:lang w:val="en-US"/>
        </w:rPr>
        <w:t xml:space="preserve"> put emphasis on the point that </w:t>
      </w:r>
      <w:r w:rsidR="0069116C" w:rsidRPr="00BE3021">
        <w:rPr>
          <w:rFonts w:ascii="News Gothic GDB Regular" w:eastAsia="News Gothic GDB" w:hAnsi="News Gothic GDB Regular" w:cs="News Gothic GDB"/>
          <w:noProof/>
          <w:lang w:val="en-US"/>
        </w:rPr>
        <w:t>the term</w:t>
      </w:r>
      <w:r w:rsidR="00250EB3" w:rsidRPr="00BE3021">
        <w:rPr>
          <w:rFonts w:ascii="News Gothic GDB Regular" w:eastAsia="News Gothic GDB" w:hAnsi="News Gothic GDB Regular" w:cs="News Gothic GDB"/>
          <w:noProof/>
          <w:lang w:val="en-US"/>
        </w:rPr>
        <w:t xml:space="preserve"> </w:t>
      </w:r>
      <w:r w:rsidR="00A16D35" w:rsidRPr="00BE3021">
        <w:rPr>
          <w:rFonts w:ascii="News Gothic GDB Regular" w:eastAsia="News Gothic GDB" w:hAnsi="News Gothic GDB Regular" w:cs="News Gothic GDB"/>
          <w:noProof/>
          <w:lang w:val="en-US"/>
        </w:rPr>
        <w:t xml:space="preserve">“multilateral systems” should be interpreted in </w:t>
      </w:r>
      <w:r w:rsidR="002C5684" w:rsidRPr="00BE3021">
        <w:rPr>
          <w:rFonts w:ascii="News Gothic GDB Regular" w:eastAsia="News Gothic GDB" w:hAnsi="News Gothic GDB Regular" w:cs="News Gothic GDB"/>
          <w:noProof/>
          <w:lang w:val="en-US"/>
        </w:rPr>
        <w:t xml:space="preserve">a </w:t>
      </w:r>
      <w:r w:rsidR="00A16D35" w:rsidRPr="00BE3021">
        <w:rPr>
          <w:rFonts w:ascii="News Gothic GDB Regular" w:eastAsia="News Gothic GDB" w:hAnsi="News Gothic GDB Regular" w:cs="News Gothic GDB"/>
          <w:noProof/>
          <w:lang w:val="en-US"/>
        </w:rPr>
        <w:t>technology-neutral way</w:t>
      </w:r>
      <w:r w:rsidR="001F5E2E" w:rsidRPr="00BE3021">
        <w:rPr>
          <w:rFonts w:ascii="News Gothic GDB Regular" w:eastAsia="News Gothic GDB" w:hAnsi="News Gothic GDB Regular" w:cs="News Gothic GDB"/>
          <w:noProof/>
          <w:lang w:val="en-US"/>
        </w:rPr>
        <w:t xml:space="preserve"> and hence also comprise </w:t>
      </w:r>
      <w:r w:rsidR="00A16D35" w:rsidRPr="00BE3021">
        <w:rPr>
          <w:rFonts w:ascii="News Gothic GDB Regular" w:eastAsia="News Gothic GDB" w:hAnsi="News Gothic GDB Regular" w:cs="News Gothic GDB"/>
          <w:noProof/>
          <w:lang w:val="en-US"/>
        </w:rPr>
        <w:t>chat</w:t>
      </w:r>
      <w:r w:rsidR="001F5E2E" w:rsidRPr="00BE3021">
        <w:rPr>
          <w:rFonts w:ascii="News Gothic GDB Regular" w:eastAsia="News Gothic GDB" w:hAnsi="News Gothic GDB Regular" w:cs="News Gothic GDB"/>
          <w:noProof/>
          <w:lang w:val="en-US"/>
        </w:rPr>
        <w:t xml:space="preserve"> </w:t>
      </w:r>
      <w:r w:rsidR="002B756F" w:rsidRPr="00BE3021">
        <w:rPr>
          <w:rFonts w:ascii="News Gothic GDB Regular" w:eastAsia="News Gothic GDB" w:hAnsi="News Gothic GDB Regular" w:cs="News Gothic GDB"/>
          <w:noProof/>
          <w:lang w:val="en-US"/>
        </w:rPr>
        <w:t xml:space="preserve">trading </w:t>
      </w:r>
      <w:r w:rsidR="000E2788" w:rsidRPr="00BE3021">
        <w:rPr>
          <w:rFonts w:ascii="News Gothic GDB Regular" w:eastAsia="News Gothic GDB" w:hAnsi="News Gothic GDB Regular" w:cs="News Gothic GDB"/>
          <w:noProof/>
          <w:lang w:val="en-US"/>
        </w:rPr>
        <w:t>functionalities</w:t>
      </w:r>
      <w:r w:rsidR="00A16D35" w:rsidRPr="00BE3021">
        <w:rPr>
          <w:rFonts w:ascii="News Gothic GDB Regular" w:eastAsia="News Gothic GDB" w:hAnsi="News Gothic GDB Regular" w:cs="News Gothic GDB"/>
          <w:noProof/>
          <w:lang w:val="en-US"/>
        </w:rPr>
        <w:t xml:space="preserve"> and voice broker</w:t>
      </w:r>
      <w:r w:rsidR="000E2788" w:rsidRPr="00BE3021">
        <w:rPr>
          <w:rFonts w:ascii="News Gothic GDB Regular" w:eastAsia="News Gothic GDB" w:hAnsi="News Gothic GDB Regular" w:cs="News Gothic GDB"/>
          <w:noProof/>
          <w:lang w:val="en-US"/>
        </w:rPr>
        <w:t>age</w:t>
      </w:r>
      <w:r w:rsidR="000C0B40" w:rsidRPr="00BE3021">
        <w:rPr>
          <w:rFonts w:ascii="News Gothic GDB Regular" w:eastAsia="News Gothic GDB" w:hAnsi="News Gothic GDB Regular" w:cs="News Gothic GDB"/>
          <w:noProof/>
          <w:lang w:val="en-US"/>
        </w:rPr>
        <w:t xml:space="preserve"> alongside</w:t>
      </w:r>
      <w:r w:rsidR="00F61336" w:rsidRPr="00BE3021">
        <w:rPr>
          <w:rFonts w:ascii="News Gothic GDB Regular" w:eastAsia="News Gothic GDB" w:hAnsi="News Gothic GDB Regular" w:cs="News Gothic GDB"/>
          <w:noProof/>
          <w:lang w:val="en-US"/>
        </w:rPr>
        <w:t xml:space="preserve"> </w:t>
      </w:r>
      <w:r w:rsidR="00A16D35" w:rsidRPr="00BE3021">
        <w:rPr>
          <w:rFonts w:ascii="News Gothic GDB Regular" w:eastAsia="News Gothic GDB" w:hAnsi="News Gothic GDB Regular" w:cs="News Gothic GDB"/>
          <w:noProof/>
          <w:lang w:val="en-US"/>
        </w:rPr>
        <w:t>electronic systems</w:t>
      </w:r>
      <w:r w:rsidR="000C0B40" w:rsidRPr="00BE3021">
        <w:rPr>
          <w:rFonts w:ascii="News Gothic GDB Regular" w:eastAsia="News Gothic GDB" w:hAnsi="News Gothic GDB Regular" w:cs="News Gothic GDB"/>
          <w:noProof/>
          <w:lang w:val="en-US"/>
        </w:rPr>
        <w:t xml:space="preserve">. </w:t>
      </w:r>
      <w:r w:rsidR="006026EF" w:rsidRPr="00BE3021">
        <w:rPr>
          <w:rFonts w:ascii="News Gothic GDB Regular" w:eastAsia="News Gothic GDB" w:hAnsi="News Gothic GDB Regular" w:cs="News Gothic GDB"/>
          <w:noProof/>
          <w:lang w:val="en-US"/>
        </w:rPr>
        <w:t>We consider a technology-neutral determination of multilateral</w:t>
      </w:r>
      <w:r w:rsidR="00E02E31" w:rsidRPr="00BE3021">
        <w:rPr>
          <w:rFonts w:ascii="News Gothic GDB Regular" w:eastAsia="News Gothic GDB" w:hAnsi="News Gothic GDB Regular" w:cs="News Gothic GDB"/>
          <w:noProof/>
          <w:lang w:val="en-US"/>
        </w:rPr>
        <w:t xml:space="preserve"> systems as important to </w:t>
      </w:r>
      <w:r w:rsidR="00066DB0" w:rsidRPr="00BE3021">
        <w:rPr>
          <w:rFonts w:ascii="News Gothic GDB Regular" w:eastAsia="News Gothic GDB" w:hAnsi="News Gothic GDB Regular" w:cs="News Gothic GDB"/>
          <w:noProof/>
          <w:lang w:val="en-US"/>
        </w:rPr>
        <w:t>embrace</w:t>
      </w:r>
      <w:r w:rsidR="002B756F" w:rsidRPr="00BE3021">
        <w:rPr>
          <w:rFonts w:ascii="News Gothic GDB Regular" w:eastAsia="News Gothic GDB" w:hAnsi="News Gothic GDB Regular" w:cs="News Gothic GDB"/>
          <w:noProof/>
          <w:lang w:val="en-US"/>
        </w:rPr>
        <w:t xml:space="preserve"> </w:t>
      </w:r>
      <w:r w:rsidR="00066DB0" w:rsidRPr="00BE3021">
        <w:rPr>
          <w:rFonts w:ascii="News Gothic GDB Regular" w:eastAsia="News Gothic GDB" w:hAnsi="News Gothic GDB Regular" w:cs="News Gothic GDB"/>
          <w:noProof/>
          <w:lang w:val="en-US"/>
        </w:rPr>
        <w:t>and facilitate</w:t>
      </w:r>
      <w:r w:rsidR="00E02E31" w:rsidRPr="00BE3021">
        <w:rPr>
          <w:rFonts w:ascii="News Gothic GDB Regular" w:eastAsia="News Gothic GDB" w:hAnsi="News Gothic GDB Regular" w:cs="News Gothic GDB"/>
          <w:noProof/>
          <w:lang w:val="en-US"/>
        </w:rPr>
        <w:t xml:space="preserve"> </w:t>
      </w:r>
      <w:r w:rsidR="00A16D35" w:rsidRPr="00BE3021">
        <w:rPr>
          <w:rFonts w:ascii="News Gothic GDB Regular" w:eastAsia="News Gothic GDB" w:hAnsi="News Gothic GDB Regular" w:cs="News Gothic GDB"/>
          <w:noProof/>
          <w:lang w:val="en-US"/>
        </w:rPr>
        <w:t>innovation, electronification and transparency in the market</w:t>
      </w:r>
      <w:r w:rsidR="00BE3021">
        <w:rPr>
          <w:rFonts w:ascii="News Gothic GDB Regular" w:eastAsia="News Gothic GDB" w:hAnsi="News Gothic GDB Regular" w:cs="News Gothic GDB"/>
          <w:noProof/>
          <w:lang w:val="en-US"/>
        </w:rPr>
        <w:t>.</w:t>
      </w:r>
    </w:p>
    <w:p w14:paraId="57020940" w14:textId="77777777" w:rsidR="00585FD3" w:rsidRDefault="00585FD3" w:rsidP="00672A76">
      <w:pPr>
        <w:spacing w:after="160"/>
        <w:contextualSpacing/>
        <w:rPr>
          <w:rFonts w:ascii="News Gothic GDB Regular" w:eastAsia="News Gothic GDB" w:hAnsi="News Gothic GDB Regular" w:cs="News Gothic GDB"/>
          <w:noProof/>
          <w:lang w:val="en-US"/>
        </w:rPr>
      </w:pPr>
    </w:p>
    <w:p w14:paraId="043D316E" w14:textId="378DD3C5" w:rsidR="007A78FC" w:rsidRPr="00585FD3" w:rsidRDefault="00814415" w:rsidP="00672A76">
      <w:pPr>
        <w:spacing w:after="160"/>
        <w:contextualSpacing/>
        <w:rPr>
          <w:rFonts w:ascii="News Gothic GDB Regular" w:eastAsia="News Gothic GDB" w:hAnsi="News Gothic GDB Regular" w:cs="News Gothic GDB"/>
          <w:noProof/>
          <w:u w:val="single"/>
          <w:lang w:val="en-US"/>
        </w:rPr>
      </w:pPr>
      <w:r w:rsidRPr="00797432">
        <w:rPr>
          <w:rFonts w:ascii="News Gothic GDB Regular" w:eastAsia="News Gothic GDB" w:hAnsi="News Gothic GDB Regular" w:cs="News Gothic GDB"/>
          <w:noProof/>
          <w:lang w:val="en-US"/>
        </w:rPr>
        <w:t xml:space="preserve">We take note that </w:t>
      </w:r>
      <w:r w:rsidR="002704D0" w:rsidRPr="00797432">
        <w:rPr>
          <w:rFonts w:ascii="News Gothic GDB Regular" w:eastAsia="News Gothic GDB" w:hAnsi="News Gothic GDB Regular" w:cs="News Gothic GDB"/>
          <w:noProof/>
          <w:lang w:val="en-US"/>
        </w:rPr>
        <w:t xml:space="preserve">ESMAs Opinion on the trading venue perimeter </w:t>
      </w:r>
      <w:r w:rsidR="00377758" w:rsidRPr="00797432">
        <w:rPr>
          <w:rFonts w:ascii="News Gothic GDB Regular" w:eastAsia="News Gothic GDB" w:hAnsi="News Gothic GDB Regular" w:cs="News Gothic GDB"/>
          <w:noProof/>
          <w:lang w:val="en-US"/>
        </w:rPr>
        <w:t xml:space="preserve">aims to determine </w:t>
      </w:r>
      <w:r w:rsidR="0018618B" w:rsidRPr="00797432">
        <w:rPr>
          <w:rFonts w:ascii="News Gothic GDB Regular" w:eastAsia="News Gothic GDB" w:hAnsi="News Gothic GDB Regular" w:cs="News Gothic GDB"/>
          <w:noProof/>
          <w:lang w:val="en-US"/>
        </w:rPr>
        <w:t>several criteria against which existing systems are measured to</w:t>
      </w:r>
      <w:r w:rsidR="00F61336" w:rsidRPr="00797432">
        <w:rPr>
          <w:rFonts w:ascii="News Gothic GDB Regular" w:eastAsia="News Gothic GDB" w:hAnsi="News Gothic GDB Regular" w:cs="News Gothic GDB"/>
          <w:noProof/>
          <w:lang w:val="en-US"/>
        </w:rPr>
        <w:t xml:space="preserve"> then</w:t>
      </w:r>
      <w:r w:rsidR="0018618B" w:rsidRPr="00797432">
        <w:rPr>
          <w:rFonts w:ascii="News Gothic GDB Regular" w:eastAsia="News Gothic GDB" w:hAnsi="News Gothic GDB Regular" w:cs="News Gothic GDB"/>
          <w:noProof/>
          <w:lang w:val="en-US"/>
        </w:rPr>
        <w:t xml:space="preserve"> conclude on the multilateral </w:t>
      </w:r>
      <w:r w:rsidR="006122B2" w:rsidRPr="00797432">
        <w:rPr>
          <w:rFonts w:ascii="News Gothic GDB Regular" w:eastAsia="News Gothic GDB" w:hAnsi="News Gothic GDB Regular" w:cs="News Gothic GDB"/>
          <w:noProof/>
          <w:lang w:val="en-US"/>
        </w:rPr>
        <w:t xml:space="preserve">nature of their activities. </w:t>
      </w:r>
      <w:r w:rsidR="00D04785" w:rsidRPr="00797432">
        <w:rPr>
          <w:rFonts w:ascii="News Gothic GDB Regular" w:eastAsia="News Gothic GDB" w:hAnsi="News Gothic GDB Regular" w:cs="News Gothic GDB"/>
          <w:noProof/>
          <w:lang w:val="en-US"/>
        </w:rPr>
        <w:t xml:space="preserve">Against that background, we </w:t>
      </w:r>
      <w:r w:rsidR="00295EBD" w:rsidRPr="00797432">
        <w:rPr>
          <w:rFonts w:ascii="News Gothic GDB Regular" w:eastAsia="News Gothic GDB" w:hAnsi="News Gothic GDB Regular" w:cs="News Gothic GDB"/>
          <w:noProof/>
          <w:lang w:val="en-US"/>
        </w:rPr>
        <w:t xml:space="preserve">will present in our statement DBG’s views on </w:t>
      </w:r>
      <w:r w:rsidR="004C5913" w:rsidRPr="00797432">
        <w:rPr>
          <w:rFonts w:ascii="News Gothic GDB Regular" w:eastAsia="News Gothic GDB" w:hAnsi="News Gothic GDB Regular" w:cs="News Gothic GDB"/>
          <w:noProof/>
          <w:lang w:val="en-US"/>
        </w:rPr>
        <w:t xml:space="preserve">the stringency and coherence of </w:t>
      </w:r>
      <w:r w:rsidR="00295EBD" w:rsidRPr="00797432">
        <w:rPr>
          <w:rFonts w:ascii="News Gothic GDB Regular" w:eastAsia="News Gothic GDB" w:hAnsi="News Gothic GDB Regular" w:cs="News Gothic GDB"/>
          <w:noProof/>
          <w:lang w:val="en-US"/>
        </w:rPr>
        <w:t>the</w:t>
      </w:r>
      <w:r w:rsidR="00B774CF" w:rsidRPr="00797432">
        <w:rPr>
          <w:rFonts w:ascii="News Gothic GDB Regular" w:eastAsia="News Gothic GDB" w:hAnsi="News Gothic GDB Regular" w:cs="News Gothic GDB"/>
          <w:noProof/>
          <w:lang w:val="en-US"/>
        </w:rPr>
        <w:t xml:space="preserve">se different facets </w:t>
      </w:r>
      <w:r w:rsidR="00397D05" w:rsidRPr="00797432">
        <w:rPr>
          <w:rFonts w:ascii="News Gothic GDB Regular" w:eastAsia="News Gothic GDB" w:hAnsi="News Gothic GDB Regular" w:cs="News Gothic GDB"/>
          <w:noProof/>
          <w:lang w:val="en-US"/>
        </w:rPr>
        <w:t xml:space="preserve">of ESMAs Opinion </w:t>
      </w:r>
      <w:r w:rsidR="00B774CF" w:rsidRPr="00797432">
        <w:rPr>
          <w:rFonts w:ascii="News Gothic GDB Regular" w:eastAsia="News Gothic GDB" w:hAnsi="News Gothic GDB Regular" w:cs="News Gothic GDB"/>
          <w:noProof/>
          <w:lang w:val="en-US"/>
        </w:rPr>
        <w:t xml:space="preserve">that shall </w:t>
      </w:r>
      <w:r w:rsidR="00780BD5" w:rsidRPr="00797432">
        <w:rPr>
          <w:rFonts w:ascii="News Gothic GDB Regular" w:eastAsia="News Gothic GDB" w:hAnsi="News Gothic GDB Regular" w:cs="News Gothic GDB"/>
          <w:noProof/>
          <w:lang w:val="en-US"/>
        </w:rPr>
        <w:t>help to delineate bi- and multilateral forms of trading</w:t>
      </w:r>
      <w:r w:rsidR="00397D05" w:rsidRPr="00797432">
        <w:rPr>
          <w:rFonts w:ascii="News Gothic GDB Regular" w:eastAsia="News Gothic GDB" w:hAnsi="News Gothic GDB Regular" w:cs="News Gothic GDB"/>
          <w:noProof/>
          <w:lang w:val="en-US"/>
        </w:rPr>
        <w:t xml:space="preserve"> more clearly.</w:t>
      </w:r>
      <w:r w:rsidR="00B774CF" w:rsidRPr="00797432">
        <w:rPr>
          <w:rFonts w:ascii="News Gothic GDB Regular" w:eastAsia="News Gothic GDB" w:hAnsi="News Gothic GDB Regular" w:cs="News Gothic GDB"/>
          <w:noProof/>
          <w:lang w:val="en-US"/>
        </w:rPr>
        <w:t xml:space="preserve"> </w:t>
      </w:r>
      <w:r w:rsidR="00B558B3" w:rsidRPr="00797432">
        <w:rPr>
          <w:rFonts w:ascii="News Gothic GDB Regular" w:eastAsia="News Gothic GDB" w:hAnsi="News Gothic GDB Regular" w:cs="News Gothic GDB"/>
          <w:noProof/>
          <w:lang w:val="en-US"/>
        </w:rPr>
        <w:t>This being</w:t>
      </w:r>
      <w:r w:rsidR="00B40579" w:rsidRPr="00797432">
        <w:rPr>
          <w:rFonts w:ascii="News Gothic GDB Regular" w:eastAsia="News Gothic GDB" w:hAnsi="News Gothic GDB Regular" w:cs="News Gothic GDB"/>
          <w:noProof/>
          <w:lang w:val="en-US"/>
        </w:rPr>
        <w:t xml:space="preserve"> said, we </w:t>
      </w:r>
      <w:r w:rsidR="00B558B3" w:rsidRPr="00797432">
        <w:rPr>
          <w:rFonts w:ascii="News Gothic GDB Regular" w:eastAsia="News Gothic GDB" w:hAnsi="News Gothic GDB Regular" w:cs="News Gothic GDB"/>
          <w:noProof/>
          <w:lang w:val="en-US"/>
        </w:rPr>
        <w:t xml:space="preserve">also see some value in recalling </w:t>
      </w:r>
      <w:r w:rsidR="00210122" w:rsidRPr="00797432">
        <w:rPr>
          <w:rFonts w:ascii="News Gothic GDB Regular" w:eastAsia="News Gothic GDB" w:hAnsi="News Gothic GDB Regular" w:cs="News Gothic GDB"/>
          <w:noProof/>
          <w:lang w:val="en-US"/>
        </w:rPr>
        <w:t xml:space="preserve">that for any system to be </w:t>
      </w:r>
      <w:r w:rsidR="00530816" w:rsidRPr="00797432">
        <w:rPr>
          <w:rFonts w:ascii="News Gothic GDB Regular" w:eastAsia="News Gothic GDB" w:hAnsi="News Gothic GDB Regular" w:cs="News Gothic GDB"/>
          <w:noProof/>
          <w:lang w:val="en-US"/>
        </w:rPr>
        <w:t>defined</w:t>
      </w:r>
      <w:r w:rsidR="00210122" w:rsidRPr="00797432">
        <w:rPr>
          <w:rFonts w:ascii="News Gothic GDB Regular" w:eastAsia="News Gothic GDB" w:hAnsi="News Gothic GDB Regular" w:cs="News Gothic GDB"/>
          <w:noProof/>
          <w:lang w:val="en-US"/>
        </w:rPr>
        <w:t xml:space="preserve"> as </w:t>
      </w:r>
      <w:r w:rsidR="00530816" w:rsidRPr="00797432">
        <w:rPr>
          <w:rFonts w:ascii="News Gothic GDB Regular" w:eastAsia="News Gothic GDB" w:hAnsi="News Gothic GDB Regular" w:cs="News Gothic GDB"/>
          <w:noProof/>
          <w:lang w:val="en-US"/>
        </w:rPr>
        <w:t xml:space="preserve">an MTF, </w:t>
      </w:r>
      <w:r w:rsidR="00B40579" w:rsidRPr="00797432">
        <w:rPr>
          <w:rFonts w:ascii="News Gothic GDB Regular" w:eastAsia="News Gothic GDB" w:hAnsi="News Gothic GDB Regular" w:cs="News Gothic GDB"/>
          <w:noProof/>
          <w:lang w:val="en-US"/>
        </w:rPr>
        <w:t xml:space="preserve">the other two limbs of </w:t>
      </w:r>
      <w:r w:rsidR="00530816" w:rsidRPr="00797432">
        <w:rPr>
          <w:rFonts w:ascii="News Gothic GDB Regular" w:eastAsia="News Gothic GDB" w:hAnsi="News Gothic GDB Regular" w:cs="News Gothic GDB"/>
          <w:noProof/>
          <w:lang w:val="en-US"/>
        </w:rPr>
        <w:t xml:space="preserve">the </w:t>
      </w:r>
      <w:r w:rsidR="00B40579" w:rsidRPr="00797432">
        <w:rPr>
          <w:rFonts w:ascii="News Gothic GDB Regular" w:eastAsia="News Gothic GDB" w:hAnsi="News Gothic GDB Regular" w:cs="News Gothic GDB"/>
          <w:noProof/>
          <w:lang w:val="en-US"/>
        </w:rPr>
        <w:t xml:space="preserve">MTF </w:t>
      </w:r>
      <w:r w:rsidR="00530816" w:rsidRPr="00797432">
        <w:rPr>
          <w:rFonts w:ascii="News Gothic GDB Regular" w:eastAsia="News Gothic GDB" w:hAnsi="News Gothic GDB Regular" w:cs="News Gothic GDB"/>
          <w:noProof/>
          <w:lang w:val="en-US"/>
        </w:rPr>
        <w:t>definition</w:t>
      </w:r>
      <w:r w:rsidR="009574A8" w:rsidRPr="00797432">
        <w:rPr>
          <w:rFonts w:ascii="News Gothic GDB Regular" w:eastAsia="News Gothic GDB" w:hAnsi="News Gothic GDB Regular" w:cs="News Gothic GDB"/>
          <w:noProof/>
          <w:lang w:val="en-US"/>
        </w:rPr>
        <w:t xml:space="preserve"> in MiFID II</w:t>
      </w:r>
      <w:r w:rsidR="00530816" w:rsidRPr="00797432">
        <w:rPr>
          <w:rFonts w:ascii="News Gothic GDB Regular" w:eastAsia="News Gothic GDB" w:hAnsi="News Gothic GDB Regular" w:cs="News Gothic GDB"/>
          <w:noProof/>
          <w:lang w:val="en-US"/>
        </w:rPr>
        <w:t xml:space="preserve"> </w:t>
      </w:r>
      <w:r w:rsidR="008C6892" w:rsidRPr="00797432">
        <w:rPr>
          <w:rFonts w:ascii="News Gothic GDB Regular" w:eastAsia="News Gothic GDB" w:hAnsi="News Gothic GDB Regular" w:cs="News Gothic GDB"/>
          <w:noProof/>
          <w:lang w:val="en-US"/>
        </w:rPr>
        <w:t xml:space="preserve">shall be given as well, namely </w:t>
      </w:r>
      <w:r w:rsidR="00B40579" w:rsidRPr="007A78FC">
        <w:rPr>
          <w:rFonts w:ascii="News Gothic GDB Regular" w:eastAsia="News Gothic GDB" w:hAnsi="News Gothic GDB Regular" w:cs="News Gothic GDB"/>
          <w:noProof/>
          <w:lang w:val="en-US"/>
        </w:rPr>
        <w:t>to require trades to be concluded in the system</w:t>
      </w:r>
      <w:r w:rsidR="00B40579" w:rsidRPr="00797432">
        <w:rPr>
          <w:rFonts w:ascii="News Gothic GDB Regular" w:eastAsia="News Gothic GDB" w:hAnsi="News Gothic GDB Regular" w:cs="News Gothic GDB"/>
          <w:noProof/>
          <w:lang w:val="en-US"/>
        </w:rPr>
        <w:t xml:space="preserve"> </w:t>
      </w:r>
      <w:r w:rsidR="00B40579" w:rsidRPr="00A10AC6">
        <w:rPr>
          <w:rFonts w:ascii="News Gothic GDB Regular" w:eastAsia="News Gothic GDB" w:hAnsi="News Gothic GDB Regular" w:cs="News Gothic GDB"/>
          <w:noProof/>
          <w:lang w:val="en-US"/>
        </w:rPr>
        <w:t xml:space="preserve">and </w:t>
      </w:r>
      <w:r w:rsidR="00B40579" w:rsidRPr="00585FD3">
        <w:rPr>
          <w:rFonts w:ascii="News Gothic GDB Regular" w:eastAsia="News Gothic GDB" w:hAnsi="News Gothic GDB Regular" w:cs="News Gothic GDB"/>
          <w:noProof/>
          <w:u w:val="single"/>
          <w:lang w:val="en-US"/>
        </w:rPr>
        <w:t>in accordance with non-discretionary rules – in a way that results in a contract.</w:t>
      </w:r>
    </w:p>
    <w:p w14:paraId="582F7A46" w14:textId="77777777" w:rsidR="007A78FC" w:rsidRDefault="007A78FC" w:rsidP="00672A76">
      <w:pPr>
        <w:spacing w:after="160"/>
        <w:contextualSpacing/>
        <w:rPr>
          <w:rFonts w:ascii="News Gothic GDB Regular" w:eastAsia="News Gothic GDB" w:hAnsi="News Gothic GDB Regular" w:cs="News Gothic GDB"/>
          <w:noProof/>
          <w:lang w:val="en-US"/>
        </w:rPr>
      </w:pPr>
    </w:p>
    <w:p w14:paraId="5F871FAE" w14:textId="77777777" w:rsidR="0068768A" w:rsidRDefault="00B70745" w:rsidP="00672A76">
      <w:pPr>
        <w:spacing w:after="160"/>
        <w:contextualSpacing/>
        <w:rPr>
          <w:rFonts w:ascii="News Gothic GDB Regular" w:eastAsia="News Gothic GDB" w:hAnsi="News Gothic GDB Regular" w:cs="News Gothic GDB"/>
          <w:noProof/>
          <w:lang w:val="en-US"/>
        </w:rPr>
      </w:pPr>
      <w:r w:rsidRPr="007A78FC">
        <w:rPr>
          <w:rFonts w:ascii="News Gothic GDB Regular" w:eastAsia="News Gothic GDB" w:hAnsi="News Gothic GDB Regular" w:cs="News Gothic GDB"/>
          <w:noProof/>
          <w:lang w:val="en-US"/>
        </w:rPr>
        <w:t>While we acknowledge that this is not wit</w:t>
      </w:r>
      <w:r w:rsidR="00B16229" w:rsidRPr="007A78FC">
        <w:rPr>
          <w:rFonts w:ascii="News Gothic GDB Regular" w:eastAsia="News Gothic GDB" w:hAnsi="News Gothic GDB Regular" w:cs="News Gothic GDB"/>
          <w:noProof/>
          <w:lang w:val="en-US"/>
        </w:rPr>
        <w:t>h</w:t>
      </w:r>
      <w:r w:rsidRPr="007A78FC">
        <w:rPr>
          <w:rFonts w:ascii="News Gothic GDB Regular" w:eastAsia="News Gothic GDB" w:hAnsi="News Gothic GDB Regular" w:cs="News Gothic GDB"/>
          <w:noProof/>
          <w:lang w:val="en-US"/>
        </w:rPr>
        <w:t>in the remit of this consultation</w:t>
      </w:r>
      <w:r w:rsidR="00295BE1" w:rsidRPr="007A78FC">
        <w:rPr>
          <w:rFonts w:ascii="News Gothic GDB Regular" w:eastAsia="News Gothic GDB" w:hAnsi="News Gothic GDB Regular" w:cs="News Gothic GDB"/>
          <w:noProof/>
          <w:lang w:val="en-US"/>
        </w:rPr>
        <w:t>,</w:t>
      </w:r>
      <w:r w:rsidRPr="007A78FC">
        <w:rPr>
          <w:rFonts w:ascii="News Gothic GDB Regular" w:eastAsia="News Gothic GDB" w:hAnsi="News Gothic GDB Regular" w:cs="News Gothic GDB"/>
          <w:noProof/>
          <w:lang w:val="en-US"/>
        </w:rPr>
        <w:t xml:space="preserve"> </w:t>
      </w:r>
      <w:r w:rsidR="00940291" w:rsidRPr="007A78FC">
        <w:rPr>
          <w:rFonts w:ascii="News Gothic GDB Regular" w:eastAsia="News Gothic GDB" w:hAnsi="News Gothic GDB Regular" w:cs="News Gothic GDB"/>
          <w:noProof/>
          <w:lang w:val="en-US"/>
        </w:rPr>
        <w:t xml:space="preserve">regulators may want to explore </w:t>
      </w:r>
      <w:r w:rsidR="00683770" w:rsidRPr="007A78FC">
        <w:rPr>
          <w:rFonts w:ascii="News Gothic GDB Regular" w:eastAsia="News Gothic GDB" w:hAnsi="News Gothic GDB Regular" w:cs="News Gothic GDB"/>
          <w:noProof/>
          <w:lang w:val="en-US"/>
        </w:rPr>
        <w:t xml:space="preserve">potential benefits from </w:t>
      </w:r>
      <w:r w:rsidR="00AF22AC" w:rsidRPr="007A78FC">
        <w:rPr>
          <w:rFonts w:ascii="News Gothic GDB Regular" w:eastAsia="News Gothic GDB" w:hAnsi="News Gothic GDB Regular" w:cs="News Gothic GDB"/>
          <w:noProof/>
          <w:lang w:val="en-US"/>
        </w:rPr>
        <w:t xml:space="preserve">a decoupling of the multilaterality of any given system </w:t>
      </w:r>
      <w:r w:rsidR="004A3AB6" w:rsidRPr="007A78FC">
        <w:rPr>
          <w:rFonts w:ascii="News Gothic GDB Regular" w:eastAsia="News Gothic GDB" w:hAnsi="News Gothic GDB Regular" w:cs="News Gothic GDB"/>
          <w:noProof/>
          <w:lang w:val="en-US"/>
        </w:rPr>
        <w:t xml:space="preserve">from </w:t>
      </w:r>
      <w:r w:rsidR="00872110" w:rsidRPr="007A78FC">
        <w:rPr>
          <w:rFonts w:ascii="News Gothic GDB Regular" w:eastAsia="News Gothic GDB" w:hAnsi="News Gothic GDB Regular" w:cs="News Gothic GDB"/>
          <w:noProof/>
          <w:lang w:val="en-US"/>
        </w:rPr>
        <w:t xml:space="preserve">the </w:t>
      </w:r>
      <w:r w:rsidR="004A3AB6" w:rsidRPr="007A78FC">
        <w:rPr>
          <w:rFonts w:ascii="News Gothic GDB Regular" w:eastAsia="News Gothic GDB" w:hAnsi="News Gothic GDB Regular" w:cs="News Gothic GDB"/>
          <w:noProof/>
          <w:lang w:val="en-US"/>
        </w:rPr>
        <w:t xml:space="preserve">requirement </w:t>
      </w:r>
      <w:r w:rsidR="00683770" w:rsidRPr="007A78FC">
        <w:rPr>
          <w:rFonts w:ascii="News Gothic GDB Regular" w:eastAsia="News Gothic GDB" w:hAnsi="News Gothic GDB Regular" w:cs="News Gothic GDB"/>
          <w:noProof/>
          <w:lang w:val="en-US"/>
        </w:rPr>
        <w:t>to seek</w:t>
      </w:r>
      <w:r w:rsidR="004A3AB6" w:rsidRPr="007A78FC">
        <w:rPr>
          <w:rFonts w:ascii="News Gothic GDB Regular" w:eastAsia="News Gothic GDB" w:hAnsi="News Gothic GDB Regular" w:cs="News Gothic GDB"/>
          <w:noProof/>
          <w:lang w:val="en-US"/>
        </w:rPr>
        <w:t xml:space="preserve"> </w:t>
      </w:r>
      <w:r w:rsidR="00683770" w:rsidRPr="007A78FC">
        <w:rPr>
          <w:rFonts w:ascii="News Gothic GDB Regular" w:eastAsia="News Gothic GDB" w:hAnsi="News Gothic GDB Regular" w:cs="News Gothic GDB"/>
          <w:noProof/>
          <w:lang w:val="en-US"/>
        </w:rPr>
        <w:t xml:space="preserve">authorisation </w:t>
      </w:r>
      <w:r w:rsidR="004A3AB6" w:rsidRPr="007A78FC">
        <w:rPr>
          <w:rFonts w:ascii="News Gothic GDB Regular" w:eastAsia="News Gothic GDB" w:hAnsi="News Gothic GDB Regular" w:cs="News Gothic GDB"/>
          <w:noProof/>
          <w:lang w:val="en-US"/>
        </w:rPr>
        <w:t xml:space="preserve">as a trading venue. </w:t>
      </w:r>
      <w:r w:rsidR="000F344A" w:rsidRPr="007A78FC">
        <w:rPr>
          <w:rFonts w:ascii="News Gothic GDB Regular" w:eastAsia="News Gothic GDB" w:hAnsi="News Gothic GDB Regular" w:cs="News Gothic GDB"/>
          <w:noProof/>
          <w:lang w:val="en-US"/>
        </w:rPr>
        <w:t xml:space="preserve">This may allow to establishing </w:t>
      </w:r>
      <w:r w:rsidR="00481E26" w:rsidRPr="007A78FC">
        <w:rPr>
          <w:rFonts w:ascii="News Gothic GDB Regular" w:eastAsia="News Gothic GDB" w:hAnsi="News Gothic GDB Regular" w:cs="News Gothic GDB"/>
          <w:noProof/>
          <w:lang w:val="en-US"/>
        </w:rPr>
        <w:t xml:space="preserve">a more nuanced approach </w:t>
      </w:r>
      <w:r w:rsidR="000F344A" w:rsidRPr="007A78FC">
        <w:rPr>
          <w:rFonts w:ascii="News Gothic GDB Regular" w:eastAsia="News Gothic GDB" w:hAnsi="News Gothic GDB Regular" w:cs="News Gothic GDB"/>
          <w:noProof/>
          <w:lang w:val="en-US"/>
        </w:rPr>
        <w:t xml:space="preserve">that </w:t>
      </w:r>
      <w:r w:rsidR="008A6669" w:rsidRPr="007A78FC">
        <w:rPr>
          <w:rFonts w:ascii="News Gothic GDB Regular" w:eastAsia="News Gothic GDB" w:hAnsi="News Gothic GDB Regular" w:cs="News Gothic GDB"/>
          <w:noProof/>
          <w:lang w:val="en-US"/>
        </w:rPr>
        <w:t xml:space="preserve">supports </w:t>
      </w:r>
      <w:r w:rsidR="000F344A" w:rsidRPr="007A78FC">
        <w:rPr>
          <w:rFonts w:ascii="News Gothic GDB Regular" w:eastAsia="News Gothic GDB" w:hAnsi="News Gothic GDB Regular" w:cs="News Gothic GDB"/>
          <w:noProof/>
          <w:lang w:val="en-US"/>
        </w:rPr>
        <w:t>supervisor</w:t>
      </w:r>
      <w:r w:rsidR="00E370CE" w:rsidRPr="007A78FC">
        <w:rPr>
          <w:rFonts w:ascii="News Gothic GDB Regular" w:eastAsia="News Gothic GDB" w:hAnsi="News Gothic GDB Regular" w:cs="News Gothic GDB"/>
          <w:noProof/>
          <w:lang w:val="en-US"/>
        </w:rPr>
        <w:t>s</w:t>
      </w:r>
      <w:r w:rsidR="008A6669" w:rsidRPr="007A78FC">
        <w:rPr>
          <w:rFonts w:ascii="News Gothic GDB Regular" w:eastAsia="News Gothic GDB" w:hAnsi="News Gothic GDB Regular" w:cs="News Gothic GDB"/>
          <w:noProof/>
          <w:lang w:val="en-US"/>
        </w:rPr>
        <w:t xml:space="preserve"> in their </w:t>
      </w:r>
      <w:r w:rsidR="000D7CAF" w:rsidRPr="007A78FC">
        <w:rPr>
          <w:rFonts w:ascii="News Gothic GDB Regular" w:eastAsia="News Gothic GDB" w:hAnsi="News Gothic GDB Regular" w:cs="News Gothic GDB"/>
          <w:noProof/>
          <w:lang w:val="en-US"/>
        </w:rPr>
        <w:t xml:space="preserve">well-understood interest </w:t>
      </w:r>
      <w:r w:rsidR="000F344A" w:rsidRPr="007A78FC">
        <w:rPr>
          <w:rFonts w:ascii="News Gothic GDB Regular" w:eastAsia="News Gothic GDB" w:hAnsi="News Gothic GDB Regular" w:cs="News Gothic GDB"/>
          <w:noProof/>
          <w:lang w:val="en-US"/>
        </w:rPr>
        <w:t xml:space="preserve">to have a </w:t>
      </w:r>
      <w:r w:rsidR="000D7CAF" w:rsidRPr="007A78FC">
        <w:rPr>
          <w:rFonts w:ascii="News Gothic GDB Regular" w:eastAsia="News Gothic GDB" w:hAnsi="News Gothic GDB Regular" w:cs="News Gothic GDB"/>
          <w:noProof/>
          <w:lang w:val="en-US"/>
        </w:rPr>
        <w:t>clearly</w:t>
      </w:r>
      <w:r w:rsidR="000F344A" w:rsidRPr="007A78FC">
        <w:rPr>
          <w:rFonts w:ascii="News Gothic GDB Regular" w:eastAsia="News Gothic GDB" w:hAnsi="News Gothic GDB Regular" w:cs="News Gothic GDB"/>
          <w:noProof/>
          <w:lang w:val="en-US"/>
        </w:rPr>
        <w:t xml:space="preserve">-defined and encompassing regulatory perimeter which leaves no system uncovered </w:t>
      </w:r>
      <w:r w:rsidR="00E370CE" w:rsidRPr="007A78FC">
        <w:rPr>
          <w:rFonts w:ascii="News Gothic GDB Regular" w:eastAsia="News Gothic GDB" w:hAnsi="News Gothic GDB Regular" w:cs="News Gothic GDB"/>
          <w:noProof/>
          <w:lang w:val="en-US"/>
        </w:rPr>
        <w:t>(</w:t>
      </w:r>
      <w:r w:rsidR="000F344A" w:rsidRPr="007A78FC">
        <w:rPr>
          <w:rFonts w:ascii="News Gothic GDB Regular" w:eastAsia="News Gothic GDB" w:hAnsi="News Gothic GDB Regular" w:cs="News Gothic GDB"/>
          <w:noProof/>
          <w:lang w:val="en-US"/>
        </w:rPr>
        <w:t xml:space="preserve">and hence </w:t>
      </w:r>
      <w:r w:rsidR="00E370CE" w:rsidRPr="007A78FC">
        <w:rPr>
          <w:rFonts w:ascii="News Gothic GDB Regular" w:eastAsia="News Gothic GDB" w:hAnsi="News Gothic GDB Regular" w:cs="News Gothic GDB"/>
          <w:noProof/>
          <w:lang w:val="en-US"/>
        </w:rPr>
        <w:t>unregulated)</w:t>
      </w:r>
      <w:r w:rsidR="001D4AD2" w:rsidRPr="007A78FC">
        <w:rPr>
          <w:rFonts w:ascii="News Gothic GDB Regular" w:eastAsia="News Gothic GDB" w:hAnsi="News Gothic GDB Regular" w:cs="News Gothic GDB"/>
          <w:noProof/>
          <w:lang w:val="en-US"/>
        </w:rPr>
        <w:t xml:space="preserve"> which we expressively support</w:t>
      </w:r>
      <w:r w:rsidR="000D7CAF" w:rsidRPr="007A78FC">
        <w:rPr>
          <w:rFonts w:ascii="News Gothic GDB Regular" w:eastAsia="News Gothic GDB" w:hAnsi="News Gothic GDB Regular" w:cs="News Gothic GDB"/>
          <w:noProof/>
          <w:lang w:val="en-US"/>
        </w:rPr>
        <w:t xml:space="preserve">. Such approach may </w:t>
      </w:r>
      <w:r w:rsidR="007B42FB" w:rsidRPr="007A78FC">
        <w:rPr>
          <w:rFonts w:ascii="News Gothic GDB Regular" w:eastAsia="News Gothic GDB" w:hAnsi="News Gothic GDB Regular" w:cs="News Gothic GDB"/>
          <w:noProof/>
          <w:lang w:val="en-US"/>
        </w:rPr>
        <w:t xml:space="preserve">also </w:t>
      </w:r>
      <w:r w:rsidR="000D7CAF" w:rsidRPr="007A78FC">
        <w:rPr>
          <w:rFonts w:ascii="News Gothic GDB Regular" w:eastAsia="News Gothic GDB" w:hAnsi="News Gothic GDB Regular" w:cs="News Gothic GDB"/>
          <w:noProof/>
          <w:lang w:val="en-US"/>
        </w:rPr>
        <w:t xml:space="preserve">benefit market </w:t>
      </w:r>
      <w:r w:rsidR="007B42FB" w:rsidRPr="007A78FC">
        <w:rPr>
          <w:rFonts w:ascii="News Gothic GDB Regular" w:eastAsia="News Gothic GDB" w:hAnsi="News Gothic GDB Regular" w:cs="News Gothic GDB"/>
          <w:noProof/>
          <w:lang w:val="en-US"/>
        </w:rPr>
        <w:t>development, competition and innovation</w:t>
      </w:r>
      <w:r w:rsidR="000D7CAF" w:rsidRPr="007A78FC">
        <w:rPr>
          <w:rFonts w:ascii="News Gothic GDB Regular" w:eastAsia="News Gothic GDB" w:hAnsi="News Gothic GDB Regular" w:cs="News Gothic GDB"/>
          <w:noProof/>
          <w:lang w:val="en-US"/>
        </w:rPr>
        <w:t xml:space="preserve"> </w:t>
      </w:r>
      <w:r w:rsidR="00F76B00" w:rsidRPr="007A78FC">
        <w:rPr>
          <w:rFonts w:ascii="News Gothic GDB Regular" w:eastAsia="News Gothic GDB" w:hAnsi="News Gothic GDB Regular" w:cs="News Gothic GDB"/>
          <w:noProof/>
          <w:lang w:val="en-US"/>
        </w:rPr>
        <w:t xml:space="preserve">by establishing a more flexible and adaptative </w:t>
      </w:r>
      <w:r w:rsidR="001D4AD2" w:rsidRPr="007A78FC">
        <w:rPr>
          <w:rFonts w:ascii="News Gothic GDB Regular" w:eastAsia="News Gothic GDB" w:hAnsi="News Gothic GDB Regular" w:cs="News Gothic GDB"/>
          <w:noProof/>
          <w:lang w:val="en-US"/>
        </w:rPr>
        <w:t>regulatory perimeter</w:t>
      </w:r>
      <w:r w:rsidR="008E127C" w:rsidRPr="007A78FC">
        <w:rPr>
          <w:rFonts w:ascii="News Gothic GDB Regular" w:eastAsia="News Gothic GDB" w:hAnsi="News Gothic GDB Regular" w:cs="News Gothic GDB"/>
          <w:noProof/>
          <w:lang w:val="en-US"/>
        </w:rPr>
        <w:t xml:space="preserve"> that avoids some of the negative implications </w:t>
      </w:r>
      <w:r w:rsidR="00A04082" w:rsidRPr="007A78FC">
        <w:rPr>
          <w:rFonts w:ascii="News Gothic GDB Regular" w:eastAsia="News Gothic GDB" w:hAnsi="News Gothic GDB Regular" w:cs="News Gothic GDB"/>
          <w:noProof/>
          <w:lang w:val="en-US"/>
        </w:rPr>
        <w:t xml:space="preserve">of </w:t>
      </w:r>
      <w:r w:rsidR="008E127C" w:rsidRPr="007A78FC">
        <w:rPr>
          <w:rFonts w:ascii="News Gothic GDB Regular" w:eastAsia="News Gothic GDB" w:hAnsi="News Gothic GDB Regular" w:cs="News Gothic GDB"/>
          <w:noProof/>
          <w:lang w:val="en-US"/>
        </w:rPr>
        <w:t xml:space="preserve">an overly </w:t>
      </w:r>
      <w:r w:rsidR="001F4776" w:rsidRPr="007A78FC">
        <w:rPr>
          <w:rFonts w:ascii="News Gothic GDB Regular" w:eastAsia="News Gothic GDB" w:hAnsi="News Gothic GDB Regular" w:cs="News Gothic GDB"/>
          <w:noProof/>
          <w:lang w:val="en-US"/>
        </w:rPr>
        <w:t>strict determination and interpretation.</w:t>
      </w:r>
      <w:r w:rsidR="00DE4D72" w:rsidRPr="007A78FC">
        <w:rPr>
          <w:rFonts w:ascii="News Gothic GDB Regular" w:eastAsia="News Gothic GDB" w:hAnsi="News Gothic GDB Regular" w:cs="News Gothic GDB"/>
          <w:noProof/>
          <w:lang w:val="en-US"/>
        </w:rPr>
        <w:t xml:space="preserve"> More specifically, </w:t>
      </w:r>
      <w:r w:rsidR="00006585" w:rsidRPr="007A78FC">
        <w:rPr>
          <w:rFonts w:ascii="News Gothic GDB Regular" w:eastAsia="News Gothic GDB" w:hAnsi="News Gothic GDB Regular" w:cs="News Gothic GDB"/>
          <w:noProof/>
          <w:lang w:val="en-US"/>
        </w:rPr>
        <w:t xml:space="preserve">there may be negative repercussions for certain asset classes that are complex in nature and due to their lack of liquidity are not yet capable of being traded on MTF, and unless technology is given the space to develop to capture these asset classes in due course (as for example equities, bonds and interest rate swaps were in the past), then this will never occur. Equally, innovation in the markets generally will be severely curtailed if firms cannot develop systems and products on a reasonable cost basis. Flexibility should be a key feature of any regulatory system, and proper </w:t>
      </w:r>
      <w:r w:rsidR="00006585" w:rsidRPr="0068768A">
        <w:rPr>
          <w:rFonts w:ascii="News Gothic GDB Regular" w:eastAsia="News Gothic GDB" w:hAnsi="News Gothic GDB Regular" w:cs="News Gothic GDB"/>
          <w:noProof/>
          <w:lang w:val="en-US"/>
        </w:rPr>
        <w:lastRenderedPageBreak/>
        <w:t>regulation and oversight does not require to defining any system as MTF that does not fulfill the respective definition features.</w:t>
      </w:r>
    </w:p>
    <w:p w14:paraId="271B4934" w14:textId="77777777" w:rsidR="0068768A" w:rsidRDefault="0068768A" w:rsidP="00672A76">
      <w:pPr>
        <w:spacing w:after="160"/>
        <w:contextualSpacing/>
        <w:rPr>
          <w:rFonts w:ascii="News Gothic GDB Regular" w:eastAsia="News Gothic GDB" w:hAnsi="News Gothic GDB Regular" w:cs="News Gothic GDB"/>
          <w:noProof/>
          <w:lang w:val="en-US"/>
        </w:rPr>
      </w:pPr>
    </w:p>
    <w:p w14:paraId="6C25739E" w14:textId="77777777" w:rsidR="00A85645" w:rsidRDefault="003323BB" w:rsidP="00672A76">
      <w:pPr>
        <w:spacing w:after="160"/>
        <w:contextualSpacing/>
        <w:rPr>
          <w:rFonts w:ascii="News Gothic GDB Regular" w:eastAsia="News Gothic GDB" w:hAnsi="News Gothic GDB Regular" w:cs="News Gothic GDB"/>
          <w:noProof/>
          <w:lang w:val="en-US"/>
        </w:rPr>
      </w:pPr>
      <w:r w:rsidRPr="0068768A">
        <w:rPr>
          <w:rFonts w:ascii="News Gothic GDB Regular" w:eastAsia="News Gothic GDB" w:hAnsi="News Gothic GDB Regular" w:cs="News Gothic GDB"/>
          <w:noProof/>
          <w:lang w:val="en-US"/>
        </w:rPr>
        <w:t xml:space="preserve">This may also help to address the serious concerns </w:t>
      </w:r>
      <w:r w:rsidR="00257ED1" w:rsidRPr="0068768A">
        <w:rPr>
          <w:rFonts w:ascii="News Gothic GDB Regular" w:eastAsia="News Gothic GDB" w:hAnsi="News Gothic GDB Regular" w:cs="News Gothic GDB"/>
          <w:noProof/>
          <w:lang w:val="en-US"/>
        </w:rPr>
        <w:t xml:space="preserve">that </w:t>
      </w:r>
      <w:r w:rsidR="000F363D" w:rsidRPr="0068768A">
        <w:rPr>
          <w:rFonts w:ascii="News Gothic GDB Regular" w:eastAsia="News Gothic GDB" w:hAnsi="News Gothic GDB Regular" w:cs="News Gothic GDB"/>
          <w:noProof/>
          <w:lang w:val="en-US"/>
        </w:rPr>
        <w:t xml:space="preserve">with a too narrow </w:t>
      </w:r>
      <w:r w:rsidR="00A04082" w:rsidRPr="0068768A">
        <w:rPr>
          <w:rFonts w:ascii="News Gothic GDB Regular" w:eastAsia="News Gothic GDB" w:hAnsi="News Gothic GDB Regular" w:cs="News Gothic GDB"/>
          <w:noProof/>
          <w:lang w:val="en-US"/>
        </w:rPr>
        <w:t>perimeter,</w:t>
      </w:r>
      <w:r w:rsidR="00590C03" w:rsidRPr="0068768A">
        <w:rPr>
          <w:rFonts w:ascii="News Gothic GDB Regular" w:eastAsia="News Gothic GDB" w:hAnsi="News Gothic GDB Regular" w:cs="News Gothic GDB"/>
          <w:noProof/>
          <w:lang w:val="en-US"/>
        </w:rPr>
        <w:t xml:space="preserve"> </w:t>
      </w:r>
      <w:r w:rsidR="00B40579" w:rsidRPr="0068768A">
        <w:rPr>
          <w:rFonts w:ascii="News Gothic GDB Regular" w:eastAsia="News Gothic GDB" w:hAnsi="News Gothic GDB Regular" w:cs="News Gothic GDB"/>
          <w:noProof/>
          <w:lang w:val="en-US"/>
        </w:rPr>
        <w:t>many non-financial corporate</w:t>
      </w:r>
      <w:r w:rsidRPr="0068768A">
        <w:rPr>
          <w:rFonts w:ascii="News Gothic GDB Regular" w:eastAsia="News Gothic GDB" w:hAnsi="News Gothic GDB Regular" w:cs="News Gothic GDB"/>
          <w:noProof/>
          <w:lang w:val="en-US"/>
        </w:rPr>
        <w:t>s</w:t>
      </w:r>
      <w:r w:rsidR="00B40579" w:rsidRPr="0068768A">
        <w:rPr>
          <w:rFonts w:ascii="News Gothic GDB Regular" w:eastAsia="News Gothic GDB" w:hAnsi="News Gothic GDB Regular" w:cs="News Gothic GDB"/>
          <w:noProof/>
          <w:lang w:val="en-US"/>
        </w:rPr>
        <w:t xml:space="preserve"> </w:t>
      </w:r>
      <w:r w:rsidR="00590C03" w:rsidRPr="0068768A">
        <w:rPr>
          <w:rFonts w:ascii="News Gothic GDB Regular" w:eastAsia="News Gothic GDB" w:hAnsi="News Gothic GDB Regular" w:cs="News Gothic GDB"/>
          <w:noProof/>
          <w:lang w:val="en-US"/>
        </w:rPr>
        <w:t xml:space="preserve">would find themselves in a situation where they would have to demonstrate that their </w:t>
      </w:r>
      <w:r w:rsidR="00DC1B78" w:rsidRPr="0068768A">
        <w:rPr>
          <w:rFonts w:ascii="News Gothic GDB Regular" w:eastAsia="News Gothic GDB" w:hAnsi="News Gothic GDB Regular" w:cs="News Gothic GDB"/>
          <w:noProof/>
          <w:lang w:val="en-US"/>
        </w:rPr>
        <w:t xml:space="preserve">treasury trading activities </w:t>
      </w:r>
      <w:r w:rsidR="00590C03" w:rsidRPr="0068768A">
        <w:rPr>
          <w:rFonts w:ascii="News Gothic GDB Regular" w:eastAsia="News Gothic GDB" w:hAnsi="News Gothic GDB Regular" w:cs="News Gothic GDB"/>
          <w:noProof/>
          <w:lang w:val="en-US"/>
        </w:rPr>
        <w:t xml:space="preserve">on </w:t>
      </w:r>
      <w:r w:rsidR="00DC1B78" w:rsidRPr="0068768A">
        <w:rPr>
          <w:rFonts w:ascii="News Gothic GDB Regular" w:eastAsia="News Gothic GDB" w:hAnsi="News Gothic GDB Regular" w:cs="News Gothic GDB"/>
          <w:noProof/>
          <w:lang w:val="en-US"/>
        </w:rPr>
        <w:t>any</w:t>
      </w:r>
      <w:r w:rsidR="00590C03" w:rsidRPr="0068768A">
        <w:rPr>
          <w:rFonts w:ascii="News Gothic GDB Regular" w:eastAsia="News Gothic GDB" w:hAnsi="News Gothic GDB Regular" w:cs="News Gothic GDB"/>
          <w:noProof/>
          <w:lang w:val="en-US"/>
        </w:rPr>
        <w:t xml:space="preserve"> newly determined MTF would still qualify as exempted activity</w:t>
      </w:r>
      <w:r w:rsidR="00DC1B78" w:rsidRPr="0068768A">
        <w:rPr>
          <w:rFonts w:ascii="News Gothic GDB Regular" w:eastAsia="News Gothic GDB" w:hAnsi="News Gothic GDB Regular" w:cs="News Gothic GDB"/>
          <w:noProof/>
          <w:lang w:val="en-US"/>
        </w:rPr>
        <w:t xml:space="preserve"> according to </w:t>
      </w:r>
      <w:r w:rsidR="00B40579" w:rsidRPr="0068768A">
        <w:rPr>
          <w:rFonts w:ascii="News Gothic GDB Regular" w:eastAsia="News Gothic GDB" w:hAnsi="News Gothic GDB Regular" w:cs="News Gothic GDB"/>
          <w:noProof/>
          <w:lang w:val="en-US"/>
        </w:rPr>
        <w:t>Art</w:t>
      </w:r>
      <w:r w:rsidR="00DC1B78" w:rsidRPr="0068768A">
        <w:rPr>
          <w:rFonts w:ascii="News Gothic GDB Regular" w:eastAsia="News Gothic GDB" w:hAnsi="News Gothic GDB Regular" w:cs="News Gothic GDB"/>
          <w:noProof/>
          <w:lang w:val="en-US"/>
        </w:rPr>
        <w:t xml:space="preserve">. </w:t>
      </w:r>
      <w:r w:rsidR="00B40579" w:rsidRPr="0068768A">
        <w:rPr>
          <w:rFonts w:ascii="News Gothic GDB Regular" w:eastAsia="News Gothic GDB" w:hAnsi="News Gothic GDB Regular" w:cs="News Gothic GDB"/>
          <w:noProof/>
          <w:lang w:val="en-US"/>
        </w:rPr>
        <w:t xml:space="preserve">2.1(d)(ii) </w:t>
      </w:r>
      <w:r w:rsidR="00DC1B78" w:rsidRPr="0068768A">
        <w:rPr>
          <w:rFonts w:ascii="News Gothic GDB Regular" w:eastAsia="News Gothic GDB" w:hAnsi="News Gothic GDB Regular" w:cs="News Gothic GDB"/>
          <w:noProof/>
          <w:lang w:val="en-US"/>
        </w:rPr>
        <w:t xml:space="preserve">MiFID II which may come with </w:t>
      </w:r>
      <w:r w:rsidR="003C447D" w:rsidRPr="0068768A">
        <w:rPr>
          <w:rFonts w:ascii="News Gothic GDB Regular" w:eastAsia="News Gothic GDB" w:hAnsi="News Gothic GDB Regular" w:cs="News Gothic GDB"/>
          <w:noProof/>
          <w:lang w:val="en-US"/>
        </w:rPr>
        <w:t>very burdensome operational efforts and compliance risks</w:t>
      </w:r>
      <w:r w:rsidR="00B33B78" w:rsidRPr="0068768A">
        <w:rPr>
          <w:rFonts w:ascii="News Gothic GDB Regular" w:eastAsia="News Gothic GDB" w:hAnsi="News Gothic GDB Regular" w:cs="News Gothic GDB"/>
          <w:noProof/>
          <w:lang w:val="en-US"/>
        </w:rPr>
        <w:t xml:space="preserve"> </w:t>
      </w:r>
      <w:r w:rsidR="002B43B9" w:rsidRPr="0068768A">
        <w:rPr>
          <w:rFonts w:ascii="News Gothic GDB Regular" w:eastAsia="News Gothic GDB" w:hAnsi="News Gothic GDB Regular" w:cs="News Gothic GDB"/>
          <w:noProof/>
          <w:lang w:val="en-US"/>
        </w:rPr>
        <w:t>and ultimately may result in a loss of competitiveness of EU based venues.</w:t>
      </w:r>
    </w:p>
    <w:p w14:paraId="448D140A" w14:textId="77777777" w:rsidR="00A85645" w:rsidRDefault="00A85645" w:rsidP="00672A76">
      <w:pPr>
        <w:spacing w:after="160"/>
        <w:contextualSpacing/>
        <w:rPr>
          <w:rFonts w:ascii="News Gothic GDB Regular" w:eastAsia="News Gothic GDB" w:hAnsi="News Gothic GDB Regular" w:cs="News Gothic GDB"/>
          <w:noProof/>
          <w:lang w:val="en-US"/>
        </w:rPr>
      </w:pPr>
    </w:p>
    <w:p w14:paraId="76DC1F0A" w14:textId="7CF11BB0" w:rsidR="0068768A" w:rsidRDefault="00441C53" w:rsidP="00672A76">
      <w:pPr>
        <w:spacing w:after="160"/>
        <w:contextualSpacing/>
        <w:rPr>
          <w:rFonts w:ascii="News Gothic GDB Regular" w:eastAsia="News Gothic GDB" w:hAnsi="News Gothic GDB Regular" w:cs="News Gothic GDB"/>
          <w:noProof/>
          <w:lang w:val="en-US"/>
        </w:rPr>
      </w:pPr>
      <w:r w:rsidRPr="0068768A">
        <w:rPr>
          <w:rFonts w:ascii="News Gothic GDB Regular" w:eastAsia="News Gothic GDB" w:hAnsi="News Gothic GDB Regular" w:cs="News Gothic GDB"/>
          <w:noProof/>
          <w:lang w:val="en-US"/>
        </w:rPr>
        <w:t>Further</w:t>
      </w:r>
      <w:r w:rsidR="00BE2D32" w:rsidRPr="0068768A">
        <w:rPr>
          <w:rFonts w:ascii="News Gothic GDB Regular" w:eastAsia="News Gothic GDB" w:hAnsi="News Gothic GDB Regular" w:cs="News Gothic GDB"/>
          <w:noProof/>
          <w:lang w:val="en-US"/>
        </w:rPr>
        <w:t>, we would additionally urge ESMA to be mindful of current developments in the United Kingdom’</w:t>
      </w:r>
      <w:r w:rsidR="00A85645">
        <w:rPr>
          <w:rFonts w:ascii="News Gothic GDB Regular" w:eastAsia="News Gothic GDB" w:hAnsi="News Gothic GDB Regular" w:cs="News Gothic GDB"/>
          <w:noProof/>
          <w:lang w:val="en-US"/>
        </w:rPr>
        <w:t>s</w:t>
      </w:r>
      <w:r w:rsidR="00BE2D32" w:rsidRPr="0068768A">
        <w:rPr>
          <w:rFonts w:ascii="News Gothic GDB Regular" w:eastAsia="News Gothic GDB" w:hAnsi="News Gothic GDB Regular" w:cs="News Gothic GDB"/>
          <w:noProof/>
          <w:lang w:val="en-US"/>
        </w:rPr>
        <w:t xml:space="preserve"> approach to determine the regulatory perimeter as part of its </w:t>
      </w:r>
      <w:r w:rsidR="00CE75FE">
        <w:rPr>
          <w:rFonts w:ascii="News Gothic GDB Regular" w:eastAsia="News Gothic GDB" w:hAnsi="News Gothic GDB Regular" w:cs="News Gothic GDB"/>
          <w:noProof/>
          <w:lang w:val="en-US"/>
        </w:rPr>
        <w:t>“</w:t>
      </w:r>
      <w:r w:rsidR="00BE2D32" w:rsidRPr="0068768A">
        <w:rPr>
          <w:rFonts w:ascii="News Gothic GDB Regular" w:eastAsia="News Gothic GDB" w:hAnsi="News Gothic GDB Regular" w:cs="News Gothic GDB"/>
          <w:noProof/>
          <w:lang w:val="en-US"/>
        </w:rPr>
        <w:t>Wholesale Markets Review</w:t>
      </w:r>
      <w:r w:rsidR="00CE75FE">
        <w:rPr>
          <w:rFonts w:ascii="News Gothic GDB Regular" w:eastAsia="News Gothic GDB" w:hAnsi="News Gothic GDB Regular" w:cs="News Gothic GDB"/>
          <w:noProof/>
          <w:lang w:val="en-US"/>
        </w:rPr>
        <w:t xml:space="preserve">” </w:t>
      </w:r>
      <w:r w:rsidR="00BE2D32" w:rsidRPr="0068768A">
        <w:rPr>
          <w:rFonts w:ascii="News Gothic GDB Regular" w:eastAsia="News Gothic GDB" w:hAnsi="News Gothic GDB Regular" w:cs="News Gothic GDB"/>
          <w:noProof/>
          <w:lang w:val="en-US"/>
        </w:rPr>
        <w:t>and to allow firms to elect to be MTFs or alternatively operate under the UK version of the MiFID II RTO, i.e. as arranging “….with a view to others participating” or as “….bringing about”.</w:t>
      </w:r>
    </w:p>
    <w:p w14:paraId="09F76077" w14:textId="77777777" w:rsidR="0068768A" w:rsidRDefault="0068768A" w:rsidP="00672A76">
      <w:pPr>
        <w:spacing w:after="160"/>
        <w:contextualSpacing/>
        <w:rPr>
          <w:rFonts w:ascii="News Gothic GDB Regular" w:eastAsia="News Gothic GDB" w:hAnsi="News Gothic GDB Regular" w:cs="News Gothic GDB"/>
          <w:noProof/>
          <w:lang w:val="en-US"/>
        </w:rPr>
      </w:pPr>
    </w:p>
    <w:p w14:paraId="4C282BFD" w14:textId="186B2A8A" w:rsidR="00B40579" w:rsidRPr="00B87918" w:rsidRDefault="00441C53" w:rsidP="00672A76">
      <w:pPr>
        <w:spacing w:after="160"/>
        <w:contextualSpacing/>
        <w:rPr>
          <w:rFonts w:ascii="News Gothic GDB Regular" w:eastAsia="News Gothic GDB" w:hAnsi="News Gothic GDB Regular" w:cs="News Gothic GDB"/>
          <w:noProof/>
          <w:lang w:val="en-US"/>
        </w:rPr>
      </w:pPr>
      <w:r w:rsidRPr="0068768A">
        <w:rPr>
          <w:rFonts w:ascii="News Gothic GDB Regular" w:eastAsia="News Gothic GDB" w:hAnsi="News Gothic GDB Regular" w:cs="News Gothic GDB"/>
          <w:noProof/>
          <w:lang w:val="en-US"/>
        </w:rPr>
        <w:t xml:space="preserve">Against </w:t>
      </w:r>
      <w:r w:rsidR="004D45A9" w:rsidRPr="0068768A">
        <w:rPr>
          <w:rFonts w:ascii="News Gothic GDB Regular" w:eastAsia="News Gothic GDB" w:hAnsi="News Gothic GDB Regular" w:cs="News Gothic GDB"/>
          <w:noProof/>
          <w:lang w:val="en-US"/>
        </w:rPr>
        <w:t>this</w:t>
      </w:r>
      <w:r w:rsidRPr="0068768A">
        <w:rPr>
          <w:rFonts w:ascii="News Gothic GDB Regular" w:eastAsia="News Gothic GDB" w:hAnsi="News Gothic GDB Regular" w:cs="News Gothic GDB"/>
          <w:noProof/>
          <w:lang w:val="en-US"/>
        </w:rPr>
        <w:t xml:space="preserve"> background we ask ESMA to </w:t>
      </w:r>
      <w:r w:rsidR="00E43866" w:rsidRPr="0068768A">
        <w:rPr>
          <w:rFonts w:ascii="News Gothic GDB Regular" w:eastAsia="News Gothic GDB" w:hAnsi="News Gothic GDB Regular" w:cs="News Gothic GDB"/>
          <w:noProof/>
          <w:lang w:val="en-US"/>
        </w:rPr>
        <w:t>make explicit that the set of rules should be mandatory (i.e. imposed by the market operator) in order to qualify as a “multilateral system”. In Paragraphs 13 and 14, ESMA refers to the MiFID II service of reception and transmission of orders (RTO) and the link to multilateral systems, stating that “a clear distinction should be made between RTO and the operation of a trading venue”. We agree with that statement, however, some added clarity would be helpful on how to clearly distinguish RTO from a multilateral system.</w:t>
      </w:r>
    </w:p>
    <w:p w14:paraId="15F64A52" w14:textId="21666805" w:rsidR="00B40579" w:rsidRDefault="00B40579" w:rsidP="00672A76">
      <w:pPr>
        <w:spacing w:after="160"/>
        <w:contextualSpacing/>
        <w:rPr>
          <w:rFonts w:ascii="News Gothic GDB Regular" w:eastAsia="News Gothic GDB" w:hAnsi="News Gothic GDB Regular" w:cs="News Gothic GDB"/>
          <w:noProof/>
          <w:lang w:val="en-US"/>
        </w:rPr>
      </w:pPr>
    </w:p>
    <w:p w14:paraId="70B158A9" w14:textId="0797A671" w:rsidR="00BC1D06" w:rsidRPr="00B259FF" w:rsidRDefault="005B17CE" w:rsidP="00672A76">
      <w:pPr>
        <w:spacing w:after="160"/>
        <w:contextualSpacing/>
        <w:rPr>
          <w:rFonts w:ascii="News Gothic GDB Regular" w:eastAsia="News Gothic GDB" w:hAnsi="News Gothic GDB Regular" w:cs="News Gothic GDB"/>
          <w:noProof/>
          <w:lang w:val="en-US"/>
        </w:rPr>
      </w:pPr>
      <w:r>
        <w:rPr>
          <w:rFonts w:ascii="News Gothic GDB Regular" w:eastAsia="News Gothic GDB" w:hAnsi="News Gothic GDB Regular" w:cs="News Gothic GDB"/>
          <w:noProof/>
          <w:lang w:val="en-US"/>
        </w:rPr>
        <w:t xml:space="preserve">Following </w:t>
      </w:r>
      <w:r w:rsidR="00BE2D32">
        <w:rPr>
          <w:rFonts w:ascii="News Gothic GDB Regular" w:eastAsia="News Gothic GDB" w:hAnsi="News Gothic GDB Regular" w:cs="News Gothic GDB"/>
          <w:noProof/>
          <w:lang w:val="en-US"/>
        </w:rPr>
        <w:t xml:space="preserve">these </w:t>
      </w:r>
      <w:r>
        <w:rPr>
          <w:rFonts w:ascii="News Gothic GDB Regular" w:eastAsia="News Gothic GDB" w:hAnsi="News Gothic GDB Regular" w:cs="News Gothic GDB"/>
          <w:noProof/>
          <w:lang w:val="en-US"/>
        </w:rPr>
        <w:t xml:space="preserve">introductory remarks, we will comment in more detail on ESMAs views in our response to Question 1 and the following ones. </w:t>
      </w:r>
    </w:p>
    <w:p w14:paraId="2180805E" w14:textId="77777777" w:rsidR="005B17CE" w:rsidRDefault="005B17CE" w:rsidP="00672A76">
      <w:pPr>
        <w:spacing w:after="160"/>
        <w:contextualSpacing/>
        <w:rPr>
          <w:rFonts w:ascii="News Gothic GDB Regular" w:eastAsia="News Gothic GDB" w:hAnsi="News Gothic GDB Regular" w:cs="News Gothic GDB"/>
          <w:noProof/>
          <w:lang w:val="en-US"/>
        </w:rPr>
      </w:pPr>
    </w:p>
    <w:p w14:paraId="0B490FDD" w14:textId="7E9B3A2F" w:rsidR="00A16D35" w:rsidRPr="00B259FF" w:rsidRDefault="0046284C" w:rsidP="00672A76">
      <w:pPr>
        <w:spacing w:after="160"/>
        <w:contextualSpacing/>
        <w:rPr>
          <w:rFonts w:ascii="News Gothic GDB Regular" w:eastAsia="News Gothic GDB" w:hAnsi="News Gothic GDB Regular" w:cs="News Gothic GDB"/>
          <w:noProof/>
          <w:lang w:val="en-US"/>
        </w:rPr>
      </w:pPr>
      <w:r>
        <w:rPr>
          <w:rFonts w:ascii="News Gothic GDB Regular" w:eastAsia="News Gothic GDB" w:hAnsi="News Gothic GDB Regular" w:cs="News Gothic GDB"/>
          <w:noProof/>
          <w:lang w:val="en-US"/>
        </w:rPr>
        <w:t>W</w:t>
      </w:r>
      <w:r w:rsidR="00A16D35" w:rsidRPr="007441FC">
        <w:rPr>
          <w:rFonts w:ascii="News Gothic GDB Regular" w:eastAsia="News Gothic GDB" w:hAnsi="News Gothic GDB Regular" w:cs="News Gothic GDB"/>
          <w:noProof/>
          <w:lang w:val="en-US"/>
        </w:rPr>
        <w:t xml:space="preserve">e do not agree </w:t>
      </w:r>
      <w:r w:rsidR="00A16D35" w:rsidRPr="00B259FF">
        <w:rPr>
          <w:rFonts w:ascii="News Gothic GDB Regular" w:eastAsia="News Gothic GDB" w:hAnsi="News Gothic GDB Regular" w:cs="News Gothic GDB"/>
          <w:noProof/>
          <w:lang w:val="en-US"/>
        </w:rPr>
        <w:t>with the view that a system where on one side of any trade there is always one and the same party should be considered multilateral</w:t>
      </w:r>
      <w:r w:rsidR="00A16D35" w:rsidRPr="006766E6">
        <w:rPr>
          <w:rFonts w:ascii="News Gothic GDB Regular" w:eastAsia="News Gothic GDB" w:hAnsi="News Gothic GDB Regular" w:cs="News Gothic GDB"/>
          <w:noProof/>
          <w:lang w:val="en-US"/>
        </w:rPr>
        <w:t xml:space="preserve"> simply because the system is operated by a third party (draft ESMA opinion no. 24). </w:t>
      </w:r>
      <w:r w:rsidR="00A16D35" w:rsidRPr="00B259FF">
        <w:rPr>
          <w:rFonts w:ascii="News Gothic GDB Regular" w:eastAsia="News Gothic GDB" w:hAnsi="News Gothic GDB Regular" w:cs="News Gothic GDB"/>
          <w:noProof/>
          <w:lang w:val="en-US"/>
        </w:rPr>
        <w:t>Such view would not be in line with the wording of the definition of “multilateral system”. Article 4 (19) of MiFID II defines ‘multilateral system’ as</w:t>
      </w:r>
      <w:r w:rsidR="00A16D35">
        <w:rPr>
          <w:rFonts w:ascii="News Gothic GDB Regular" w:eastAsia="News Gothic GDB" w:hAnsi="News Gothic GDB Regular" w:cs="News Gothic GDB"/>
          <w:noProof/>
          <w:lang w:val="en-US"/>
        </w:rPr>
        <w:t xml:space="preserve"> </w:t>
      </w:r>
      <w:r w:rsidR="00A16D35" w:rsidRPr="00B259FF">
        <w:rPr>
          <w:rFonts w:ascii="News Gothic GDB Regular" w:eastAsia="News Gothic GDB" w:hAnsi="News Gothic GDB Regular" w:cs="News Gothic GDB"/>
          <w:noProof/>
          <w:lang w:val="en-US"/>
        </w:rPr>
        <w:t>“any system or facility in which multiple third-party buying and selling trading interests in financial instruments are able to interact in the system”.</w:t>
      </w:r>
      <w:r w:rsidR="00A16D35">
        <w:rPr>
          <w:rFonts w:ascii="News Gothic GDB Regular" w:eastAsia="News Gothic GDB" w:hAnsi="News Gothic GDB Regular" w:cs="News Gothic GDB"/>
          <w:noProof/>
          <w:lang w:val="en-US"/>
        </w:rPr>
        <w:t xml:space="preserve"> </w:t>
      </w:r>
      <w:r w:rsidR="00A16D35" w:rsidRPr="00B259FF">
        <w:rPr>
          <w:rFonts w:ascii="News Gothic GDB Regular" w:eastAsia="News Gothic GDB" w:hAnsi="News Gothic GDB Regular" w:cs="News Gothic GDB"/>
          <w:noProof/>
          <w:lang w:val="en-US"/>
        </w:rPr>
        <w:t>According to this wording, for a system to be considered multilateral it has to provide for “multiple third-party buying and selling trading interests”</w:t>
      </w:r>
      <w:r w:rsidR="00A16D35">
        <w:rPr>
          <w:rFonts w:ascii="News Gothic GDB Regular" w:eastAsia="News Gothic GDB" w:hAnsi="News Gothic GDB Regular" w:cs="News Gothic GDB"/>
          <w:noProof/>
          <w:lang w:val="en-US"/>
        </w:rPr>
        <w:t xml:space="preserve">. </w:t>
      </w:r>
      <w:r w:rsidR="00A16D35" w:rsidRPr="007441FC">
        <w:rPr>
          <w:rFonts w:ascii="News Gothic GDB Regular" w:eastAsia="News Gothic GDB" w:hAnsi="News Gothic GDB Regular" w:cs="News Gothic GDB"/>
          <w:noProof/>
          <w:lang w:val="en-US"/>
        </w:rPr>
        <w:t xml:space="preserve">This means that for a system to be multilateral in the system – though not necessarily in every trading activity (e.g. in every auction) –  there have to be multiple trading interests on both buy side and sell side. </w:t>
      </w:r>
      <w:r w:rsidR="00DC46B3">
        <w:rPr>
          <w:rFonts w:ascii="News Gothic GDB Regular" w:eastAsia="News Gothic GDB" w:hAnsi="News Gothic GDB Regular" w:cs="News Gothic GDB"/>
          <w:noProof/>
          <w:lang w:val="en-US"/>
        </w:rPr>
        <w:t>Hence we consider that o</w:t>
      </w:r>
      <w:r w:rsidR="00DC46B3" w:rsidRPr="00B259FF">
        <w:rPr>
          <w:rFonts w:ascii="News Gothic GDB Regular" w:eastAsia="News Gothic GDB" w:hAnsi="News Gothic GDB Regular" w:cs="News Gothic GDB"/>
          <w:noProof/>
          <w:lang w:val="en-US"/>
        </w:rPr>
        <w:t xml:space="preserve">n </w:t>
      </w:r>
      <w:r w:rsidR="00A16D35" w:rsidRPr="00B259FF">
        <w:rPr>
          <w:rFonts w:ascii="News Gothic GDB Regular" w:eastAsia="News Gothic GDB" w:hAnsi="News Gothic GDB Regular" w:cs="News Gothic GDB"/>
          <w:noProof/>
          <w:lang w:val="en-US"/>
        </w:rPr>
        <w:t>single dealer platform</w:t>
      </w:r>
      <w:r w:rsidR="00DC46B3">
        <w:rPr>
          <w:rFonts w:ascii="News Gothic GDB Regular" w:eastAsia="News Gothic GDB" w:hAnsi="News Gothic GDB Regular" w:cs="News Gothic GDB"/>
          <w:noProof/>
          <w:lang w:val="en-US"/>
        </w:rPr>
        <w:t>s</w:t>
      </w:r>
      <w:r w:rsidR="00A16D35" w:rsidRPr="00B259FF">
        <w:rPr>
          <w:rFonts w:ascii="News Gothic GDB Regular" w:eastAsia="News Gothic GDB" w:hAnsi="News Gothic GDB Regular" w:cs="News Gothic GDB"/>
          <w:noProof/>
          <w:lang w:val="en-US"/>
        </w:rPr>
        <w:t xml:space="preserve"> or </w:t>
      </w:r>
      <w:r w:rsidR="00DC46B3">
        <w:rPr>
          <w:rFonts w:ascii="News Gothic GDB Regular" w:eastAsia="News Gothic GDB" w:hAnsi="News Gothic GDB Regular" w:cs="News Gothic GDB"/>
          <w:noProof/>
          <w:lang w:val="en-US"/>
        </w:rPr>
        <w:t xml:space="preserve">systems </w:t>
      </w:r>
      <w:r w:rsidR="00A16D35" w:rsidRPr="00B259FF">
        <w:rPr>
          <w:rFonts w:ascii="News Gothic GDB Regular" w:eastAsia="News Gothic GDB" w:hAnsi="News Gothic GDB Regular" w:cs="News Gothic GDB"/>
          <w:noProof/>
          <w:lang w:val="en-US"/>
        </w:rPr>
        <w:t xml:space="preserve">where there is always one and the same counterparty </w:t>
      </w:r>
      <w:r w:rsidR="00A16D35" w:rsidRPr="007441FC">
        <w:rPr>
          <w:rFonts w:ascii="News Gothic GDB Regular" w:eastAsia="News Gothic GDB" w:hAnsi="News Gothic GDB Regular" w:cs="News Gothic GDB"/>
          <w:noProof/>
          <w:lang w:val="en-US"/>
        </w:rPr>
        <w:t>d</w:t>
      </w:r>
      <w:r w:rsidR="00A16D35">
        <w:rPr>
          <w:rFonts w:ascii="News Gothic GDB Regular" w:eastAsia="News Gothic GDB" w:hAnsi="News Gothic GDB Regular" w:cs="News Gothic GDB"/>
          <w:noProof/>
          <w:lang w:val="en-US"/>
        </w:rPr>
        <w:t>o n</w:t>
      </w:r>
      <w:r w:rsidR="00A16D35" w:rsidRPr="007441FC">
        <w:rPr>
          <w:rFonts w:ascii="News Gothic GDB Regular" w:eastAsia="News Gothic GDB" w:hAnsi="News Gothic GDB Regular" w:cs="News Gothic GDB"/>
          <w:noProof/>
          <w:lang w:val="en-US"/>
        </w:rPr>
        <w:t>ot constitute multilateral systems</w:t>
      </w:r>
      <w:r w:rsidR="00A16D35">
        <w:rPr>
          <w:rFonts w:ascii="News Gothic GDB Regular" w:eastAsia="News Gothic GDB" w:hAnsi="News Gothic GDB Regular" w:cs="News Gothic GDB"/>
          <w:noProof/>
          <w:lang w:val="en-US"/>
        </w:rPr>
        <w:t>.</w:t>
      </w:r>
    </w:p>
    <w:p w14:paraId="442DEB0E" w14:textId="48C0380E" w:rsidR="00A16D35" w:rsidRDefault="00A16D35" w:rsidP="00672A76">
      <w:pPr>
        <w:spacing w:after="160"/>
        <w:contextualSpacing/>
        <w:rPr>
          <w:rFonts w:ascii="News Gothic GDB Regular" w:eastAsia="News Gothic GDB" w:hAnsi="News Gothic GDB Regular" w:cs="News Gothic GDB"/>
          <w:noProof/>
          <w:lang w:val="en-US"/>
        </w:rPr>
      </w:pPr>
    </w:p>
    <w:p w14:paraId="11335A83" w14:textId="77777777" w:rsidR="00CE75FE" w:rsidRPr="00D43267" w:rsidRDefault="00CE75FE" w:rsidP="00672A76">
      <w:pPr>
        <w:spacing w:after="160"/>
        <w:contextualSpacing/>
        <w:rPr>
          <w:rFonts w:ascii="News Gothic GDB Regular" w:eastAsia="News Gothic GDB" w:hAnsi="News Gothic GDB Regular" w:cs="News Gothic GDB"/>
          <w:noProof/>
          <w:lang w:val="en-US"/>
        </w:rPr>
      </w:pPr>
    </w:p>
    <w:p w14:paraId="309F6196" w14:textId="5E7A13AD" w:rsidR="00A16D35" w:rsidRDefault="00A16D35" w:rsidP="00672A76">
      <w:pPr>
        <w:spacing w:after="160"/>
        <w:contextualSpacing/>
        <w:rPr>
          <w:rFonts w:ascii="News Gothic GDB Regular" w:eastAsia="News Gothic GDB" w:hAnsi="News Gothic GDB Regular" w:cs="News Gothic GDB"/>
          <w:noProof/>
          <w:lang w:val="en-US"/>
        </w:rPr>
      </w:pPr>
      <w:r w:rsidRPr="00D43267">
        <w:rPr>
          <w:rFonts w:ascii="News Gothic GDB Regular" w:eastAsia="News Gothic GDB" w:hAnsi="News Gothic GDB Regular" w:cs="News Gothic GDB"/>
          <w:noProof/>
          <w:lang w:val="en-US"/>
        </w:rPr>
        <w:lastRenderedPageBreak/>
        <w:t xml:space="preserve">Furthermore, the trading platform operator does not have any </w:t>
      </w:r>
      <w:r w:rsidRPr="00B259FF">
        <w:rPr>
          <w:rFonts w:ascii="News Gothic GDB Regular" w:eastAsia="News Gothic GDB" w:hAnsi="News Gothic GDB Regular" w:cs="News Gothic GDB"/>
          <w:noProof/>
          <w:lang w:val="en-US"/>
        </w:rPr>
        <w:t xml:space="preserve">buying or selling interest and the fact that a third party is operating the system can therefore not turn a bilateral system into a multilateral one. The only role of the platform operator is to provide and operate the platform. </w:t>
      </w:r>
      <w:r w:rsidR="000D50C9">
        <w:rPr>
          <w:rFonts w:ascii="News Gothic GDB Regular" w:eastAsia="News Gothic GDB" w:hAnsi="News Gothic GDB Regular" w:cs="News Gothic GDB"/>
          <w:noProof/>
          <w:lang w:val="en-US"/>
        </w:rPr>
        <w:t xml:space="preserve">The </w:t>
      </w:r>
      <w:r w:rsidRPr="00B259FF">
        <w:rPr>
          <w:rFonts w:ascii="News Gothic GDB Regular" w:eastAsia="News Gothic GDB" w:hAnsi="News Gothic GDB Regular" w:cs="News Gothic GDB"/>
          <w:noProof/>
          <w:lang w:val="en-US"/>
        </w:rPr>
        <w:t xml:space="preserve">platform operator </w:t>
      </w:r>
      <w:r w:rsidR="000D50C9">
        <w:rPr>
          <w:rFonts w:ascii="News Gothic GDB Regular" w:eastAsia="News Gothic GDB" w:hAnsi="News Gothic GDB Regular" w:cs="News Gothic GDB"/>
          <w:noProof/>
          <w:lang w:val="en-US"/>
        </w:rPr>
        <w:t>does</w:t>
      </w:r>
      <w:r w:rsidR="000D50C9" w:rsidRPr="00B259FF">
        <w:rPr>
          <w:rFonts w:ascii="News Gothic GDB Regular" w:eastAsia="News Gothic GDB" w:hAnsi="News Gothic GDB Regular" w:cs="News Gothic GDB"/>
          <w:noProof/>
          <w:lang w:val="en-US"/>
        </w:rPr>
        <w:t xml:space="preserve"> </w:t>
      </w:r>
      <w:r w:rsidRPr="00B259FF">
        <w:rPr>
          <w:rFonts w:ascii="News Gothic GDB Regular" w:eastAsia="News Gothic GDB" w:hAnsi="News Gothic GDB Regular" w:cs="News Gothic GDB"/>
          <w:noProof/>
          <w:lang w:val="en-US"/>
        </w:rPr>
        <w:t xml:space="preserve">have a general business interest </w:t>
      </w:r>
      <w:r w:rsidR="000D50C9">
        <w:rPr>
          <w:rFonts w:ascii="News Gothic GDB Regular" w:eastAsia="News Gothic GDB" w:hAnsi="News Gothic GDB Regular" w:cs="News Gothic GDB"/>
          <w:noProof/>
          <w:lang w:val="en-US"/>
        </w:rPr>
        <w:t xml:space="preserve">to create revenues from the </w:t>
      </w:r>
      <w:r w:rsidRPr="00B259FF">
        <w:rPr>
          <w:rFonts w:ascii="News Gothic GDB Regular" w:eastAsia="News Gothic GDB" w:hAnsi="News Gothic GDB Regular" w:cs="News Gothic GDB"/>
          <w:noProof/>
          <w:lang w:val="en-US"/>
        </w:rPr>
        <w:t>operation of the platform</w:t>
      </w:r>
      <w:r w:rsidR="000D50C9">
        <w:rPr>
          <w:rFonts w:ascii="News Gothic GDB Regular" w:eastAsia="News Gothic GDB" w:hAnsi="News Gothic GDB Regular" w:cs="News Gothic GDB"/>
          <w:noProof/>
          <w:lang w:val="en-US"/>
        </w:rPr>
        <w:t>; however</w:t>
      </w:r>
      <w:r w:rsidRPr="00B259FF">
        <w:rPr>
          <w:rFonts w:ascii="News Gothic GDB Regular" w:eastAsia="News Gothic GDB" w:hAnsi="News Gothic GDB Regular" w:cs="News Gothic GDB"/>
          <w:noProof/>
          <w:lang w:val="en-US"/>
        </w:rPr>
        <w:t xml:space="preserve">, such business interest is not sufficient to be considered as an interest under the clear wording of Art. 4 (19) MiFID II, which expressly requires “buying and selling trading interests”. The operator of the platform clearly has no buying or selling interest, because he is neither buying nor selling anything on the trading platform. Furthermore, Article 4 (19) MiFID II requires “interaction” between the buying and selling interests. The business interest of the platform operator in any case does not interact with any buying or selling interest, because the platform operator as such is never counterparty to any trade concluded on the platform. Finally, Art. 4 (19) MiFID II requests interaction of buying and selling interests “in the system”. The business interest of the platform operator, however, is outside the system. </w:t>
      </w:r>
    </w:p>
    <w:p w14:paraId="0C51B149" w14:textId="77777777" w:rsidR="00441A44" w:rsidRPr="00B259FF" w:rsidRDefault="00441A44" w:rsidP="00672A76">
      <w:pPr>
        <w:spacing w:after="160"/>
        <w:contextualSpacing/>
        <w:rPr>
          <w:rFonts w:ascii="News Gothic GDB Regular" w:eastAsia="News Gothic GDB" w:hAnsi="News Gothic GDB Regular" w:cs="News Gothic GDB"/>
          <w:noProof/>
          <w:lang w:val="en-US"/>
        </w:rPr>
      </w:pPr>
    </w:p>
    <w:p w14:paraId="6D6F87BD" w14:textId="297D41DF" w:rsidR="00A16D35" w:rsidRDefault="00A16D35" w:rsidP="00672A76">
      <w:pPr>
        <w:spacing w:after="160"/>
        <w:contextualSpacing/>
        <w:rPr>
          <w:rFonts w:ascii="News Gothic GDB Regular" w:eastAsia="News Gothic GDB" w:hAnsi="News Gothic GDB Regular" w:cs="News Gothic GDB"/>
          <w:noProof/>
          <w:lang w:val="en-US"/>
        </w:rPr>
      </w:pPr>
      <w:r w:rsidRPr="00B259FF">
        <w:rPr>
          <w:rFonts w:ascii="News Gothic GDB Regular" w:eastAsia="News Gothic GDB" w:hAnsi="News Gothic GDB Regular" w:cs="News Gothic GDB"/>
          <w:noProof/>
          <w:lang w:val="en-US"/>
        </w:rPr>
        <w:t xml:space="preserve">But also according to the purpose of the provisions on multilateral systems the business interest of the operator of the platform should not be considered when counting the multiple buying or selling interests. For the trading process, for competition and price formation it does not make any difference whether (i) there is always the same party on one side of </w:t>
      </w:r>
      <w:r w:rsidR="00222843">
        <w:rPr>
          <w:rFonts w:ascii="News Gothic GDB Regular" w:eastAsia="News Gothic GDB" w:hAnsi="News Gothic GDB Regular" w:cs="News Gothic GDB"/>
          <w:noProof/>
          <w:lang w:val="en-US"/>
        </w:rPr>
        <w:t>any</w:t>
      </w:r>
      <w:r w:rsidRPr="00B259FF">
        <w:rPr>
          <w:rFonts w:ascii="News Gothic GDB Regular" w:eastAsia="News Gothic GDB" w:hAnsi="News Gothic GDB Regular" w:cs="News Gothic GDB"/>
          <w:noProof/>
          <w:lang w:val="en-US"/>
        </w:rPr>
        <w:t xml:space="preserve"> trade and this person at the same time operates the trading platform, or (ii) there is always the same party on one side of </w:t>
      </w:r>
      <w:r w:rsidR="00222843">
        <w:rPr>
          <w:rFonts w:ascii="News Gothic GDB Regular" w:eastAsia="News Gothic GDB" w:hAnsi="News Gothic GDB Regular" w:cs="News Gothic GDB"/>
          <w:noProof/>
          <w:lang w:val="en-US"/>
        </w:rPr>
        <w:t>any</w:t>
      </w:r>
      <w:r w:rsidRPr="00B259FF">
        <w:rPr>
          <w:rFonts w:ascii="News Gothic GDB Regular" w:eastAsia="News Gothic GDB" w:hAnsi="News Gothic GDB Regular" w:cs="News Gothic GDB"/>
          <w:noProof/>
          <w:lang w:val="en-US"/>
        </w:rPr>
        <w:t xml:space="preserve"> trade, but the platform is operated by a third party. The platform operator does not add further competition, because </w:t>
      </w:r>
      <w:r w:rsidR="004F5DA0">
        <w:rPr>
          <w:rFonts w:ascii="News Gothic GDB Regular" w:eastAsia="News Gothic GDB" w:hAnsi="News Gothic GDB Regular" w:cs="News Gothic GDB"/>
          <w:noProof/>
          <w:lang w:val="en-US"/>
        </w:rPr>
        <w:t>it</w:t>
      </w:r>
      <w:r w:rsidR="004F5DA0" w:rsidRPr="00B259FF">
        <w:rPr>
          <w:rFonts w:ascii="News Gothic GDB Regular" w:eastAsia="News Gothic GDB" w:hAnsi="News Gothic GDB Regular" w:cs="News Gothic GDB"/>
          <w:noProof/>
          <w:lang w:val="en-US"/>
        </w:rPr>
        <w:t xml:space="preserve"> </w:t>
      </w:r>
      <w:r w:rsidRPr="00B259FF">
        <w:rPr>
          <w:rFonts w:ascii="News Gothic GDB Regular" w:eastAsia="News Gothic GDB" w:hAnsi="News Gothic GDB Regular" w:cs="News Gothic GDB"/>
          <w:noProof/>
          <w:lang w:val="en-US"/>
        </w:rPr>
        <w:t xml:space="preserve">does not add any orders </w:t>
      </w:r>
      <w:r w:rsidR="00CD3F26">
        <w:rPr>
          <w:rFonts w:ascii="News Gothic GDB Regular" w:eastAsia="News Gothic GDB" w:hAnsi="News Gothic GDB Regular" w:cs="News Gothic GDB"/>
          <w:noProof/>
          <w:lang w:val="en-US"/>
        </w:rPr>
        <w:t>n</w:t>
      </w:r>
      <w:r w:rsidRPr="00B259FF">
        <w:rPr>
          <w:rFonts w:ascii="News Gothic GDB Regular" w:eastAsia="News Gothic GDB" w:hAnsi="News Gothic GDB Regular" w:cs="News Gothic GDB"/>
          <w:noProof/>
          <w:lang w:val="en-US"/>
        </w:rPr>
        <w:t>or does</w:t>
      </w:r>
      <w:r w:rsidR="009173F7">
        <w:rPr>
          <w:rFonts w:ascii="News Gothic GDB Regular" w:eastAsia="News Gothic GDB" w:hAnsi="News Gothic GDB Regular" w:cs="News Gothic GDB"/>
          <w:noProof/>
          <w:lang w:val="en-US"/>
        </w:rPr>
        <w:t xml:space="preserve"> </w:t>
      </w:r>
      <w:r w:rsidR="004F5DA0">
        <w:rPr>
          <w:rFonts w:ascii="News Gothic GDB Regular" w:eastAsia="News Gothic GDB" w:hAnsi="News Gothic GDB Regular" w:cs="News Gothic GDB"/>
          <w:noProof/>
          <w:lang w:val="en-US"/>
        </w:rPr>
        <w:t>it</w:t>
      </w:r>
      <w:r w:rsidRPr="00B259FF">
        <w:rPr>
          <w:rFonts w:ascii="News Gothic GDB Regular" w:eastAsia="News Gothic GDB" w:hAnsi="News Gothic GDB Regular" w:cs="News Gothic GDB"/>
          <w:noProof/>
          <w:lang w:val="en-US"/>
        </w:rPr>
        <w:t xml:space="preserve"> participate in the trading. </w:t>
      </w:r>
    </w:p>
    <w:p w14:paraId="751ECBE5" w14:textId="77777777" w:rsidR="009173F7" w:rsidRPr="00B259FF" w:rsidRDefault="009173F7" w:rsidP="00672A76">
      <w:pPr>
        <w:spacing w:after="160"/>
        <w:contextualSpacing/>
        <w:rPr>
          <w:rFonts w:ascii="News Gothic GDB Regular" w:eastAsia="News Gothic GDB" w:hAnsi="News Gothic GDB Regular" w:cs="News Gothic GDB"/>
          <w:noProof/>
          <w:lang w:val="en-US"/>
        </w:rPr>
      </w:pPr>
    </w:p>
    <w:p w14:paraId="6AB74C1A" w14:textId="28AC3570" w:rsidR="00A16D35" w:rsidRDefault="00A16D35" w:rsidP="00672A76">
      <w:pPr>
        <w:spacing w:after="160"/>
        <w:contextualSpacing/>
        <w:rPr>
          <w:rFonts w:ascii="News Gothic GDB Regular" w:eastAsia="News Gothic GDB" w:hAnsi="News Gothic GDB Regular" w:cs="News Gothic GDB"/>
          <w:noProof/>
          <w:lang w:val="en-US"/>
        </w:rPr>
      </w:pPr>
      <w:r w:rsidRPr="00B259FF">
        <w:rPr>
          <w:rFonts w:ascii="News Gothic GDB Regular" w:eastAsia="News Gothic GDB" w:hAnsi="News Gothic GDB Regular" w:cs="News Gothic GDB"/>
          <w:noProof/>
          <w:lang w:val="en-US"/>
        </w:rPr>
        <w:t xml:space="preserve">ESMA in fact is right when stating in no. 23 of the consultation that the term “third party” in the definition of “multilateral system” relates to persons other than the system operator. However, this means in consequence and contrary to ESMA’s statement in no. 24  that the operation of the platform by a person different from buyer and seller cannot turn a bilateral system into a multilateral one. </w:t>
      </w:r>
    </w:p>
    <w:p w14:paraId="718AD85C" w14:textId="77777777" w:rsidR="009173F7" w:rsidRPr="00B259FF" w:rsidRDefault="009173F7" w:rsidP="00672A76">
      <w:pPr>
        <w:spacing w:after="160"/>
        <w:contextualSpacing/>
        <w:rPr>
          <w:rFonts w:ascii="News Gothic GDB Regular" w:eastAsia="News Gothic GDB" w:hAnsi="News Gothic GDB Regular" w:cs="News Gothic GDB"/>
          <w:noProof/>
          <w:lang w:val="en-US"/>
        </w:rPr>
      </w:pPr>
    </w:p>
    <w:p w14:paraId="14EF77C3" w14:textId="482E198C" w:rsidR="00A16D35" w:rsidRPr="009134B8" w:rsidRDefault="00A16D35" w:rsidP="00672A76">
      <w:pPr>
        <w:spacing w:after="160"/>
        <w:contextualSpacing/>
        <w:rPr>
          <w:rFonts w:ascii="News Gothic GDB Regular" w:eastAsia="News Gothic GDB" w:hAnsi="News Gothic GDB Regular" w:cs="News Gothic GDB"/>
          <w:noProof/>
          <w:lang w:val="en-US"/>
        </w:rPr>
      </w:pPr>
      <w:r w:rsidRPr="005C0A7B">
        <w:rPr>
          <w:rFonts w:ascii="News Gothic GDB Regular" w:eastAsia="News Gothic GDB" w:hAnsi="News Gothic GDB Regular" w:cs="News Gothic GDB"/>
          <w:noProof/>
          <w:lang w:val="en-US"/>
        </w:rPr>
        <w:t xml:space="preserve">The view that a system, where on one side of </w:t>
      </w:r>
      <w:r w:rsidR="001A65A8">
        <w:rPr>
          <w:rFonts w:ascii="News Gothic GDB Regular" w:eastAsia="News Gothic GDB" w:hAnsi="News Gothic GDB Regular" w:cs="News Gothic GDB"/>
          <w:noProof/>
          <w:lang w:val="en-US"/>
        </w:rPr>
        <w:t>any</w:t>
      </w:r>
      <w:r w:rsidRPr="005C0A7B">
        <w:rPr>
          <w:rFonts w:ascii="News Gothic GDB Regular" w:eastAsia="News Gothic GDB" w:hAnsi="News Gothic GDB Regular" w:cs="News Gothic GDB"/>
          <w:noProof/>
          <w:lang w:val="en-US"/>
        </w:rPr>
        <w:t xml:space="preserve"> trade there is always the same party, is not multilateral is also </w:t>
      </w:r>
      <w:r w:rsidR="00CD3F26">
        <w:rPr>
          <w:rFonts w:ascii="News Gothic GDB Regular" w:eastAsia="News Gothic GDB" w:hAnsi="News Gothic GDB Regular" w:cs="News Gothic GDB"/>
          <w:noProof/>
          <w:lang w:val="en-US"/>
        </w:rPr>
        <w:t>in line with</w:t>
      </w:r>
      <w:r w:rsidRPr="005C0A7B">
        <w:rPr>
          <w:rFonts w:ascii="News Gothic GDB Regular" w:eastAsia="News Gothic GDB" w:hAnsi="News Gothic GDB Regular" w:cs="News Gothic GDB"/>
          <w:noProof/>
          <w:lang w:val="en-US"/>
        </w:rPr>
        <w:t xml:space="preserve"> the decision of the CJEU (Case C-658/15 of 16 November 2017) cited by ESMA in no. 24. First of all, this decision refers to the legal situation prior to implementation of the definition of “multilateral system” in Art. 4 (19) MiFID II and therefore cannot be used to interpret this newer definition. Additionally, in the system that was subject to the decision there were multiple persons acting on both sides (buy side and sell side). Therefore, the court has anyway not </w:t>
      </w:r>
      <w:r w:rsidR="00F5578E">
        <w:rPr>
          <w:rFonts w:ascii="News Gothic GDB Regular" w:eastAsia="News Gothic GDB" w:hAnsi="News Gothic GDB Regular" w:cs="News Gothic GDB"/>
          <w:noProof/>
          <w:lang w:val="en-US"/>
        </w:rPr>
        <w:t>ruled</w:t>
      </w:r>
      <w:r w:rsidRPr="005C0A7B">
        <w:rPr>
          <w:rFonts w:ascii="News Gothic GDB Regular" w:eastAsia="News Gothic GDB" w:hAnsi="News Gothic GDB Regular" w:cs="News Gothic GDB"/>
          <w:noProof/>
          <w:lang w:val="en-US"/>
        </w:rPr>
        <w:t xml:space="preserve"> a case where on one side of the system there was only one trading interest (see for example no. 34 - 36).</w:t>
      </w:r>
    </w:p>
    <w:p w14:paraId="56746336" w14:textId="505124D8" w:rsidR="00CE75FE" w:rsidRDefault="00A16D35" w:rsidP="00A16D35">
      <w:r>
        <w:t>&lt;ESMA_QUESTION_TVPM_1&gt;</w:t>
      </w:r>
    </w:p>
    <w:p w14:paraId="4C9D1914" w14:textId="77777777" w:rsidR="00A16D35" w:rsidRDefault="00A16D35" w:rsidP="00A16D35">
      <w:pPr>
        <w:pStyle w:val="Questionstyle"/>
        <w:numPr>
          <w:ilvl w:val="0"/>
          <w:numId w:val="2"/>
        </w:numPr>
      </w:pPr>
      <w:r>
        <w:t>Are there any other relevant characteristics to a multilateral system that should be taken into consideration when assessing the trading venue authorisation perimeter?</w:t>
      </w:r>
    </w:p>
    <w:p w14:paraId="41D7E484" w14:textId="77777777" w:rsidR="00A16D35" w:rsidRDefault="00A16D35" w:rsidP="00A16D35">
      <w:r>
        <w:lastRenderedPageBreak/>
        <w:t>&lt;ESMA_QUESTION_TVPM_2&gt;</w:t>
      </w:r>
    </w:p>
    <w:p w14:paraId="1266640A" w14:textId="77777777" w:rsidR="00A16D35" w:rsidRDefault="00A16D35" w:rsidP="00A16D35">
      <w:r>
        <w:t>TYPE YOUR TEXT HERE</w:t>
      </w:r>
    </w:p>
    <w:p w14:paraId="2F82E02D" w14:textId="55D3B3E6" w:rsidR="00A16D35" w:rsidRDefault="00A16D35" w:rsidP="00A16D35">
      <w:r>
        <w:t>&lt;ESMA_QUESTION_TVPM_2&gt;</w:t>
      </w:r>
    </w:p>
    <w:p w14:paraId="4ADEE082" w14:textId="77777777" w:rsidR="00A16D35" w:rsidRDefault="00A16D35" w:rsidP="00A16D35">
      <w:pPr>
        <w:pStyle w:val="Questionstyle"/>
        <w:numPr>
          <w:ilvl w:val="0"/>
          <w:numId w:val="2"/>
        </w:numPr>
      </w:pPr>
      <w:r>
        <w:t xml:space="preserve">In your experience, is there any communication tool service that goes beyond providing information and allows trading to take place? If so, please describe the systems’ characteristics. </w:t>
      </w:r>
    </w:p>
    <w:p w14:paraId="6357C3F9" w14:textId="77777777" w:rsidR="00A16D35" w:rsidRDefault="00A16D35" w:rsidP="00A16D35">
      <w:r>
        <w:t>&lt;ESMA_QUESTION_TVPM_3&gt;</w:t>
      </w:r>
    </w:p>
    <w:p w14:paraId="3906251D" w14:textId="77777777" w:rsidR="00A16D35" w:rsidRDefault="00A16D35" w:rsidP="00A16D35">
      <w:r>
        <w:t>TYPE YOUR TEXT HERE</w:t>
      </w:r>
    </w:p>
    <w:p w14:paraId="65AE6548" w14:textId="5EA1D578" w:rsidR="00A16D35" w:rsidRDefault="00A16D35" w:rsidP="00A16D35">
      <w:r>
        <w:t>&lt;ESMA_QUESTION_TVPM_3&gt;</w:t>
      </w:r>
    </w:p>
    <w:p w14:paraId="6E706301" w14:textId="77777777" w:rsidR="00A16D35" w:rsidRDefault="00A16D35" w:rsidP="00A16D35">
      <w:pPr>
        <w:pStyle w:val="Questionstyle"/>
        <w:numPr>
          <w:ilvl w:val="0"/>
          <w:numId w:val="2"/>
        </w:numPr>
      </w:pPr>
      <w:r>
        <w:t xml:space="preserve">Are you aware of any EMS or OMS that, considering their functioning, should be subject to trading venue authorisation? If yes, please provide a description. </w:t>
      </w:r>
    </w:p>
    <w:p w14:paraId="6893141F" w14:textId="77777777" w:rsidR="00A16D35" w:rsidRDefault="00A16D35" w:rsidP="00A16D35">
      <w:r>
        <w:t>&lt;ESMA_QUESTION_TVPM_4&gt;</w:t>
      </w:r>
    </w:p>
    <w:p w14:paraId="6D77E5B7" w14:textId="77777777"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We agree with ESMA that OMS should not be considered as multilateral systems as they do not bring together, nor allow for the interaction of multiple third party buying and selling interest. </w:t>
      </w:r>
    </w:p>
    <w:p w14:paraId="2BB4925F" w14:textId="77777777"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In contrast an EMS, while facilitating order execution by offering an overview of liquidity and prices on various venues, may sometimes be considered a multilateral system. As rightly mentioned in ESMA’s examples EMS, which would allow for firms to send RFQs to multiple players, allowing for an interaction within the system should fall under the definition of a multilateral system and therefore, be subject to an authorization requirement. This would allow to level the playing field between such EMS systems and trading venues such as regulated markets that may also operate a similar RFQ system, since the function and goals of those systems are similar.</w:t>
      </w:r>
    </w:p>
    <w:p w14:paraId="5E0B43F1" w14:textId="77777777" w:rsidR="00286A0B"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Other EMS types where their functionality does not allow for trading interests of different parties to interact with each other without involving a trading venue should be excluded from the definition of a multilateral system.</w:t>
      </w:r>
    </w:p>
    <w:p w14:paraId="402429E3" w14:textId="16553627" w:rsidR="003333A1" w:rsidRPr="00702F85" w:rsidRDefault="003333A1"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Referring to our response in Q1, we would like to highlight that EMS should be understood in a technology neutral way, meaning the term EMS should capture </w:t>
      </w:r>
      <w:r w:rsidR="004028D5" w:rsidRPr="00702F85">
        <w:rPr>
          <w:rFonts w:ascii="News Gothic GDB Regular" w:eastAsia="News Gothic GDB" w:hAnsi="News Gothic GDB Regular" w:cs="News Gothic GDB"/>
          <w:noProof/>
          <w:szCs w:val="22"/>
          <w:lang w:val="en-US"/>
        </w:rPr>
        <w:t xml:space="preserve">not </w:t>
      </w:r>
      <w:r w:rsidRPr="00702F85">
        <w:rPr>
          <w:rFonts w:ascii="News Gothic GDB Regular" w:eastAsia="News Gothic GDB" w:hAnsi="News Gothic GDB Regular" w:cs="News Gothic GDB"/>
          <w:noProof/>
          <w:szCs w:val="22"/>
          <w:lang w:val="en-US"/>
        </w:rPr>
        <w:t xml:space="preserve">only electronic systems, but also chat and telephone business. Only understanding EMS as electoronic systems, may favour opaque and intransparent voice and chat systems over innovative and electronified systems.  </w:t>
      </w:r>
    </w:p>
    <w:p w14:paraId="051EB968" w14:textId="77777777" w:rsidR="00A16D35" w:rsidRDefault="00A16D35" w:rsidP="00A16D35">
      <w:r>
        <w:lastRenderedPageBreak/>
        <w:t>&lt;ESMA_QUESTION_TVPM_4&gt;</w:t>
      </w:r>
    </w:p>
    <w:p w14:paraId="06BB6ADB" w14:textId="77777777" w:rsidR="00A16D35" w:rsidRDefault="00A16D35" w:rsidP="00A16D35"/>
    <w:p w14:paraId="5EFEFD24" w14:textId="77777777" w:rsidR="00A16D35" w:rsidRDefault="00A16D35" w:rsidP="00A16D35">
      <w:pPr>
        <w:pStyle w:val="Questionstyle"/>
        <w:numPr>
          <w:ilvl w:val="0"/>
          <w:numId w:val="2"/>
        </w:numPr>
      </w:pPr>
      <w:r>
        <w:t xml:space="preserve">Do you agree that Figure 4 as described illustrates the operation of a bilateral system operated by an investment firm that should not require authorisation as a trading venue? </w:t>
      </w:r>
    </w:p>
    <w:p w14:paraId="77424702" w14:textId="77777777" w:rsidR="00A16D35" w:rsidRDefault="00A16D35" w:rsidP="00A16D35">
      <w:r>
        <w:t>&lt;ESMA_QUESTION_TVPM_5&gt;</w:t>
      </w:r>
    </w:p>
    <w:p w14:paraId="44AB1E5F" w14:textId="39E13E65"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We agree with ESMA that such system should be considered bilateral</w:t>
      </w:r>
      <w:r w:rsidR="004D64FE" w:rsidRPr="00702F85">
        <w:rPr>
          <w:rFonts w:ascii="News Gothic GDB Regular" w:eastAsia="News Gothic GDB" w:hAnsi="News Gothic GDB Regular" w:cs="News Gothic GDB"/>
          <w:noProof/>
          <w:szCs w:val="22"/>
          <w:lang w:val="en-US"/>
        </w:rPr>
        <w:t>. It</w:t>
      </w:r>
      <w:r w:rsidRPr="00702F85">
        <w:rPr>
          <w:rFonts w:ascii="News Gothic GDB Regular" w:eastAsia="News Gothic GDB" w:hAnsi="News Gothic GDB Regular" w:cs="News Gothic GDB"/>
          <w:noProof/>
          <w:szCs w:val="22"/>
          <w:lang w:val="en-US"/>
        </w:rPr>
        <w:t xml:space="preserve"> may hence qualify as an SI and does not require authorisation as a trading venue.</w:t>
      </w:r>
    </w:p>
    <w:p w14:paraId="73B90C15" w14:textId="77777777" w:rsidR="00A16D35" w:rsidRDefault="00A16D35" w:rsidP="00A16D35">
      <w:r>
        <w:t>&lt;ESMA_QUESTION_TVPM_5&gt;</w:t>
      </w:r>
    </w:p>
    <w:p w14:paraId="1D117F36" w14:textId="77777777" w:rsidR="00A16D35" w:rsidRDefault="00A16D35" w:rsidP="00A16D35"/>
    <w:p w14:paraId="4349FE94" w14:textId="77777777" w:rsidR="00A16D35" w:rsidRDefault="00A16D35" w:rsidP="00A16D35">
      <w:pPr>
        <w:pStyle w:val="Questionstyle"/>
        <w:numPr>
          <w:ilvl w:val="0"/>
          <w:numId w:val="2"/>
        </w:numPr>
      </w:pPr>
      <w:r>
        <w:t>Do you agree that a “single-dealer” system operator by a third party, as described in Figure 5, should be considered as a multilateral system? If not, please explain.</w:t>
      </w:r>
    </w:p>
    <w:p w14:paraId="08B843F1" w14:textId="77777777" w:rsidR="00A16D35" w:rsidRDefault="00A16D35" w:rsidP="00A16D35">
      <w:r>
        <w:t>&lt;ESMA_QUESTION_TVPM_6&gt;</w:t>
      </w:r>
    </w:p>
    <w:p w14:paraId="201335AA" w14:textId="77777777"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We disagree with the view that a “single-dealer” system operated by a third party, as described in Figure 5, should be considered as a multilateral system.</w:t>
      </w:r>
    </w:p>
    <w:p w14:paraId="1BFE8EAE" w14:textId="77777777"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Please refer to our response to Question 1</w:t>
      </w:r>
    </w:p>
    <w:p w14:paraId="0FB46D79" w14:textId="77777777"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The trading platform operator does not have any buying or selling interest and the fact that a third party is operating the system can therefore not turn a bilateral system into a multilateral one. The only role of the platform operator is to provide and operate the platform. Even if the platform operator may have a general business interest in that it earns money from the operation of the platform, such business interest is not sufficient to be considered as an interest under the clear wording of Art. 4 (19) MiFID II, which expressly requires “buying and selling trading interests”. The operator of the platform clearly has no buying or selling interest, because he is neither buying nor selling anything on the trading platform. Furthermore, the wording of Article 4 (19) MiFID II requires “interaction” between the buying and selling interests. The business interest of the platform operator in any case does not interact with any buying or selling interest, because the platform operator as such is never counterparty to any trade concluded on the platform. Finally, Art. 4 (19) MiFID II requests interaction of buying and selling interests “in the system”. The business interest of the platform operator, however, is outside the system. </w:t>
      </w:r>
    </w:p>
    <w:p w14:paraId="17D880A5" w14:textId="2194C753"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But also according to the purpose of the provisions on multilateral systems the business interest of the operator of the platform should not be considered when counting the multiple buying or selling interests. For the trading process, for competition and price formation it does </w:t>
      </w:r>
      <w:r w:rsidRPr="00702F85">
        <w:rPr>
          <w:rFonts w:ascii="News Gothic GDB Regular" w:eastAsia="News Gothic GDB" w:hAnsi="News Gothic GDB Regular" w:cs="News Gothic GDB"/>
          <w:noProof/>
          <w:szCs w:val="22"/>
          <w:lang w:val="en-US"/>
        </w:rPr>
        <w:lastRenderedPageBreak/>
        <w:t xml:space="preserve">not make any difference whether (i) there is always the same party on one side of </w:t>
      </w:r>
      <w:r w:rsidR="008B70D0" w:rsidRPr="00702F85">
        <w:rPr>
          <w:rFonts w:ascii="News Gothic GDB Regular" w:eastAsia="News Gothic GDB" w:hAnsi="News Gothic GDB Regular" w:cs="News Gothic GDB"/>
          <w:noProof/>
          <w:szCs w:val="22"/>
          <w:lang w:val="en-US"/>
        </w:rPr>
        <w:t>any</w:t>
      </w:r>
      <w:r w:rsidRPr="00702F85">
        <w:rPr>
          <w:rFonts w:ascii="News Gothic GDB Regular" w:eastAsia="News Gothic GDB" w:hAnsi="News Gothic GDB Regular" w:cs="News Gothic GDB"/>
          <w:noProof/>
          <w:szCs w:val="22"/>
          <w:lang w:val="en-US"/>
        </w:rPr>
        <w:t xml:space="preserve"> trade and this person at the same time operates the trading platform, or (ii) there is always the same party on one side of </w:t>
      </w:r>
      <w:r w:rsidR="008B70D0" w:rsidRPr="00702F85">
        <w:rPr>
          <w:rFonts w:ascii="News Gothic GDB Regular" w:eastAsia="News Gothic GDB" w:hAnsi="News Gothic GDB Regular" w:cs="News Gothic GDB"/>
          <w:noProof/>
          <w:szCs w:val="22"/>
          <w:lang w:val="en-US"/>
        </w:rPr>
        <w:t>any</w:t>
      </w:r>
      <w:r w:rsidRPr="00702F85">
        <w:rPr>
          <w:rFonts w:ascii="News Gothic GDB Regular" w:eastAsia="News Gothic GDB" w:hAnsi="News Gothic GDB Regular" w:cs="News Gothic GDB"/>
          <w:noProof/>
          <w:szCs w:val="22"/>
          <w:lang w:val="en-US"/>
        </w:rPr>
        <w:t xml:space="preserve"> trade, but the platform is operated by a third party. The platform operator does not add further competition, because </w:t>
      </w:r>
      <w:r w:rsidR="00F072A6" w:rsidRPr="00702F85">
        <w:rPr>
          <w:rFonts w:ascii="News Gothic GDB Regular" w:eastAsia="News Gothic GDB" w:hAnsi="News Gothic GDB Regular" w:cs="News Gothic GDB"/>
          <w:noProof/>
          <w:szCs w:val="22"/>
          <w:lang w:val="en-US"/>
        </w:rPr>
        <w:t>it</w:t>
      </w:r>
      <w:r w:rsidRPr="00702F85">
        <w:rPr>
          <w:rFonts w:ascii="News Gothic GDB Regular" w:eastAsia="News Gothic GDB" w:hAnsi="News Gothic GDB Regular" w:cs="News Gothic GDB"/>
          <w:noProof/>
          <w:szCs w:val="22"/>
          <w:lang w:val="en-US"/>
        </w:rPr>
        <w:t xml:space="preserve"> does not add any orders or participate in trading. </w:t>
      </w:r>
    </w:p>
    <w:p w14:paraId="67CBEA91" w14:textId="112388C1"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ESMA in fact is right when stating in no. 23 of the consultation that the term “third party” in the definition of “multilateral system” relates to persons other than the system operator. However, this means in consequence and contrary to ESMA’s statement in no. 24  that the operation of the platform by a person different from buyer and seller cannot turn a bilateral system into a multilateral one. </w:t>
      </w:r>
    </w:p>
    <w:p w14:paraId="3E9B3D0A" w14:textId="62FC6B5B"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The view that a system, where on one side of the trade there is always the same party, is not multilateral is also </w:t>
      </w:r>
      <w:r w:rsidR="00532771" w:rsidRPr="00702F85">
        <w:rPr>
          <w:rFonts w:ascii="News Gothic GDB Regular" w:eastAsia="News Gothic GDB" w:hAnsi="News Gothic GDB Regular" w:cs="News Gothic GDB"/>
          <w:noProof/>
          <w:szCs w:val="22"/>
          <w:lang w:val="en-US"/>
        </w:rPr>
        <w:t>in line</w:t>
      </w:r>
      <w:r w:rsidRPr="00702F85">
        <w:rPr>
          <w:rFonts w:ascii="News Gothic GDB Regular" w:eastAsia="News Gothic GDB" w:hAnsi="News Gothic GDB Regular" w:cs="News Gothic GDB"/>
          <w:noProof/>
          <w:szCs w:val="22"/>
          <w:lang w:val="en-US"/>
        </w:rPr>
        <w:t xml:space="preserve"> to the decision of the CJEU (Case C-658/15 of 16 November 2017) cited by ESMA in no. 24. First of all, this decision refers to the legal situation prior to implementation of the definition of “multilateral system” in Art. 4 (19) MiFID II and therefore cannot be used to interpret this newer definition. Additionally, in the system that was subject to the decision there were multiple persons acting on both sides (buy side and sell side). Therefore, the court has anyway not decided a case where on one side of the system there was only one trading interest (see for example no. 34 - 36).</w:t>
      </w:r>
    </w:p>
    <w:p w14:paraId="64818EFC" w14:textId="77777777" w:rsidR="00A16D35" w:rsidRDefault="00A16D35" w:rsidP="00A16D35">
      <w:r>
        <w:t>&lt;ESMA_QUESTION_TVPM_6&gt;</w:t>
      </w:r>
    </w:p>
    <w:p w14:paraId="59573808" w14:textId="77777777" w:rsidR="00A16D35" w:rsidRDefault="00A16D35" w:rsidP="00A16D35"/>
    <w:p w14:paraId="020D669F" w14:textId="77777777" w:rsidR="00A16D35" w:rsidRDefault="00A16D35" w:rsidP="00A16D35">
      <w:pPr>
        <w:pStyle w:val="Questionstyle"/>
        <w:numPr>
          <w:ilvl w:val="0"/>
          <w:numId w:val="2"/>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5726A1D3" w14:textId="77777777" w:rsidR="00A16D35" w:rsidRDefault="00A16D35" w:rsidP="00A16D35">
      <w:r>
        <w:t>&lt;ESMA_QUESTION_TVPM_7&gt;</w:t>
      </w:r>
    </w:p>
    <w:p w14:paraId="3953E828" w14:textId="337D54ED" w:rsidR="00A16D35" w:rsidRPr="00702F85" w:rsidRDefault="00E35D4B"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DBG believes that </w:t>
      </w:r>
      <w:r w:rsidR="00A16D35" w:rsidRPr="00702F85">
        <w:rPr>
          <w:rFonts w:ascii="News Gothic GDB Regular" w:eastAsia="News Gothic GDB" w:hAnsi="News Gothic GDB Regular" w:cs="News Gothic GDB"/>
          <w:noProof/>
          <w:szCs w:val="22"/>
          <w:lang w:val="en-US"/>
        </w:rPr>
        <w:t xml:space="preserve">pre-arranging platforms </w:t>
      </w:r>
      <w:r w:rsidRPr="00702F85">
        <w:rPr>
          <w:rFonts w:ascii="News Gothic GDB Regular" w:eastAsia="News Gothic GDB" w:hAnsi="News Gothic GDB Regular" w:cs="News Gothic GDB"/>
          <w:noProof/>
          <w:szCs w:val="22"/>
          <w:lang w:val="en-US"/>
        </w:rPr>
        <w:t xml:space="preserve">shall not be considered </w:t>
      </w:r>
      <w:r w:rsidR="00A16D35" w:rsidRPr="00702F85">
        <w:rPr>
          <w:rFonts w:ascii="News Gothic GDB Regular" w:eastAsia="News Gothic GDB" w:hAnsi="News Gothic GDB Regular" w:cs="News Gothic GDB"/>
          <w:noProof/>
          <w:szCs w:val="22"/>
          <w:lang w:val="en-US"/>
        </w:rPr>
        <w:t xml:space="preserve">as extension of a trading venue (or vice versa). </w:t>
      </w:r>
      <w:r w:rsidR="00E67050" w:rsidRPr="00702F85">
        <w:rPr>
          <w:rFonts w:ascii="News Gothic GDB Regular" w:eastAsia="News Gothic GDB" w:hAnsi="News Gothic GDB Regular" w:cs="News Gothic GDB"/>
          <w:noProof/>
          <w:szCs w:val="22"/>
          <w:lang w:val="en-US"/>
        </w:rPr>
        <w:t xml:space="preserve">Indeed, </w:t>
      </w:r>
      <w:r w:rsidR="006644DB" w:rsidRPr="00702F85">
        <w:rPr>
          <w:rFonts w:ascii="News Gothic GDB Regular" w:eastAsia="News Gothic GDB" w:hAnsi="News Gothic GDB Regular" w:cs="News Gothic GDB"/>
          <w:noProof/>
          <w:szCs w:val="22"/>
          <w:lang w:val="en-US"/>
        </w:rPr>
        <w:t>trading venues mostly do not have any contractual relationship with the systems used to pre-negotiate the buying and selling interests/orders before normalization and execution into their system. In most cases a member admitted to the trading venue enters the information in the exchange’s system but the system which has been used for the negotiation remains unknown. O</w:t>
      </w:r>
      <w:r w:rsidR="00E67050" w:rsidRPr="00702F85">
        <w:rPr>
          <w:rFonts w:ascii="News Gothic GDB Regular" w:eastAsia="News Gothic GDB" w:hAnsi="News Gothic GDB Regular" w:cs="News Gothic GDB"/>
          <w:noProof/>
          <w:szCs w:val="22"/>
          <w:lang w:val="en-US"/>
        </w:rPr>
        <w:t xml:space="preserve">nly the </w:t>
      </w:r>
      <w:r w:rsidR="006644DB" w:rsidRPr="00702F85">
        <w:rPr>
          <w:rFonts w:ascii="News Gothic GDB Regular" w:eastAsia="News Gothic GDB" w:hAnsi="News Gothic GDB Regular" w:cs="News Gothic GDB"/>
          <w:noProof/>
          <w:szCs w:val="22"/>
          <w:lang w:val="en-US"/>
        </w:rPr>
        <w:t>order resulting from</w:t>
      </w:r>
      <w:r w:rsidR="00E67050" w:rsidRPr="00702F85">
        <w:rPr>
          <w:rFonts w:ascii="News Gothic GDB Regular" w:eastAsia="News Gothic GDB" w:hAnsi="News Gothic GDB Regular" w:cs="News Gothic GDB"/>
          <w:noProof/>
          <w:szCs w:val="22"/>
          <w:lang w:val="en-US"/>
        </w:rPr>
        <w:t xml:space="preserve"> the negotiation </w:t>
      </w:r>
      <w:r w:rsidR="006644DB" w:rsidRPr="00702F85">
        <w:rPr>
          <w:rFonts w:ascii="News Gothic GDB Regular" w:eastAsia="News Gothic GDB" w:hAnsi="News Gothic GDB Regular" w:cs="News Gothic GDB"/>
          <w:noProof/>
          <w:szCs w:val="22"/>
          <w:lang w:val="en-US"/>
        </w:rPr>
        <w:t>is</w:t>
      </w:r>
      <w:r w:rsidR="00E67050" w:rsidRPr="00702F85">
        <w:rPr>
          <w:rFonts w:ascii="News Gothic GDB Regular" w:eastAsia="News Gothic GDB" w:hAnsi="News Gothic GDB Regular" w:cs="News Gothic GDB"/>
          <w:noProof/>
          <w:szCs w:val="22"/>
          <w:lang w:val="en-US"/>
        </w:rPr>
        <w:t xml:space="preserve"> formalized on the trading venue and executed.</w:t>
      </w:r>
    </w:p>
    <w:p w14:paraId="62FE114F" w14:textId="28627F5A"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 xml:space="preserve">It should be clear that </w:t>
      </w:r>
      <w:r w:rsidR="006644DB" w:rsidRPr="00702F85">
        <w:rPr>
          <w:rFonts w:ascii="News Gothic GDB Regular" w:eastAsia="News Gothic GDB" w:hAnsi="News Gothic GDB Regular" w:cs="News Gothic GDB"/>
          <w:noProof/>
          <w:szCs w:val="22"/>
          <w:lang w:val="en-US"/>
        </w:rPr>
        <w:t xml:space="preserve">the </w:t>
      </w:r>
      <w:r w:rsidRPr="00702F85">
        <w:rPr>
          <w:rFonts w:ascii="News Gothic GDB Regular" w:eastAsia="News Gothic GDB" w:hAnsi="News Gothic GDB Regular" w:cs="News Gothic GDB"/>
          <w:noProof/>
          <w:szCs w:val="22"/>
          <w:lang w:val="en-US"/>
        </w:rPr>
        <w:t>pre-arranging system does not outsource the trade conclusion to the trading venue. The pre-arranging firm is at no point in time mandated to execute trades and therefore cannot outsource this task (which it never had). Trade conclusion is exclusively and originally the task of the trading venue.</w:t>
      </w:r>
    </w:p>
    <w:p w14:paraId="47EAE82E" w14:textId="09E895F2"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lastRenderedPageBreak/>
        <w:t>Neither does the trading venue on which a trade is concluded outsource the arranging of the transaction to the pre-arranging firm. Pre-arranging a trade prior to its conclusion on the trading venue is no necessary part of the trade conclusion. These off-book trades (and order book trades more generally) are only concluded on the trading venue in accordance with its rules, which do not require any pre-arranging. As the trading venue therefore does not have to pre-arrange any trade, it may not outsource such task (which it never had).</w:t>
      </w:r>
    </w:p>
    <w:p w14:paraId="6457FCBB" w14:textId="77777777" w:rsidR="00286A0B"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Therefore, contrary to ESMA’s proposal in paragraph 80, we deem it to be the sole responsibility of the pre-arranging firm to comply with its regulatory and legal obligations applicable to the pre-arranging of transactions and catering to the exchange/trading system, while it is the sole responsibility of the trading venue to ensure legal and regulatory compliance of the process of order entry, execution and trade formalization on the trading venue under its rules. Such allocation of responsibilities should not be disrupted by a special mandatory agreement between the trading venue and the pre-arranging firm.</w:t>
      </w:r>
    </w:p>
    <w:p w14:paraId="59D01CB3" w14:textId="51E8A03C" w:rsidR="00A16D35" w:rsidRPr="00702F85" w:rsidRDefault="00A16D35" w:rsidP="00672A76">
      <w:pPr>
        <w:rPr>
          <w:rFonts w:ascii="News Gothic GDB Regular" w:eastAsia="News Gothic GDB" w:hAnsi="News Gothic GDB Regular" w:cs="News Gothic GDB"/>
          <w:noProof/>
          <w:szCs w:val="22"/>
          <w:lang w:val="en-US"/>
        </w:rPr>
      </w:pPr>
      <w:r w:rsidRPr="00702F85">
        <w:rPr>
          <w:rFonts w:ascii="News Gothic GDB Regular" w:eastAsia="News Gothic GDB" w:hAnsi="News Gothic GDB Regular" w:cs="News Gothic GDB"/>
          <w:noProof/>
          <w:szCs w:val="22"/>
          <w:lang w:val="en-US"/>
        </w:rPr>
        <w:t>In addition, for MiFID II/MiFiR provisions that do not relate to a particular trade, but to trading as a whole (like provisions on non-discriminatory access) it would remain unclear which trading venue (and to what extent) would have to ensure compliance, if a firm formalized all trades on a trading venue, however not always on the same one.</w:t>
      </w:r>
    </w:p>
    <w:p w14:paraId="69AD28C2" w14:textId="1D510118" w:rsidR="00A16D35" w:rsidRDefault="00A16D35" w:rsidP="00A16D35">
      <w:r>
        <w:t>&lt;ESMA_QUESTION_TVPM_7&gt;</w:t>
      </w:r>
    </w:p>
    <w:p w14:paraId="3301827A" w14:textId="77777777" w:rsidR="00A16D35" w:rsidRDefault="00A16D35" w:rsidP="00A16D35">
      <w:pPr>
        <w:pStyle w:val="Questionstyle"/>
        <w:numPr>
          <w:ilvl w:val="0"/>
          <w:numId w:val="2"/>
        </w:numPr>
      </w:pPr>
      <w:r>
        <w:t xml:space="preserve">Are there any other conditions that should apply to these pre-arranged systems? </w:t>
      </w:r>
    </w:p>
    <w:p w14:paraId="5BF760A7" w14:textId="77777777" w:rsidR="00A16D35" w:rsidRDefault="00A16D35" w:rsidP="00A16D35">
      <w:r>
        <w:t>&lt;ESMA_QUESTION_TVPM_8&gt;</w:t>
      </w:r>
    </w:p>
    <w:p w14:paraId="3C43DACF" w14:textId="77777777" w:rsidR="00A16D35" w:rsidRDefault="00A16D35" w:rsidP="00A16D35">
      <w:r>
        <w:t>TYPE YOUR TEXT HERE</w:t>
      </w:r>
    </w:p>
    <w:p w14:paraId="09AFDC92" w14:textId="2AD68A69" w:rsidR="00A16D35" w:rsidRDefault="00A16D35" w:rsidP="00A16D35">
      <w:r>
        <w:t>&lt;ESMA_QUESTION_TVPM_8&gt;</w:t>
      </w:r>
    </w:p>
    <w:p w14:paraId="3AAD8550" w14:textId="77777777" w:rsidR="00A16D35" w:rsidRPr="00BE53B1" w:rsidRDefault="00A16D35" w:rsidP="00A16D35">
      <w:pPr>
        <w:pStyle w:val="Questionstyle"/>
        <w:numPr>
          <w:ilvl w:val="0"/>
          <w:numId w:val="2"/>
        </w:numPr>
      </w:pPr>
      <w:r>
        <w:t>Are there in your views any circumstances where it would not be possible for an executing trading venue to sign contractual arrangements with the pre-arranging platforms? If yes, please elaborate</w:t>
      </w:r>
    </w:p>
    <w:p w14:paraId="2DE01159" w14:textId="77777777" w:rsidR="00A16D35" w:rsidRDefault="00A16D35" w:rsidP="00A16D35">
      <w:r>
        <w:t>&lt;ESMA_QUESTION_TVPM_9&gt;</w:t>
      </w:r>
    </w:p>
    <w:p w14:paraId="08066185" w14:textId="77777777" w:rsidR="00A16D35" w:rsidRDefault="00A16D35" w:rsidP="00A16D35">
      <w:r>
        <w:t>TYPE YOUR TEXT HERE</w:t>
      </w:r>
    </w:p>
    <w:p w14:paraId="09EE2979" w14:textId="4809FAA3" w:rsidR="00A16D35" w:rsidRDefault="00A16D35">
      <w:r>
        <w:t>&lt;ESMA_QUESTION_TVPM_9&gt;</w:t>
      </w:r>
    </w:p>
    <w:sectPr w:rsidR="00A16D35" w:rsidSect="0023183D">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FF1A" w14:textId="77777777" w:rsidR="00F22DDF" w:rsidRDefault="00F22DDF" w:rsidP="00A16D35">
      <w:pPr>
        <w:spacing w:after="0" w:line="240" w:lineRule="auto"/>
      </w:pPr>
      <w:r>
        <w:separator/>
      </w:r>
    </w:p>
  </w:endnote>
  <w:endnote w:type="continuationSeparator" w:id="0">
    <w:p w14:paraId="5EDD4245" w14:textId="77777777" w:rsidR="00F22DDF" w:rsidRDefault="00F22DDF" w:rsidP="00A1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GDB Regular">
    <w:panose1 w:val="020B0503020203020204"/>
    <w:charset w:val="00"/>
    <w:family w:val="swiss"/>
    <w:pitch w:val="variable"/>
    <w:sig w:usb0="800000AF" w:usb1="5000204A" w:usb2="00000000" w:usb3="00000000" w:csb0="00000011" w:csb1="00000000"/>
  </w:font>
  <w:font w:name="News Gothic GDB">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F11F" w14:textId="77777777" w:rsidR="00A16D35" w:rsidRDefault="00A16D35" w:rsidP="00B73281">
    <w:pPr>
      <w:pStyle w:val="Footer"/>
      <w:jc w:val="left"/>
    </w:pPr>
    <w:r>
      <w:rPr>
        <w:noProof/>
      </w:rPr>
      <mc:AlternateContent>
        <mc:Choice Requires="wps">
          <w:drawing>
            <wp:anchor distT="0" distB="0" distL="114300" distR="114300" simplePos="0" relativeHeight="251681792" behindDoc="0" locked="0" layoutInCell="0" allowOverlap="1" wp14:anchorId="2734980B" wp14:editId="4B6F84F1">
              <wp:simplePos x="0" y="0"/>
              <wp:positionH relativeFrom="page">
                <wp:posOffset>0</wp:posOffset>
              </wp:positionH>
              <wp:positionV relativeFrom="page">
                <wp:posOffset>10227945</wp:posOffset>
              </wp:positionV>
              <wp:extent cx="7560310" cy="273050"/>
              <wp:effectExtent l="0" t="0" r="0" b="12700"/>
              <wp:wrapNone/>
              <wp:docPr id="1" name="MSIPCM11524c68a6ab41688ef7f2e2"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7C665" w14:textId="2F2AADF2" w:rsidR="00A16D35" w:rsidRPr="00A16D35" w:rsidRDefault="00A16D35" w:rsidP="00A16D35">
                          <w:pPr>
                            <w:spacing w:after="0"/>
                            <w:jc w:val="center"/>
                            <w:rPr>
                              <w:rFonts w:ascii="Calibri" w:hAnsi="Calibri" w:cs="Calibri"/>
                              <w:color w:val="000000"/>
                              <w:sz w:val="20"/>
                            </w:rPr>
                          </w:pPr>
                          <w:r w:rsidRPr="00A16D35">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34980B" id="_x0000_t202" coordsize="21600,21600" o:spt="202" path="m,l,21600r21600,l21600,xe">
              <v:stroke joinstyle="miter"/>
              <v:path gradientshapeok="t" o:connecttype="rect"/>
            </v:shapetype>
            <v:shape id="MSIPCM11524c68a6ab41688ef7f2e2"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C4zwKrqwIAAEUFAAAOAAAAAAAA&#10;AAAAAAAAAC4CAABkcnMvZTJvRG9jLnhtbFBLAQItABQABgAIAAAAIQCf1UHs3wAAAAsBAAAPAAAA&#10;AAAAAAAAAAAAAAUFAABkcnMvZG93bnJldi54bWxQSwUGAAAAAAQABADzAAAAEQYAAAAA&#10;" o:allowincell="f" filled="f" stroked="f" strokeweight=".5pt">
              <v:textbox inset=",0,,0">
                <w:txbxContent>
                  <w:p w14:paraId="3227C665" w14:textId="2F2AADF2" w:rsidR="00A16D35" w:rsidRPr="00A16D35" w:rsidRDefault="00A16D35" w:rsidP="00A16D35">
                    <w:pPr>
                      <w:spacing w:after="0"/>
                      <w:jc w:val="center"/>
                      <w:rPr>
                        <w:rFonts w:ascii="Calibri" w:hAnsi="Calibri" w:cs="Calibri"/>
                        <w:color w:val="000000"/>
                        <w:sz w:val="20"/>
                      </w:rPr>
                    </w:pPr>
                    <w:r w:rsidRPr="00A16D35">
                      <w:rPr>
                        <w:rFonts w:ascii="Calibri" w:hAnsi="Calibri" w:cs="Calibri"/>
                        <w:color w:val="000000"/>
                        <w:sz w:val="20"/>
                      </w:rPr>
                      <w:t>Internal</w:t>
                    </w:r>
                  </w:p>
                </w:txbxContent>
              </v:textbox>
              <w10:wrap anchorx="page" anchory="page"/>
            </v:shape>
          </w:pict>
        </mc:Fallback>
      </mc:AlternateContent>
    </w:r>
  </w:p>
  <w:sdt>
    <w:sdtPr>
      <w:id w:val="-1946144092"/>
      <w:docPartObj>
        <w:docPartGallery w:val="Page Numbers (Bottom of Page)"/>
        <w:docPartUnique/>
      </w:docPartObj>
    </w:sdtPr>
    <w:sdtEndPr>
      <w:rPr>
        <w:noProof/>
      </w:rPr>
    </w:sdtEndPr>
    <w:sdtContent>
      <w:p w14:paraId="12C8870E" w14:textId="1692AF2C" w:rsidR="002A6941" w:rsidRPr="0048000F" w:rsidRDefault="008744C4" w:rsidP="00B73281">
        <w:pPr>
          <w:pStyle w:val="Footer"/>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w:t>
        </w:r>
        <w:proofErr w:type="spellStart"/>
        <w:r w:rsidRPr="00D467C2">
          <w:rPr>
            <w:rFonts w:ascii="Arial" w:hAnsi="Arial" w:cs="Arial"/>
            <w:color w:val="3E3F90"/>
            <w:sz w:val="16"/>
            <w:szCs w:val="16"/>
            <w:lang w:val="es-ES_tradnl"/>
          </w:rPr>
          <w:t>Bercy</w:t>
        </w:r>
        <w:proofErr w:type="spellEnd"/>
        <w:r w:rsidRPr="00D467C2">
          <w:rPr>
            <w:rFonts w:ascii="Arial" w:hAnsi="Arial" w:cs="Arial"/>
            <w:color w:val="3E3F90"/>
            <w:sz w:val="16"/>
            <w:szCs w:val="16"/>
            <w:lang w:val="es-ES_tradnl"/>
          </w:rPr>
          <w:t xml:space="preserve"> • CS 80910 • 75589 Paris </w:t>
        </w:r>
        <w:proofErr w:type="spellStart"/>
        <w:r w:rsidRPr="00D467C2">
          <w:rPr>
            <w:rFonts w:ascii="Arial" w:hAnsi="Arial" w:cs="Arial"/>
            <w:color w:val="3E3F90"/>
            <w:sz w:val="16"/>
            <w:szCs w:val="16"/>
            <w:lang w:val="es-ES_tradnl"/>
          </w:rPr>
          <w:t>Cedex</w:t>
        </w:r>
        <w:proofErr w:type="spellEnd"/>
        <w:r w:rsidRPr="00D467C2">
          <w:rPr>
            <w:rFonts w:ascii="Arial" w:hAnsi="Arial" w:cs="Arial"/>
            <w:color w:val="3E3F90"/>
            <w:sz w:val="16"/>
            <w:szCs w:val="16"/>
            <w:lang w:val="es-ES_tradnl"/>
          </w:rPr>
          <w:t xml:space="preserve">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31F1F11D" w14:textId="77777777" w:rsidR="002A6941" w:rsidRDefault="008744C4" w:rsidP="00B73281">
        <w:pPr>
          <w:pStyle w:val="Footer"/>
          <w:spacing w:after="0"/>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6AC1" w14:textId="4B10D2D2" w:rsidR="002A6941" w:rsidRDefault="00A16D35" w:rsidP="00B73281">
    <w:pPr>
      <w:pStyle w:val="Footer"/>
      <w:jc w:val="right"/>
    </w:pPr>
    <w:r>
      <w:rPr>
        <w:noProof/>
      </w:rPr>
      <mc:AlternateContent>
        <mc:Choice Requires="wps">
          <w:drawing>
            <wp:anchor distT="0" distB="0" distL="114300" distR="114300" simplePos="0" relativeHeight="251660288" behindDoc="0" locked="0" layoutInCell="0" allowOverlap="1" wp14:anchorId="5F74954F" wp14:editId="62A2CCEB">
              <wp:simplePos x="0" y="0"/>
              <wp:positionH relativeFrom="page">
                <wp:posOffset>0</wp:posOffset>
              </wp:positionH>
              <wp:positionV relativeFrom="page">
                <wp:posOffset>10227945</wp:posOffset>
              </wp:positionV>
              <wp:extent cx="7560310" cy="273050"/>
              <wp:effectExtent l="0" t="0" r="0" b="12700"/>
              <wp:wrapNone/>
              <wp:docPr id="2" name="MSIPCM13ea4eaf9d5710347e0522de" descr="{&quot;HashCode&quot;:44204702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08DCB" w14:textId="7359F1EF" w:rsidR="00A16D35" w:rsidRPr="00A16D35" w:rsidRDefault="00A16D35" w:rsidP="00A16D35">
                          <w:pPr>
                            <w:spacing w:after="0"/>
                            <w:jc w:val="center"/>
                            <w:rPr>
                              <w:rFonts w:ascii="Calibri" w:hAnsi="Calibri" w:cs="Calibri"/>
                              <w:color w:val="000000"/>
                              <w:sz w:val="20"/>
                            </w:rPr>
                          </w:pPr>
                          <w:r w:rsidRPr="00A16D35">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74954F" id="_x0000_t202" coordsize="21600,21600" o:spt="202" path="m,l,21600r21600,l21600,xe">
              <v:stroke joinstyle="miter"/>
              <v:path gradientshapeok="t" o:connecttype="rect"/>
            </v:shapetype>
            <v:shape id="MSIPCM13ea4eaf9d5710347e0522de" o:spid="_x0000_s1028" type="#_x0000_t202" alt="{&quot;HashCode&quot;:442047029,&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tbyfHq8CAABMBQAADgAA&#10;AAAAAAAAAAAAAAAuAgAAZHJzL2Uyb0RvYy54bWxQSwECLQAUAAYACAAAACEAn9VB7N8AAAALAQAA&#10;DwAAAAAAAAAAAAAAAAAJBQAAZHJzL2Rvd25yZXYueG1sUEsFBgAAAAAEAAQA8wAAABUGAAAAAA==&#10;" o:allowincell="f" filled="f" stroked="f" strokeweight=".5pt">
              <v:textbox inset=",0,,0">
                <w:txbxContent>
                  <w:p w14:paraId="5C808DCB" w14:textId="7359F1EF" w:rsidR="00A16D35" w:rsidRPr="00A16D35" w:rsidRDefault="00A16D35" w:rsidP="00A16D35">
                    <w:pPr>
                      <w:spacing w:after="0"/>
                      <w:jc w:val="center"/>
                      <w:rPr>
                        <w:rFonts w:ascii="Calibri" w:hAnsi="Calibri" w:cs="Calibri"/>
                        <w:color w:val="000000"/>
                        <w:sz w:val="20"/>
                      </w:rPr>
                    </w:pPr>
                    <w:r w:rsidRPr="00A16D35">
                      <w:rPr>
                        <w:rFonts w:ascii="Calibri" w:hAnsi="Calibri" w:cs="Calibri"/>
                        <w:color w:val="000000"/>
                        <w:sz w:val="20"/>
                      </w:rPr>
                      <w:t>Internal</w:t>
                    </w:r>
                  </w:p>
                </w:txbxContent>
              </v:textbox>
              <w10:wrap anchorx="page" anchory="page"/>
            </v:shape>
          </w:pict>
        </mc:Fallback>
      </mc:AlternateContent>
    </w:r>
    <w:sdt>
      <w:sdtPr>
        <w:id w:val="1131205882"/>
        <w:docPartObj>
          <w:docPartGallery w:val="Page Numbers (Bottom of Page)"/>
          <w:docPartUnique/>
        </w:docPartObj>
      </w:sdtPr>
      <w:sdtEndPr>
        <w:rPr>
          <w:noProof/>
        </w:rPr>
      </w:sdtEndPr>
      <w:sdtContent>
        <w:r w:rsidR="008744C4">
          <w:fldChar w:fldCharType="begin"/>
        </w:r>
        <w:r w:rsidR="008744C4">
          <w:instrText xml:space="preserve"> PAGE   \* MERGEFORMAT </w:instrText>
        </w:r>
        <w:r w:rsidR="008744C4">
          <w:fldChar w:fldCharType="separate"/>
        </w:r>
        <w:r w:rsidR="008744C4">
          <w:rPr>
            <w:noProof/>
          </w:rPr>
          <w:t>48</w:t>
        </w:r>
        <w:r w:rsidR="008744C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3F98" w14:textId="77777777" w:rsidR="00F22DDF" w:rsidRDefault="00F22DDF" w:rsidP="00A16D35">
      <w:pPr>
        <w:spacing w:after="0" w:line="240" w:lineRule="auto"/>
      </w:pPr>
      <w:r>
        <w:separator/>
      </w:r>
    </w:p>
  </w:footnote>
  <w:footnote w:type="continuationSeparator" w:id="0">
    <w:p w14:paraId="3065234C" w14:textId="77777777" w:rsidR="00F22DDF" w:rsidRDefault="00F22DDF" w:rsidP="00A1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AED" w14:textId="77777777" w:rsidR="002A6941" w:rsidRDefault="00F22DDF" w:rsidP="00B73281">
    <w:pPr>
      <w:pStyle w:val="Header"/>
      <w:spacing w:after="0"/>
      <w:ind w:left="708"/>
      <w:jc w:val="right"/>
      <w:rPr>
        <w:b/>
        <w:color w:val="FF0000"/>
      </w:rPr>
    </w:pPr>
  </w:p>
  <w:p w14:paraId="5E66D05A" w14:textId="77777777" w:rsidR="002A6941" w:rsidRDefault="008744C4">
    <w:pPr>
      <w:pStyle w:val="Header"/>
    </w:pPr>
    <w:r>
      <w:rPr>
        <w:noProof/>
        <w:lang w:eastAsia="en-GB"/>
      </w:rPr>
      <w:drawing>
        <wp:anchor distT="0" distB="0" distL="114300" distR="114300" simplePos="0" relativeHeight="251665408" behindDoc="0" locked="0" layoutInCell="1" allowOverlap="1" wp14:anchorId="3C0A09FA" wp14:editId="03D6B950">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9A8" w14:textId="77777777" w:rsidR="002A6941" w:rsidRDefault="00F22DDF">
    <w:pPr>
      <w:pStyle w:val="Header"/>
    </w:pPr>
  </w:p>
  <w:p w14:paraId="10A5C68F" w14:textId="77777777" w:rsidR="002A6941" w:rsidRDefault="00F22DDF">
    <w:pPr>
      <w:pStyle w:val="Header"/>
    </w:pPr>
  </w:p>
  <w:p w14:paraId="42BF1C17" w14:textId="77777777" w:rsidR="002A6941" w:rsidRDefault="008744C4">
    <w:pPr>
      <w:pStyle w:val="Header"/>
    </w:pPr>
    <w:r>
      <w:rPr>
        <w:noProof/>
        <w:lang w:eastAsia="en-GB"/>
      </w:rPr>
      <w:drawing>
        <wp:anchor distT="0" distB="0" distL="114300" distR="114300" simplePos="0" relativeHeight="251649024" behindDoc="0" locked="0" layoutInCell="1" allowOverlap="1" wp14:anchorId="39D2EF0C" wp14:editId="6C29741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3FF" w14:textId="77777777" w:rsidR="002A6941" w:rsidRDefault="00F22DDF" w:rsidP="00B50534">
    <w:pPr>
      <w:pStyle w:val="Header"/>
      <w:jc w:val="right"/>
      <w:rPr>
        <w:b/>
        <w:color w:val="FF0000"/>
        <w:sz w:val="20"/>
      </w:rPr>
    </w:pPr>
  </w:p>
  <w:p w14:paraId="02383C81" w14:textId="77777777" w:rsidR="002A6941" w:rsidRPr="009121BA" w:rsidRDefault="00F22DDF" w:rsidP="00BD4ABF">
    <w:pPr>
      <w:pStyle w:val="Header"/>
      <w:spacing w:after="0"/>
      <w:ind w:left="6663"/>
      <w:jc w:val="left"/>
      <w:rPr>
        <w:color w:val="4472C4" w:themeColor="accent1"/>
        <w:sz w:val="20"/>
      </w:rPr>
    </w:pPr>
  </w:p>
  <w:p w14:paraId="4275E38D" w14:textId="77777777" w:rsidR="002A6941" w:rsidRPr="00D73444" w:rsidRDefault="008744C4"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341EA9CE" wp14:editId="02EC54C7">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01E4"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ANWcmt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3FA76507" w14:textId="77777777" w:rsidR="002A6941" w:rsidRPr="00B50534" w:rsidRDefault="008744C4" w:rsidP="00B50534">
    <w:pPr>
      <w:pStyle w:val="Header"/>
      <w:jc w:val="right"/>
      <w:rPr>
        <w:b/>
        <w:color w:val="FF0000"/>
      </w:rPr>
    </w:pPr>
    <w:r w:rsidRPr="00D73444">
      <w:rPr>
        <w:b/>
        <w:noProof/>
        <w:color w:val="FF0000"/>
        <w:sz w:val="20"/>
        <w:lang w:eastAsia="en-GB"/>
      </w:rPr>
      <w:drawing>
        <wp:anchor distT="0" distB="0" distL="114300" distR="114300" simplePos="0" relativeHeight="251656192" behindDoc="0" locked="0" layoutInCell="1" allowOverlap="1" wp14:anchorId="1CB1CD36" wp14:editId="6C1A5F84">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55DE9"/>
    <w:multiLevelType w:val="hybridMultilevel"/>
    <w:tmpl w:val="144E6394"/>
    <w:lvl w:ilvl="0" w:tplc="840AF6F8">
      <w:start w:val="1"/>
      <w:numFmt w:val="decimal"/>
      <w:pStyle w:val="ListParagraph"/>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35"/>
    <w:rsid w:val="00000FCF"/>
    <w:rsid w:val="0000340D"/>
    <w:rsid w:val="00006585"/>
    <w:rsid w:val="00066DB0"/>
    <w:rsid w:val="000966B3"/>
    <w:rsid w:val="000C0564"/>
    <w:rsid w:val="000C0B40"/>
    <w:rsid w:val="000D50C9"/>
    <w:rsid w:val="000D7CAF"/>
    <w:rsid w:val="000E2788"/>
    <w:rsid w:val="000F2BE2"/>
    <w:rsid w:val="000F344A"/>
    <w:rsid w:val="000F363D"/>
    <w:rsid w:val="000F4BA6"/>
    <w:rsid w:val="001035AD"/>
    <w:rsid w:val="00154856"/>
    <w:rsid w:val="00155592"/>
    <w:rsid w:val="0018618B"/>
    <w:rsid w:val="001A65A8"/>
    <w:rsid w:val="001C0477"/>
    <w:rsid w:val="001D4AD2"/>
    <w:rsid w:val="001E589F"/>
    <w:rsid w:val="001F4349"/>
    <w:rsid w:val="001F4776"/>
    <w:rsid w:val="001F5E2E"/>
    <w:rsid w:val="00210122"/>
    <w:rsid w:val="00222843"/>
    <w:rsid w:val="00230254"/>
    <w:rsid w:val="00250EB3"/>
    <w:rsid w:val="00251ABA"/>
    <w:rsid w:val="0025729D"/>
    <w:rsid w:val="00257ED1"/>
    <w:rsid w:val="002704D0"/>
    <w:rsid w:val="002733A8"/>
    <w:rsid w:val="00286A0B"/>
    <w:rsid w:val="00292500"/>
    <w:rsid w:val="00295BE1"/>
    <w:rsid w:val="00295EBD"/>
    <w:rsid w:val="002A0A64"/>
    <w:rsid w:val="002B43B9"/>
    <w:rsid w:val="002B756F"/>
    <w:rsid w:val="002C5684"/>
    <w:rsid w:val="002C7333"/>
    <w:rsid w:val="002E0DAF"/>
    <w:rsid w:val="002F2AE0"/>
    <w:rsid w:val="0030118F"/>
    <w:rsid w:val="003323BB"/>
    <w:rsid w:val="003333A1"/>
    <w:rsid w:val="003730D8"/>
    <w:rsid w:val="00377758"/>
    <w:rsid w:val="00394184"/>
    <w:rsid w:val="00397D05"/>
    <w:rsid w:val="003A3495"/>
    <w:rsid w:val="003A3EF8"/>
    <w:rsid w:val="003C447D"/>
    <w:rsid w:val="003C5613"/>
    <w:rsid w:val="003D151C"/>
    <w:rsid w:val="003E524F"/>
    <w:rsid w:val="003E6354"/>
    <w:rsid w:val="004028D5"/>
    <w:rsid w:val="00441A44"/>
    <w:rsid w:val="00441C53"/>
    <w:rsid w:val="0046284C"/>
    <w:rsid w:val="00481E26"/>
    <w:rsid w:val="004A3AB6"/>
    <w:rsid w:val="004B7A54"/>
    <w:rsid w:val="004C5913"/>
    <w:rsid w:val="004D45A9"/>
    <w:rsid w:val="004D64FE"/>
    <w:rsid w:val="004F34C3"/>
    <w:rsid w:val="004F5DA0"/>
    <w:rsid w:val="00510313"/>
    <w:rsid w:val="00510EE2"/>
    <w:rsid w:val="00527225"/>
    <w:rsid w:val="00530816"/>
    <w:rsid w:val="00532771"/>
    <w:rsid w:val="00555A4B"/>
    <w:rsid w:val="00574B46"/>
    <w:rsid w:val="00585FD3"/>
    <w:rsid w:val="00590C03"/>
    <w:rsid w:val="00591718"/>
    <w:rsid w:val="005B17CE"/>
    <w:rsid w:val="005E5078"/>
    <w:rsid w:val="005F0F0F"/>
    <w:rsid w:val="005F5395"/>
    <w:rsid w:val="006026EF"/>
    <w:rsid w:val="00603CBD"/>
    <w:rsid w:val="006122B2"/>
    <w:rsid w:val="00623A22"/>
    <w:rsid w:val="00630554"/>
    <w:rsid w:val="006418DA"/>
    <w:rsid w:val="0065435F"/>
    <w:rsid w:val="00657FC4"/>
    <w:rsid w:val="006635F7"/>
    <w:rsid w:val="006644DB"/>
    <w:rsid w:val="00672A76"/>
    <w:rsid w:val="00680C35"/>
    <w:rsid w:val="00683770"/>
    <w:rsid w:val="0068768A"/>
    <w:rsid w:val="0069116C"/>
    <w:rsid w:val="0069392C"/>
    <w:rsid w:val="006A306A"/>
    <w:rsid w:val="006F5A95"/>
    <w:rsid w:val="00702F85"/>
    <w:rsid w:val="00733A37"/>
    <w:rsid w:val="00747B4B"/>
    <w:rsid w:val="00780BD5"/>
    <w:rsid w:val="007859B0"/>
    <w:rsid w:val="00791C50"/>
    <w:rsid w:val="00793615"/>
    <w:rsid w:val="00795A0B"/>
    <w:rsid w:val="00797432"/>
    <w:rsid w:val="007A78FC"/>
    <w:rsid w:val="007B42FB"/>
    <w:rsid w:val="00814415"/>
    <w:rsid w:val="00825673"/>
    <w:rsid w:val="008267A0"/>
    <w:rsid w:val="00835EAA"/>
    <w:rsid w:val="008408F6"/>
    <w:rsid w:val="00866FC4"/>
    <w:rsid w:val="00872110"/>
    <w:rsid w:val="00873602"/>
    <w:rsid w:val="008744C4"/>
    <w:rsid w:val="008754B1"/>
    <w:rsid w:val="008A6669"/>
    <w:rsid w:val="008B1D23"/>
    <w:rsid w:val="008B70D0"/>
    <w:rsid w:val="008C6892"/>
    <w:rsid w:val="008E127C"/>
    <w:rsid w:val="008E436E"/>
    <w:rsid w:val="008E5098"/>
    <w:rsid w:val="009135C7"/>
    <w:rsid w:val="00913CFB"/>
    <w:rsid w:val="009173F7"/>
    <w:rsid w:val="00940291"/>
    <w:rsid w:val="009574A8"/>
    <w:rsid w:val="00964EFA"/>
    <w:rsid w:val="009943B3"/>
    <w:rsid w:val="009954A2"/>
    <w:rsid w:val="009E15D7"/>
    <w:rsid w:val="00A01485"/>
    <w:rsid w:val="00A04082"/>
    <w:rsid w:val="00A10AC6"/>
    <w:rsid w:val="00A16D35"/>
    <w:rsid w:val="00A358E2"/>
    <w:rsid w:val="00A74180"/>
    <w:rsid w:val="00A85645"/>
    <w:rsid w:val="00A93498"/>
    <w:rsid w:val="00A96899"/>
    <w:rsid w:val="00AA10BF"/>
    <w:rsid w:val="00AF22AC"/>
    <w:rsid w:val="00AF4779"/>
    <w:rsid w:val="00B0464A"/>
    <w:rsid w:val="00B05254"/>
    <w:rsid w:val="00B16229"/>
    <w:rsid w:val="00B33B78"/>
    <w:rsid w:val="00B40579"/>
    <w:rsid w:val="00B44107"/>
    <w:rsid w:val="00B52655"/>
    <w:rsid w:val="00B558B3"/>
    <w:rsid w:val="00B70745"/>
    <w:rsid w:val="00B774CF"/>
    <w:rsid w:val="00B86322"/>
    <w:rsid w:val="00B87918"/>
    <w:rsid w:val="00BA3363"/>
    <w:rsid w:val="00BC1D06"/>
    <w:rsid w:val="00BD0E45"/>
    <w:rsid w:val="00BD4A02"/>
    <w:rsid w:val="00BE2D32"/>
    <w:rsid w:val="00BE3021"/>
    <w:rsid w:val="00BF1A4E"/>
    <w:rsid w:val="00BF42C2"/>
    <w:rsid w:val="00C038A1"/>
    <w:rsid w:val="00C25077"/>
    <w:rsid w:val="00C90AA3"/>
    <w:rsid w:val="00C94BED"/>
    <w:rsid w:val="00CB08AB"/>
    <w:rsid w:val="00CD3F26"/>
    <w:rsid w:val="00CE75FE"/>
    <w:rsid w:val="00CF2B61"/>
    <w:rsid w:val="00CF3D9A"/>
    <w:rsid w:val="00D04785"/>
    <w:rsid w:val="00D146DC"/>
    <w:rsid w:val="00D16768"/>
    <w:rsid w:val="00D65D5B"/>
    <w:rsid w:val="00D67B44"/>
    <w:rsid w:val="00DC1B78"/>
    <w:rsid w:val="00DC46B3"/>
    <w:rsid w:val="00DE4D72"/>
    <w:rsid w:val="00DF10AC"/>
    <w:rsid w:val="00E02E31"/>
    <w:rsid w:val="00E13CFF"/>
    <w:rsid w:val="00E2253E"/>
    <w:rsid w:val="00E35D4B"/>
    <w:rsid w:val="00E370CE"/>
    <w:rsid w:val="00E40D98"/>
    <w:rsid w:val="00E43866"/>
    <w:rsid w:val="00E43FFC"/>
    <w:rsid w:val="00E50A58"/>
    <w:rsid w:val="00E67050"/>
    <w:rsid w:val="00EC5C96"/>
    <w:rsid w:val="00EF7400"/>
    <w:rsid w:val="00F072A6"/>
    <w:rsid w:val="00F22DDF"/>
    <w:rsid w:val="00F5578E"/>
    <w:rsid w:val="00F61336"/>
    <w:rsid w:val="00F76B00"/>
    <w:rsid w:val="00FB6DCB"/>
    <w:rsid w:val="00FC23A5"/>
    <w:rsid w:val="00FD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1F1E"/>
  <w15:chartTrackingRefBased/>
  <w15:docId w15:val="{BC72546B-2FB5-49E0-AABF-8967DDEE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35"/>
    <w:pPr>
      <w:spacing w:after="250" w:line="276" w:lineRule="auto"/>
      <w:jc w:val="both"/>
    </w:pPr>
    <w:rPr>
      <w:rFonts w:eastAsiaTheme="minorEastAsi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A16D35"/>
    <w:pPr>
      <w:numPr>
        <w:numId w:val="1"/>
      </w:numPr>
    </w:pPr>
  </w:style>
  <w:style w:type="paragraph" w:styleId="Title">
    <w:name w:val="Title"/>
    <w:basedOn w:val="Normal"/>
    <w:next w:val="Normal"/>
    <w:link w:val="TitleChar"/>
    <w:uiPriority w:val="10"/>
    <w:qFormat/>
    <w:rsid w:val="00A16D35"/>
    <w:pPr>
      <w:spacing w:after="0" w:line="240" w:lineRule="auto"/>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A16D35"/>
    <w:rPr>
      <w:rFonts w:asciiTheme="majorHAnsi" w:eastAsiaTheme="majorEastAsia" w:hAnsiTheme="majorHAnsi" w:cstheme="majorBidi"/>
      <w:b/>
      <w:color w:val="2E74B5" w:themeColor="accent5" w:themeShade="BF"/>
      <w:spacing w:val="-10"/>
      <w:sz w:val="56"/>
      <w:szCs w:val="56"/>
      <w:lang w:val="en-GB"/>
    </w:rPr>
  </w:style>
  <w:style w:type="paragraph" w:styleId="Subtitle">
    <w:name w:val="Subtitle"/>
    <w:basedOn w:val="Normal"/>
    <w:next w:val="Normal"/>
    <w:link w:val="SubtitleChar"/>
    <w:uiPriority w:val="11"/>
    <w:qFormat/>
    <w:rsid w:val="00A16D35"/>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16D35"/>
    <w:rPr>
      <w:rFonts w:asciiTheme="majorHAnsi" w:eastAsiaTheme="majorEastAsia" w:hAnsiTheme="majorHAnsi" w:cstheme="majorBidi"/>
      <w:b/>
      <w:sz w:val="28"/>
      <w:szCs w:val="24"/>
      <w:lang w:val="en-GB"/>
    </w:rPr>
  </w:style>
  <w:style w:type="paragraph" w:styleId="Header">
    <w:name w:val="header"/>
    <w:basedOn w:val="Normal"/>
    <w:link w:val="HeaderChar"/>
    <w:unhideWhenUsed/>
    <w:rsid w:val="00A16D35"/>
    <w:pPr>
      <w:tabs>
        <w:tab w:val="center" w:pos="4536"/>
        <w:tab w:val="right" w:pos="9072"/>
      </w:tabs>
      <w:spacing w:line="240" w:lineRule="auto"/>
    </w:pPr>
  </w:style>
  <w:style w:type="character" w:customStyle="1" w:styleId="HeaderChar">
    <w:name w:val="Header Char"/>
    <w:basedOn w:val="DefaultParagraphFont"/>
    <w:link w:val="Header"/>
    <w:rsid w:val="00A16D35"/>
    <w:rPr>
      <w:rFonts w:eastAsiaTheme="minorEastAsia"/>
      <w:szCs w:val="20"/>
      <w:lang w:val="en-GB"/>
    </w:rPr>
  </w:style>
  <w:style w:type="paragraph" w:styleId="Footer">
    <w:name w:val="footer"/>
    <w:basedOn w:val="Normal"/>
    <w:link w:val="FooterChar"/>
    <w:uiPriority w:val="99"/>
    <w:unhideWhenUsed/>
    <w:rsid w:val="00A16D35"/>
    <w:pPr>
      <w:tabs>
        <w:tab w:val="center" w:pos="4536"/>
        <w:tab w:val="right" w:pos="9072"/>
      </w:tabs>
      <w:spacing w:line="240" w:lineRule="auto"/>
    </w:pPr>
  </w:style>
  <w:style w:type="character" w:customStyle="1" w:styleId="FooterChar">
    <w:name w:val="Footer Char"/>
    <w:basedOn w:val="DefaultParagraphFont"/>
    <w:link w:val="Footer"/>
    <w:uiPriority w:val="99"/>
    <w:rsid w:val="00A16D35"/>
    <w:rPr>
      <w:rFonts w:eastAsiaTheme="minorEastAsia"/>
      <w:szCs w:val="20"/>
      <w:lang w:val="en-GB"/>
    </w:rPr>
  </w:style>
  <w:style w:type="character" w:styleId="Hyperlink">
    <w:name w:val="Hyperlink"/>
    <w:basedOn w:val="DefaultParagraphFont"/>
    <w:uiPriority w:val="99"/>
    <w:unhideWhenUsed/>
    <w:rsid w:val="00A16D35"/>
    <w:rPr>
      <w:color w:val="0563C1" w:themeColor="hyperlink"/>
      <w:u w:val="single"/>
    </w:rPr>
  </w:style>
  <w:style w:type="paragraph" w:customStyle="1" w:styleId="Questionstyle">
    <w:name w:val="Question style"/>
    <w:basedOn w:val="Normal"/>
    <w:next w:val="Normal"/>
    <w:link w:val="QuestionstyleChar"/>
    <w:autoRedefine/>
    <w:qFormat/>
    <w:rsid w:val="00A16D35"/>
    <w:pPr>
      <w:contextualSpacing/>
    </w:pPr>
    <w:rPr>
      <w:b/>
    </w:rPr>
  </w:style>
  <w:style w:type="character" w:customStyle="1" w:styleId="QuestionstyleChar">
    <w:name w:val="Question style Char"/>
    <w:basedOn w:val="DefaultParagraphFont"/>
    <w:link w:val="Questionstyle"/>
    <w:rsid w:val="00A16D35"/>
    <w:rPr>
      <w:rFonts w:eastAsiaTheme="minorEastAsia"/>
      <w:b/>
      <w:szCs w:val="20"/>
      <w:lang w:val="en-GB"/>
    </w:rPr>
  </w:style>
  <w:style w:type="character" w:styleId="CommentReference">
    <w:name w:val="annotation reference"/>
    <w:basedOn w:val="DefaultParagraphFont"/>
    <w:uiPriority w:val="99"/>
    <w:semiHidden/>
    <w:unhideWhenUsed/>
    <w:rsid w:val="00A16D35"/>
    <w:rPr>
      <w:sz w:val="16"/>
      <w:szCs w:val="16"/>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A16D35"/>
    <w:rPr>
      <w:rFonts w:eastAsiaTheme="minorEastAsia"/>
      <w:szCs w:val="20"/>
      <w:lang w:val="en-GB"/>
    </w:rPr>
  </w:style>
  <w:style w:type="paragraph" w:styleId="CommentText">
    <w:name w:val="annotation text"/>
    <w:basedOn w:val="Normal"/>
    <w:link w:val="CommentTextChar"/>
    <w:uiPriority w:val="99"/>
    <w:unhideWhenUsed/>
    <w:rsid w:val="00A74180"/>
    <w:pPr>
      <w:spacing w:line="240" w:lineRule="auto"/>
    </w:pPr>
    <w:rPr>
      <w:sz w:val="20"/>
    </w:rPr>
  </w:style>
  <w:style w:type="character" w:customStyle="1" w:styleId="CommentTextChar">
    <w:name w:val="Comment Text Char"/>
    <w:basedOn w:val="DefaultParagraphFont"/>
    <w:link w:val="CommentText"/>
    <w:uiPriority w:val="99"/>
    <w:rsid w:val="00A74180"/>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74180"/>
    <w:rPr>
      <w:b/>
      <w:bCs/>
    </w:rPr>
  </w:style>
  <w:style w:type="character" w:customStyle="1" w:styleId="CommentSubjectChar">
    <w:name w:val="Comment Subject Char"/>
    <w:basedOn w:val="CommentTextChar"/>
    <w:link w:val="CommentSubject"/>
    <w:uiPriority w:val="99"/>
    <w:semiHidden/>
    <w:rsid w:val="00A74180"/>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legal-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E8AB0-1D0E-45D1-B674-A8C4B038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9183E-4CAF-419D-8C5C-56801E5DA85D}">
  <ds:schemaRefs>
    <ds:schemaRef ds:uri="http://schemas.microsoft.com/sharepoint/v3/contenttype/forms"/>
  </ds:schemaRefs>
</ds:datastoreItem>
</file>

<file path=customXml/itemProps3.xml><?xml version="1.0" encoding="utf-8"?>
<ds:datastoreItem xmlns:ds="http://schemas.openxmlformats.org/officeDocument/2006/customXml" ds:itemID="{DBD61B34-A531-4174-9068-234AA7741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Vandelanoite</dc:creator>
  <cp:keywords/>
  <dc:description/>
  <cp:lastModifiedBy>Sujata Wirsching</cp:lastModifiedBy>
  <cp:revision>12</cp:revision>
  <cp:lastPrinted>2022-04-28T15:23:00Z</cp:lastPrinted>
  <dcterms:created xsi:type="dcterms:W3CDTF">2022-04-28T06:50:00Z</dcterms:created>
  <dcterms:modified xsi:type="dcterms:W3CDTF">2022-04-29T06:53:00Z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MSIP_Label_2e952e98-911c-4aff-840a-f71bc6baaf7f_Enabled">
    <vt:lpwstr>true</vt:lpwstr>
  </property>
  <property fmtid="{D5CDD505-2E9C-101B-9397-08002B2CF9AE}" pid="4" name="MSIP_Label_2e952e98-911c-4aff-840a-f71bc6baaf7f_SetDate">
    <vt:lpwstr>2022-04-28T15:23:28Z</vt:lpwstr>
  </property>
  <property fmtid="{D5CDD505-2E9C-101B-9397-08002B2CF9AE}" pid="5" name="MSIP_Label_2e952e98-911c-4aff-840a-f71bc6baaf7f_Method">
    <vt:lpwstr>Standard</vt:lpwstr>
  </property>
  <property fmtid="{D5CDD505-2E9C-101B-9397-08002B2CF9AE}" pid="6" name="MSIP_Label_2e952e98-911c-4aff-840a-f71bc6baaf7f_Name">
    <vt:lpwstr>2e952e98-911c-4aff-840a-f71bc6baaf7f</vt:lpwstr>
  </property>
  <property fmtid="{D5CDD505-2E9C-101B-9397-08002B2CF9AE}" pid="7" name="MSIP_Label_2e952e98-911c-4aff-840a-f71bc6baaf7f_SiteId">
    <vt:lpwstr>e00ddcdf-1e0f-4be5-a37a-894a4731986a</vt:lpwstr>
  </property>
  <property fmtid="{D5CDD505-2E9C-101B-9397-08002B2CF9AE}" pid="8" name="MSIP_Label_2e952e98-911c-4aff-840a-f71bc6baaf7f_ActionId">
    <vt:lpwstr>7b22e69a-0b0b-49af-adc7-8fc57ff940a2</vt:lpwstr>
  </property>
  <property fmtid="{D5CDD505-2E9C-101B-9397-08002B2CF9AE}" pid="9" name="MSIP_Label_2e952e98-911c-4aff-840a-f71bc6baaf7f_ContentBits">
    <vt:lpwstr>2</vt:lpwstr>
  </property>
</Properties>
</file>