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102"/>
        <w:gridCol w:w="4649"/>
      </w:tblGrid>
      <w:tr w:rsidR="00642235" w:rsidRPr="00844B69" w14:paraId="17398EBE" w14:textId="77777777" w:rsidTr="00177A62">
        <w:trPr>
          <w:trHeight w:hRule="exact" w:val="3014"/>
        </w:trPr>
        <w:tc>
          <w:tcPr>
            <w:tcW w:w="5102" w:type="dxa"/>
          </w:tcPr>
          <w:p w14:paraId="1565B91B" w14:textId="77777777" w:rsidR="00B51CB0" w:rsidRPr="00805DBB" w:rsidRDefault="00650AE5" w:rsidP="00CE5D6F">
            <w:r>
              <w:rPr>
                <w:lang w:val="fi-FI"/>
              </w:rPr>
              <w:br/>
            </w:r>
          </w:p>
          <w:p w14:paraId="7A7B0FB5" w14:textId="77777777" w:rsidR="00B51CB0" w:rsidRDefault="00B51CB0" w:rsidP="00CE5D6F">
            <w:pPr>
              <w:rPr>
                <w:lang w:val="fi-FI"/>
              </w:rPr>
            </w:pPr>
          </w:p>
          <w:p w14:paraId="5E16825C" w14:textId="011C14B7" w:rsidR="00CB2954" w:rsidRPr="00B22761" w:rsidRDefault="00CB2954" w:rsidP="00CE5D6F">
            <w:pPr>
              <w:rPr>
                <w:sz w:val="52"/>
                <w:szCs w:val="52"/>
                <w:lang w:val="fi-FI"/>
              </w:rPr>
            </w:pPr>
          </w:p>
        </w:tc>
        <w:tc>
          <w:tcPr>
            <w:tcW w:w="4649" w:type="dxa"/>
          </w:tcPr>
          <w:p w14:paraId="2093DF5C" w14:textId="77777777" w:rsidR="00642235" w:rsidRPr="00D364F4" w:rsidRDefault="00642235" w:rsidP="00CE5D6F">
            <w:pPr>
              <w:spacing w:line="220" w:lineRule="atLeast"/>
              <w:jc w:val="right"/>
              <w:rPr>
                <w:b/>
                <w:bCs/>
                <w:color w:val="000000"/>
                <w:sz w:val="6"/>
                <w:szCs w:val="6"/>
                <w:lang w:val="fi-FI"/>
              </w:rPr>
            </w:pPr>
          </w:p>
          <w:p w14:paraId="63ECA164" w14:textId="77777777" w:rsidR="00642235" w:rsidRPr="00D364F4" w:rsidRDefault="00642235" w:rsidP="00CE5D6F">
            <w:pPr>
              <w:spacing w:line="220" w:lineRule="atLeast"/>
              <w:jc w:val="right"/>
              <w:rPr>
                <w:b/>
                <w:bCs/>
                <w:color w:val="000000"/>
                <w:sz w:val="6"/>
                <w:szCs w:val="6"/>
                <w:lang w:val="fi-FI"/>
              </w:rPr>
            </w:pPr>
          </w:p>
          <w:p w14:paraId="07F8526C" w14:textId="77777777" w:rsidR="00642235" w:rsidRPr="00D364F4" w:rsidRDefault="00642235" w:rsidP="00CE5D6F">
            <w:pPr>
              <w:spacing w:line="220" w:lineRule="atLeast"/>
              <w:jc w:val="right"/>
              <w:rPr>
                <w:b/>
                <w:bCs/>
                <w:color w:val="000000"/>
                <w:sz w:val="6"/>
                <w:szCs w:val="6"/>
                <w:lang w:val="fi-FI"/>
              </w:rPr>
            </w:pPr>
          </w:p>
          <w:p w14:paraId="5C7EAB96" w14:textId="77777777" w:rsidR="00642235" w:rsidRPr="00D364F4" w:rsidRDefault="00642235" w:rsidP="00CE5D6F">
            <w:pPr>
              <w:spacing w:line="260" w:lineRule="atLeast"/>
              <w:jc w:val="right"/>
              <w:rPr>
                <w:b/>
                <w:bCs/>
                <w:noProof/>
                <w:color w:val="000000"/>
                <w:sz w:val="18"/>
                <w:szCs w:val="18"/>
                <w:lang w:val="en-GB"/>
              </w:rPr>
            </w:pPr>
            <w:r w:rsidRPr="00B55633">
              <w:rPr>
                <w:b/>
                <w:bCs/>
                <w:noProof/>
                <w:color w:val="000000"/>
                <w:sz w:val="18"/>
                <w:szCs w:val="18"/>
                <w:lang w:val="fi-FI"/>
              </w:rPr>
              <w:t xml:space="preserve"> </w:t>
            </w:r>
            <w:r w:rsidRPr="00D364F4">
              <w:rPr>
                <w:b/>
                <w:bCs/>
                <w:noProof/>
                <w:color w:val="000000"/>
                <w:sz w:val="18"/>
                <w:szCs w:val="18"/>
                <w:lang w:val="en-GB"/>
              </w:rPr>
              <w:t>Division Bank and Insurance</w:t>
            </w:r>
          </w:p>
          <w:p w14:paraId="028975BC" w14:textId="77777777" w:rsidR="00C47B46" w:rsidRPr="00D364F4" w:rsidRDefault="00C47B46" w:rsidP="00CE5D6F">
            <w:pPr>
              <w:spacing w:line="260" w:lineRule="atLeast"/>
              <w:jc w:val="right"/>
              <w:rPr>
                <w:bCs/>
                <w:color w:val="000000"/>
                <w:sz w:val="18"/>
                <w:szCs w:val="18"/>
                <w:lang w:val="en-GB"/>
              </w:rPr>
            </w:pPr>
            <w:r w:rsidRPr="00D364F4">
              <w:rPr>
                <w:bCs/>
                <w:noProof/>
                <w:color w:val="000000"/>
                <w:sz w:val="18"/>
                <w:szCs w:val="18"/>
                <w:lang w:val="en-GB"/>
              </w:rPr>
              <w:t>Austrian Federal Economic Chamber</w:t>
            </w:r>
          </w:p>
          <w:p w14:paraId="6E765169" w14:textId="77777777" w:rsidR="00642235" w:rsidRPr="00CE5D6F" w:rsidRDefault="00642235" w:rsidP="00CE5D6F">
            <w:pPr>
              <w:spacing w:line="260" w:lineRule="atLeast"/>
              <w:jc w:val="right"/>
              <w:rPr>
                <w:color w:val="000000"/>
                <w:sz w:val="18"/>
                <w:szCs w:val="18"/>
                <w:lang w:val="de-AT"/>
              </w:rPr>
            </w:pPr>
            <w:r w:rsidRPr="00CE5D6F">
              <w:rPr>
                <w:noProof/>
                <w:color w:val="000000"/>
                <w:sz w:val="18"/>
                <w:szCs w:val="18"/>
                <w:lang w:val="de-AT"/>
              </w:rPr>
              <w:t>Wiedner Hauptstraße 63 | P.O. Box 320</w:t>
            </w:r>
          </w:p>
          <w:p w14:paraId="4C1E181E" w14:textId="77777777" w:rsidR="00642235" w:rsidRPr="00CE5D6F" w:rsidRDefault="00642235" w:rsidP="00CE5D6F">
            <w:pPr>
              <w:spacing w:line="260" w:lineRule="atLeast"/>
              <w:jc w:val="right"/>
              <w:rPr>
                <w:color w:val="000000"/>
                <w:sz w:val="18"/>
                <w:szCs w:val="18"/>
                <w:lang w:val="de-AT"/>
              </w:rPr>
            </w:pPr>
            <w:r w:rsidRPr="00CE5D6F">
              <w:rPr>
                <w:noProof/>
                <w:color w:val="000000"/>
                <w:sz w:val="18"/>
                <w:szCs w:val="18"/>
                <w:lang w:val="de-AT"/>
              </w:rPr>
              <w:t>1045 Vienna</w:t>
            </w:r>
          </w:p>
          <w:p w14:paraId="399001C1" w14:textId="77777777" w:rsidR="00642235" w:rsidRPr="00D364F4" w:rsidRDefault="00642235" w:rsidP="00CE5D6F">
            <w:pPr>
              <w:spacing w:line="260" w:lineRule="atLeast"/>
              <w:jc w:val="right"/>
              <w:rPr>
                <w:color w:val="000000"/>
                <w:sz w:val="18"/>
                <w:szCs w:val="18"/>
              </w:rPr>
            </w:pPr>
            <w:r w:rsidRPr="00B51CB0">
              <w:rPr>
                <w:noProof/>
                <w:color w:val="000000"/>
                <w:sz w:val="18"/>
                <w:szCs w:val="18"/>
                <w:lang w:val="de-AT"/>
              </w:rPr>
              <w:t>T +43 (0)5 90 900-DW | F +43 (0)5 90 900-27</w:t>
            </w:r>
            <w:r w:rsidRPr="00D364F4">
              <w:rPr>
                <w:noProof/>
                <w:color w:val="000000"/>
                <w:sz w:val="18"/>
                <w:szCs w:val="18"/>
              </w:rPr>
              <w:t>2</w:t>
            </w:r>
          </w:p>
          <w:p w14:paraId="64A00E32" w14:textId="77777777" w:rsidR="00642235" w:rsidRPr="00D364F4" w:rsidRDefault="00642235" w:rsidP="00CE5D6F">
            <w:pPr>
              <w:spacing w:line="260" w:lineRule="atLeast"/>
              <w:jc w:val="right"/>
              <w:rPr>
                <w:color w:val="000000"/>
                <w:sz w:val="18"/>
                <w:szCs w:val="18"/>
              </w:rPr>
            </w:pPr>
            <w:r w:rsidRPr="00D364F4">
              <w:rPr>
                <w:noProof/>
                <w:color w:val="000000"/>
                <w:sz w:val="18"/>
                <w:szCs w:val="18"/>
              </w:rPr>
              <w:t>E  bsbv@wko.at</w:t>
            </w:r>
          </w:p>
          <w:p w14:paraId="6B4D8022" w14:textId="77777777" w:rsidR="00642235" w:rsidRPr="00D364F4" w:rsidRDefault="00642235" w:rsidP="00CE5D6F">
            <w:pPr>
              <w:spacing w:line="260" w:lineRule="atLeast"/>
              <w:jc w:val="right"/>
              <w:rPr>
                <w:lang w:val="en-GB"/>
              </w:rPr>
            </w:pPr>
            <w:r w:rsidRPr="00D364F4">
              <w:rPr>
                <w:noProof/>
                <w:color w:val="000000"/>
                <w:sz w:val="18"/>
                <w:szCs w:val="18"/>
                <w:lang w:val="en-GB"/>
              </w:rPr>
              <w:t>W  http://wko.at/bsbv</w:t>
            </w:r>
          </w:p>
        </w:tc>
      </w:tr>
    </w:tbl>
    <w:p w14:paraId="1625C234" w14:textId="77777777" w:rsidR="00642235" w:rsidRPr="00C21BF0" w:rsidRDefault="00642235" w:rsidP="00CE5D6F">
      <w:pPr>
        <w:tabs>
          <w:tab w:val="left" w:pos="2892"/>
          <w:tab w:val="left" w:pos="5783"/>
          <w:tab w:val="left" w:pos="7655"/>
        </w:tabs>
        <w:rPr>
          <w:color w:val="000000"/>
          <w:sz w:val="16"/>
          <w:szCs w:val="16"/>
          <w:lang w:val="en-GB"/>
        </w:rPr>
      </w:pPr>
      <w:r w:rsidRPr="00C21BF0">
        <w:rPr>
          <w:noProof/>
          <w:color w:val="000000"/>
          <w:sz w:val="16"/>
          <w:szCs w:val="16"/>
          <w:lang w:val="en-GB"/>
        </w:rPr>
        <w:t>Your ref., Your message of</w:t>
      </w:r>
      <w:r w:rsidRPr="00C21BF0">
        <w:rPr>
          <w:color w:val="000000"/>
          <w:sz w:val="16"/>
          <w:szCs w:val="16"/>
          <w:lang w:val="en-GB"/>
        </w:rPr>
        <w:tab/>
      </w:r>
      <w:r w:rsidRPr="00C21BF0">
        <w:rPr>
          <w:noProof/>
          <w:color w:val="000000"/>
          <w:sz w:val="16"/>
          <w:szCs w:val="16"/>
          <w:lang w:val="en-GB"/>
        </w:rPr>
        <w:t>Our ref., person in charge</w:t>
      </w:r>
      <w:r w:rsidRPr="00C21BF0">
        <w:rPr>
          <w:color w:val="000000"/>
          <w:sz w:val="16"/>
          <w:szCs w:val="16"/>
          <w:lang w:val="en-GB"/>
        </w:rPr>
        <w:tab/>
      </w:r>
      <w:r w:rsidRPr="00C21BF0">
        <w:rPr>
          <w:noProof/>
          <w:color w:val="000000"/>
          <w:sz w:val="16"/>
          <w:szCs w:val="16"/>
          <w:lang w:val="en-GB"/>
        </w:rPr>
        <w:t>Extension</w:t>
      </w:r>
      <w:r w:rsidRPr="00C21BF0">
        <w:rPr>
          <w:color w:val="000000"/>
          <w:sz w:val="16"/>
          <w:szCs w:val="16"/>
          <w:lang w:val="en-GB"/>
        </w:rPr>
        <w:tab/>
      </w:r>
      <w:r w:rsidRPr="00C21BF0">
        <w:rPr>
          <w:noProof/>
          <w:color w:val="000000"/>
          <w:sz w:val="16"/>
          <w:szCs w:val="16"/>
          <w:lang w:val="en-GB"/>
        </w:rPr>
        <w:t>Date</w:t>
      </w:r>
    </w:p>
    <w:p w14:paraId="4197FAB0" w14:textId="188AA0BC" w:rsidR="00E754C8" w:rsidRDefault="00642235" w:rsidP="00AE5CCD">
      <w:pPr>
        <w:tabs>
          <w:tab w:val="left" w:pos="2892"/>
          <w:tab w:val="left" w:pos="5783"/>
          <w:tab w:val="left" w:pos="7655"/>
        </w:tabs>
        <w:rPr>
          <w:color w:val="000000"/>
          <w:sz w:val="24"/>
          <w:szCs w:val="24"/>
          <w:lang w:val="en-GB"/>
        </w:rPr>
      </w:pPr>
      <w:r w:rsidRPr="00C21BF0">
        <w:rPr>
          <w:color w:val="000000"/>
          <w:lang w:val="en-GB"/>
        </w:rPr>
        <w:tab/>
      </w:r>
      <w:r w:rsidRPr="00DC0A36">
        <w:rPr>
          <w:noProof/>
          <w:color w:val="000000"/>
          <w:lang w:val="en-GB"/>
        </w:rPr>
        <w:t>BSBV</w:t>
      </w:r>
      <w:r w:rsidR="00CE5D6F">
        <w:rPr>
          <w:noProof/>
          <w:color w:val="000000"/>
          <w:lang w:val="en-GB"/>
        </w:rPr>
        <w:t xml:space="preserve"> </w:t>
      </w:r>
      <w:r w:rsidR="000951E6">
        <w:rPr>
          <w:noProof/>
          <w:color w:val="000000"/>
          <w:lang w:val="en-GB"/>
        </w:rPr>
        <w:t>64</w:t>
      </w:r>
      <w:r w:rsidR="00641DC4" w:rsidRPr="00DC0A36">
        <w:rPr>
          <w:noProof/>
          <w:color w:val="000000"/>
          <w:lang w:val="en-GB"/>
        </w:rPr>
        <w:t>/</w:t>
      </w:r>
      <w:r w:rsidR="0019020E">
        <w:rPr>
          <w:noProof/>
          <w:color w:val="000000"/>
          <w:lang w:val="en-GB"/>
        </w:rPr>
        <w:t>Ho</w:t>
      </w:r>
      <w:r w:rsidR="00AE5CCD">
        <w:rPr>
          <w:noProof/>
          <w:color w:val="000000"/>
          <w:lang w:val="en-GB"/>
        </w:rPr>
        <w:t>rvath</w:t>
      </w:r>
      <w:r w:rsidR="00641DC4" w:rsidRPr="00DC0A36">
        <w:rPr>
          <w:noProof/>
          <w:color w:val="000000"/>
          <w:lang w:val="en-GB"/>
        </w:rPr>
        <w:tab/>
        <w:t>31</w:t>
      </w:r>
      <w:r w:rsidR="00CE5D6F">
        <w:rPr>
          <w:noProof/>
          <w:color w:val="000000"/>
          <w:lang w:val="en-GB"/>
        </w:rPr>
        <w:t>41</w:t>
      </w:r>
      <w:r w:rsidRPr="00DC0A36">
        <w:rPr>
          <w:color w:val="000000"/>
          <w:lang w:val="en-GB"/>
        </w:rPr>
        <w:tab/>
      </w:r>
      <w:r w:rsidR="00844B69">
        <w:rPr>
          <w:color w:val="000000"/>
          <w:lang w:val="en-GB"/>
        </w:rPr>
        <w:t>11</w:t>
      </w:r>
      <w:r w:rsidR="00E46914" w:rsidRPr="00E46914">
        <w:rPr>
          <w:color w:val="000000"/>
          <w:vertAlign w:val="superscript"/>
          <w:lang w:val="en-GB"/>
        </w:rPr>
        <w:t>th</w:t>
      </w:r>
      <w:r w:rsidR="00E46914">
        <w:rPr>
          <w:color w:val="000000"/>
          <w:lang w:val="en-GB"/>
        </w:rPr>
        <w:t xml:space="preserve"> </w:t>
      </w:r>
      <w:r w:rsidR="00AE5CCD">
        <w:rPr>
          <w:color w:val="000000"/>
          <w:lang w:val="en-GB"/>
        </w:rPr>
        <w:t>A</w:t>
      </w:r>
      <w:r w:rsidR="000951E6">
        <w:rPr>
          <w:color w:val="000000"/>
          <w:lang w:val="en-GB"/>
        </w:rPr>
        <w:t>pril</w:t>
      </w:r>
      <w:r w:rsidR="00AE5CCD">
        <w:rPr>
          <w:color w:val="000000"/>
          <w:lang w:val="en-GB"/>
        </w:rPr>
        <w:t xml:space="preserve"> </w:t>
      </w:r>
      <w:r w:rsidR="00D82226" w:rsidRPr="00DC0A36">
        <w:rPr>
          <w:color w:val="000000"/>
          <w:lang w:val="en-GB"/>
        </w:rPr>
        <w:t>20</w:t>
      </w:r>
      <w:r w:rsidR="00AE5CCD">
        <w:rPr>
          <w:color w:val="000000"/>
          <w:lang w:val="en-GB"/>
        </w:rPr>
        <w:t>2</w:t>
      </w:r>
      <w:r w:rsidR="000951E6">
        <w:rPr>
          <w:color w:val="000000"/>
          <w:lang w:val="en-GB"/>
        </w:rPr>
        <w:t>2</w:t>
      </w:r>
    </w:p>
    <w:p w14:paraId="7E791BCF" w14:textId="77777777" w:rsidR="00A82C13" w:rsidRPr="00DC0A36" w:rsidRDefault="00A82C13" w:rsidP="00CE5D6F">
      <w:pPr>
        <w:rPr>
          <w:color w:val="000000"/>
          <w:sz w:val="24"/>
          <w:szCs w:val="24"/>
          <w:lang w:val="en-GB"/>
        </w:rPr>
      </w:pPr>
    </w:p>
    <w:p w14:paraId="0C933332" w14:textId="5C8AE81D" w:rsidR="00A7509A" w:rsidRPr="00A7509A" w:rsidRDefault="00A7509A" w:rsidP="00A7509A">
      <w:pPr>
        <w:pStyle w:val="xmsonormal"/>
        <w:spacing w:line="276" w:lineRule="auto"/>
        <w:jc w:val="center"/>
        <w:rPr>
          <w:rFonts w:cs="Arial"/>
          <w:b/>
          <w:color w:val="000000"/>
          <w:sz w:val="24"/>
          <w:szCs w:val="24"/>
          <w:lang w:val="en-GB" w:eastAsia="en-US"/>
        </w:rPr>
      </w:pPr>
      <w:r w:rsidRPr="00A7509A">
        <w:rPr>
          <w:rFonts w:cs="Arial"/>
          <w:b/>
          <w:color w:val="000000"/>
          <w:sz w:val="24"/>
          <w:szCs w:val="24"/>
          <w:lang w:val="en-GB" w:eastAsia="en-US"/>
        </w:rPr>
        <w:t xml:space="preserve">Comments on the </w:t>
      </w:r>
      <w:r w:rsidR="000951E6">
        <w:rPr>
          <w:rFonts w:cs="Arial"/>
          <w:b/>
          <w:color w:val="000000"/>
          <w:sz w:val="24"/>
          <w:szCs w:val="24"/>
          <w:lang w:val="en-GB" w:eastAsia="en-US"/>
        </w:rPr>
        <w:t xml:space="preserve">ESMA </w:t>
      </w:r>
      <w:proofErr w:type="spellStart"/>
      <w:r w:rsidR="000951E6">
        <w:rPr>
          <w:rFonts w:cs="Arial"/>
          <w:b/>
          <w:color w:val="000000"/>
          <w:sz w:val="24"/>
          <w:szCs w:val="24"/>
          <w:lang w:val="en-GB" w:eastAsia="en-US"/>
        </w:rPr>
        <w:t>Consulation</w:t>
      </w:r>
      <w:proofErr w:type="spellEnd"/>
      <w:r w:rsidR="000951E6">
        <w:rPr>
          <w:rFonts w:cs="Arial"/>
          <w:b/>
          <w:color w:val="000000"/>
          <w:sz w:val="24"/>
          <w:szCs w:val="24"/>
          <w:lang w:val="en-GB" w:eastAsia="en-US"/>
        </w:rPr>
        <w:t xml:space="preserve"> on Guidelines on certain aspects of the MiFID II suitability requirements </w:t>
      </w:r>
      <w:r w:rsidRPr="00A7509A">
        <w:rPr>
          <w:rFonts w:cs="Arial"/>
          <w:b/>
          <w:color w:val="000000"/>
          <w:sz w:val="24"/>
          <w:szCs w:val="24"/>
          <w:lang w:val="en-GB" w:eastAsia="en-US"/>
        </w:rPr>
        <w:t>(E</w:t>
      </w:r>
      <w:r w:rsidR="000951E6">
        <w:rPr>
          <w:rFonts w:cs="Arial"/>
          <w:b/>
          <w:color w:val="000000"/>
          <w:sz w:val="24"/>
          <w:szCs w:val="24"/>
          <w:lang w:val="en-GB" w:eastAsia="en-US"/>
        </w:rPr>
        <w:t>SMA35-43-2998</w:t>
      </w:r>
      <w:r w:rsidRPr="00A7509A">
        <w:rPr>
          <w:rFonts w:cs="Arial"/>
          <w:b/>
          <w:color w:val="000000"/>
          <w:sz w:val="24"/>
          <w:szCs w:val="24"/>
          <w:lang w:val="en-GB" w:eastAsia="en-US"/>
        </w:rPr>
        <w:t>)</w:t>
      </w:r>
    </w:p>
    <w:p w14:paraId="2A8DF9E1" w14:textId="77777777" w:rsidR="00AE5CCD" w:rsidRPr="00AE5CCD" w:rsidRDefault="00AE5CCD" w:rsidP="00AE5CCD">
      <w:pPr>
        <w:autoSpaceDE w:val="0"/>
        <w:autoSpaceDN w:val="0"/>
        <w:adjustRightInd w:val="0"/>
        <w:spacing w:line="240" w:lineRule="auto"/>
        <w:rPr>
          <w:rFonts w:ascii="Calibri" w:hAnsi="Calibri" w:cs="Calibri"/>
          <w:snapToGrid/>
          <w:color w:val="000000"/>
          <w:sz w:val="24"/>
          <w:szCs w:val="24"/>
          <w:lang w:val="hr-HR"/>
        </w:rPr>
      </w:pPr>
    </w:p>
    <w:p w14:paraId="23B80621" w14:textId="19EC6042" w:rsidR="0019020E" w:rsidRPr="00A052ED" w:rsidRDefault="00E46914" w:rsidP="00A052ED">
      <w:pPr>
        <w:spacing w:line="264" w:lineRule="auto"/>
        <w:rPr>
          <w:rFonts w:cs="Arial"/>
          <w:lang w:val="en-GB"/>
        </w:rPr>
      </w:pPr>
      <w:r w:rsidRPr="00A052ED">
        <w:rPr>
          <w:lang w:val="en-GB"/>
        </w:rPr>
        <w:t>The Division Bank and Insurance of the Austrian Federal Economic Chamber, as legal representative of the entire Austrian banking</w:t>
      </w:r>
      <w:r w:rsidR="00AE5CCD" w:rsidRPr="00A052ED">
        <w:rPr>
          <w:lang w:val="en-GB"/>
        </w:rPr>
        <w:t xml:space="preserve"> and insurance</w:t>
      </w:r>
      <w:r w:rsidRPr="00A052ED">
        <w:rPr>
          <w:lang w:val="en-GB"/>
        </w:rPr>
        <w:t xml:space="preserve"> industry, appreciates the possibility to</w:t>
      </w:r>
      <w:r w:rsidRPr="00A052ED">
        <w:rPr>
          <w:rFonts w:cs="Arial"/>
          <w:lang w:val="en-GB" w:eastAsia="en-US"/>
        </w:rPr>
        <w:t xml:space="preserve"> comment on </w:t>
      </w:r>
      <w:r w:rsidR="00B84738" w:rsidRPr="00A052ED">
        <w:rPr>
          <w:rFonts w:cs="Arial"/>
          <w:lang w:val="en-GB"/>
        </w:rPr>
        <w:t>the above cited</w:t>
      </w:r>
      <w:r w:rsidR="0019020E" w:rsidRPr="00A052ED">
        <w:rPr>
          <w:rFonts w:cs="Arial"/>
          <w:lang w:val="en-GB"/>
        </w:rPr>
        <w:t xml:space="preserve"> </w:t>
      </w:r>
      <w:r w:rsidR="00A7509A" w:rsidRPr="00A052ED">
        <w:rPr>
          <w:rFonts w:cs="Arial"/>
          <w:lang w:val="en-GB"/>
        </w:rPr>
        <w:t>Draft</w:t>
      </w:r>
      <w:r w:rsidR="0019020E" w:rsidRPr="00A052ED">
        <w:rPr>
          <w:rFonts w:cs="Arial"/>
          <w:lang w:val="en-GB"/>
        </w:rPr>
        <w:t xml:space="preserve"> Document.</w:t>
      </w:r>
      <w:r w:rsidR="00B84738" w:rsidRPr="00A052ED">
        <w:rPr>
          <w:rFonts w:cs="Arial"/>
          <w:lang w:val="en-GB"/>
        </w:rPr>
        <w:t xml:space="preserve"> W</w:t>
      </w:r>
      <w:r w:rsidR="0019020E" w:rsidRPr="00A052ED">
        <w:rPr>
          <w:rFonts w:cs="Arial"/>
          <w:lang w:val="en-GB"/>
        </w:rPr>
        <w:t>e would like to note the following comments and remarks</w:t>
      </w:r>
      <w:r w:rsidR="00B84738" w:rsidRPr="00A052ED">
        <w:rPr>
          <w:rFonts w:cs="Arial"/>
          <w:lang w:val="en-GB"/>
        </w:rPr>
        <w:t>.</w:t>
      </w:r>
    </w:p>
    <w:p w14:paraId="68442BD1" w14:textId="77777777" w:rsidR="00A7509A" w:rsidRPr="00A052ED" w:rsidRDefault="00A7509A" w:rsidP="00A052ED">
      <w:pPr>
        <w:pStyle w:val="xmsonormal"/>
        <w:spacing w:line="264" w:lineRule="auto"/>
        <w:rPr>
          <w:rFonts w:cstheme="minorHAnsi"/>
          <w:b/>
          <w:bCs/>
          <w:u w:val="single"/>
          <w:lang w:val="en-GB"/>
        </w:rPr>
      </w:pPr>
    </w:p>
    <w:p w14:paraId="3A00A302" w14:textId="0CF518C4" w:rsidR="000951E6" w:rsidRPr="00A052ED" w:rsidRDefault="000951E6" w:rsidP="00A052ED">
      <w:pPr>
        <w:spacing w:line="264" w:lineRule="auto"/>
        <w:rPr>
          <w:b/>
          <w:bCs/>
          <w:lang w:val="en-US"/>
        </w:rPr>
      </w:pPr>
      <w:r w:rsidRPr="00A052ED">
        <w:rPr>
          <w:b/>
          <w:bCs/>
          <w:lang w:val="en-US"/>
        </w:rPr>
        <w:t xml:space="preserve">“Two steps approach not feasible in practice” </w:t>
      </w:r>
    </w:p>
    <w:p w14:paraId="457A48F6" w14:textId="77777777" w:rsidR="000951E6" w:rsidRPr="00A052ED" w:rsidRDefault="000951E6" w:rsidP="00A052ED">
      <w:pPr>
        <w:spacing w:line="264" w:lineRule="auto"/>
        <w:rPr>
          <w:lang w:val="en-US"/>
        </w:rPr>
      </w:pPr>
      <w:r w:rsidRPr="00A052ED">
        <w:rPr>
          <w:lang w:val="en-US"/>
        </w:rPr>
        <w:t xml:space="preserve">According to para 18, </w:t>
      </w:r>
      <w:proofErr w:type="gramStart"/>
      <w:r w:rsidRPr="00A052ED">
        <w:rPr>
          <w:lang w:val="en-US"/>
        </w:rPr>
        <w:t>31 ”</w:t>
      </w:r>
      <w:r w:rsidRPr="00A052ED">
        <w:rPr>
          <w:i/>
          <w:iCs/>
          <w:lang w:val="en-US"/>
        </w:rPr>
        <w:t>Approach</w:t>
      </w:r>
      <w:proofErr w:type="gramEnd"/>
      <w:r w:rsidRPr="00A052ED">
        <w:rPr>
          <w:i/>
          <w:iCs/>
          <w:lang w:val="en-US"/>
        </w:rPr>
        <w:t xml:space="preserve"> followed for the review of the 2018 guidelines</w:t>
      </w:r>
      <w:r w:rsidRPr="00A052ED">
        <w:rPr>
          <w:lang w:val="en-US"/>
        </w:rPr>
        <w:t>” respectively para 26 2., 79 “</w:t>
      </w:r>
      <w:r w:rsidRPr="00A052ED">
        <w:rPr>
          <w:i/>
          <w:iCs/>
          <w:lang w:val="en-US"/>
        </w:rPr>
        <w:t>Draft Guidelines</w:t>
      </w:r>
      <w:r w:rsidRPr="00A052ED">
        <w:rPr>
          <w:lang w:val="en-US"/>
        </w:rPr>
        <w:t xml:space="preserve">”, knowledge, experience, financial situation and other investment objectives (step 1) have to be assessed prior to the sustainability preferences of the client (step 2). </w:t>
      </w:r>
    </w:p>
    <w:p w14:paraId="7F4DD8E9" w14:textId="49639C91" w:rsidR="000951E6" w:rsidRPr="00A052ED" w:rsidRDefault="000951E6" w:rsidP="00A052ED">
      <w:pPr>
        <w:spacing w:line="264" w:lineRule="auto"/>
        <w:rPr>
          <w:lang w:val="en-US"/>
        </w:rPr>
      </w:pPr>
      <w:r w:rsidRPr="00A052ED">
        <w:rPr>
          <w:lang w:val="en-US"/>
        </w:rPr>
        <w:t xml:space="preserve">We believe that this expectation/requirement by ESMA </w:t>
      </w:r>
      <w:r w:rsidR="00DB3872" w:rsidRPr="00A052ED">
        <w:rPr>
          <w:lang w:val="en-US"/>
        </w:rPr>
        <w:t>seems</w:t>
      </w:r>
      <w:r w:rsidRPr="00A052ED">
        <w:rPr>
          <w:lang w:val="en-US"/>
        </w:rPr>
        <w:t xml:space="preserve"> in contrast to the overarching aim of sustainability and the level 2 text in the </w:t>
      </w:r>
      <w:r w:rsidR="00DB3872" w:rsidRPr="00A052ED">
        <w:rPr>
          <w:lang w:val="en-US"/>
        </w:rPr>
        <w:t>D</w:t>
      </w:r>
      <w:r w:rsidRPr="00A052ED">
        <w:rPr>
          <w:lang w:val="en-US"/>
        </w:rPr>
        <w:t xml:space="preserve">elegated Regulation/Directive, which seem to integrate sustainability in the current regime. </w:t>
      </w:r>
    </w:p>
    <w:p w14:paraId="688750C9" w14:textId="55E22788" w:rsidR="000951E6" w:rsidRPr="00A052ED" w:rsidRDefault="000951E6" w:rsidP="00A052ED">
      <w:pPr>
        <w:spacing w:line="264" w:lineRule="auto"/>
        <w:rPr>
          <w:lang w:val="en-US"/>
        </w:rPr>
      </w:pPr>
      <w:r w:rsidRPr="00A052ED">
        <w:rPr>
          <w:lang w:val="en-US"/>
        </w:rPr>
        <w:t>Therefore, we believe it should be possible to assess the “traditional” suitability criteria (</w:t>
      </w:r>
      <w:proofErr w:type="gramStart"/>
      <w:r w:rsidRPr="00A052ED">
        <w:rPr>
          <w:lang w:val="en-US"/>
        </w:rPr>
        <w:t>e.g.</w:t>
      </w:r>
      <w:proofErr w:type="gramEnd"/>
      <w:r w:rsidRPr="00A052ED">
        <w:rPr>
          <w:lang w:val="en-US"/>
        </w:rPr>
        <w:t xml:space="preserve"> knowledge) and sustainability preferences of the client in a single step. However, firms which decide a two steps approach is better suited for their assessment should be free to do so. We advocate for amending</w:t>
      </w:r>
      <w:r w:rsidR="00DB3872" w:rsidRPr="00A052ED">
        <w:rPr>
          <w:lang w:val="en-US"/>
        </w:rPr>
        <w:t xml:space="preserve">/clarifying </w:t>
      </w:r>
      <w:r w:rsidRPr="00A052ED">
        <w:rPr>
          <w:lang w:val="en-US"/>
        </w:rPr>
        <w:t xml:space="preserve">the ESMA Guidelines in this regard. </w:t>
      </w:r>
    </w:p>
    <w:p w14:paraId="2A332FD3" w14:textId="77777777" w:rsidR="000951E6" w:rsidRPr="00A052ED" w:rsidRDefault="000951E6" w:rsidP="00A052ED">
      <w:pPr>
        <w:spacing w:line="264" w:lineRule="auto"/>
        <w:rPr>
          <w:lang w:val="en-US"/>
        </w:rPr>
      </w:pPr>
    </w:p>
    <w:p w14:paraId="08BE6E59" w14:textId="77777777" w:rsidR="000951E6" w:rsidRPr="00A052ED" w:rsidRDefault="000951E6" w:rsidP="00A052ED">
      <w:pPr>
        <w:spacing w:line="264" w:lineRule="auto"/>
        <w:rPr>
          <w:b/>
          <w:bCs/>
          <w:lang w:val="en-US"/>
        </w:rPr>
      </w:pPr>
      <w:r w:rsidRPr="00A052ED">
        <w:rPr>
          <w:b/>
          <w:bCs/>
          <w:lang w:val="en-US"/>
        </w:rPr>
        <w:t xml:space="preserve">“Update of the information of the client” </w:t>
      </w:r>
    </w:p>
    <w:p w14:paraId="0C9C04C2" w14:textId="77777777" w:rsidR="000951E6" w:rsidRPr="00A052ED" w:rsidRDefault="000951E6" w:rsidP="00A052ED">
      <w:pPr>
        <w:spacing w:line="264" w:lineRule="auto"/>
        <w:rPr>
          <w:lang w:val="en-US"/>
        </w:rPr>
      </w:pPr>
      <w:r w:rsidRPr="00A052ED">
        <w:rPr>
          <w:lang w:val="en-US"/>
        </w:rPr>
        <w:t xml:space="preserve">According to para </w:t>
      </w:r>
      <w:proofErr w:type="gramStart"/>
      <w:r w:rsidRPr="00A052ED">
        <w:rPr>
          <w:lang w:val="en-US"/>
        </w:rPr>
        <w:t>28 ”</w:t>
      </w:r>
      <w:r w:rsidRPr="00A052ED">
        <w:rPr>
          <w:i/>
          <w:iCs/>
          <w:lang w:val="en-US"/>
        </w:rPr>
        <w:t>Approach</w:t>
      </w:r>
      <w:proofErr w:type="gramEnd"/>
      <w:r w:rsidRPr="00A052ED">
        <w:rPr>
          <w:i/>
          <w:iCs/>
          <w:lang w:val="en-US"/>
        </w:rPr>
        <w:t xml:space="preserve"> followed for the review of the 2018 guidelines</w:t>
      </w:r>
      <w:r w:rsidRPr="00A052ED">
        <w:rPr>
          <w:lang w:val="en-US"/>
        </w:rPr>
        <w:t>” respectively para 55. “</w:t>
      </w:r>
      <w:r w:rsidRPr="00A052ED">
        <w:rPr>
          <w:i/>
          <w:iCs/>
          <w:lang w:val="en-US"/>
        </w:rPr>
        <w:t>Draft Guidelines</w:t>
      </w:r>
      <w:r w:rsidRPr="00A052ED">
        <w:rPr>
          <w:lang w:val="en-US"/>
        </w:rPr>
        <w:t xml:space="preserve">”, the information of the client regarding sustainability preferences could be updated either during the next regular update of the information of the client or during the first meeting with the client following the entry-into-application of the amendments to the MiFID II Delegated Regulation. </w:t>
      </w:r>
    </w:p>
    <w:p w14:paraId="586F3156" w14:textId="5F5846DB" w:rsidR="000951E6" w:rsidRPr="00A052ED" w:rsidRDefault="000951E6" w:rsidP="00A052ED">
      <w:pPr>
        <w:spacing w:line="264" w:lineRule="auto"/>
        <w:rPr>
          <w:lang w:val="en-US"/>
        </w:rPr>
      </w:pPr>
      <w:r w:rsidRPr="00A052ED">
        <w:rPr>
          <w:lang w:val="en-US"/>
        </w:rPr>
        <w:t>We understand these paragraphs as “in any case, after the application of MiFID II Delegated Regulation (2</w:t>
      </w:r>
      <w:r w:rsidRPr="00A052ED">
        <w:rPr>
          <w:vertAlign w:val="superscript"/>
          <w:lang w:val="en-US"/>
        </w:rPr>
        <w:t>nd</w:t>
      </w:r>
      <w:r w:rsidRPr="00A052ED">
        <w:rPr>
          <w:lang w:val="en-US"/>
        </w:rPr>
        <w:t xml:space="preserve"> August 2022), either the regular update or an investment advice meeting.” There cannot be a mandatory update of the information of the client prior to 2</w:t>
      </w:r>
      <w:r w:rsidRPr="00A052ED">
        <w:rPr>
          <w:vertAlign w:val="superscript"/>
          <w:lang w:val="en-US"/>
        </w:rPr>
        <w:t>nd</w:t>
      </w:r>
      <w:r w:rsidRPr="00A052ED">
        <w:rPr>
          <w:lang w:val="en-US"/>
        </w:rPr>
        <w:t xml:space="preserve"> August 2022 as the Guidelines have to be in line with the requirements of the level 2 text. </w:t>
      </w:r>
    </w:p>
    <w:p w14:paraId="3CC4862F" w14:textId="25433658" w:rsidR="000951E6" w:rsidRPr="00A052ED" w:rsidRDefault="000951E6" w:rsidP="00A052ED">
      <w:pPr>
        <w:spacing w:line="264" w:lineRule="auto"/>
        <w:rPr>
          <w:lang w:val="en-US"/>
        </w:rPr>
      </w:pPr>
      <w:r w:rsidRPr="00A052ED">
        <w:rPr>
          <w:lang w:val="en-US"/>
        </w:rPr>
        <w:t>This said, we also believe that “meeting” as the current wor</w:t>
      </w:r>
      <w:r w:rsidR="00DD15A0" w:rsidRPr="00A052ED">
        <w:rPr>
          <w:lang w:val="en-US"/>
        </w:rPr>
        <w:t>d</w:t>
      </w:r>
      <w:r w:rsidRPr="00A052ED">
        <w:rPr>
          <w:lang w:val="en-US"/>
        </w:rPr>
        <w:t xml:space="preserve">ing states refers only to meetings which focus on investment advice, </w:t>
      </w:r>
      <w:proofErr w:type="gramStart"/>
      <w:r w:rsidRPr="00A052ED">
        <w:rPr>
          <w:lang w:val="en-US"/>
        </w:rPr>
        <w:t>e.g.</w:t>
      </w:r>
      <w:proofErr w:type="gramEnd"/>
      <w:r w:rsidRPr="00A052ED">
        <w:rPr>
          <w:lang w:val="en-US"/>
        </w:rPr>
        <w:t xml:space="preserve"> a meeting during which the client wishes to discuss </w:t>
      </w:r>
      <w:r w:rsidRPr="00A052ED">
        <w:rPr>
          <w:lang w:val="en-US"/>
        </w:rPr>
        <w:lastRenderedPageBreak/>
        <w:t xml:space="preserve">her/his account or a loan must not lead a mandatory update of the information on sustainability preferences. </w:t>
      </w:r>
    </w:p>
    <w:p w14:paraId="5A5CA006" w14:textId="77777777" w:rsidR="000951E6" w:rsidRPr="00A052ED" w:rsidRDefault="000951E6" w:rsidP="00A052ED">
      <w:pPr>
        <w:spacing w:line="264" w:lineRule="auto"/>
        <w:rPr>
          <w:lang w:val="en-US"/>
        </w:rPr>
      </w:pPr>
      <w:r w:rsidRPr="00A052ED">
        <w:rPr>
          <w:lang w:val="en-US"/>
        </w:rPr>
        <w:t xml:space="preserve">Both aspects should be clarified in the final ESMA Guidelines. </w:t>
      </w:r>
    </w:p>
    <w:p w14:paraId="2E73F60D" w14:textId="182C6714" w:rsidR="000951E6" w:rsidRPr="00A052ED" w:rsidRDefault="000951E6" w:rsidP="00A052ED">
      <w:pPr>
        <w:spacing w:line="264" w:lineRule="auto"/>
        <w:rPr>
          <w:lang w:val="en-US"/>
        </w:rPr>
      </w:pPr>
    </w:p>
    <w:p w14:paraId="1FBA5A42" w14:textId="77777777" w:rsidR="000951E6" w:rsidRPr="00A052ED" w:rsidRDefault="000951E6" w:rsidP="00A052ED">
      <w:pPr>
        <w:spacing w:line="264" w:lineRule="auto"/>
        <w:rPr>
          <w:b/>
          <w:bCs/>
          <w:lang w:val="en-US"/>
        </w:rPr>
      </w:pPr>
      <w:r w:rsidRPr="00A052ED">
        <w:rPr>
          <w:b/>
          <w:bCs/>
          <w:lang w:val="en-US"/>
        </w:rPr>
        <w:t xml:space="preserve">“Staff explanations to clients regarding sustainability preferences” </w:t>
      </w:r>
    </w:p>
    <w:p w14:paraId="4B256699" w14:textId="77777777" w:rsidR="000951E6" w:rsidRPr="00A052ED" w:rsidRDefault="000951E6" w:rsidP="00A052ED">
      <w:pPr>
        <w:spacing w:line="264" w:lineRule="auto"/>
        <w:rPr>
          <w:lang w:val="en-US"/>
        </w:rPr>
      </w:pPr>
      <w:r w:rsidRPr="00A052ED">
        <w:rPr>
          <w:lang w:val="en-US"/>
        </w:rPr>
        <w:t xml:space="preserve">According to para </w:t>
      </w:r>
      <w:proofErr w:type="gramStart"/>
      <w:r w:rsidRPr="00A052ED">
        <w:rPr>
          <w:lang w:val="en-US"/>
        </w:rPr>
        <w:t>41 ”</w:t>
      </w:r>
      <w:r w:rsidRPr="00A052ED">
        <w:rPr>
          <w:i/>
          <w:iCs/>
          <w:lang w:val="en-US"/>
        </w:rPr>
        <w:t>Approach</w:t>
      </w:r>
      <w:proofErr w:type="gramEnd"/>
      <w:r w:rsidRPr="00A052ED">
        <w:rPr>
          <w:i/>
          <w:iCs/>
          <w:lang w:val="en-US"/>
        </w:rPr>
        <w:t xml:space="preserve"> followed for the review of the 2018 guidelines</w:t>
      </w:r>
      <w:r w:rsidRPr="00A052ED">
        <w:rPr>
          <w:lang w:val="en-US"/>
        </w:rPr>
        <w:t>” respectively para 104 “</w:t>
      </w:r>
      <w:r w:rsidRPr="00A052ED">
        <w:rPr>
          <w:i/>
          <w:iCs/>
          <w:lang w:val="en-US"/>
        </w:rPr>
        <w:t>Draft Guidelines</w:t>
      </w:r>
      <w:r w:rsidRPr="00A052ED">
        <w:rPr>
          <w:lang w:val="en-US"/>
        </w:rPr>
        <w:t xml:space="preserve">”, staff giving investment advice or information about financial instruments should be able to explain to clients the different aspects in non-technical terms. </w:t>
      </w:r>
    </w:p>
    <w:p w14:paraId="74DDE680" w14:textId="141F778E" w:rsidR="000951E6" w:rsidRPr="00A052ED" w:rsidRDefault="000951E6" w:rsidP="00A052ED">
      <w:pPr>
        <w:spacing w:line="264" w:lineRule="auto"/>
        <w:rPr>
          <w:lang w:val="en-US"/>
        </w:rPr>
      </w:pPr>
      <w:r w:rsidRPr="00A052ED">
        <w:rPr>
          <w:lang w:val="en-US"/>
        </w:rPr>
        <w:t xml:space="preserve">We do not believe that this requirement is feasible. We wanted to raise the point that the definition of “sustainability preferences” is very complex and references the MiFID Delegated Regulation, which references the Disclosure Regulation, which references the Taxonomy Regulation. Beside this, there is currently uncertainty about the definition, to name just the “qualitative and quantitative elements” as an example. We understand that defining sustainability preferences was and is difficult form a political point of view, however this must not lead to a </w:t>
      </w:r>
      <w:r w:rsidR="00B67D03" w:rsidRPr="00A052ED">
        <w:rPr>
          <w:lang w:val="en-US"/>
        </w:rPr>
        <w:t xml:space="preserve">burden </w:t>
      </w:r>
      <w:r w:rsidRPr="00A052ED">
        <w:rPr>
          <w:lang w:val="en-US"/>
        </w:rPr>
        <w:t xml:space="preserve">shift from the legislator to firms. </w:t>
      </w:r>
    </w:p>
    <w:p w14:paraId="7FE0C46B" w14:textId="4FAEE320" w:rsidR="000951E6" w:rsidRPr="00A052ED" w:rsidRDefault="000951E6" w:rsidP="00A052ED">
      <w:pPr>
        <w:spacing w:line="264" w:lineRule="auto"/>
        <w:rPr>
          <w:lang w:val="en-US"/>
        </w:rPr>
      </w:pPr>
      <w:r w:rsidRPr="00A052ED">
        <w:rPr>
          <w:lang w:val="en-US"/>
        </w:rPr>
        <w:t>We advocate to delete the wording “in non-technical terms” as this is not possible due to the rather complex definitions.</w:t>
      </w:r>
    </w:p>
    <w:p w14:paraId="034C10C7" w14:textId="77777777" w:rsidR="000951E6" w:rsidRPr="00A052ED" w:rsidRDefault="000951E6" w:rsidP="00A052ED">
      <w:pPr>
        <w:spacing w:line="264" w:lineRule="auto"/>
        <w:rPr>
          <w:lang w:val="en-US"/>
        </w:rPr>
      </w:pPr>
    </w:p>
    <w:p w14:paraId="6CDC29E4" w14:textId="77777777" w:rsidR="000951E6" w:rsidRPr="00A052ED" w:rsidRDefault="000951E6" w:rsidP="00A052ED">
      <w:pPr>
        <w:pBdr>
          <w:top w:val="single" w:sz="4" w:space="1" w:color="auto"/>
          <w:left w:val="single" w:sz="4" w:space="4" w:color="auto"/>
          <w:bottom w:val="single" w:sz="4" w:space="1" w:color="auto"/>
          <w:right w:val="single" w:sz="4" w:space="4" w:color="auto"/>
        </w:pBdr>
        <w:spacing w:line="264" w:lineRule="auto"/>
        <w:rPr>
          <w:lang w:val="en-US"/>
        </w:rPr>
      </w:pPr>
      <w:r w:rsidRPr="00A052ED">
        <w:rPr>
          <w:lang w:val="en-US"/>
        </w:rPr>
        <w:t>“</w:t>
      </w:r>
      <w:r w:rsidRPr="00A052ED">
        <w:rPr>
          <w:i/>
          <w:iCs/>
          <w:lang w:val="en-US"/>
        </w:rPr>
        <w:t xml:space="preserve">104. Staff giving investment advice or information about financial instruments, structured deposits, investment services or ancillary services to clients on behalf of the firm (including when providing portfolio management) must possess the necessary knowledge and competence required under Article 25(1) of MiFID II (and specified further in ESMA Guidelines for the assessment of knowledge and competence54), including </w:t>
      </w:r>
      <w:proofErr w:type="gramStart"/>
      <w:r w:rsidRPr="00A052ED">
        <w:rPr>
          <w:i/>
          <w:iCs/>
          <w:lang w:val="en-US"/>
        </w:rPr>
        <w:t>with regard to</w:t>
      </w:r>
      <w:proofErr w:type="gramEnd"/>
      <w:r w:rsidRPr="00A052ED">
        <w:rPr>
          <w:i/>
          <w:iCs/>
          <w:lang w:val="en-US"/>
        </w:rPr>
        <w:t xml:space="preserve"> the suitability assessment. Staff should also have the necessary knowledge and competence </w:t>
      </w:r>
      <w:proofErr w:type="gramStart"/>
      <w:r w:rsidRPr="00A052ED">
        <w:rPr>
          <w:i/>
          <w:iCs/>
          <w:lang w:val="en-US"/>
        </w:rPr>
        <w:t>with regard to</w:t>
      </w:r>
      <w:proofErr w:type="gramEnd"/>
      <w:r w:rsidRPr="00A052ED">
        <w:rPr>
          <w:i/>
          <w:iCs/>
          <w:lang w:val="en-US"/>
        </w:rPr>
        <w:t xml:space="preserve"> the criteria of the sustainability preferences as specified in Article 2(7) of the MiFID II Delegated Regulation and be able to explain to clients the different aspects </w:t>
      </w:r>
      <w:r w:rsidRPr="00A052ED">
        <w:rPr>
          <w:b/>
          <w:bCs/>
          <w:i/>
          <w:iCs/>
          <w:strike/>
          <w:lang w:val="en-US"/>
        </w:rPr>
        <w:t>in non-technical terms</w:t>
      </w:r>
      <w:r w:rsidRPr="00A052ED">
        <w:rPr>
          <w:b/>
          <w:bCs/>
          <w:i/>
          <w:iCs/>
          <w:lang w:val="en-US"/>
        </w:rPr>
        <w:t xml:space="preserve"> on best effort basis</w:t>
      </w:r>
      <w:r w:rsidRPr="00A052ED">
        <w:rPr>
          <w:i/>
          <w:iCs/>
          <w:lang w:val="en-US"/>
        </w:rPr>
        <w:t>. To that effect, firms should give staff appropriate trainings</w:t>
      </w:r>
      <w:r w:rsidRPr="00A052ED">
        <w:rPr>
          <w:lang w:val="en-US"/>
        </w:rPr>
        <w:t>.”</w:t>
      </w:r>
    </w:p>
    <w:p w14:paraId="74F27FBB" w14:textId="77777777" w:rsidR="00686189" w:rsidRPr="00A052ED" w:rsidRDefault="00686189" w:rsidP="00A052ED">
      <w:pPr>
        <w:spacing w:line="264" w:lineRule="auto"/>
        <w:rPr>
          <w:rFonts w:cs="Calibri"/>
          <w:color w:val="1F497D"/>
          <w:lang w:val="en-US"/>
        </w:rPr>
      </w:pPr>
    </w:p>
    <w:p w14:paraId="161B1B47" w14:textId="77777777" w:rsidR="00C84D8A" w:rsidRPr="00A052ED" w:rsidRDefault="00686189" w:rsidP="00A052ED">
      <w:pPr>
        <w:spacing w:line="264" w:lineRule="auto"/>
        <w:rPr>
          <w:rFonts w:cs="Arial"/>
          <w:color w:val="000000"/>
          <w:lang w:val="en-GB" w:eastAsia="en-US"/>
        </w:rPr>
      </w:pPr>
      <w:r w:rsidRPr="00A052ED">
        <w:rPr>
          <w:rFonts w:cs="Arial"/>
          <w:color w:val="000000"/>
          <w:lang w:val="en-GB" w:eastAsia="en-US"/>
        </w:rPr>
        <w:t>Y</w:t>
      </w:r>
      <w:r w:rsidR="00C84D8A" w:rsidRPr="00A052ED">
        <w:rPr>
          <w:rFonts w:cs="Arial"/>
          <w:color w:val="000000"/>
          <w:lang w:val="en-GB" w:eastAsia="en-US"/>
        </w:rPr>
        <w:t xml:space="preserve">ours </w:t>
      </w:r>
      <w:r w:rsidR="004A01A9" w:rsidRPr="00A052ED">
        <w:rPr>
          <w:rFonts w:cs="Arial"/>
          <w:color w:val="000000"/>
          <w:lang w:val="en-GB" w:eastAsia="en-US"/>
        </w:rPr>
        <w:t>sincerely</w:t>
      </w:r>
      <w:r w:rsidR="00C84D8A" w:rsidRPr="00A052ED">
        <w:rPr>
          <w:rFonts w:cs="Arial"/>
          <w:color w:val="000000"/>
          <w:lang w:val="en-GB" w:eastAsia="en-US"/>
        </w:rPr>
        <w:t>,</w:t>
      </w:r>
    </w:p>
    <w:p w14:paraId="28F22D77" w14:textId="77777777" w:rsidR="00F31CB0" w:rsidRPr="00A052ED" w:rsidRDefault="00F31CB0" w:rsidP="00A052ED">
      <w:pPr>
        <w:spacing w:line="264" w:lineRule="auto"/>
        <w:rPr>
          <w:rFonts w:cs="Arial"/>
          <w:color w:val="000000"/>
          <w:lang w:val="en-GB" w:eastAsia="en-US"/>
        </w:rPr>
      </w:pPr>
    </w:p>
    <w:p w14:paraId="6DC6EA52" w14:textId="77777777" w:rsidR="00C84D8A" w:rsidRPr="00A052ED" w:rsidRDefault="00C84D8A" w:rsidP="00A052ED">
      <w:pPr>
        <w:spacing w:line="264" w:lineRule="auto"/>
        <w:rPr>
          <w:rFonts w:cs="Arial"/>
          <w:color w:val="000000"/>
          <w:lang w:val="en-GB" w:eastAsia="en-US"/>
        </w:rPr>
      </w:pPr>
      <w:proofErr w:type="spellStart"/>
      <w:r w:rsidRPr="00A052ED">
        <w:rPr>
          <w:rFonts w:cs="Arial"/>
          <w:color w:val="000000"/>
          <w:lang w:val="en-GB" w:eastAsia="en-US"/>
        </w:rPr>
        <w:t>Dr.</w:t>
      </w:r>
      <w:proofErr w:type="spellEnd"/>
      <w:r w:rsidRPr="00A052ED">
        <w:rPr>
          <w:rFonts w:cs="Arial"/>
          <w:color w:val="000000"/>
          <w:lang w:val="en-GB" w:eastAsia="en-US"/>
        </w:rPr>
        <w:t xml:space="preserve"> Franz Rudorfer</w:t>
      </w:r>
    </w:p>
    <w:p w14:paraId="03183F8F" w14:textId="77777777" w:rsidR="00C84D8A" w:rsidRPr="00A052ED" w:rsidRDefault="00C84D8A" w:rsidP="00A052ED">
      <w:pPr>
        <w:spacing w:line="264" w:lineRule="auto"/>
        <w:rPr>
          <w:rFonts w:cs="Arial"/>
          <w:color w:val="000000"/>
          <w:lang w:val="en-GB" w:eastAsia="en-US"/>
        </w:rPr>
      </w:pPr>
      <w:r w:rsidRPr="00A052ED">
        <w:rPr>
          <w:rFonts w:cs="Arial"/>
          <w:color w:val="000000"/>
          <w:lang w:val="en-GB" w:eastAsia="en-US"/>
        </w:rPr>
        <w:t>Managing Director</w:t>
      </w:r>
    </w:p>
    <w:p w14:paraId="544AF67D" w14:textId="77777777" w:rsidR="005E1BA5" w:rsidRPr="00A052ED" w:rsidRDefault="00C84D8A" w:rsidP="00A052ED">
      <w:pPr>
        <w:spacing w:line="264" w:lineRule="auto"/>
        <w:rPr>
          <w:noProof/>
          <w:lang w:val="en-GB"/>
        </w:rPr>
      </w:pPr>
      <w:r w:rsidRPr="00A052ED">
        <w:rPr>
          <w:rFonts w:cs="Arial"/>
          <w:color w:val="000000"/>
          <w:lang w:val="en-GB" w:eastAsia="en-US"/>
        </w:rPr>
        <w:t>Division Bank and Insurance</w:t>
      </w:r>
    </w:p>
    <w:p w14:paraId="5ADEF353" w14:textId="77777777" w:rsidR="00346DF4" w:rsidRPr="007C2846" w:rsidRDefault="00346DF4" w:rsidP="00CE5D6F">
      <w:pPr>
        <w:spacing w:line="240" w:lineRule="auto"/>
        <w:rPr>
          <w:noProof/>
          <w:lang w:val="en-GB"/>
        </w:rPr>
      </w:pPr>
    </w:p>
    <w:sectPr w:rsidR="00346DF4" w:rsidRPr="007C2846" w:rsidSect="00BA147F">
      <w:headerReference w:type="default" r:id="rId8"/>
      <w:headerReference w:type="first" r:id="rId9"/>
      <w:pgSz w:w="11906" w:h="16838"/>
      <w:pgMar w:top="1701" w:right="851" w:bottom="1276" w:left="1418"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A1CE" w14:textId="77777777" w:rsidR="0089686B" w:rsidRDefault="0089686B">
      <w:r>
        <w:separator/>
      </w:r>
    </w:p>
  </w:endnote>
  <w:endnote w:type="continuationSeparator" w:id="0">
    <w:p w14:paraId="65A2B4CD" w14:textId="77777777" w:rsidR="0089686B" w:rsidRDefault="0089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ED36" w14:textId="77777777" w:rsidR="0089686B" w:rsidRDefault="0089686B">
      <w:r>
        <w:separator/>
      </w:r>
    </w:p>
  </w:footnote>
  <w:footnote w:type="continuationSeparator" w:id="0">
    <w:p w14:paraId="2EBB48CB" w14:textId="77777777" w:rsidR="0089686B" w:rsidRDefault="00896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7B55" w14:textId="77777777" w:rsidR="0014018E" w:rsidRDefault="0014018E">
    <w:pPr>
      <w:pStyle w:val="Kopfzeile"/>
      <w:jc w:val="center"/>
    </w:pPr>
    <w:r>
      <w:t xml:space="preserve">- </w:t>
    </w:r>
    <w:r w:rsidR="008D5D3B">
      <w:rPr>
        <w:rStyle w:val="Seitenzahl"/>
      </w:rPr>
      <w:fldChar w:fldCharType="begin"/>
    </w:r>
    <w:r>
      <w:rPr>
        <w:rStyle w:val="Seitenzahl"/>
      </w:rPr>
      <w:instrText xml:space="preserve"> PAGE </w:instrText>
    </w:r>
    <w:r w:rsidR="008D5D3B">
      <w:rPr>
        <w:rStyle w:val="Seitenzahl"/>
      </w:rPr>
      <w:fldChar w:fldCharType="separate"/>
    </w:r>
    <w:r w:rsidR="00AE5CCD">
      <w:rPr>
        <w:rStyle w:val="Seitenzahl"/>
        <w:noProof/>
      </w:rPr>
      <w:t>2</w:t>
    </w:r>
    <w:r w:rsidR="008D5D3B">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09E1" w14:textId="77777777" w:rsidR="0014018E" w:rsidRDefault="0014018E">
    <w:pPr>
      <w:pStyle w:val="Kopfzeile"/>
      <w:jc w:val="right"/>
    </w:pPr>
    <w:r>
      <w:rPr>
        <w:noProof/>
        <w:snapToGrid/>
        <w:lang w:val="hr-HR" w:eastAsia="hr-HR"/>
      </w:rPr>
      <w:drawing>
        <wp:anchor distT="0" distB="0" distL="114300" distR="114300" simplePos="0" relativeHeight="251657728" behindDoc="0" locked="1" layoutInCell="0" allowOverlap="1" wp14:anchorId="6746ECD6" wp14:editId="26F8CE19">
          <wp:simplePos x="0" y="0"/>
          <wp:positionH relativeFrom="page">
            <wp:posOffset>4859655</wp:posOffset>
          </wp:positionH>
          <wp:positionV relativeFrom="page">
            <wp:posOffset>197485</wp:posOffset>
          </wp:positionV>
          <wp:extent cx="2210435" cy="861695"/>
          <wp:effectExtent l="19050" t="0" r="0" b="0"/>
          <wp:wrapTopAndBottom/>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10435" cy="8616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379"/>
    <w:multiLevelType w:val="hybridMultilevel"/>
    <w:tmpl w:val="21AAB92E"/>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1BA7BCF"/>
    <w:multiLevelType w:val="hybridMultilevel"/>
    <w:tmpl w:val="01546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62F63C5"/>
    <w:multiLevelType w:val="hybridMultilevel"/>
    <w:tmpl w:val="758CF3B8"/>
    <w:lvl w:ilvl="0" w:tplc="42760B6C">
      <w:start w:val="1"/>
      <w:numFmt w:val="bullet"/>
      <w:lvlText w:val="-"/>
      <w:lvlJc w:val="left"/>
      <w:pPr>
        <w:ind w:left="1080" w:hanging="360"/>
      </w:pPr>
      <w:rPr>
        <w:rFonts w:ascii="Arial" w:eastAsia="Calibri"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899192B"/>
    <w:multiLevelType w:val="hybridMultilevel"/>
    <w:tmpl w:val="56AC62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AF578A7"/>
    <w:multiLevelType w:val="hybridMultilevel"/>
    <w:tmpl w:val="A74EFC70"/>
    <w:lvl w:ilvl="0" w:tplc="719E4B78">
      <w:start w:val="1"/>
      <w:numFmt w:val="bullet"/>
      <w:lvlText w:val="-"/>
      <w:lvlJc w:val="left"/>
      <w:pPr>
        <w:ind w:left="1080" w:hanging="360"/>
      </w:pPr>
      <w:rPr>
        <w:rFonts w:ascii="Arial" w:eastAsia="Calibri"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0E8D70F6"/>
    <w:multiLevelType w:val="hybridMultilevel"/>
    <w:tmpl w:val="94E20B0E"/>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6880E9B"/>
    <w:multiLevelType w:val="hybridMultilevel"/>
    <w:tmpl w:val="19B0B4CA"/>
    <w:lvl w:ilvl="0" w:tplc="1CD2FC34">
      <w:start w:val="1"/>
      <w:numFmt w:val="upperLetter"/>
      <w:lvlText w:val="%1."/>
      <w:lvlJc w:val="left"/>
      <w:pPr>
        <w:ind w:left="720" w:hanging="360"/>
      </w:pPr>
      <w:rPr>
        <w:rFonts w:ascii="Trebuchet MS" w:eastAsiaTheme="minorHAnsi" w:hAnsi="Trebuchet MS" w:cs="Arial" w:hint="default"/>
        <w:u w:val="single"/>
        <w:lang w:val="en-G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ABC437B"/>
    <w:multiLevelType w:val="hybridMultilevel"/>
    <w:tmpl w:val="034003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BE66AA1"/>
    <w:multiLevelType w:val="hybridMultilevel"/>
    <w:tmpl w:val="2B90810A"/>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D003BED"/>
    <w:multiLevelType w:val="hybridMultilevel"/>
    <w:tmpl w:val="6A6293A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EA979A8"/>
    <w:multiLevelType w:val="hybridMultilevel"/>
    <w:tmpl w:val="07A235E8"/>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0510C88"/>
    <w:multiLevelType w:val="hybridMultilevel"/>
    <w:tmpl w:val="BAFAAA72"/>
    <w:lvl w:ilvl="0" w:tplc="2A10F854">
      <w:numFmt w:val="bullet"/>
      <w:lvlText w:val="-"/>
      <w:lvlJc w:val="left"/>
      <w:pPr>
        <w:ind w:left="360" w:hanging="360"/>
      </w:pPr>
      <w:rPr>
        <w:rFonts w:ascii="Arial" w:eastAsia="Times New Roman" w:hAnsi="Arial" w:cs="Times New Roman" w:hint="default"/>
      </w:rPr>
    </w:lvl>
    <w:lvl w:ilvl="1" w:tplc="0C070003">
      <w:start w:val="1"/>
      <w:numFmt w:val="bullet"/>
      <w:lvlText w:val="o"/>
      <w:lvlJc w:val="left"/>
      <w:pPr>
        <w:ind w:left="1080" w:hanging="360"/>
      </w:pPr>
      <w:rPr>
        <w:rFonts w:ascii="Courier New" w:hAnsi="Courier New" w:cs="Times New Roman"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Times New Roman"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Times New Roman" w:hint="default"/>
      </w:rPr>
    </w:lvl>
    <w:lvl w:ilvl="8" w:tplc="0C070005">
      <w:start w:val="1"/>
      <w:numFmt w:val="bullet"/>
      <w:lvlText w:val=""/>
      <w:lvlJc w:val="left"/>
      <w:pPr>
        <w:ind w:left="6120" w:hanging="360"/>
      </w:pPr>
      <w:rPr>
        <w:rFonts w:ascii="Wingdings" w:hAnsi="Wingdings" w:hint="default"/>
      </w:rPr>
    </w:lvl>
  </w:abstractNum>
  <w:abstractNum w:abstractNumId="12" w15:restartNumberingAfterBreak="0">
    <w:nsid w:val="21E51567"/>
    <w:multiLevelType w:val="hybridMultilevel"/>
    <w:tmpl w:val="7532863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FB435A"/>
    <w:multiLevelType w:val="hybridMultilevel"/>
    <w:tmpl w:val="430A2FC0"/>
    <w:lvl w:ilvl="0" w:tplc="C558677A">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4" w15:restartNumberingAfterBreak="0">
    <w:nsid w:val="25920B5A"/>
    <w:multiLevelType w:val="hybridMultilevel"/>
    <w:tmpl w:val="458C926E"/>
    <w:lvl w:ilvl="0" w:tplc="15FEF840">
      <w:numFmt w:val="bullet"/>
      <w:lvlText w:val="-"/>
      <w:lvlJc w:val="left"/>
      <w:pPr>
        <w:ind w:left="1776" w:hanging="360"/>
      </w:pPr>
      <w:rPr>
        <w:rFonts w:ascii="Arial" w:eastAsia="Calibri" w:hAnsi="Arial" w:cs="Aria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5" w15:restartNumberingAfterBreak="0">
    <w:nsid w:val="2E7B5DE9"/>
    <w:multiLevelType w:val="hybridMultilevel"/>
    <w:tmpl w:val="12188C80"/>
    <w:lvl w:ilvl="0" w:tplc="2A10F854">
      <w:numFmt w:val="bullet"/>
      <w:lvlText w:val="-"/>
      <w:lvlJc w:val="left"/>
      <w:pPr>
        <w:ind w:left="360" w:hanging="360"/>
      </w:pPr>
      <w:rPr>
        <w:rFonts w:ascii="Arial" w:eastAsia="Times New Roman" w:hAnsi="Arial" w:cs="Times New Roman" w:hint="default"/>
      </w:rPr>
    </w:lvl>
    <w:lvl w:ilvl="1" w:tplc="0C070003">
      <w:start w:val="1"/>
      <w:numFmt w:val="bullet"/>
      <w:lvlText w:val="o"/>
      <w:lvlJc w:val="left"/>
      <w:pPr>
        <w:ind w:left="1080" w:hanging="360"/>
      </w:pPr>
      <w:rPr>
        <w:rFonts w:ascii="Courier New" w:hAnsi="Courier New" w:cs="Times New Roman"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Times New Roman"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Times New Roman" w:hint="default"/>
      </w:rPr>
    </w:lvl>
    <w:lvl w:ilvl="8" w:tplc="0C070005">
      <w:start w:val="1"/>
      <w:numFmt w:val="bullet"/>
      <w:lvlText w:val=""/>
      <w:lvlJc w:val="left"/>
      <w:pPr>
        <w:ind w:left="6120" w:hanging="360"/>
      </w:pPr>
      <w:rPr>
        <w:rFonts w:ascii="Wingdings" w:hAnsi="Wingdings" w:hint="default"/>
      </w:rPr>
    </w:lvl>
  </w:abstractNum>
  <w:abstractNum w:abstractNumId="16" w15:restartNumberingAfterBreak="0">
    <w:nsid w:val="2F7E33E9"/>
    <w:multiLevelType w:val="hybridMultilevel"/>
    <w:tmpl w:val="AE08DD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38D75D37"/>
    <w:multiLevelType w:val="hybridMultilevel"/>
    <w:tmpl w:val="A6160BC2"/>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Times New Roman"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Times New Roman"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Times New Roman" w:hint="default"/>
      </w:rPr>
    </w:lvl>
    <w:lvl w:ilvl="8" w:tplc="0C070005">
      <w:start w:val="1"/>
      <w:numFmt w:val="bullet"/>
      <w:lvlText w:val=""/>
      <w:lvlJc w:val="left"/>
      <w:pPr>
        <w:ind w:left="6120" w:hanging="360"/>
      </w:pPr>
      <w:rPr>
        <w:rFonts w:ascii="Wingdings" w:hAnsi="Wingdings" w:hint="default"/>
      </w:rPr>
    </w:lvl>
  </w:abstractNum>
  <w:abstractNum w:abstractNumId="18" w15:restartNumberingAfterBreak="0">
    <w:nsid w:val="46A97C8C"/>
    <w:multiLevelType w:val="hybridMultilevel"/>
    <w:tmpl w:val="A09AD710"/>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9" w15:restartNumberingAfterBreak="0">
    <w:nsid w:val="48D71814"/>
    <w:multiLevelType w:val="hybridMultilevel"/>
    <w:tmpl w:val="FD02C0A0"/>
    <w:lvl w:ilvl="0" w:tplc="2B72F944">
      <w:start w:val="2"/>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B0135A3"/>
    <w:multiLevelType w:val="hybridMultilevel"/>
    <w:tmpl w:val="FACE7CFC"/>
    <w:lvl w:ilvl="0" w:tplc="E57EB9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F5177"/>
    <w:multiLevelType w:val="hybridMultilevel"/>
    <w:tmpl w:val="42B22172"/>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1BA0C21"/>
    <w:multiLevelType w:val="hybridMultilevel"/>
    <w:tmpl w:val="EA7EAC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36F1603"/>
    <w:multiLevelType w:val="hybridMultilevel"/>
    <w:tmpl w:val="526A3F40"/>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5725040"/>
    <w:multiLevelType w:val="multilevel"/>
    <w:tmpl w:val="AED8101E"/>
    <w:lvl w:ilvl="0">
      <w:start w:val="9"/>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7A10D2"/>
    <w:multiLevelType w:val="hybridMultilevel"/>
    <w:tmpl w:val="1D8E3446"/>
    <w:lvl w:ilvl="0" w:tplc="61902CC4">
      <w:numFmt w:val="bullet"/>
      <w:lvlText w:val="-"/>
      <w:lvlJc w:val="left"/>
      <w:pPr>
        <w:ind w:left="720" w:hanging="360"/>
      </w:pPr>
      <w:rPr>
        <w:rFonts w:ascii="Trebuchet MS" w:eastAsia="Times New Roman" w:hAnsi="Trebuchet MS" w:cs="Trebuchet M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8D53930"/>
    <w:multiLevelType w:val="hybridMultilevel"/>
    <w:tmpl w:val="4E128B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0A61DB9"/>
    <w:multiLevelType w:val="hybridMultilevel"/>
    <w:tmpl w:val="3A0650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5C210E1"/>
    <w:multiLevelType w:val="hybridMultilevel"/>
    <w:tmpl w:val="D2EC6886"/>
    <w:lvl w:ilvl="0" w:tplc="516AC5AA">
      <w:start w:val="1"/>
      <w:numFmt w:val="lowerRoman"/>
      <w:lvlText w:val="(%1)"/>
      <w:lvlJc w:val="left"/>
      <w:pPr>
        <w:ind w:left="1440" w:hanging="720"/>
      </w:pPr>
      <w:rPr>
        <w:rFonts w:ascii="Trebuchet MS" w:eastAsia="Calibri" w:hAnsi="Trebuchet MS" w:cs="Times New Roman"/>
      </w:rPr>
    </w:lvl>
    <w:lvl w:ilvl="1" w:tplc="0C070019">
      <w:start w:val="1"/>
      <w:numFmt w:val="lowerLetter"/>
      <w:lvlText w:val="%2."/>
      <w:lvlJc w:val="left"/>
      <w:pPr>
        <w:ind w:left="1800" w:hanging="360"/>
      </w:pPr>
    </w:lvl>
    <w:lvl w:ilvl="2" w:tplc="0C07001B">
      <w:start w:val="1"/>
      <w:numFmt w:val="lowerRoman"/>
      <w:lvlText w:val="%3."/>
      <w:lvlJc w:val="right"/>
      <w:pPr>
        <w:ind w:left="2520" w:hanging="180"/>
      </w:pPr>
    </w:lvl>
    <w:lvl w:ilvl="3" w:tplc="0C07000F">
      <w:start w:val="1"/>
      <w:numFmt w:val="decimal"/>
      <w:lvlText w:val="%4."/>
      <w:lvlJc w:val="left"/>
      <w:pPr>
        <w:ind w:left="3240" w:hanging="360"/>
      </w:pPr>
    </w:lvl>
    <w:lvl w:ilvl="4" w:tplc="0C070019">
      <w:start w:val="1"/>
      <w:numFmt w:val="lowerLetter"/>
      <w:lvlText w:val="%5."/>
      <w:lvlJc w:val="left"/>
      <w:pPr>
        <w:ind w:left="3960" w:hanging="360"/>
      </w:pPr>
    </w:lvl>
    <w:lvl w:ilvl="5" w:tplc="0C07001B">
      <w:start w:val="1"/>
      <w:numFmt w:val="lowerRoman"/>
      <w:lvlText w:val="%6."/>
      <w:lvlJc w:val="right"/>
      <w:pPr>
        <w:ind w:left="4680" w:hanging="180"/>
      </w:pPr>
    </w:lvl>
    <w:lvl w:ilvl="6" w:tplc="0C07000F">
      <w:start w:val="1"/>
      <w:numFmt w:val="decimal"/>
      <w:lvlText w:val="%7."/>
      <w:lvlJc w:val="left"/>
      <w:pPr>
        <w:ind w:left="5400" w:hanging="360"/>
      </w:pPr>
    </w:lvl>
    <w:lvl w:ilvl="7" w:tplc="0C070019">
      <w:start w:val="1"/>
      <w:numFmt w:val="lowerLetter"/>
      <w:lvlText w:val="%8."/>
      <w:lvlJc w:val="left"/>
      <w:pPr>
        <w:ind w:left="6120" w:hanging="360"/>
      </w:pPr>
    </w:lvl>
    <w:lvl w:ilvl="8" w:tplc="0C07001B">
      <w:start w:val="1"/>
      <w:numFmt w:val="lowerRoman"/>
      <w:lvlText w:val="%9."/>
      <w:lvlJc w:val="right"/>
      <w:pPr>
        <w:ind w:left="6840" w:hanging="180"/>
      </w:pPr>
    </w:lvl>
  </w:abstractNum>
  <w:abstractNum w:abstractNumId="29" w15:restartNumberingAfterBreak="0">
    <w:nsid w:val="6DFA673E"/>
    <w:multiLevelType w:val="hybridMultilevel"/>
    <w:tmpl w:val="E04C4170"/>
    <w:lvl w:ilvl="0" w:tplc="C558677A">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30" w15:restartNumberingAfterBreak="0">
    <w:nsid w:val="6F7E1336"/>
    <w:multiLevelType w:val="hybridMultilevel"/>
    <w:tmpl w:val="CF7A09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20A428C"/>
    <w:multiLevelType w:val="hybridMultilevel"/>
    <w:tmpl w:val="9514CBB0"/>
    <w:lvl w:ilvl="0" w:tplc="567C697E">
      <w:numFmt w:val="bullet"/>
      <w:lvlText w:val="-"/>
      <w:lvlJc w:val="left"/>
      <w:pPr>
        <w:ind w:left="1080" w:hanging="360"/>
      </w:pPr>
      <w:rPr>
        <w:rFonts w:ascii="Arial" w:eastAsia="Calibri"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2" w15:restartNumberingAfterBreak="0">
    <w:nsid w:val="72462943"/>
    <w:multiLevelType w:val="hybridMultilevel"/>
    <w:tmpl w:val="384ADF18"/>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7C004F2D"/>
    <w:multiLevelType w:val="hybridMultilevel"/>
    <w:tmpl w:val="6E82D81A"/>
    <w:lvl w:ilvl="0" w:tplc="C558677A">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34" w15:restartNumberingAfterBreak="0">
    <w:nsid w:val="7C5803E2"/>
    <w:multiLevelType w:val="multilevel"/>
    <w:tmpl w:val="01929808"/>
    <w:lvl w:ilvl="0">
      <w:start w:val="3"/>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35" w15:restartNumberingAfterBreak="0">
    <w:nsid w:val="7C6E49FC"/>
    <w:multiLevelType w:val="hybridMultilevel"/>
    <w:tmpl w:val="09B6D3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DD07149"/>
    <w:multiLevelType w:val="hybridMultilevel"/>
    <w:tmpl w:val="A8DC8B8A"/>
    <w:lvl w:ilvl="0" w:tplc="1A023BCE">
      <w:numFmt w:val="bullet"/>
      <w:lvlText w:val="-"/>
      <w:lvlJc w:val="left"/>
      <w:pPr>
        <w:ind w:left="720" w:hanging="360"/>
      </w:pPr>
      <w:rPr>
        <w:rFonts w:ascii="Arial" w:eastAsiaTheme="minorEastAsia"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9"/>
  </w:num>
  <w:num w:numId="5">
    <w:abstractNumId w:val="33"/>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9"/>
  </w:num>
  <w:num w:numId="9">
    <w:abstractNumId w:val="7"/>
  </w:num>
  <w:num w:numId="10">
    <w:abstractNumId w:val="30"/>
  </w:num>
  <w:num w:numId="11">
    <w:abstractNumId w:val="26"/>
  </w:num>
  <w:num w:numId="12">
    <w:abstractNumId w:val="32"/>
  </w:num>
  <w:num w:numId="13">
    <w:abstractNumId w:val="6"/>
  </w:num>
  <w:num w:numId="14">
    <w:abstractNumId w:val="0"/>
  </w:num>
  <w:num w:numId="15">
    <w:abstractNumId w:val="27"/>
  </w:num>
  <w:num w:numId="16">
    <w:abstractNumId w:val="31"/>
  </w:num>
  <w:num w:numId="17">
    <w:abstractNumId w:val="4"/>
  </w:num>
  <w:num w:numId="18">
    <w:abstractNumId w:val="2"/>
  </w:num>
  <w:num w:numId="19">
    <w:abstractNumId w:val="14"/>
  </w:num>
  <w:num w:numId="20">
    <w:abstractNumId w:val="19"/>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1"/>
  </w:num>
  <w:num w:numId="25">
    <w:abstractNumId w:val="20"/>
  </w:num>
  <w:num w:numId="26">
    <w:abstractNumId w:val="22"/>
  </w:num>
  <w:num w:numId="27">
    <w:abstractNumId w:val="5"/>
  </w:num>
  <w:num w:numId="28">
    <w:abstractNumId w:val="10"/>
  </w:num>
  <w:num w:numId="29">
    <w:abstractNumId w:val="36"/>
  </w:num>
  <w:num w:numId="30">
    <w:abstractNumId w:val="34"/>
  </w:num>
  <w:num w:numId="31">
    <w:abstractNumId w:val="35"/>
  </w:num>
  <w:num w:numId="32">
    <w:abstractNumId w:val="3"/>
  </w:num>
  <w:num w:numId="33">
    <w:abstractNumId w:val="24"/>
  </w:num>
  <w:num w:numId="34">
    <w:abstractNumId w:val="21"/>
  </w:num>
  <w:num w:numId="35">
    <w:abstractNumId w:val="12"/>
  </w:num>
  <w:num w:numId="36">
    <w:abstractNumId w:val="8"/>
  </w:num>
  <w:num w:numId="3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de-AT"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CC"/>
    <w:rsid w:val="00001730"/>
    <w:rsid w:val="00013086"/>
    <w:rsid w:val="000135FB"/>
    <w:rsid w:val="000163E0"/>
    <w:rsid w:val="00021DBA"/>
    <w:rsid w:val="00024D8C"/>
    <w:rsid w:val="00026657"/>
    <w:rsid w:val="00035D58"/>
    <w:rsid w:val="0004015A"/>
    <w:rsid w:val="00041C1E"/>
    <w:rsid w:val="00044A71"/>
    <w:rsid w:val="00053316"/>
    <w:rsid w:val="00057439"/>
    <w:rsid w:val="00061814"/>
    <w:rsid w:val="000619FB"/>
    <w:rsid w:val="0006215B"/>
    <w:rsid w:val="00071436"/>
    <w:rsid w:val="00071BF7"/>
    <w:rsid w:val="00076F33"/>
    <w:rsid w:val="00080C92"/>
    <w:rsid w:val="00080E83"/>
    <w:rsid w:val="0008171B"/>
    <w:rsid w:val="0008527D"/>
    <w:rsid w:val="0008698A"/>
    <w:rsid w:val="00086BFB"/>
    <w:rsid w:val="00090592"/>
    <w:rsid w:val="000919C4"/>
    <w:rsid w:val="00094EB8"/>
    <w:rsid w:val="000951E6"/>
    <w:rsid w:val="0009753B"/>
    <w:rsid w:val="000A0183"/>
    <w:rsid w:val="000A205C"/>
    <w:rsid w:val="000A4FC6"/>
    <w:rsid w:val="000A55AE"/>
    <w:rsid w:val="000A771B"/>
    <w:rsid w:val="000A7D13"/>
    <w:rsid w:val="000B2CE7"/>
    <w:rsid w:val="000B449E"/>
    <w:rsid w:val="000B4D96"/>
    <w:rsid w:val="000B572C"/>
    <w:rsid w:val="000D7538"/>
    <w:rsid w:val="000E511B"/>
    <w:rsid w:val="000F1070"/>
    <w:rsid w:val="000F2220"/>
    <w:rsid w:val="000F28BB"/>
    <w:rsid w:val="000F3572"/>
    <w:rsid w:val="000F74C7"/>
    <w:rsid w:val="00101144"/>
    <w:rsid w:val="00101383"/>
    <w:rsid w:val="001042B8"/>
    <w:rsid w:val="00105F0E"/>
    <w:rsid w:val="0011743A"/>
    <w:rsid w:val="00121770"/>
    <w:rsid w:val="00121CBD"/>
    <w:rsid w:val="001276A5"/>
    <w:rsid w:val="00127F3B"/>
    <w:rsid w:val="00131416"/>
    <w:rsid w:val="00131A98"/>
    <w:rsid w:val="00135A40"/>
    <w:rsid w:val="00137EF5"/>
    <w:rsid w:val="0014018E"/>
    <w:rsid w:val="0014746B"/>
    <w:rsid w:val="00151673"/>
    <w:rsid w:val="00151A78"/>
    <w:rsid w:val="00155AEE"/>
    <w:rsid w:val="00161914"/>
    <w:rsid w:val="00163CC0"/>
    <w:rsid w:val="00163DDA"/>
    <w:rsid w:val="00174D0C"/>
    <w:rsid w:val="00177A62"/>
    <w:rsid w:val="00183969"/>
    <w:rsid w:val="0019020E"/>
    <w:rsid w:val="00196D5C"/>
    <w:rsid w:val="00196EB4"/>
    <w:rsid w:val="001974F7"/>
    <w:rsid w:val="001B0788"/>
    <w:rsid w:val="001B4AB0"/>
    <w:rsid w:val="001C4931"/>
    <w:rsid w:val="001C49F8"/>
    <w:rsid w:val="001D2667"/>
    <w:rsid w:val="001D40CC"/>
    <w:rsid w:val="001E0374"/>
    <w:rsid w:val="001F3545"/>
    <w:rsid w:val="002045CC"/>
    <w:rsid w:val="00205DE9"/>
    <w:rsid w:val="002061DD"/>
    <w:rsid w:val="00207AC9"/>
    <w:rsid w:val="00210FDF"/>
    <w:rsid w:val="00224981"/>
    <w:rsid w:val="00236C5A"/>
    <w:rsid w:val="00240D9B"/>
    <w:rsid w:val="00250CBA"/>
    <w:rsid w:val="0026358F"/>
    <w:rsid w:val="00264C67"/>
    <w:rsid w:val="00265C18"/>
    <w:rsid w:val="002711FC"/>
    <w:rsid w:val="00272C43"/>
    <w:rsid w:val="00280548"/>
    <w:rsid w:val="00282636"/>
    <w:rsid w:val="002830FB"/>
    <w:rsid w:val="0028446E"/>
    <w:rsid w:val="00287819"/>
    <w:rsid w:val="00293410"/>
    <w:rsid w:val="00296269"/>
    <w:rsid w:val="002A00E4"/>
    <w:rsid w:val="002A15C7"/>
    <w:rsid w:val="002A3540"/>
    <w:rsid w:val="002B08BD"/>
    <w:rsid w:val="002B3BF4"/>
    <w:rsid w:val="002B4B41"/>
    <w:rsid w:val="002D14BF"/>
    <w:rsid w:val="002D4A90"/>
    <w:rsid w:val="002D69C4"/>
    <w:rsid w:val="002E4BD0"/>
    <w:rsid w:val="002F1DC4"/>
    <w:rsid w:val="003104AE"/>
    <w:rsid w:val="00312578"/>
    <w:rsid w:val="00316718"/>
    <w:rsid w:val="0031680D"/>
    <w:rsid w:val="00317CA7"/>
    <w:rsid w:val="00320A42"/>
    <w:rsid w:val="00325FCF"/>
    <w:rsid w:val="00327DD3"/>
    <w:rsid w:val="003303C4"/>
    <w:rsid w:val="00335781"/>
    <w:rsid w:val="00344DB8"/>
    <w:rsid w:val="00346DF4"/>
    <w:rsid w:val="00356254"/>
    <w:rsid w:val="003568E9"/>
    <w:rsid w:val="00361B24"/>
    <w:rsid w:val="003814C3"/>
    <w:rsid w:val="00384948"/>
    <w:rsid w:val="00390AC7"/>
    <w:rsid w:val="003933A5"/>
    <w:rsid w:val="0039371D"/>
    <w:rsid w:val="003A5633"/>
    <w:rsid w:val="003B3D28"/>
    <w:rsid w:val="003B6B36"/>
    <w:rsid w:val="003C35DC"/>
    <w:rsid w:val="003C5804"/>
    <w:rsid w:val="003C622F"/>
    <w:rsid w:val="003C7723"/>
    <w:rsid w:val="003C7778"/>
    <w:rsid w:val="003D07A4"/>
    <w:rsid w:val="003E09A5"/>
    <w:rsid w:val="003E6845"/>
    <w:rsid w:val="003F44A2"/>
    <w:rsid w:val="003F5EEF"/>
    <w:rsid w:val="003F6706"/>
    <w:rsid w:val="00404863"/>
    <w:rsid w:val="004235FB"/>
    <w:rsid w:val="00425684"/>
    <w:rsid w:val="00430245"/>
    <w:rsid w:val="004302FD"/>
    <w:rsid w:val="004339AE"/>
    <w:rsid w:val="004400CB"/>
    <w:rsid w:val="00445FAF"/>
    <w:rsid w:val="0044708F"/>
    <w:rsid w:val="00450B6F"/>
    <w:rsid w:val="00461F65"/>
    <w:rsid w:val="004632A4"/>
    <w:rsid w:val="00470480"/>
    <w:rsid w:val="004745CD"/>
    <w:rsid w:val="00480120"/>
    <w:rsid w:val="00482639"/>
    <w:rsid w:val="00485220"/>
    <w:rsid w:val="0048523B"/>
    <w:rsid w:val="00487A00"/>
    <w:rsid w:val="004926F1"/>
    <w:rsid w:val="004A01A9"/>
    <w:rsid w:val="004A115F"/>
    <w:rsid w:val="004B2194"/>
    <w:rsid w:val="004C0E9B"/>
    <w:rsid w:val="004C5E94"/>
    <w:rsid w:val="004C6FA4"/>
    <w:rsid w:val="004D1102"/>
    <w:rsid w:val="004D1A1E"/>
    <w:rsid w:val="004E2249"/>
    <w:rsid w:val="004E2A45"/>
    <w:rsid w:val="004E51E5"/>
    <w:rsid w:val="004F1B60"/>
    <w:rsid w:val="004F53C0"/>
    <w:rsid w:val="004F6198"/>
    <w:rsid w:val="00505343"/>
    <w:rsid w:val="0051495A"/>
    <w:rsid w:val="00517690"/>
    <w:rsid w:val="00521B7F"/>
    <w:rsid w:val="00535CF4"/>
    <w:rsid w:val="00550380"/>
    <w:rsid w:val="005548F9"/>
    <w:rsid w:val="00556359"/>
    <w:rsid w:val="00560A66"/>
    <w:rsid w:val="00562C44"/>
    <w:rsid w:val="00576F32"/>
    <w:rsid w:val="005855C9"/>
    <w:rsid w:val="00590AAE"/>
    <w:rsid w:val="00596B5B"/>
    <w:rsid w:val="005A2D33"/>
    <w:rsid w:val="005B1218"/>
    <w:rsid w:val="005B2525"/>
    <w:rsid w:val="005B2844"/>
    <w:rsid w:val="005B3FB7"/>
    <w:rsid w:val="005C04FF"/>
    <w:rsid w:val="005C218C"/>
    <w:rsid w:val="005C7948"/>
    <w:rsid w:val="005D0470"/>
    <w:rsid w:val="005D08DC"/>
    <w:rsid w:val="005D0B33"/>
    <w:rsid w:val="005D1620"/>
    <w:rsid w:val="005D442D"/>
    <w:rsid w:val="005D4F47"/>
    <w:rsid w:val="005E1BA5"/>
    <w:rsid w:val="005E7180"/>
    <w:rsid w:val="005F5B48"/>
    <w:rsid w:val="005F632A"/>
    <w:rsid w:val="006065F4"/>
    <w:rsid w:val="00606AFA"/>
    <w:rsid w:val="00622B51"/>
    <w:rsid w:val="00623752"/>
    <w:rsid w:val="00623872"/>
    <w:rsid w:val="006261AF"/>
    <w:rsid w:val="00641DC4"/>
    <w:rsid w:val="00642235"/>
    <w:rsid w:val="00642A57"/>
    <w:rsid w:val="006471E3"/>
    <w:rsid w:val="00650AE5"/>
    <w:rsid w:val="006518A3"/>
    <w:rsid w:val="0065464B"/>
    <w:rsid w:val="00677F47"/>
    <w:rsid w:val="00683614"/>
    <w:rsid w:val="0068403B"/>
    <w:rsid w:val="00686189"/>
    <w:rsid w:val="00686C78"/>
    <w:rsid w:val="0069309F"/>
    <w:rsid w:val="00694B28"/>
    <w:rsid w:val="006A55B4"/>
    <w:rsid w:val="006B05A1"/>
    <w:rsid w:val="006C33D2"/>
    <w:rsid w:val="006D109C"/>
    <w:rsid w:val="006D6427"/>
    <w:rsid w:val="006E0163"/>
    <w:rsid w:val="006E5185"/>
    <w:rsid w:val="0070253E"/>
    <w:rsid w:val="007053E7"/>
    <w:rsid w:val="007114EC"/>
    <w:rsid w:val="00711C4D"/>
    <w:rsid w:val="007203E6"/>
    <w:rsid w:val="0072211E"/>
    <w:rsid w:val="007230AC"/>
    <w:rsid w:val="00724C39"/>
    <w:rsid w:val="0072798F"/>
    <w:rsid w:val="00732AFB"/>
    <w:rsid w:val="0073402F"/>
    <w:rsid w:val="0073440E"/>
    <w:rsid w:val="00743A63"/>
    <w:rsid w:val="00754BAF"/>
    <w:rsid w:val="00766B69"/>
    <w:rsid w:val="00767DA3"/>
    <w:rsid w:val="007755BF"/>
    <w:rsid w:val="007757A9"/>
    <w:rsid w:val="007762A4"/>
    <w:rsid w:val="00776348"/>
    <w:rsid w:val="007816E4"/>
    <w:rsid w:val="00782541"/>
    <w:rsid w:val="00783F4D"/>
    <w:rsid w:val="007846C2"/>
    <w:rsid w:val="00795782"/>
    <w:rsid w:val="007A01B8"/>
    <w:rsid w:val="007A1751"/>
    <w:rsid w:val="007B32D2"/>
    <w:rsid w:val="007B3A82"/>
    <w:rsid w:val="007B3EA1"/>
    <w:rsid w:val="007B641D"/>
    <w:rsid w:val="007C2846"/>
    <w:rsid w:val="007C2F92"/>
    <w:rsid w:val="007D0A79"/>
    <w:rsid w:val="007D3573"/>
    <w:rsid w:val="007D4FE3"/>
    <w:rsid w:val="007E1AC2"/>
    <w:rsid w:val="007E6B3B"/>
    <w:rsid w:val="007F5F54"/>
    <w:rsid w:val="00801234"/>
    <w:rsid w:val="0080414A"/>
    <w:rsid w:val="0081169B"/>
    <w:rsid w:val="00811CE5"/>
    <w:rsid w:val="00812F74"/>
    <w:rsid w:val="00815C5E"/>
    <w:rsid w:val="00816598"/>
    <w:rsid w:val="008255E7"/>
    <w:rsid w:val="008351DF"/>
    <w:rsid w:val="008406BB"/>
    <w:rsid w:val="00844B69"/>
    <w:rsid w:val="0084684D"/>
    <w:rsid w:val="0086077B"/>
    <w:rsid w:val="00864AF6"/>
    <w:rsid w:val="008720A6"/>
    <w:rsid w:val="00873811"/>
    <w:rsid w:val="008745CD"/>
    <w:rsid w:val="00881BC0"/>
    <w:rsid w:val="00884544"/>
    <w:rsid w:val="0088500E"/>
    <w:rsid w:val="0089476E"/>
    <w:rsid w:val="008953FC"/>
    <w:rsid w:val="0089686B"/>
    <w:rsid w:val="008B1362"/>
    <w:rsid w:val="008B1709"/>
    <w:rsid w:val="008B1D1A"/>
    <w:rsid w:val="008C0AE8"/>
    <w:rsid w:val="008C0C66"/>
    <w:rsid w:val="008C679C"/>
    <w:rsid w:val="008D1E25"/>
    <w:rsid w:val="008D469D"/>
    <w:rsid w:val="008D5D3B"/>
    <w:rsid w:val="008D70E6"/>
    <w:rsid w:val="008D77D7"/>
    <w:rsid w:val="008E02AC"/>
    <w:rsid w:val="008F1DD3"/>
    <w:rsid w:val="008F3076"/>
    <w:rsid w:val="008F3EA3"/>
    <w:rsid w:val="0091585E"/>
    <w:rsid w:val="00917182"/>
    <w:rsid w:val="009303DC"/>
    <w:rsid w:val="00935B03"/>
    <w:rsid w:val="00935BB6"/>
    <w:rsid w:val="0093708A"/>
    <w:rsid w:val="00942F6C"/>
    <w:rsid w:val="0094333B"/>
    <w:rsid w:val="0094518B"/>
    <w:rsid w:val="009458C0"/>
    <w:rsid w:val="009572BB"/>
    <w:rsid w:val="009632CC"/>
    <w:rsid w:val="00965380"/>
    <w:rsid w:val="0097225F"/>
    <w:rsid w:val="009853E1"/>
    <w:rsid w:val="009922DC"/>
    <w:rsid w:val="009A6947"/>
    <w:rsid w:val="009B6C3A"/>
    <w:rsid w:val="009C1E08"/>
    <w:rsid w:val="009C6136"/>
    <w:rsid w:val="009D188F"/>
    <w:rsid w:val="009D58FA"/>
    <w:rsid w:val="009E1189"/>
    <w:rsid w:val="009E5929"/>
    <w:rsid w:val="009E5A12"/>
    <w:rsid w:val="009E66CA"/>
    <w:rsid w:val="009F4450"/>
    <w:rsid w:val="009F57DA"/>
    <w:rsid w:val="009F6A00"/>
    <w:rsid w:val="00A01B18"/>
    <w:rsid w:val="00A0265B"/>
    <w:rsid w:val="00A04A94"/>
    <w:rsid w:val="00A052ED"/>
    <w:rsid w:val="00A06DE5"/>
    <w:rsid w:val="00A07FE0"/>
    <w:rsid w:val="00A147F7"/>
    <w:rsid w:val="00A21AEC"/>
    <w:rsid w:val="00A23371"/>
    <w:rsid w:val="00A23661"/>
    <w:rsid w:val="00A23779"/>
    <w:rsid w:val="00A36834"/>
    <w:rsid w:val="00A42F7B"/>
    <w:rsid w:val="00A437DE"/>
    <w:rsid w:val="00A44D5F"/>
    <w:rsid w:val="00A500F1"/>
    <w:rsid w:val="00A5381E"/>
    <w:rsid w:val="00A54C2F"/>
    <w:rsid w:val="00A55757"/>
    <w:rsid w:val="00A64C34"/>
    <w:rsid w:val="00A705F5"/>
    <w:rsid w:val="00A707A7"/>
    <w:rsid w:val="00A70C7D"/>
    <w:rsid w:val="00A7509A"/>
    <w:rsid w:val="00A81341"/>
    <w:rsid w:val="00A82C13"/>
    <w:rsid w:val="00A8532A"/>
    <w:rsid w:val="00A912E3"/>
    <w:rsid w:val="00A955F6"/>
    <w:rsid w:val="00A97AE7"/>
    <w:rsid w:val="00AA0432"/>
    <w:rsid w:val="00AB5857"/>
    <w:rsid w:val="00AB59B3"/>
    <w:rsid w:val="00AD053F"/>
    <w:rsid w:val="00AE02B3"/>
    <w:rsid w:val="00AE1B6A"/>
    <w:rsid w:val="00AE457B"/>
    <w:rsid w:val="00AE5CCD"/>
    <w:rsid w:val="00AE6511"/>
    <w:rsid w:val="00B020A3"/>
    <w:rsid w:val="00B10218"/>
    <w:rsid w:val="00B17B80"/>
    <w:rsid w:val="00B22761"/>
    <w:rsid w:val="00B32456"/>
    <w:rsid w:val="00B33A2C"/>
    <w:rsid w:val="00B36C46"/>
    <w:rsid w:val="00B447AA"/>
    <w:rsid w:val="00B467F0"/>
    <w:rsid w:val="00B46C57"/>
    <w:rsid w:val="00B51CB0"/>
    <w:rsid w:val="00B532F2"/>
    <w:rsid w:val="00B55633"/>
    <w:rsid w:val="00B57C55"/>
    <w:rsid w:val="00B6209E"/>
    <w:rsid w:val="00B6213F"/>
    <w:rsid w:val="00B6399F"/>
    <w:rsid w:val="00B63C71"/>
    <w:rsid w:val="00B64838"/>
    <w:rsid w:val="00B6488D"/>
    <w:rsid w:val="00B6710C"/>
    <w:rsid w:val="00B67CEF"/>
    <w:rsid w:val="00B67D03"/>
    <w:rsid w:val="00B84738"/>
    <w:rsid w:val="00B85379"/>
    <w:rsid w:val="00B8623F"/>
    <w:rsid w:val="00B93882"/>
    <w:rsid w:val="00B960F5"/>
    <w:rsid w:val="00BA147F"/>
    <w:rsid w:val="00BA5BEC"/>
    <w:rsid w:val="00BA5E95"/>
    <w:rsid w:val="00BA6878"/>
    <w:rsid w:val="00BA7A5E"/>
    <w:rsid w:val="00BB344D"/>
    <w:rsid w:val="00BC6569"/>
    <w:rsid w:val="00BD2D5E"/>
    <w:rsid w:val="00BD3A1D"/>
    <w:rsid w:val="00BD7362"/>
    <w:rsid w:val="00BE0E6A"/>
    <w:rsid w:val="00BE7A33"/>
    <w:rsid w:val="00BF1820"/>
    <w:rsid w:val="00BF2A57"/>
    <w:rsid w:val="00BF3BB7"/>
    <w:rsid w:val="00C011CF"/>
    <w:rsid w:val="00C02F42"/>
    <w:rsid w:val="00C044AE"/>
    <w:rsid w:val="00C11030"/>
    <w:rsid w:val="00C21BF0"/>
    <w:rsid w:val="00C23AED"/>
    <w:rsid w:val="00C3459A"/>
    <w:rsid w:val="00C34E41"/>
    <w:rsid w:val="00C358D5"/>
    <w:rsid w:val="00C376E8"/>
    <w:rsid w:val="00C406D2"/>
    <w:rsid w:val="00C47B46"/>
    <w:rsid w:val="00C519C2"/>
    <w:rsid w:val="00C543F8"/>
    <w:rsid w:val="00C619D3"/>
    <w:rsid w:val="00C64B6E"/>
    <w:rsid w:val="00C66013"/>
    <w:rsid w:val="00C728A8"/>
    <w:rsid w:val="00C737BA"/>
    <w:rsid w:val="00C84D8A"/>
    <w:rsid w:val="00C97D15"/>
    <w:rsid w:val="00CA1356"/>
    <w:rsid w:val="00CA6A50"/>
    <w:rsid w:val="00CB2954"/>
    <w:rsid w:val="00CB797F"/>
    <w:rsid w:val="00CC1072"/>
    <w:rsid w:val="00CD2A67"/>
    <w:rsid w:val="00CD4E8C"/>
    <w:rsid w:val="00CD4ED3"/>
    <w:rsid w:val="00CE1526"/>
    <w:rsid w:val="00CE1A19"/>
    <w:rsid w:val="00CE3F94"/>
    <w:rsid w:val="00CE4DD7"/>
    <w:rsid w:val="00CE5D6F"/>
    <w:rsid w:val="00CF63BD"/>
    <w:rsid w:val="00D10757"/>
    <w:rsid w:val="00D1088D"/>
    <w:rsid w:val="00D164AD"/>
    <w:rsid w:val="00D333BA"/>
    <w:rsid w:val="00D35759"/>
    <w:rsid w:val="00D364F4"/>
    <w:rsid w:val="00D371BE"/>
    <w:rsid w:val="00D37B81"/>
    <w:rsid w:val="00D42F9C"/>
    <w:rsid w:val="00D44582"/>
    <w:rsid w:val="00D51EC2"/>
    <w:rsid w:val="00D55968"/>
    <w:rsid w:val="00D57833"/>
    <w:rsid w:val="00D614D3"/>
    <w:rsid w:val="00D61E2F"/>
    <w:rsid w:val="00D63F9C"/>
    <w:rsid w:val="00D6614C"/>
    <w:rsid w:val="00D679C5"/>
    <w:rsid w:val="00D708D7"/>
    <w:rsid w:val="00D76BDD"/>
    <w:rsid w:val="00D77C55"/>
    <w:rsid w:val="00D82226"/>
    <w:rsid w:val="00D84A26"/>
    <w:rsid w:val="00D90D34"/>
    <w:rsid w:val="00D90EF8"/>
    <w:rsid w:val="00D9226A"/>
    <w:rsid w:val="00DA13B9"/>
    <w:rsid w:val="00DA5251"/>
    <w:rsid w:val="00DB117B"/>
    <w:rsid w:val="00DB3872"/>
    <w:rsid w:val="00DB4FF8"/>
    <w:rsid w:val="00DC0A36"/>
    <w:rsid w:val="00DC2F9C"/>
    <w:rsid w:val="00DD15A0"/>
    <w:rsid w:val="00DD4E27"/>
    <w:rsid w:val="00DE0704"/>
    <w:rsid w:val="00E0664D"/>
    <w:rsid w:val="00E2017F"/>
    <w:rsid w:val="00E2444D"/>
    <w:rsid w:val="00E25162"/>
    <w:rsid w:val="00E260A8"/>
    <w:rsid w:val="00E376EA"/>
    <w:rsid w:val="00E40277"/>
    <w:rsid w:val="00E41DFD"/>
    <w:rsid w:val="00E4233B"/>
    <w:rsid w:val="00E45332"/>
    <w:rsid w:val="00E46914"/>
    <w:rsid w:val="00E505CF"/>
    <w:rsid w:val="00E51B60"/>
    <w:rsid w:val="00E72490"/>
    <w:rsid w:val="00E754C8"/>
    <w:rsid w:val="00E8006A"/>
    <w:rsid w:val="00E81371"/>
    <w:rsid w:val="00E82191"/>
    <w:rsid w:val="00E87DCD"/>
    <w:rsid w:val="00E95C5D"/>
    <w:rsid w:val="00EA1FF4"/>
    <w:rsid w:val="00EB13E2"/>
    <w:rsid w:val="00EB2182"/>
    <w:rsid w:val="00EB3B01"/>
    <w:rsid w:val="00EC6597"/>
    <w:rsid w:val="00ED0561"/>
    <w:rsid w:val="00ED0AED"/>
    <w:rsid w:val="00ED171E"/>
    <w:rsid w:val="00ED2466"/>
    <w:rsid w:val="00EE33EF"/>
    <w:rsid w:val="00EF39D4"/>
    <w:rsid w:val="00F039F2"/>
    <w:rsid w:val="00F06018"/>
    <w:rsid w:val="00F17F3D"/>
    <w:rsid w:val="00F21921"/>
    <w:rsid w:val="00F253EA"/>
    <w:rsid w:val="00F26986"/>
    <w:rsid w:val="00F31CB0"/>
    <w:rsid w:val="00F37341"/>
    <w:rsid w:val="00F42876"/>
    <w:rsid w:val="00F472AC"/>
    <w:rsid w:val="00F57342"/>
    <w:rsid w:val="00F700E4"/>
    <w:rsid w:val="00F71922"/>
    <w:rsid w:val="00F744E0"/>
    <w:rsid w:val="00F77CC4"/>
    <w:rsid w:val="00F77E12"/>
    <w:rsid w:val="00F8025E"/>
    <w:rsid w:val="00F83CF8"/>
    <w:rsid w:val="00F878D2"/>
    <w:rsid w:val="00F90148"/>
    <w:rsid w:val="00F9470D"/>
    <w:rsid w:val="00F9528C"/>
    <w:rsid w:val="00F9684B"/>
    <w:rsid w:val="00FB464A"/>
    <w:rsid w:val="00FB6113"/>
    <w:rsid w:val="00FC5F01"/>
    <w:rsid w:val="00FD1999"/>
    <w:rsid w:val="00FD1D18"/>
    <w:rsid w:val="00FD48B2"/>
    <w:rsid w:val="00FD4B23"/>
    <w:rsid w:val="00FE48D6"/>
    <w:rsid w:val="00FF18C9"/>
    <w:rsid w:val="00FF7E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D54BDA9"/>
  <w15:docId w15:val="{0D2A17A6-5C88-4FA6-9DDD-948BB5E3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700E4"/>
    <w:pPr>
      <w:spacing w:line="280" w:lineRule="atLeast"/>
    </w:pPr>
    <w:rPr>
      <w:rFonts w:ascii="Trebuchet MS" w:hAnsi="Trebuchet MS" w:cs="Trebuchet MS"/>
      <w:snapToGrid w:val="0"/>
      <w:sz w:val="22"/>
      <w:szCs w:val="22"/>
      <w:lang w:val="de-DE"/>
    </w:rPr>
  </w:style>
  <w:style w:type="paragraph" w:styleId="berschrift1">
    <w:name w:val="heading 1"/>
    <w:basedOn w:val="Standard"/>
    <w:next w:val="Standard"/>
    <w:qFormat/>
    <w:rsid w:val="00F700E4"/>
    <w:pPr>
      <w:keepNext/>
      <w:pageBreakBefore/>
      <w:spacing w:after="360"/>
      <w:outlineLvl w:val="0"/>
    </w:pPr>
    <w:rPr>
      <w:rFonts w:ascii="Times New Roman" w:hAnsi="Times New Roman" w:cs="Times New Roman"/>
      <w:b/>
      <w:bCs/>
      <w:caps/>
      <w:kern w:val="28"/>
      <w:sz w:val="48"/>
      <w:szCs w:val="48"/>
    </w:rPr>
  </w:style>
  <w:style w:type="paragraph" w:styleId="berschrift2">
    <w:name w:val="heading 2"/>
    <w:basedOn w:val="Standard"/>
    <w:next w:val="Standard"/>
    <w:qFormat/>
    <w:rsid w:val="00F700E4"/>
    <w:pPr>
      <w:keepNext/>
      <w:spacing w:before="240" w:after="240"/>
      <w:outlineLvl w:val="1"/>
    </w:pPr>
    <w:rPr>
      <w:rFonts w:ascii="Times New Roman" w:hAnsi="Times New Roman" w:cs="Times New Roman"/>
      <w:b/>
      <w:bCs/>
      <w:caps/>
      <w:sz w:val="32"/>
      <w:szCs w:val="32"/>
    </w:rPr>
  </w:style>
  <w:style w:type="paragraph" w:styleId="berschrift3">
    <w:name w:val="heading 3"/>
    <w:basedOn w:val="Standard"/>
    <w:next w:val="Standard"/>
    <w:qFormat/>
    <w:rsid w:val="00F700E4"/>
    <w:pPr>
      <w:keepNext/>
      <w:spacing w:before="240" w:after="240"/>
      <w:outlineLvl w:val="2"/>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F700E4"/>
    <w:rPr>
      <w:sz w:val="18"/>
      <w:szCs w:val="18"/>
    </w:rPr>
  </w:style>
  <w:style w:type="paragraph" w:styleId="Kopfzeile">
    <w:name w:val="header"/>
    <w:basedOn w:val="Standard"/>
    <w:rsid w:val="00F700E4"/>
    <w:pPr>
      <w:tabs>
        <w:tab w:val="center" w:pos="4536"/>
        <w:tab w:val="right" w:pos="9072"/>
      </w:tabs>
    </w:pPr>
  </w:style>
  <w:style w:type="paragraph" w:styleId="Fuzeile">
    <w:name w:val="footer"/>
    <w:basedOn w:val="Standard"/>
    <w:link w:val="FuzeileZchn"/>
    <w:uiPriority w:val="99"/>
    <w:rsid w:val="00F700E4"/>
    <w:pPr>
      <w:tabs>
        <w:tab w:val="center" w:pos="4536"/>
        <w:tab w:val="right" w:pos="9072"/>
      </w:tabs>
    </w:pPr>
  </w:style>
  <w:style w:type="character" w:styleId="Seitenzahl">
    <w:name w:val="page number"/>
    <w:basedOn w:val="Absatz-Standardschriftart"/>
    <w:rsid w:val="00F700E4"/>
  </w:style>
  <w:style w:type="paragraph" w:styleId="Sprechblasentext">
    <w:name w:val="Balloon Text"/>
    <w:basedOn w:val="Standard"/>
    <w:semiHidden/>
    <w:rsid w:val="00F700E4"/>
    <w:rPr>
      <w:rFonts w:ascii="Times New Roman" w:hAnsi="Times New Roman" w:cs="Times New Roman"/>
      <w:sz w:val="16"/>
      <w:szCs w:val="16"/>
    </w:rPr>
  </w:style>
  <w:style w:type="paragraph" w:styleId="Titel">
    <w:name w:val="Title"/>
    <w:basedOn w:val="Standard"/>
    <w:qFormat/>
    <w:rsid w:val="00F700E4"/>
    <w:pPr>
      <w:spacing w:line="240" w:lineRule="auto"/>
      <w:jc w:val="center"/>
    </w:pPr>
    <w:rPr>
      <w:rFonts w:ascii="Arial" w:hAnsi="Arial" w:cs="Arial"/>
      <w:b/>
      <w:bCs/>
      <w:sz w:val="24"/>
      <w:szCs w:val="24"/>
    </w:rPr>
  </w:style>
  <w:style w:type="character" w:customStyle="1" w:styleId="tw4winMark">
    <w:name w:val="tw4winMark"/>
    <w:rsid w:val="00F700E4"/>
    <w:rPr>
      <w:rFonts w:ascii="Courier New" w:hAnsi="Courier New" w:cs="Courier New"/>
      <w:vanish/>
      <w:color w:val="800080"/>
      <w:sz w:val="24"/>
      <w:szCs w:val="24"/>
      <w:vertAlign w:val="subscript"/>
    </w:rPr>
  </w:style>
  <w:style w:type="character" w:customStyle="1" w:styleId="tw4winError">
    <w:name w:val="tw4winError"/>
    <w:rsid w:val="00F700E4"/>
    <w:rPr>
      <w:rFonts w:ascii="Courier New" w:hAnsi="Courier New" w:cs="Courier New"/>
      <w:color w:val="00FF00"/>
      <w:sz w:val="40"/>
      <w:szCs w:val="40"/>
    </w:rPr>
  </w:style>
  <w:style w:type="character" w:customStyle="1" w:styleId="tw4winTerm">
    <w:name w:val="tw4winTerm"/>
    <w:rsid w:val="00F700E4"/>
    <w:rPr>
      <w:color w:val="0000FF"/>
    </w:rPr>
  </w:style>
  <w:style w:type="character" w:customStyle="1" w:styleId="tw4winPopup">
    <w:name w:val="tw4winPopup"/>
    <w:rsid w:val="00F700E4"/>
    <w:rPr>
      <w:rFonts w:ascii="Courier New" w:hAnsi="Courier New" w:cs="Courier New"/>
      <w:noProof/>
      <w:color w:val="008000"/>
    </w:rPr>
  </w:style>
  <w:style w:type="character" w:customStyle="1" w:styleId="tw4winJump">
    <w:name w:val="tw4winJump"/>
    <w:rsid w:val="00F700E4"/>
    <w:rPr>
      <w:rFonts w:ascii="Courier New" w:hAnsi="Courier New" w:cs="Courier New"/>
      <w:noProof/>
      <w:color w:val="008080"/>
    </w:rPr>
  </w:style>
  <w:style w:type="character" w:customStyle="1" w:styleId="tw4winExternal">
    <w:name w:val="tw4winExternal"/>
    <w:rsid w:val="00F700E4"/>
    <w:rPr>
      <w:rFonts w:ascii="Courier New" w:hAnsi="Courier New" w:cs="Courier New"/>
      <w:noProof/>
      <w:color w:val="808080"/>
    </w:rPr>
  </w:style>
  <w:style w:type="character" w:customStyle="1" w:styleId="tw4winInternal">
    <w:name w:val="tw4winInternal"/>
    <w:rsid w:val="00F700E4"/>
    <w:rPr>
      <w:rFonts w:ascii="Courier New" w:hAnsi="Courier New" w:cs="Courier New"/>
      <w:noProof/>
      <w:color w:val="FF0000"/>
    </w:rPr>
  </w:style>
  <w:style w:type="character" w:customStyle="1" w:styleId="DONOTTRANSLATE">
    <w:name w:val="DO_NOT_TRANSLATE"/>
    <w:rsid w:val="00F700E4"/>
    <w:rPr>
      <w:rFonts w:ascii="Courier New" w:hAnsi="Courier New" w:cs="Courier New"/>
      <w:noProof/>
      <w:color w:val="800000"/>
    </w:rPr>
  </w:style>
  <w:style w:type="paragraph" w:styleId="NurText">
    <w:name w:val="Plain Text"/>
    <w:basedOn w:val="Standard"/>
    <w:link w:val="NurTextZchn"/>
    <w:uiPriority w:val="99"/>
    <w:unhideWhenUsed/>
    <w:rsid w:val="00B55633"/>
    <w:pPr>
      <w:spacing w:line="240" w:lineRule="auto"/>
    </w:pPr>
    <w:rPr>
      <w:rFonts w:ascii="Consolas" w:eastAsia="Calibri" w:hAnsi="Consolas" w:cs="Times New Roman"/>
      <w:snapToGrid/>
      <w:sz w:val="21"/>
      <w:szCs w:val="21"/>
      <w:lang w:val="de-AT" w:eastAsia="en-US"/>
    </w:rPr>
  </w:style>
  <w:style w:type="character" w:customStyle="1" w:styleId="NurTextZchn">
    <w:name w:val="Nur Text Zchn"/>
    <w:basedOn w:val="Absatz-Standardschriftart"/>
    <w:link w:val="NurText"/>
    <w:uiPriority w:val="99"/>
    <w:rsid w:val="00B55633"/>
    <w:rPr>
      <w:rFonts w:ascii="Consolas" w:eastAsia="Calibri" w:hAnsi="Consolas" w:cs="Times New Roman"/>
      <w:sz w:val="21"/>
      <w:szCs w:val="21"/>
      <w:lang w:eastAsia="en-US"/>
    </w:rPr>
  </w:style>
  <w:style w:type="character" w:styleId="Hervorhebung">
    <w:name w:val="Emphasis"/>
    <w:basedOn w:val="Absatz-Standardschriftart"/>
    <w:uiPriority w:val="20"/>
    <w:qFormat/>
    <w:rsid w:val="008B1362"/>
    <w:rPr>
      <w:i/>
      <w:iCs/>
    </w:rPr>
  </w:style>
  <w:style w:type="paragraph" w:styleId="Listenabsatz">
    <w:name w:val="List Paragraph"/>
    <w:aliases w:val="Paragraphe EI,Paragraphe de liste1,EC,List Paragraph Main,List first level"/>
    <w:basedOn w:val="Standard"/>
    <w:link w:val="ListenabsatzZchn"/>
    <w:uiPriority w:val="34"/>
    <w:qFormat/>
    <w:rsid w:val="00CD2A67"/>
    <w:pPr>
      <w:ind w:left="720"/>
      <w:contextualSpacing/>
    </w:pPr>
  </w:style>
  <w:style w:type="paragraph" w:styleId="StandardWeb">
    <w:name w:val="Normal (Web)"/>
    <w:basedOn w:val="Standard"/>
    <w:uiPriority w:val="99"/>
    <w:unhideWhenUsed/>
    <w:rsid w:val="00B63C71"/>
    <w:pPr>
      <w:spacing w:before="100" w:beforeAutospacing="1" w:after="100" w:afterAutospacing="1" w:line="240" w:lineRule="auto"/>
    </w:pPr>
    <w:rPr>
      <w:rFonts w:ascii="Times New Roman" w:eastAsiaTheme="minorHAnsi" w:hAnsi="Times New Roman" w:cs="Times New Roman"/>
      <w:snapToGrid/>
      <w:sz w:val="24"/>
      <w:szCs w:val="24"/>
      <w:lang w:val="de-AT"/>
    </w:rPr>
  </w:style>
  <w:style w:type="character" w:styleId="Fett">
    <w:name w:val="Strong"/>
    <w:basedOn w:val="Absatz-Standardschriftart"/>
    <w:uiPriority w:val="22"/>
    <w:qFormat/>
    <w:rsid w:val="00B63C71"/>
    <w:rPr>
      <w:b/>
      <w:bCs/>
    </w:rPr>
  </w:style>
  <w:style w:type="character" w:customStyle="1" w:styleId="FuzeileZchn">
    <w:name w:val="Fußzeile Zchn"/>
    <w:basedOn w:val="Absatz-Standardschriftart"/>
    <w:link w:val="Fuzeile"/>
    <w:uiPriority w:val="99"/>
    <w:rsid w:val="00ED2466"/>
    <w:rPr>
      <w:rFonts w:ascii="Trebuchet MS" w:hAnsi="Trebuchet MS" w:cs="Trebuchet MS"/>
      <w:snapToGrid w:val="0"/>
      <w:sz w:val="22"/>
      <w:szCs w:val="22"/>
      <w:lang w:val="de-DE"/>
    </w:rPr>
  </w:style>
  <w:style w:type="character" w:styleId="Hyperlink">
    <w:name w:val="Hyperlink"/>
    <w:basedOn w:val="Absatz-Standardschriftart"/>
    <w:rsid w:val="005B3FB7"/>
    <w:rPr>
      <w:color w:val="0000FF" w:themeColor="hyperlink"/>
      <w:u w:val="single"/>
    </w:rPr>
  </w:style>
  <w:style w:type="paragraph" w:customStyle="1" w:styleId="Default">
    <w:name w:val="Default"/>
    <w:rsid w:val="007755BF"/>
    <w:pPr>
      <w:widowControl w:val="0"/>
      <w:autoSpaceDE w:val="0"/>
      <w:autoSpaceDN w:val="0"/>
      <w:adjustRightInd w:val="0"/>
    </w:pPr>
    <w:rPr>
      <w:rFonts w:ascii="Arial" w:eastAsiaTheme="minorHAnsi" w:hAnsi="Arial" w:cs="Arial"/>
      <w:color w:val="000000"/>
      <w:sz w:val="24"/>
      <w:szCs w:val="24"/>
      <w:lang w:val="de-DE" w:eastAsia="en-US"/>
    </w:rPr>
  </w:style>
  <w:style w:type="character" w:customStyle="1" w:styleId="ListenabsatzZchn">
    <w:name w:val="Listenabsatz Zchn"/>
    <w:aliases w:val="Paragraphe EI Zchn,Paragraphe de liste1 Zchn,EC Zchn,List Paragraph Main Zchn,List first level Zchn"/>
    <w:link w:val="Listenabsatz"/>
    <w:uiPriority w:val="34"/>
    <w:rsid w:val="005C7948"/>
    <w:rPr>
      <w:rFonts w:ascii="Trebuchet MS" w:hAnsi="Trebuchet MS" w:cs="Trebuchet MS"/>
      <w:snapToGrid w:val="0"/>
      <w:sz w:val="22"/>
      <w:szCs w:val="22"/>
      <w:lang w:val="de-DE"/>
    </w:rPr>
  </w:style>
  <w:style w:type="character" w:customStyle="1" w:styleId="paragraph2">
    <w:name w:val="paragraph2"/>
    <w:basedOn w:val="Absatz-Standardschriftart"/>
    <w:rsid w:val="00C737BA"/>
    <w:rPr>
      <w:b w:val="0"/>
      <w:bCs w:val="0"/>
      <w:vanish w:val="0"/>
      <w:webHidden w:val="0"/>
      <w:sz w:val="18"/>
      <w:szCs w:val="18"/>
      <w:specVanish w:val="0"/>
    </w:rPr>
  </w:style>
  <w:style w:type="table" w:styleId="Tabellenraster">
    <w:name w:val="Table Grid"/>
    <w:basedOn w:val="NormaleTabelle"/>
    <w:uiPriority w:val="39"/>
    <w:rsid w:val="00E4691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rd"/>
    <w:rsid w:val="00A7509A"/>
    <w:pPr>
      <w:spacing w:line="240" w:lineRule="auto"/>
    </w:pPr>
    <w:rPr>
      <w:rFonts w:eastAsiaTheme="minorHAnsi" w:cs="Calibri"/>
      <w:snapToGrid/>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3968114">
      <w:bodyDiv w:val="1"/>
      <w:marLeft w:val="0"/>
      <w:marRight w:val="0"/>
      <w:marTop w:val="0"/>
      <w:marBottom w:val="0"/>
      <w:divBdr>
        <w:top w:val="none" w:sz="0" w:space="0" w:color="auto"/>
        <w:left w:val="none" w:sz="0" w:space="0" w:color="auto"/>
        <w:bottom w:val="none" w:sz="0" w:space="0" w:color="auto"/>
        <w:right w:val="none" w:sz="0" w:space="0" w:color="auto"/>
      </w:divBdr>
    </w:div>
    <w:div w:id="54276874">
      <w:bodyDiv w:val="1"/>
      <w:marLeft w:val="0"/>
      <w:marRight w:val="0"/>
      <w:marTop w:val="0"/>
      <w:marBottom w:val="0"/>
      <w:divBdr>
        <w:top w:val="none" w:sz="0" w:space="0" w:color="auto"/>
        <w:left w:val="none" w:sz="0" w:space="0" w:color="auto"/>
        <w:bottom w:val="none" w:sz="0" w:space="0" w:color="auto"/>
        <w:right w:val="none" w:sz="0" w:space="0" w:color="auto"/>
      </w:divBdr>
    </w:div>
    <w:div w:id="78412682">
      <w:bodyDiv w:val="1"/>
      <w:marLeft w:val="0"/>
      <w:marRight w:val="0"/>
      <w:marTop w:val="0"/>
      <w:marBottom w:val="0"/>
      <w:divBdr>
        <w:top w:val="none" w:sz="0" w:space="0" w:color="auto"/>
        <w:left w:val="none" w:sz="0" w:space="0" w:color="auto"/>
        <w:bottom w:val="none" w:sz="0" w:space="0" w:color="auto"/>
        <w:right w:val="none" w:sz="0" w:space="0" w:color="auto"/>
      </w:divBdr>
    </w:div>
    <w:div w:id="117992046">
      <w:bodyDiv w:val="1"/>
      <w:marLeft w:val="0"/>
      <w:marRight w:val="0"/>
      <w:marTop w:val="0"/>
      <w:marBottom w:val="0"/>
      <w:divBdr>
        <w:top w:val="none" w:sz="0" w:space="0" w:color="auto"/>
        <w:left w:val="none" w:sz="0" w:space="0" w:color="auto"/>
        <w:bottom w:val="none" w:sz="0" w:space="0" w:color="auto"/>
        <w:right w:val="none" w:sz="0" w:space="0" w:color="auto"/>
      </w:divBdr>
    </w:div>
    <w:div w:id="161164005">
      <w:bodyDiv w:val="1"/>
      <w:marLeft w:val="0"/>
      <w:marRight w:val="0"/>
      <w:marTop w:val="0"/>
      <w:marBottom w:val="0"/>
      <w:divBdr>
        <w:top w:val="none" w:sz="0" w:space="0" w:color="auto"/>
        <w:left w:val="none" w:sz="0" w:space="0" w:color="auto"/>
        <w:bottom w:val="none" w:sz="0" w:space="0" w:color="auto"/>
        <w:right w:val="none" w:sz="0" w:space="0" w:color="auto"/>
      </w:divBdr>
    </w:div>
    <w:div w:id="198661731">
      <w:bodyDiv w:val="1"/>
      <w:marLeft w:val="0"/>
      <w:marRight w:val="0"/>
      <w:marTop w:val="0"/>
      <w:marBottom w:val="0"/>
      <w:divBdr>
        <w:top w:val="none" w:sz="0" w:space="0" w:color="auto"/>
        <w:left w:val="none" w:sz="0" w:space="0" w:color="auto"/>
        <w:bottom w:val="none" w:sz="0" w:space="0" w:color="auto"/>
        <w:right w:val="none" w:sz="0" w:space="0" w:color="auto"/>
      </w:divBdr>
    </w:div>
    <w:div w:id="224804073">
      <w:bodyDiv w:val="1"/>
      <w:marLeft w:val="0"/>
      <w:marRight w:val="0"/>
      <w:marTop w:val="0"/>
      <w:marBottom w:val="0"/>
      <w:divBdr>
        <w:top w:val="none" w:sz="0" w:space="0" w:color="auto"/>
        <w:left w:val="none" w:sz="0" w:space="0" w:color="auto"/>
        <w:bottom w:val="none" w:sz="0" w:space="0" w:color="auto"/>
        <w:right w:val="none" w:sz="0" w:space="0" w:color="auto"/>
      </w:divBdr>
    </w:div>
    <w:div w:id="234628101">
      <w:bodyDiv w:val="1"/>
      <w:marLeft w:val="0"/>
      <w:marRight w:val="0"/>
      <w:marTop w:val="0"/>
      <w:marBottom w:val="0"/>
      <w:divBdr>
        <w:top w:val="none" w:sz="0" w:space="0" w:color="auto"/>
        <w:left w:val="none" w:sz="0" w:space="0" w:color="auto"/>
        <w:bottom w:val="none" w:sz="0" w:space="0" w:color="auto"/>
        <w:right w:val="none" w:sz="0" w:space="0" w:color="auto"/>
      </w:divBdr>
    </w:div>
    <w:div w:id="302588301">
      <w:bodyDiv w:val="1"/>
      <w:marLeft w:val="0"/>
      <w:marRight w:val="0"/>
      <w:marTop w:val="0"/>
      <w:marBottom w:val="0"/>
      <w:divBdr>
        <w:top w:val="none" w:sz="0" w:space="0" w:color="auto"/>
        <w:left w:val="none" w:sz="0" w:space="0" w:color="auto"/>
        <w:bottom w:val="none" w:sz="0" w:space="0" w:color="auto"/>
        <w:right w:val="none" w:sz="0" w:space="0" w:color="auto"/>
      </w:divBdr>
    </w:div>
    <w:div w:id="337125047">
      <w:bodyDiv w:val="1"/>
      <w:marLeft w:val="0"/>
      <w:marRight w:val="0"/>
      <w:marTop w:val="0"/>
      <w:marBottom w:val="0"/>
      <w:divBdr>
        <w:top w:val="none" w:sz="0" w:space="0" w:color="auto"/>
        <w:left w:val="none" w:sz="0" w:space="0" w:color="auto"/>
        <w:bottom w:val="none" w:sz="0" w:space="0" w:color="auto"/>
        <w:right w:val="none" w:sz="0" w:space="0" w:color="auto"/>
      </w:divBdr>
    </w:div>
    <w:div w:id="351954080">
      <w:bodyDiv w:val="1"/>
      <w:marLeft w:val="0"/>
      <w:marRight w:val="0"/>
      <w:marTop w:val="0"/>
      <w:marBottom w:val="0"/>
      <w:divBdr>
        <w:top w:val="none" w:sz="0" w:space="0" w:color="auto"/>
        <w:left w:val="none" w:sz="0" w:space="0" w:color="auto"/>
        <w:bottom w:val="none" w:sz="0" w:space="0" w:color="auto"/>
        <w:right w:val="none" w:sz="0" w:space="0" w:color="auto"/>
      </w:divBdr>
    </w:div>
    <w:div w:id="427432364">
      <w:bodyDiv w:val="1"/>
      <w:marLeft w:val="0"/>
      <w:marRight w:val="0"/>
      <w:marTop w:val="0"/>
      <w:marBottom w:val="0"/>
      <w:divBdr>
        <w:top w:val="none" w:sz="0" w:space="0" w:color="auto"/>
        <w:left w:val="none" w:sz="0" w:space="0" w:color="auto"/>
        <w:bottom w:val="none" w:sz="0" w:space="0" w:color="auto"/>
        <w:right w:val="none" w:sz="0" w:space="0" w:color="auto"/>
      </w:divBdr>
    </w:div>
    <w:div w:id="450175200">
      <w:bodyDiv w:val="1"/>
      <w:marLeft w:val="0"/>
      <w:marRight w:val="0"/>
      <w:marTop w:val="0"/>
      <w:marBottom w:val="0"/>
      <w:divBdr>
        <w:top w:val="none" w:sz="0" w:space="0" w:color="auto"/>
        <w:left w:val="none" w:sz="0" w:space="0" w:color="auto"/>
        <w:bottom w:val="none" w:sz="0" w:space="0" w:color="auto"/>
        <w:right w:val="none" w:sz="0" w:space="0" w:color="auto"/>
      </w:divBdr>
    </w:div>
    <w:div w:id="464276662">
      <w:bodyDiv w:val="1"/>
      <w:marLeft w:val="0"/>
      <w:marRight w:val="0"/>
      <w:marTop w:val="0"/>
      <w:marBottom w:val="0"/>
      <w:divBdr>
        <w:top w:val="none" w:sz="0" w:space="0" w:color="auto"/>
        <w:left w:val="none" w:sz="0" w:space="0" w:color="auto"/>
        <w:bottom w:val="none" w:sz="0" w:space="0" w:color="auto"/>
        <w:right w:val="none" w:sz="0" w:space="0" w:color="auto"/>
      </w:divBdr>
    </w:div>
    <w:div w:id="537739201">
      <w:bodyDiv w:val="1"/>
      <w:marLeft w:val="0"/>
      <w:marRight w:val="0"/>
      <w:marTop w:val="0"/>
      <w:marBottom w:val="0"/>
      <w:divBdr>
        <w:top w:val="none" w:sz="0" w:space="0" w:color="auto"/>
        <w:left w:val="none" w:sz="0" w:space="0" w:color="auto"/>
        <w:bottom w:val="none" w:sz="0" w:space="0" w:color="auto"/>
        <w:right w:val="none" w:sz="0" w:space="0" w:color="auto"/>
      </w:divBdr>
    </w:div>
    <w:div w:id="546066532">
      <w:bodyDiv w:val="1"/>
      <w:marLeft w:val="0"/>
      <w:marRight w:val="0"/>
      <w:marTop w:val="0"/>
      <w:marBottom w:val="0"/>
      <w:divBdr>
        <w:top w:val="none" w:sz="0" w:space="0" w:color="auto"/>
        <w:left w:val="none" w:sz="0" w:space="0" w:color="auto"/>
        <w:bottom w:val="none" w:sz="0" w:space="0" w:color="auto"/>
        <w:right w:val="none" w:sz="0" w:space="0" w:color="auto"/>
      </w:divBdr>
    </w:div>
    <w:div w:id="601913484">
      <w:bodyDiv w:val="1"/>
      <w:marLeft w:val="0"/>
      <w:marRight w:val="0"/>
      <w:marTop w:val="0"/>
      <w:marBottom w:val="0"/>
      <w:divBdr>
        <w:top w:val="none" w:sz="0" w:space="0" w:color="auto"/>
        <w:left w:val="none" w:sz="0" w:space="0" w:color="auto"/>
        <w:bottom w:val="none" w:sz="0" w:space="0" w:color="auto"/>
        <w:right w:val="none" w:sz="0" w:space="0" w:color="auto"/>
      </w:divBdr>
    </w:div>
    <w:div w:id="621115357">
      <w:bodyDiv w:val="1"/>
      <w:marLeft w:val="0"/>
      <w:marRight w:val="0"/>
      <w:marTop w:val="0"/>
      <w:marBottom w:val="0"/>
      <w:divBdr>
        <w:top w:val="none" w:sz="0" w:space="0" w:color="auto"/>
        <w:left w:val="none" w:sz="0" w:space="0" w:color="auto"/>
        <w:bottom w:val="none" w:sz="0" w:space="0" w:color="auto"/>
        <w:right w:val="none" w:sz="0" w:space="0" w:color="auto"/>
      </w:divBdr>
    </w:div>
    <w:div w:id="674309752">
      <w:bodyDiv w:val="1"/>
      <w:marLeft w:val="0"/>
      <w:marRight w:val="0"/>
      <w:marTop w:val="0"/>
      <w:marBottom w:val="0"/>
      <w:divBdr>
        <w:top w:val="none" w:sz="0" w:space="0" w:color="auto"/>
        <w:left w:val="none" w:sz="0" w:space="0" w:color="auto"/>
        <w:bottom w:val="none" w:sz="0" w:space="0" w:color="auto"/>
        <w:right w:val="none" w:sz="0" w:space="0" w:color="auto"/>
      </w:divBdr>
    </w:div>
    <w:div w:id="678191585">
      <w:bodyDiv w:val="1"/>
      <w:marLeft w:val="0"/>
      <w:marRight w:val="0"/>
      <w:marTop w:val="0"/>
      <w:marBottom w:val="0"/>
      <w:divBdr>
        <w:top w:val="none" w:sz="0" w:space="0" w:color="auto"/>
        <w:left w:val="none" w:sz="0" w:space="0" w:color="auto"/>
        <w:bottom w:val="none" w:sz="0" w:space="0" w:color="auto"/>
        <w:right w:val="none" w:sz="0" w:space="0" w:color="auto"/>
      </w:divBdr>
    </w:div>
    <w:div w:id="769204917">
      <w:bodyDiv w:val="1"/>
      <w:marLeft w:val="0"/>
      <w:marRight w:val="0"/>
      <w:marTop w:val="0"/>
      <w:marBottom w:val="0"/>
      <w:divBdr>
        <w:top w:val="none" w:sz="0" w:space="0" w:color="auto"/>
        <w:left w:val="none" w:sz="0" w:space="0" w:color="auto"/>
        <w:bottom w:val="none" w:sz="0" w:space="0" w:color="auto"/>
        <w:right w:val="none" w:sz="0" w:space="0" w:color="auto"/>
      </w:divBdr>
    </w:div>
    <w:div w:id="771054331">
      <w:bodyDiv w:val="1"/>
      <w:marLeft w:val="0"/>
      <w:marRight w:val="0"/>
      <w:marTop w:val="0"/>
      <w:marBottom w:val="0"/>
      <w:divBdr>
        <w:top w:val="none" w:sz="0" w:space="0" w:color="auto"/>
        <w:left w:val="none" w:sz="0" w:space="0" w:color="auto"/>
        <w:bottom w:val="none" w:sz="0" w:space="0" w:color="auto"/>
        <w:right w:val="none" w:sz="0" w:space="0" w:color="auto"/>
      </w:divBdr>
    </w:div>
    <w:div w:id="815998986">
      <w:bodyDiv w:val="1"/>
      <w:marLeft w:val="0"/>
      <w:marRight w:val="0"/>
      <w:marTop w:val="0"/>
      <w:marBottom w:val="0"/>
      <w:divBdr>
        <w:top w:val="none" w:sz="0" w:space="0" w:color="auto"/>
        <w:left w:val="none" w:sz="0" w:space="0" w:color="auto"/>
        <w:bottom w:val="none" w:sz="0" w:space="0" w:color="auto"/>
        <w:right w:val="none" w:sz="0" w:space="0" w:color="auto"/>
      </w:divBdr>
    </w:div>
    <w:div w:id="855340421">
      <w:bodyDiv w:val="1"/>
      <w:marLeft w:val="0"/>
      <w:marRight w:val="0"/>
      <w:marTop w:val="0"/>
      <w:marBottom w:val="0"/>
      <w:divBdr>
        <w:top w:val="none" w:sz="0" w:space="0" w:color="auto"/>
        <w:left w:val="none" w:sz="0" w:space="0" w:color="auto"/>
        <w:bottom w:val="none" w:sz="0" w:space="0" w:color="auto"/>
        <w:right w:val="none" w:sz="0" w:space="0" w:color="auto"/>
      </w:divBdr>
    </w:div>
    <w:div w:id="862595549">
      <w:bodyDiv w:val="1"/>
      <w:marLeft w:val="0"/>
      <w:marRight w:val="0"/>
      <w:marTop w:val="0"/>
      <w:marBottom w:val="0"/>
      <w:divBdr>
        <w:top w:val="none" w:sz="0" w:space="0" w:color="auto"/>
        <w:left w:val="none" w:sz="0" w:space="0" w:color="auto"/>
        <w:bottom w:val="none" w:sz="0" w:space="0" w:color="auto"/>
        <w:right w:val="none" w:sz="0" w:space="0" w:color="auto"/>
      </w:divBdr>
    </w:div>
    <w:div w:id="883759583">
      <w:bodyDiv w:val="1"/>
      <w:marLeft w:val="0"/>
      <w:marRight w:val="0"/>
      <w:marTop w:val="0"/>
      <w:marBottom w:val="0"/>
      <w:divBdr>
        <w:top w:val="none" w:sz="0" w:space="0" w:color="auto"/>
        <w:left w:val="none" w:sz="0" w:space="0" w:color="auto"/>
        <w:bottom w:val="none" w:sz="0" w:space="0" w:color="auto"/>
        <w:right w:val="none" w:sz="0" w:space="0" w:color="auto"/>
      </w:divBdr>
    </w:div>
    <w:div w:id="903637825">
      <w:bodyDiv w:val="1"/>
      <w:marLeft w:val="0"/>
      <w:marRight w:val="0"/>
      <w:marTop w:val="0"/>
      <w:marBottom w:val="0"/>
      <w:divBdr>
        <w:top w:val="none" w:sz="0" w:space="0" w:color="auto"/>
        <w:left w:val="none" w:sz="0" w:space="0" w:color="auto"/>
        <w:bottom w:val="none" w:sz="0" w:space="0" w:color="auto"/>
        <w:right w:val="none" w:sz="0" w:space="0" w:color="auto"/>
      </w:divBdr>
    </w:div>
    <w:div w:id="914778966">
      <w:bodyDiv w:val="1"/>
      <w:marLeft w:val="0"/>
      <w:marRight w:val="0"/>
      <w:marTop w:val="0"/>
      <w:marBottom w:val="0"/>
      <w:divBdr>
        <w:top w:val="none" w:sz="0" w:space="0" w:color="auto"/>
        <w:left w:val="none" w:sz="0" w:space="0" w:color="auto"/>
        <w:bottom w:val="none" w:sz="0" w:space="0" w:color="auto"/>
        <w:right w:val="none" w:sz="0" w:space="0" w:color="auto"/>
      </w:divBdr>
    </w:div>
    <w:div w:id="958217177">
      <w:bodyDiv w:val="1"/>
      <w:marLeft w:val="0"/>
      <w:marRight w:val="0"/>
      <w:marTop w:val="0"/>
      <w:marBottom w:val="0"/>
      <w:divBdr>
        <w:top w:val="none" w:sz="0" w:space="0" w:color="auto"/>
        <w:left w:val="none" w:sz="0" w:space="0" w:color="auto"/>
        <w:bottom w:val="none" w:sz="0" w:space="0" w:color="auto"/>
        <w:right w:val="none" w:sz="0" w:space="0" w:color="auto"/>
      </w:divBdr>
    </w:div>
    <w:div w:id="971325675">
      <w:bodyDiv w:val="1"/>
      <w:marLeft w:val="0"/>
      <w:marRight w:val="0"/>
      <w:marTop w:val="0"/>
      <w:marBottom w:val="0"/>
      <w:divBdr>
        <w:top w:val="none" w:sz="0" w:space="0" w:color="auto"/>
        <w:left w:val="none" w:sz="0" w:space="0" w:color="auto"/>
        <w:bottom w:val="none" w:sz="0" w:space="0" w:color="auto"/>
        <w:right w:val="none" w:sz="0" w:space="0" w:color="auto"/>
      </w:divBdr>
    </w:div>
    <w:div w:id="978919423">
      <w:bodyDiv w:val="1"/>
      <w:marLeft w:val="0"/>
      <w:marRight w:val="0"/>
      <w:marTop w:val="0"/>
      <w:marBottom w:val="0"/>
      <w:divBdr>
        <w:top w:val="none" w:sz="0" w:space="0" w:color="auto"/>
        <w:left w:val="none" w:sz="0" w:space="0" w:color="auto"/>
        <w:bottom w:val="none" w:sz="0" w:space="0" w:color="auto"/>
        <w:right w:val="none" w:sz="0" w:space="0" w:color="auto"/>
      </w:divBdr>
    </w:div>
    <w:div w:id="1006325011">
      <w:bodyDiv w:val="1"/>
      <w:marLeft w:val="0"/>
      <w:marRight w:val="0"/>
      <w:marTop w:val="0"/>
      <w:marBottom w:val="0"/>
      <w:divBdr>
        <w:top w:val="none" w:sz="0" w:space="0" w:color="auto"/>
        <w:left w:val="none" w:sz="0" w:space="0" w:color="auto"/>
        <w:bottom w:val="none" w:sz="0" w:space="0" w:color="auto"/>
        <w:right w:val="none" w:sz="0" w:space="0" w:color="auto"/>
      </w:divBdr>
    </w:div>
    <w:div w:id="1087001069">
      <w:bodyDiv w:val="1"/>
      <w:marLeft w:val="0"/>
      <w:marRight w:val="0"/>
      <w:marTop w:val="0"/>
      <w:marBottom w:val="0"/>
      <w:divBdr>
        <w:top w:val="none" w:sz="0" w:space="0" w:color="auto"/>
        <w:left w:val="none" w:sz="0" w:space="0" w:color="auto"/>
        <w:bottom w:val="none" w:sz="0" w:space="0" w:color="auto"/>
        <w:right w:val="none" w:sz="0" w:space="0" w:color="auto"/>
      </w:divBdr>
    </w:div>
    <w:div w:id="1107235512">
      <w:bodyDiv w:val="1"/>
      <w:marLeft w:val="0"/>
      <w:marRight w:val="0"/>
      <w:marTop w:val="0"/>
      <w:marBottom w:val="0"/>
      <w:divBdr>
        <w:top w:val="none" w:sz="0" w:space="0" w:color="auto"/>
        <w:left w:val="none" w:sz="0" w:space="0" w:color="auto"/>
        <w:bottom w:val="none" w:sz="0" w:space="0" w:color="auto"/>
        <w:right w:val="none" w:sz="0" w:space="0" w:color="auto"/>
      </w:divBdr>
      <w:divsChild>
        <w:div w:id="653029179">
          <w:marLeft w:val="0"/>
          <w:marRight w:val="0"/>
          <w:marTop w:val="0"/>
          <w:marBottom w:val="0"/>
          <w:divBdr>
            <w:top w:val="none" w:sz="0" w:space="0" w:color="auto"/>
            <w:left w:val="none" w:sz="0" w:space="0" w:color="auto"/>
            <w:bottom w:val="none" w:sz="0" w:space="0" w:color="auto"/>
            <w:right w:val="none" w:sz="0" w:space="0" w:color="auto"/>
          </w:divBdr>
          <w:divsChild>
            <w:div w:id="768431358">
              <w:marLeft w:val="0"/>
              <w:marRight w:val="0"/>
              <w:marTop w:val="0"/>
              <w:marBottom w:val="0"/>
              <w:divBdr>
                <w:top w:val="none" w:sz="0" w:space="0" w:color="auto"/>
                <w:left w:val="none" w:sz="0" w:space="0" w:color="auto"/>
                <w:bottom w:val="none" w:sz="0" w:space="0" w:color="auto"/>
                <w:right w:val="none" w:sz="0" w:space="0" w:color="auto"/>
              </w:divBdr>
              <w:divsChild>
                <w:div w:id="600725538">
                  <w:marLeft w:val="0"/>
                  <w:marRight w:val="0"/>
                  <w:marTop w:val="0"/>
                  <w:marBottom w:val="0"/>
                  <w:divBdr>
                    <w:top w:val="none" w:sz="0" w:space="0" w:color="auto"/>
                    <w:left w:val="none" w:sz="0" w:space="0" w:color="auto"/>
                    <w:bottom w:val="none" w:sz="0" w:space="0" w:color="auto"/>
                    <w:right w:val="none" w:sz="0" w:space="0" w:color="auto"/>
                  </w:divBdr>
                  <w:divsChild>
                    <w:div w:id="2102749636">
                      <w:marLeft w:val="0"/>
                      <w:marRight w:val="0"/>
                      <w:marTop w:val="0"/>
                      <w:marBottom w:val="0"/>
                      <w:divBdr>
                        <w:top w:val="none" w:sz="0" w:space="0" w:color="auto"/>
                        <w:left w:val="none" w:sz="0" w:space="0" w:color="auto"/>
                        <w:bottom w:val="none" w:sz="0" w:space="0" w:color="auto"/>
                        <w:right w:val="none" w:sz="0" w:space="0" w:color="auto"/>
                      </w:divBdr>
                      <w:divsChild>
                        <w:div w:id="665714901">
                          <w:marLeft w:val="0"/>
                          <w:marRight w:val="0"/>
                          <w:marTop w:val="0"/>
                          <w:marBottom w:val="0"/>
                          <w:divBdr>
                            <w:top w:val="none" w:sz="0" w:space="0" w:color="auto"/>
                            <w:left w:val="none" w:sz="0" w:space="0" w:color="auto"/>
                            <w:bottom w:val="none" w:sz="0" w:space="0" w:color="auto"/>
                            <w:right w:val="none" w:sz="0" w:space="0" w:color="auto"/>
                          </w:divBdr>
                          <w:divsChild>
                            <w:div w:id="2098938035">
                              <w:marLeft w:val="0"/>
                              <w:marRight w:val="0"/>
                              <w:marTop w:val="0"/>
                              <w:marBottom w:val="0"/>
                              <w:divBdr>
                                <w:top w:val="none" w:sz="0" w:space="0" w:color="auto"/>
                                <w:left w:val="none" w:sz="0" w:space="0" w:color="auto"/>
                                <w:bottom w:val="none" w:sz="0" w:space="0" w:color="auto"/>
                                <w:right w:val="none" w:sz="0" w:space="0" w:color="auto"/>
                              </w:divBdr>
                              <w:divsChild>
                                <w:div w:id="216280424">
                                  <w:marLeft w:val="0"/>
                                  <w:marRight w:val="0"/>
                                  <w:marTop w:val="30"/>
                                  <w:marBottom w:val="2250"/>
                                  <w:divBdr>
                                    <w:top w:val="none" w:sz="0" w:space="0" w:color="auto"/>
                                    <w:left w:val="none" w:sz="0" w:space="0" w:color="auto"/>
                                    <w:bottom w:val="none" w:sz="0" w:space="0" w:color="auto"/>
                                    <w:right w:val="none" w:sz="0" w:space="0" w:color="auto"/>
                                  </w:divBdr>
                                  <w:divsChild>
                                    <w:div w:id="87777170">
                                      <w:marLeft w:val="0"/>
                                      <w:marRight w:val="0"/>
                                      <w:marTop w:val="0"/>
                                      <w:marBottom w:val="0"/>
                                      <w:divBdr>
                                        <w:top w:val="none" w:sz="0" w:space="0" w:color="auto"/>
                                        <w:left w:val="none" w:sz="0" w:space="0" w:color="auto"/>
                                        <w:bottom w:val="none" w:sz="0" w:space="0" w:color="auto"/>
                                        <w:right w:val="none" w:sz="0" w:space="0" w:color="auto"/>
                                      </w:divBdr>
                                      <w:divsChild>
                                        <w:div w:id="139658020">
                                          <w:marLeft w:val="0"/>
                                          <w:marRight w:val="0"/>
                                          <w:marTop w:val="0"/>
                                          <w:marBottom w:val="0"/>
                                          <w:divBdr>
                                            <w:top w:val="none" w:sz="0" w:space="0" w:color="auto"/>
                                            <w:left w:val="none" w:sz="0" w:space="0" w:color="auto"/>
                                            <w:bottom w:val="none" w:sz="0" w:space="0" w:color="auto"/>
                                            <w:right w:val="none" w:sz="0" w:space="0" w:color="auto"/>
                                          </w:divBdr>
                                          <w:divsChild>
                                            <w:div w:id="1138648184">
                                              <w:marLeft w:val="0"/>
                                              <w:marRight w:val="0"/>
                                              <w:marTop w:val="0"/>
                                              <w:marBottom w:val="0"/>
                                              <w:divBdr>
                                                <w:top w:val="none" w:sz="0" w:space="0" w:color="auto"/>
                                                <w:left w:val="none" w:sz="0" w:space="0" w:color="auto"/>
                                                <w:bottom w:val="none" w:sz="0" w:space="0" w:color="auto"/>
                                                <w:right w:val="none" w:sz="0" w:space="0" w:color="auto"/>
                                              </w:divBdr>
                                              <w:divsChild>
                                                <w:div w:id="1187602043">
                                                  <w:marLeft w:val="0"/>
                                                  <w:marRight w:val="0"/>
                                                  <w:marTop w:val="0"/>
                                                  <w:marBottom w:val="0"/>
                                                  <w:divBdr>
                                                    <w:top w:val="none" w:sz="0" w:space="0" w:color="auto"/>
                                                    <w:left w:val="none" w:sz="0" w:space="0" w:color="auto"/>
                                                    <w:bottom w:val="none" w:sz="0" w:space="0" w:color="auto"/>
                                                    <w:right w:val="none" w:sz="0" w:space="0" w:color="auto"/>
                                                  </w:divBdr>
                                                  <w:divsChild>
                                                    <w:div w:id="355471183">
                                                      <w:marLeft w:val="0"/>
                                                      <w:marRight w:val="0"/>
                                                      <w:marTop w:val="150"/>
                                                      <w:marBottom w:val="375"/>
                                                      <w:divBdr>
                                                        <w:top w:val="none" w:sz="0" w:space="0" w:color="auto"/>
                                                        <w:left w:val="none" w:sz="0" w:space="0" w:color="auto"/>
                                                        <w:bottom w:val="none" w:sz="0" w:space="0" w:color="auto"/>
                                                        <w:right w:val="none" w:sz="0" w:space="0" w:color="auto"/>
                                                      </w:divBdr>
                                                      <w:divsChild>
                                                        <w:div w:id="747119842">
                                                          <w:marLeft w:val="0"/>
                                                          <w:marRight w:val="0"/>
                                                          <w:marTop w:val="0"/>
                                                          <w:marBottom w:val="0"/>
                                                          <w:divBdr>
                                                            <w:top w:val="none" w:sz="0" w:space="0" w:color="auto"/>
                                                            <w:left w:val="none" w:sz="0" w:space="0" w:color="auto"/>
                                                            <w:bottom w:val="none" w:sz="0" w:space="0" w:color="auto"/>
                                                            <w:right w:val="none" w:sz="0" w:space="0" w:color="auto"/>
                                                          </w:divBdr>
                                                          <w:divsChild>
                                                            <w:div w:id="503669558">
                                                              <w:marLeft w:val="0"/>
                                                              <w:marRight w:val="0"/>
                                                              <w:marTop w:val="0"/>
                                                              <w:marBottom w:val="120"/>
                                                              <w:divBdr>
                                                                <w:top w:val="none" w:sz="0" w:space="0" w:color="auto"/>
                                                                <w:left w:val="none" w:sz="0" w:space="0" w:color="auto"/>
                                                                <w:bottom w:val="none" w:sz="0" w:space="0" w:color="auto"/>
                                                                <w:right w:val="none" w:sz="0" w:space="0" w:color="auto"/>
                                                              </w:divBdr>
                                                              <w:divsChild>
                                                                <w:div w:id="1968126791">
                                                                  <w:marLeft w:val="0"/>
                                                                  <w:marRight w:val="0"/>
                                                                  <w:marTop w:val="0"/>
                                                                  <w:marBottom w:val="0"/>
                                                                  <w:divBdr>
                                                                    <w:top w:val="none" w:sz="0" w:space="0" w:color="auto"/>
                                                                    <w:left w:val="none" w:sz="0" w:space="0" w:color="auto"/>
                                                                    <w:bottom w:val="none" w:sz="0" w:space="0" w:color="auto"/>
                                                                    <w:right w:val="none" w:sz="0" w:space="0" w:color="auto"/>
                                                                  </w:divBdr>
                                                                  <w:divsChild>
                                                                    <w:div w:id="1031609305">
                                                                      <w:marLeft w:val="0"/>
                                                                      <w:marRight w:val="0"/>
                                                                      <w:marTop w:val="0"/>
                                                                      <w:marBottom w:val="0"/>
                                                                      <w:divBdr>
                                                                        <w:top w:val="none" w:sz="0" w:space="0" w:color="auto"/>
                                                                        <w:left w:val="none" w:sz="0" w:space="0" w:color="auto"/>
                                                                        <w:bottom w:val="none" w:sz="0" w:space="0" w:color="auto"/>
                                                                        <w:right w:val="none" w:sz="0" w:space="0" w:color="auto"/>
                                                                      </w:divBdr>
                                                                      <w:divsChild>
                                                                        <w:div w:id="6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993054">
      <w:bodyDiv w:val="1"/>
      <w:marLeft w:val="0"/>
      <w:marRight w:val="0"/>
      <w:marTop w:val="0"/>
      <w:marBottom w:val="0"/>
      <w:divBdr>
        <w:top w:val="none" w:sz="0" w:space="0" w:color="auto"/>
        <w:left w:val="none" w:sz="0" w:space="0" w:color="auto"/>
        <w:bottom w:val="none" w:sz="0" w:space="0" w:color="auto"/>
        <w:right w:val="none" w:sz="0" w:space="0" w:color="auto"/>
      </w:divBdr>
    </w:div>
    <w:div w:id="1209225123">
      <w:bodyDiv w:val="1"/>
      <w:marLeft w:val="0"/>
      <w:marRight w:val="0"/>
      <w:marTop w:val="0"/>
      <w:marBottom w:val="0"/>
      <w:divBdr>
        <w:top w:val="none" w:sz="0" w:space="0" w:color="auto"/>
        <w:left w:val="none" w:sz="0" w:space="0" w:color="auto"/>
        <w:bottom w:val="none" w:sz="0" w:space="0" w:color="auto"/>
        <w:right w:val="none" w:sz="0" w:space="0" w:color="auto"/>
      </w:divBdr>
    </w:div>
    <w:div w:id="1210145135">
      <w:bodyDiv w:val="1"/>
      <w:marLeft w:val="0"/>
      <w:marRight w:val="0"/>
      <w:marTop w:val="0"/>
      <w:marBottom w:val="0"/>
      <w:divBdr>
        <w:top w:val="none" w:sz="0" w:space="0" w:color="auto"/>
        <w:left w:val="none" w:sz="0" w:space="0" w:color="auto"/>
        <w:bottom w:val="none" w:sz="0" w:space="0" w:color="auto"/>
        <w:right w:val="none" w:sz="0" w:space="0" w:color="auto"/>
      </w:divBdr>
    </w:div>
    <w:div w:id="1283347804">
      <w:bodyDiv w:val="1"/>
      <w:marLeft w:val="0"/>
      <w:marRight w:val="0"/>
      <w:marTop w:val="0"/>
      <w:marBottom w:val="0"/>
      <w:divBdr>
        <w:top w:val="none" w:sz="0" w:space="0" w:color="auto"/>
        <w:left w:val="none" w:sz="0" w:space="0" w:color="auto"/>
        <w:bottom w:val="none" w:sz="0" w:space="0" w:color="auto"/>
        <w:right w:val="none" w:sz="0" w:space="0" w:color="auto"/>
      </w:divBdr>
    </w:div>
    <w:div w:id="1375353865">
      <w:bodyDiv w:val="1"/>
      <w:marLeft w:val="0"/>
      <w:marRight w:val="0"/>
      <w:marTop w:val="0"/>
      <w:marBottom w:val="0"/>
      <w:divBdr>
        <w:top w:val="none" w:sz="0" w:space="0" w:color="auto"/>
        <w:left w:val="none" w:sz="0" w:space="0" w:color="auto"/>
        <w:bottom w:val="none" w:sz="0" w:space="0" w:color="auto"/>
        <w:right w:val="none" w:sz="0" w:space="0" w:color="auto"/>
      </w:divBdr>
    </w:div>
    <w:div w:id="1401950921">
      <w:bodyDiv w:val="1"/>
      <w:marLeft w:val="0"/>
      <w:marRight w:val="0"/>
      <w:marTop w:val="0"/>
      <w:marBottom w:val="0"/>
      <w:divBdr>
        <w:top w:val="none" w:sz="0" w:space="0" w:color="auto"/>
        <w:left w:val="none" w:sz="0" w:space="0" w:color="auto"/>
        <w:bottom w:val="none" w:sz="0" w:space="0" w:color="auto"/>
        <w:right w:val="none" w:sz="0" w:space="0" w:color="auto"/>
      </w:divBdr>
    </w:div>
    <w:div w:id="1436289696">
      <w:bodyDiv w:val="1"/>
      <w:marLeft w:val="0"/>
      <w:marRight w:val="0"/>
      <w:marTop w:val="0"/>
      <w:marBottom w:val="0"/>
      <w:divBdr>
        <w:top w:val="none" w:sz="0" w:space="0" w:color="auto"/>
        <w:left w:val="none" w:sz="0" w:space="0" w:color="auto"/>
        <w:bottom w:val="none" w:sz="0" w:space="0" w:color="auto"/>
        <w:right w:val="none" w:sz="0" w:space="0" w:color="auto"/>
      </w:divBdr>
    </w:div>
    <w:div w:id="1538153191">
      <w:bodyDiv w:val="1"/>
      <w:marLeft w:val="0"/>
      <w:marRight w:val="0"/>
      <w:marTop w:val="0"/>
      <w:marBottom w:val="0"/>
      <w:divBdr>
        <w:top w:val="none" w:sz="0" w:space="0" w:color="auto"/>
        <w:left w:val="none" w:sz="0" w:space="0" w:color="auto"/>
        <w:bottom w:val="none" w:sz="0" w:space="0" w:color="auto"/>
        <w:right w:val="none" w:sz="0" w:space="0" w:color="auto"/>
      </w:divBdr>
    </w:div>
    <w:div w:id="1572078641">
      <w:bodyDiv w:val="1"/>
      <w:marLeft w:val="0"/>
      <w:marRight w:val="0"/>
      <w:marTop w:val="0"/>
      <w:marBottom w:val="0"/>
      <w:divBdr>
        <w:top w:val="none" w:sz="0" w:space="0" w:color="auto"/>
        <w:left w:val="none" w:sz="0" w:space="0" w:color="auto"/>
        <w:bottom w:val="none" w:sz="0" w:space="0" w:color="auto"/>
        <w:right w:val="none" w:sz="0" w:space="0" w:color="auto"/>
      </w:divBdr>
    </w:div>
    <w:div w:id="1581714927">
      <w:bodyDiv w:val="1"/>
      <w:marLeft w:val="0"/>
      <w:marRight w:val="0"/>
      <w:marTop w:val="0"/>
      <w:marBottom w:val="0"/>
      <w:divBdr>
        <w:top w:val="none" w:sz="0" w:space="0" w:color="auto"/>
        <w:left w:val="none" w:sz="0" w:space="0" w:color="auto"/>
        <w:bottom w:val="none" w:sz="0" w:space="0" w:color="auto"/>
        <w:right w:val="none" w:sz="0" w:space="0" w:color="auto"/>
      </w:divBdr>
    </w:div>
    <w:div w:id="1606305908">
      <w:bodyDiv w:val="1"/>
      <w:marLeft w:val="0"/>
      <w:marRight w:val="0"/>
      <w:marTop w:val="0"/>
      <w:marBottom w:val="0"/>
      <w:divBdr>
        <w:top w:val="none" w:sz="0" w:space="0" w:color="auto"/>
        <w:left w:val="none" w:sz="0" w:space="0" w:color="auto"/>
        <w:bottom w:val="none" w:sz="0" w:space="0" w:color="auto"/>
        <w:right w:val="none" w:sz="0" w:space="0" w:color="auto"/>
      </w:divBdr>
    </w:div>
    <w:div w:id="1660037952">
      <w:bodyDiv w:val="1"/>
      <w:marLeft w:val="0"/>
      <w:marRight w:val="0"/>
      <w:marTop w:val="0"/>
      <w:marBottom w:val="0"/>
      <w:divBdr>
        <w:top w:val="none" w:sz="0" w:space="0" w:color="auto"/>
        <w:left w:val="none" w:sz="0" w:space="0" w:color="auto"/>
        <w:bottom w:val="none" w:sz="0" w:space="0" w:color="auto"/>
        <w:right w:val="none" w:sz="0" w:space="0" w:color="auto"/>
      </w:divBdr>
    </w:div>
    <w:div w:id="1832208781">
      <w:bodyDiv w:val="1"/>
      <w:marLeft w:val="0"/>
      <w:marRight w:val="0"/>
      <w:marTop w:val="0"/>
      <w:marBottom w:val="0"/>
      <w:divBdr>
        <w:top w:val="none" w:sz="0" w:space="0" w:color="auto"/>
        <w:left w:val="none" w:sz="0" w:space="0" w:color="auto"/>
        <w:bottom w:val="none" w:sz="0" w:space="0" w:color="auto"/>
        <w:right w:val="none" w:sz="0" w:space="0" w:color="auto"/>
      </w:divBdr>
    </w:div>
    <w:div w:id="1841189066">
      <w:bodyDiv w:val="1"/>
      <w:marLeft w:val="0"/>
      <w:marRight w:val="0"/>
      <w:marTop w:val="0"/>
      <w:marBottom w:val="0"/>
      <w:divBdr>
        <w:top w:val="none" w:sz="0" w:space="0" w:color="auto"/>
        <w:left w:val="none" w:sz="0" w:space="0" w:color="auto"/>
        <w:bottom w:val="none" w:sz="0" w:space="0" w:color="auto"/>
        <w:right w:val="none" w:sz="0" w:space="0" w:color="auto"/>
      </w:divBdr>
    </w:div>
    <w:div w:id="1915892247">
      <w:bodyDiv w:val="1"/>
      <w:marLeft w:val="0"/>
      <w:marRight w:val="0"/>
      <w:marTop w:val="0"/>
      <w:marBottom w:val="0"/>
      <w:divBdr>
        <w:top w:val="none" w:sz="0" w:space="0" w:color="auto"/>
        <w:left w:val="none" w:sz="0" w:space="0" w:color="auto"/>
        <w:bottom w:val="none" w:sz="0" w:space="0" w:color="auto"/>
        <w:right w:val="none" w:sz="0" w:space="0" w:color="auto"/>
      </w:divBdr>
    </w:div>
    <w:div w:id="1955208613">
      <w:bodyDiv w:val="1"/>
      <w:marLeft w:val="0"/>
      <w:marRight w:val="0"/>
      <w:marTop w:val="0"/>
      <w:marBottom w:val="0"/>
      <w:divBdr>
        <w:top w:val="none" w:sz="0" w:space="0" w:color="auto"/>
        <w:left w:val="none" w:sz="0" w:space="0" w:color="auto"/>
        <w:bottom w:val="none" w:sz="0" w:space="0" w:color="auto"/>
        <w:right w:val="none" w:sz="0" w:space="0" w:color="auto"/>
      </w:divBdr>
    </w:div>
    <w:div w:id="1970088177">
      <w:bodyDiv w:val="1"/>
      <w:marLeft w:val="0"/>
      <w:marRight w:val="0"/>
      <w:marTop w:val="0"/>
      <w:marBottom w:val="0"/>
      <w:divBdr>
        <w:top w:val="none" w:sz="0" w:space="0" w:color="auto"/>
        <w:left w:val="none" w:sz="0" w:space="0" w:color="auto"/>
        <w:bottom w:val="none" w:sz="0" w:space="0" w:color="auto"/>
        <w:right w:val="none" w:sz="0" w:space="0" w:color="auto"/>
      </w:divBdr>
    </w:div>
    <w:div w:id="1998993635">
      <w:bodyDiv w:val="1"/>
      <w:marLeft w:val="0"/>
      <w:marRight w:val="0"/>
      <w:marTop w:val="0"/>
      <w:marBottom w:val="0"/>
      <w:divBdr>
        <w:top w:val="none" w:sz="0" w:space="0" w:color="auto"/>
        <w:left w:val="none" w:sz="0" w:space="0" w:color="auto"/>
        <w:bottom w:val="none" w:sz="0" w:space="0" w:color="auto"/>
        <w:right w:val="none" w:sz="0" w:space="0" w:color="auto"/>
      </w:divBdr>
    </w:div>
    <w:div w:id="2025087811">
      <w:bodyDiv w:val="1"/>
      <w:marLeft w:val="0"/>
      <w:marRight w:val="0"/>
      <w:marTop w:val="0"/>
      <w:marBottom w:val="0"/>
      <w:divBdr>
        <w:top w:val="none" w:sz="0" w:space="0" w:color="auto"/>
        <w:left w:val="none" w:sz="0" w:space="0" w:color="auto"/>
        <w:bottom w:val="none" w:sz="0" w:space="0" w:color="auto"/>
        <w:right w:val="none" w:sz="0" w:space="0" w:color="auto"/>
      </w:divBdr>
    </w:div>
    <w:div w:id="21349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8DF7-6BA5-4CE7-B32B-C62489C4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4159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Translation: www.brainstorm.at</vt:lpstr>
    </vt:vector>
  </TitlesOfParts>
  <Company>Translation: www.brainstorm.at</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 www.brainstorm.at</dc:title>
  <dc:creator>Manuela Bruck</dc:creator>
  <dc:description>Translation: www.brainstorm.at</dc:description>
  <cp:lastModifiedBy>Horvath Philipp, BSC, LL.M., LL.B., WKÖ BSBV</cp:lastModifiedBy>
  <cp:revision>4</cp:revision>
  <cp:lastPrinted>2015-09-30T08:11:00Z</cp:lastPrinted>
  <dcterms:created xsi:type="dcterms:W3CDTF">2022-04-11T07:43:00Z</dcterms:created>
  <dcterms:modified xsi:type="dcterms:W3CDTF">2022-04-11T07:49:00Z</dcterms:modified>
  <cp:category>Translation: www.brainstorm.at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ion">
    <vt:lpwstr>Translation: www.brainstorm.at</vt:lpwstr>
  </property>
</Properties>
</file>