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3A9738C2" w:rsidR="00C2682A" w:rsidRPr="00AB6D88" w:rsidRDefault="006D0F2E" w:rsidP="00FA5524">
                <w:pPr>
                  <w:rPr>
                    <w:rStyle w:val="PlaceholderText"/>
                    <w:rFonts w:cs="Arial"/>
                  </w:rPr>
                </w:pPr>
                <w:r>
                  <w:rPr>
                    <w:rStyle w:val="PlaceholderText"/>
                    <w:rFonts w:cs="Arial"/>
                  </w:rPr>
                  <w:t xml:space="preserve">Euronext </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0F2052F2" w:rsidR="00C2682A" w:rsidRPr="00AB6D88" w:rsidRDefault="00543C2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D0F2E">
                  <w:rPr>
                    <w:rFonts w:cs="Arial"/>
                  </w:rPr>
                  <w:t>Regulated markets/Exchanges/Trading Systems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4BD68813" w14:textId="4A657F70" w:rsidR="00C2682A" w:rsidRPr="00AB6D88" w:rsidRDefault="006D0F2E"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3258A606" w:rsidR="00C2682A" w:rsidRPr="00AB6D88" w:rsidRDefault="006D0F2E" w:rsidP="00FA5524">
                <w:pPr>
                  <w:rPr>
                    <w:rFonts w:cs="Arial"/>
                  </w:rPr>
                </w:pPr>
                <w:r>
                  <w:rPr>
                    <w:rFonts w:cs="Arial"/>
                  </w:rPr>
                  <w:t>Europe</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4D78FC3A" w14:textId="76CD4968" w:rsidR="006D0F2E" w:rsidRDefault="006D0F2E" w:rsidP="004D49AD">
      <w:pPr>
        <w:jc w:val="both"/>
      </w:pPr>
      <w:permStart w:id="124340805" w:edGrp="everyone"/>
      <w:r>
        <w:t xml:space="preserve">Euronext welcomes the ESMA Call for Evidence ahead of its assessment of the </w:t>
      </w:r>
      <w:proofErr w:type="spellStart"/>
      <w:r>
        <w:t>MiFIR</w:t>
      </w:r>
      <w:proofErr w:type="spellEnd"/>
      <w:r>
        <w:t xml:space="preserve"> RTS pre- and post-trade transparency and data reporting requirements.</w:t>
      </w:r>
    </w:p>
    <w:p w14:paraId="35712B11" w14:textId="77777777" w:rsidR="006D0F2E" w:rsidRDefault="006D0F2E" w:rsidP="004D49AD">
      <w:pPr>
        <w:jc w:val="both"/>
      </w:pPr>
    </w:p>
    <w:p w14:paraId="518DF787" w14:textId="77777777" w:rsidR="006D0F2E" w:rsidRDefault="006D0F2E" w:rsidP="004D49AD">
      <w:pPr>
        <w:jc w:val="both"/>
      </w:pPr>
      <w:r>
        <w:t xml:space="preserve">As a leading pan-European group of trading and post-trading infrastructures, with activities spanning from capital raising facilitation, secondary market trading, post-trade and market data, we believe technology evolution is a key driver to increase the competitiveness of European markets. Euronext trading and post-trading market infrastructures are committed to the highest standards of transparency, resilience and investor protection: this requires continuous financial investment and resources. Euronext has a long-standing interest in the Distributed Ledger Technology (DLT) as a tool to enhance capital market efficiency and is generally supportive of the EU’s initiatives in this space. </w:t>
      </w:r>
    </w:p>
    <w:p w14:paraId="4E5DD367" w14:textId="77777777" w:rsidR="006D0F2E" w:rsidRDefault="006D0F2E" w:rsidP="004D49AD">
      <w:pPr>
        <w:jc w:val="both"/>
      </w:pPr>
    </w:p>
    <w:p w14:paraId="0083FCB3" w14:textId="77777777" w:rsidR="006D0F2E" w:rsidRDefault="006D0F2E" w:rsidP="004D49AD">
      <w:pPr>
        <w:jc w:val="both"/>
      </w:pPr>
      <w:r>
        <w:t>Euronext has been experimenting extensively with potential DLT applications. This is because the technology offers the potential of facilitated information sharing (e.g., by enabling to track shareholders on a single registry) and -on post-Bitcoin protocols - allows for more automation with its smart contract features.</w:t>
      </w:r>
    </w:p>
    <w:p w14:paraId="6282102E" w14:textId="77777777" w:rsidR="006D0F2E" w:rsidRDefault="006D0F2E" w:rsidP="004D49AD">
      <w:pPr>
        <w:jc w:val="both"/>
      </w:pPr>
    </w:p>
    <w:p w14:paraId="32B3948C" w14:textId="13424780" w:rsidR="006D0F2E" w:rsidRDefault="006D0F2E" w:rsidP="004D49AD">
      <w:pPr>
        <w:jc w:val="both"/>
      </w:pPr>
      <w:r>
        <w:t xml:space="preserve">In 2017, Euronext spearheaded the launch of </w:t>
      </w:r>
      <w:proofErr w:type="spellStart"/>
      <w:r>
        <w:t>LiquidShare</w:t>
      </w:r>
      <w:proofErr w:type="spellEnd"/>
      <w:r>
        <w:t xml:space="preserve">, together with AFS Group, BNP Paribas, </w:t>
      </w:r>
      <w:proofErr w:type="spellStart"/>
      <w:r>
        <w:t>Caceis</w:t>
      </w:r>
      <w:proofErr w:type="spellEnd"/>
      <w:r>
        <w:t xml:space="preserve">, </w:t>
      </w:r>
      <w:proofErr w:type="spellStart"/>
      <w:r>
        <w:t>Caisse</w:t>
      </w:r>
      <w:proofErr w:type="spellEnd"/>
      <w:r>
        <w:t xml:space="preserve"> des </w:t>
      </w:r>
      <w:proofErr w:type="spellStart"/>
      <w:r>
        <w:t>Dépôts</w:t>
      </w:r>
      <w:proofErr w:type="spellEnd"/>
      <w:r>
        <w:t xml:space="preserve">, Euroclear, S2iEM and Société Générale. This initiative primarily aims at leveraging DLT to enhance back-office processes in listed SME stocks, with a view to fostering more liquidity, cheaper access to capital. We run two pilots jointly with </w:t>
      </w:r>
      <w:proofErr w:type="spellStart"/>
      <w:r>
        <w:t>LiquidShare</w:t>
      </w:r>
      <w:proofErr w:type="spellEnd"/>
      <w:r>
        <w:t xml:space="preserve"> and market participants (spanning from asset managers, brokers, custodians and other market infrastructures) where we have successfully tested the real-time settlement and delivery of transactions of listed stocks onto </w:t>
      </w:r>
      <w:proofErr w:type="spellStart"/>
      <w:r>
        <w:t>LiquidShare’s</w:t>
      </w:r>
      <w:proofErr w:type="spellEnd"/>
      <w:r>
        <w:t xml:space="preserve"> blockchain. The last pilot, conducted over the course of 2021 and including Banque de France, allowed Euronext to further the experiment to the settlement of transactions in listed equities against a central bank digital currency issued and managed by the Banque de France. </w:t>
      </w:r>
    </w:p>
    <w:p w14:paraId="2E568A04" w14:textId="77777777" w:rsidR="006D0F2E" w:rsidRDefault="006D0F2E" w:rsidP="004D49AD">
      <w:pPr>
        <w:jc w:val="both"/>
      </w:pPr>
    </w:p>
    <w:p w14:paraId="48F9760C" w14:textId="77777777" w:rsidR="006D0F2E" w:rsidRDefault="006D0F2E" w:rsidP="004D49AD">
      <w:pPr>
        <w:jc w:val="both"/>
      </w:pPr>
      <w:r>
        <w:t xml:space="preserve">In 2019, Euronext has also invested in </w:t>
      </w:r>
      <w:proofErr w:type="spellStart"/>
      <w:r>
        <w:t>Tokeny</w:t>
      </w:r>
      <w:proofErr w:type="spellEnd"/>
      <w:r>
        <w:t xml:space="preserve">, a tokenisation provider based on public blockchain protocol, which offers the ability for issuers to leverage on the tokenisation technology with a view to managing their issuances and back-office process in private markets more easily. </w:t>
      </w:r>
    </w:p>
    <w:p w14:paraId="253285D9" w14:textId="77777777" w:rsidR="006D0F2E" w:rsidRDefault="006D0F2E" w:rsidP="004D49AD">
      <w:pPr>
        <w:jc w:val="both"/>
      </w:pPr>
    </w:p>
    <w:p w14:paraId="1E45A75B" w14:textId="161ED479" w:rsidR="006D0F2E" w:rsidRDefault="006D0F2E" w:rsidP="004D49AD">
      <w:pPr>
        <w:jc w:val="both"/>
      </w:pPr>
      <w:r>
        <w:t xml:space="preserve">As a result, we welcome the DLT Pilot regime, which will enable to further leveraging of the benefits of DLT whilst enabling for a regulatory-secured testing environment. Most notably, we welcome the particular attention to the challenges </w:t>
      </w:r>
      <w:r w:rsidR="00A628A4">
        <w:t>with respect to</w:t>
      </w:r>
      <w:r>
        <w:t xml:space="preserve"> potential facilitated peer-to-peer transactions allowed by DLT</w:t>
      </w:r>
      <w:r w:rsidR="007D23F5">
        <w:t>.</w:t>
      </w:r>
      <w:r>
        <w:t xml:space="preserve"> The current geopolitical environment strengthens the value of the DLT Pilot’s approach, which will allow strict KYC – AML controls on trading participants and users and a clearly defined set of responsibilities applicable to service providers. This approach contrasts starkly with the operational set-up of large segments of the pure crypto-assets today, notably that of decentralized exchanges, which today account for </w:t>
      </w:r>
      <w:r w:rsidR="004168B6">
        <w:t>m</w:t>
      </w:r>
      <w:r>
        <w:t>ore than 10% of ADV on crypto-assets</w:t>
      </w:r>
      <w:r w:rsidR="00111154">
        <w:rPr>
          <w:rStyle w:val="FootnoteReference"/>
        </w:rPr>
        <w:footnoteReference w:id="2"/>
      </w:r>
      <w:r>
        <w:t xml:space="preserve">.  </w:t>
      </w:r>
    </w:p>
    <w:p w14:paraId="71321982" w14:textId="77777777" w:rsidR="006D0F2E" w:rsidRDefault="006D0F2E" w:rsidP="004D49AD">
      <w:pPr>
        <w:jc w:val="both"/>
      </w:pPr>
    </w:p>
    <w:p w14:paraId="4DAD63C6" w14:textId="2B6DE8F4" w:rsidR="006D0F2E" w:rsidRDefault="006D0F2E" w:rsidP="004D49AD">
      <w:pPr>
        <w:jc w:val="both"/>
      </w:pPr>
      <w:r>
        <w:t>That being said, we also welcome the opportunity to share some of the points that in our opinion will require careful attention to implement the DLT Pilot regime.</w:t>
      </w:r>
    </w:p>
    <w:p w14:paraId="1B930786" w14:textId="77777777" w:rsidR="006D0F2E" w:rsidRDefault="006D0F2E" w:rsidP="004D49AD">
      <w:pPr>
        <w:jc w:val="both"/>
      </w:pPr>
    </w:p>
    <w:p w14:paraId="27AFE848" w14:textId="68155836" w:rsidR="00D405AB" w:rsidRPr="00D405AB" w:rsidRDefault="00D405AB" w:rsidP="004D49AD">
      <w:pPr>
        <w:jc w:val="both"/>
        <w:rPr>
          <w:lang w:val="en-US"/>
        </w:rPr>
      </w:pPr>
      <w:r w:rsidRPr="00D405AB">
        <w:rPr>
          <w:lang w:val="en-US"/>
        </w:rPr>
        <w:t>First</w:t>
      </w:r>
      <w:r w:rsidR="00194CD7">
        <w:rPr>
          <w:lang w:val="en-US"/>
        </w:rPr>
        <w:t>,</w:t>
      </w:r>
      <w:r w:rsidRPr="00D405AB">
        <w:rPr>
          <w:lang w:val="en-US"/>
        </w:rPr>
        <w:t xml:space="preserve"> even if DLT is a very powerful technology, its main benefits in a controlled environment can be replicated via other non-distributed technologies. Typically, facilitating further information transparency  and delivering more automation can be achieved respectively (i) via centralized databases yet accessible to multiple third-parties via APIs and webpages and (ii) standard programming.</w:t>
      </w:r>
    </w:p>
    <w:p w14:paraId="226EEC39" w14:textId="77777777" w:rsidR="00D405AB" w:rsidRPr="00D405AB" w:rsidRDefault="00D405AB" w:rsidP="004D49AD">
      <w:pPr>
        <w:jc w:val="both"/>
        <w:rPr>
          <w:lang w:val="en-US"/>
        </w:rPr>
      </w:pPr>
    </w:p>
    <w:p w14:paraId="146906EC" w14:textId="3D5ED94C" w:rsidR="00D405AB" w:rsidRPr="00D405AB" w:rsidRDefault="00D405AB" w:rsidP="004D49AD">
      <w:pPr>
        <w:jc w:val="both"/>
        <w:rPr>
          <w:lang w:val="en-US"/>
        </w:rPr>
      </w:pPr>
      <w:r w:rsidRPr="00D405AB">
        <w:rPr>
          <w:lang w:val="en-US"/>
        </w:rPr>
        <w:lastRenderedPageBreak/>
        <w:t xml:space="preserve">Secondly, the DLT Pilot Regime’s construct, aiming at fostering flatter, more accessible markets, enables market infrastructures to interact directly with non-regulated customers. There is a risk </w:t>
      </w:r>
      <w:r w:rsidR="009D52DE">
        <w:rPr>
          <w:lang w:val="en-US"/>
        </w:rPr>
        <w:t>of introducing</w:t>
      </w:r>
      <w:r w:rsidRPr="00D405AB">
        <w:rPr>
          <w:lang w:val="en-US"/>
        </w:rPr>
        <w:t xml:space="preserve"> significant loopholes in the overall regulatory construct, in the absence of a proper calibration of pre- and pos</w:t>
      </w:r>
      <w:r w:rsidR="002C5448">
        <w:rPr>
          <w:lang w:val="en-US"/>
        </w:rPr>
        <w:t>t</w:t>
      </w:r>
      <w:r w:rsidRPr="00D405AB">
        <w:rPr>
          <w:lang w:val="en-US"/>
        </w:rPr>
        <w:t>-trade transparency and of the requirements that should apply to infrastructure operators interacting directly with non-regulated clients, including in respect to fee and incentives policies.</w:t>
      </w:r>
    </w:p>
    <w:p w14:paraId="1C3B58C3" w14:textId="77777777" w:rsidR="00D405AB" w:rsidRPr="00D405AB" w:rsidRDefault="00D405AB" w:rsidP="004D49AD">
      <w:pPr>
        <w:jc w:val="both"/>
        <w:rPr>
          <w:lang w:val="en-US"/>
        </w:rPr>
      </w:pPr>
    </w:p>
    <w:p w14:paraId="2BC90031" w14:textId="5F18276D" w:rsidR="00D405AB" w:rsidRPr="00D405AB" w:rsidRDefault="00D405AB" w:rsidP="004D49AD">
      <w:pPr>
        <w:jc w:val="both"/>
        <w:rPr>
          <w:lang w:val="en-US"/>
        </w:rPr>
      </w:pPr>
      <w:r w:rsidRPr="00D405AB">
        <w:rPr>
          <w:lang w:val="en-US"/>
        </w:rPr>
        <w:t xml:space="preserve">More specifically on pre- and post-trade transparency, DLT is potentially a catalyst for record keeping and transaction processing for financial instruments but has no impact (i) on the inner financial instrument characteristics (i.e. the rights allocated to investors and the duties imposed on issuers) nor (ii) on price formation mechanisms for fair, orderly and efficient secondary markets. DLT will enable to process the same type of instruments already traded on transparent lit markets. Hence the DLT Pilot Regime, whilst opening the possibilities to record and transact on financial instruments leveraging DLT, should not be accompanied by a structural revision of the transparency requirements applicable to operators and participants: overall, real-time pre-trade and post-trade transparency should continue to be a priority, even if, given the DLT Pilot Regime’s features, transparency provisions will have to be extended to apply to direct orders from end-investors.  </w:t>
      </w:r>
      <w:r w:rsidRPr="00D405AB">
        <w:rPr>
          <w:b/>
          <w:bCs/>
          <w:lang w:val="en-US"/>
        </w:rPr>
        <w:t xml:space="preserve">The implementation of MiFID / </w:t>
      </w:r>
      <w:proofErr w:type="spellStart"/>
      <w:r w:rsidRPr="00D405AB">
        <w:rPr>
          <w:b/>
          <w:bCs/>
          <w:lang w:val="en-US"/>
        </w:rPr>
        <w:t>MiFIR</w:t>
      </w:r>
      <w:proofErr w:type="spellEnd"/>
      <w:r w:rsidRPr="00D405AB">
        <w:rPr>
          <w:b/>
          <w:bCs/>
          <w:lang w:val="en-US"/>
        </w:rPr>
        <w:t xml:space="preserve"> transparency and reporting requirements required a </w:t>
      </w:r>
      <w:r w:rsidR="004558E7">
        <w:rPr>
          <w:b/>
          <w:bCs/>
          <w:lang w:val="en-US"/>
        </w:rPr>
        <w:t>substantial effort</w:t>
      </w:r>
      <w:r w:rsidRPr="00D405AB">
        <w:rPr>
          <w:b/>
          <w:bCs/>
          <w:lang w:val="en-US"/>
        </w:rPr>
        <w:t xml:space="preserve"> to foster the creation of Capital Markets Union. Transparency requirements are pivotal to market structure and are calibrated for different asset classes. In our view, the creation of a subset of these requirements would not be beneficial for the market and could cause a potential fragmentation of market structure and liquidity pools.</w:t>
      </w:r>
      <w:r w:rsidRPr="00D405AB">
        <w:rPr>
          <w:lang w:val="en-US"/>
        </w:rPr>
        <w:t xml:space="preserve"> Harmonized reporting requirements are also important to ensure convergence in supervisory practices. Especially as the DLT regime will process similar instruments to those traded on public markets, it is vital to ensure a similar level of information on the transactions in these instruments.</w:t>
      </w:r>
    </w:p>
    <w:p w14:paraId="328E9509" w14:textId="07673733" w:rsidR="006D0F2E" w:rsidRPr="00D405AB" w:rsidRDefault="006D0F2E" w:rsidP="004D49AD">
      <w:pPr>
        <w:jc w:val="both"/>
        <w:rPr>
          <w:lang w:val="en-US"/>
        </w:rPr>
      </w:pPr>
    </w:p>
    <w:permEnd w:id="124340805"/>
    <w:p w14:paraId="059016CF" w14:textId="7DE4CD85"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30F1B79A" w:rsidR="00CC59BB" w:rsidRDefault="00CC59BB" w:rsidP="00D405AB">
      <w:pPr>
        <w:pStyle w:val="ListParagraph"/>
        <w:numPr>
          <w:ilvl w:val="0"/>
          <w:numId w:val="39"/>
        </w:numPr>
      </w:pPr>
      <w:permStart w:id="1947404220" w:edGrp="everyone"/>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1571B2B1" w14:textId="77777777" w:rsidR="00930E95" w:rsidRDefault="00930E95" w:rsidP="00930E95">
      <w:pPr>
        <w:jc w:val="both"/>
      </w:pPr>
      <w:permStart w:id="2005885194" w:edGrp="everyone"/>
      <w:r>
        <w:t>The key elements supporting the increased use of DLT in the field of financial services are:</w:t>
      </w:r>
    </w:p>
    <w:p w14:paraId="45E0F11D" w14:textId="77777777" w:rsidR="00930E95" w:rsidRDefault="00930E95" w:rsidP="00930E95">
      <w:pPr>
        <w:jc w:val="both"/>
      </w:pPr>
    </w:p>
    <w:p w14:paraId="618EC3F1" w14:textId="5F901F45" w:rsidR="00930E95" w:rsidRDefault="00E97508" w:rsidP="00930E95">
      <w:pPr>
        <w:pStyle w:val="ListParagraph"/>
        <w:numPr>
          <w:ilvl w:val="0"/>
          <w:numId w:val="38"/>
        </w:numPr>
        <w:jc w:val="both"/>
      </w:pPr>
      <w:r>
        <w:rPr>
          <w:b/>
          <w:bCs/>
        </w:rPr>
        <w:t>A</w:t>
      </w:r>
      <w:r w:rsidR="00930E95" w:rsidRPr="00D405AB">
        <w:rPr>
          <w:b/>
          <w:bCs/>
        </w:rPr>
        <w:t>dditional transparency provided by the technology</w:t>
      </w:r>
      <w:r w:rsidR="00930E95">
        <w:t xml:space="preserve">. Most notably, public ledgers provide information (albeit by nature not in real-time) that is available to anyone, providing they have the capacity to operate a node or use a service provider that does operate a node to provide  access to information. For example, etherscan.com provides access to information on the </w:t>
      </w:r>
      <w:proofErr w:type="spellStart"/>
      <w:r w:rsidR="00930E95">
        <w:t>Euthereum</w:t>
      </w:r>
      <w:proofErr w:type="spellEnd"/>
      <w:r w:rsidR="00930E95">
        <w:t xml:space="preserve"> blockchain</w:t>
      </w:r>
      <w:r w:rsidR="006A675D">
        <w:t>.</w:t>
      </w:r>
    </w:p>
    <w:p w14:paraId="3CFFEFA9" w14:textId="7C536619" w:rsidR="00930E95" w:rsidRDefault="006A675D" w:rsidP="00930E95">
      <w:pPr>
        <w:pStyle w:val="ListParagraph"/>
        <w:numPr>
          <w:ilvl w:val="0"/>
          <w:numId w:val="38"/>
        </w:numPr>
        <w:jc w:val="both"/>
      </w:pPr>
      <w:r>
        <w:rPr>
          <w:b/>
          <w:bCs/>
        </w:rPr>
        <w:t>B</w:t>
      </w:r>
      <w:r w:rsidR="00930E95" w:rsidRPr="00D405AB">
        <w:rPr>
          <w:b/>
          <w:bCs/>
        </w:rPr>
        <w:t>roader accessibility</w:t>
      </w:r>
      <w:r w:rsidR="00930E95">
        <w:t>. Anyone with a wallet and internet access can theoretically access assets stored on DLTs</w:t>
      </w:r>
      <w:r>
        <w:t>.</w:t>
      </w:r>
    </w:p>
    <w:p w14:paraId="4199EA94" w14:textId="348CEFA5" w:rsidR="00930E95" w:rsidRDefault="006A675D" w:rsidP="00930E95">
      <w:pPr>
        <w:pStyle w:val="ListParagraph"/>
        <w:numPr>
          <w:ilvl w:val="0"/>
          <w:numId w:val="38"/>
        </w:numPr>
        <w:jc w:val="both"/>
      </w:pPr>
      <w:r>
        <w:rPr>
          <w:b/>
          <w:bCs/>
        </w:rPr>
        <w:t>C</w:t>
      </w:r>
      <w:r w:rsidR="00930E95" w:rsidRPr="00D405AB">
        <w:rPr>
          <w:b/>
          <w:bCs/>
        </w:rPr>
        <w:t>ost reduction expectations</w:t>
      </w:r>
      <w:r w:rsidR="00930E95">
        <w:t xml:space="preserve"> from the implementation of this new technology in market operations: accessibility and simultaneous availability of information could reduce the complexity of infrastructures and software. However, this remains to be demonstrated in a production set-up in light of existing technology limitations (please see below).</w:t>
      </w:r>
    </w:p>
    <w:p w14:paraId="48C914D8" w14:textId="77777777" w:rsidR="00930E95" w:rsidRDefault="00930E95" w:rsidP="00930E95">
      <w:pPr>
        <w:jc w:val="both"/>
      </w:pPr>
    </w:p>
    <w:p w14:paraId="65317D94" w14:textId="77777777" w:rsidR="00930E95" w:rsidRDefault="00930E95" w:rsidP="00930E95">
      <w:pPr>
        <w:jc w:val="both"/>
      </w:pPr>
      <w:r>
        <w:lastRenderedPageBreak/>
        <w:t>The main obstacles to the development and uptake of DLT-based solutions are:</w:t>
      </w:r>
    </w:p>
    <w:p w14:paraId="36AB922C" w14:textId="77777777" w:rsidR="00930E95" w:rsidRDefault="00930E95" w:rsidP="00930E95">
      <w:pPr>
        <w:jc w:val="both"/>
      </w:pPr>
    </w:p>
    <w:p w14:paraId="6F13820A" w14:textId="655B54F5" w:rsidR="00930E95" w:rsidRDefault="007629BF" w:rsidP="00930E95">
      <w:pPr>
        <w:pStyle w:val="ListParagraph"/>
        <w:numPr>
          <w:ilvl w:val="0"/>
          <w:numId w:val="39"/>
        </w:numPr>
        <w:jc w:val="both"/>
      </w:pPr>
      <w:r w:rsidRPr="007629BF">
        <w:rPr>
          <w:b/>
          <w:bCs/>
        </w:rPr>
        <w:t>T</w:t>
      </w:r>
      <w:r w:rsidR="00930E95" w:rsidRPr="007629BF">
        <w:rPr>
          <w:b/>
          <w:bCs/>
        </w:rPr>
        <w:t>he level of security</w:t>
      </w:r>
      <w:r w:rsidR="00930E95">
        <w:t xml:space="preserve"> embedded in the technology and the lack of precise lines of responsibilities in case of issues. Even if by construct DLT is built to avoid hacks or scams, and that all related scams to date have been happening on off-chain or interoperability protocols, not on underlying DLTs, nothing predicts that moving forward (especially with the exponential development of quantum computing) DLT will remain a safe haven in terms of data integrity, similarly to more centralised technologies. Yet, unlike central technologies, the distributed nature of DLT raises an additional structural difficulty, which is to define clearly the relevant lines of responsibilities within the organisation in case such as problem materialises. A lack of proactively addressing these risks and responsibilities will be a major impediment to the use at scale of DLT by risk-</w:t>
      </w:r>
      <w:proofErr w:type="spellStart"/>
      <w:r w:rsidR="00930E95">
        <w:t>savy</w:t>
      </w:r>
      <w:proofErr w:type="spellEnd"/>
      <w:r w:rsidR="00930E95">
        <w:t xml:space="preserve"> counterparties. </w:t>
      </w:r>
    </w:p>
    <w:p w14:paraId="5A70B497" w14:textId="77777777" w:rsidR="00930E95" w:rsidRDefault="00930E95" w:rsidP="00930E95">
      <w:pPr>
        <w:pStyle w:val="ListParagraph"/>
        <w:numPr>
          <w:ilvl w:val="0"/>
          <w:numId w:val="39"/>
        </w:numPr>
        <w:jc w:val="both"/>
      </w:pPr>
      <w:r w:rsidRPr="00D405AB">
        <w:rPr>
          <w:b/>
          <w:bCs/>
        </w:rPr>
        <w:t>DLT transaction costs</w:t>
      </w:r>
      <w:r>
        <w:t xml:space="preserve">. Transactions costs on DLT are significant and highly volatile. For example, as of February 2022, </w:t>
      </w:r>
      <w:proofErr w:type="spellStart"/>
      <w:r>
        <w:t>Euthereum</w:t>
      </w:r>
      <w:proofErr w:type="spellEnd"/>
      <w:r>
        <w:t xml:space="preserve"> transactions cost around $2, and prices over $50 have been observed at times in 2021 when the network was congested. </w:t>
      </w:r>
    </w:p>
    <w:p w14:paraId="30CCE18B" w14:textId="77777777" w:rsidR="00930E95" w:rsidRDefault="00930E95" w:rsidP="00930E95">
      <w:pPr>
        <w:pStyle w:val="ListParagraph"/>
        <w:numPr>
          <w:ilvl w:val="0"/>
          <w:numId w:val="39"/>
        </w:numPr>
        <w:jc w:val="both"/>
      </w:pPr>
      <w:r w:rsidRPr="00D405AB">
        <w:rPr>
          <w:b/>
          <w:bCs/>
        </w:rPr>
        <w:t>DLT environmental footprint</w:t>
      </w:r>
      <w:r>
        <w:t xml:space="preserve">. The two main blockchains, Bitcoin and Ethereum, are still working with  consensus mechanisms (Proof of Work / Proof of Stake) for transaction validation, requiring high computational capacity and intensive use of resources in terms of energy. In the context of DLT for financial services, this is particularly important for Ethereum, as many applications are built on this blockchain. </w:t>
      </w:r>
    </w:p>
    <w:p w14:paraId="61D0F26C" w14:textId="77777777" w:rsidR="004A1A5E" w:rsidRDefault="00930E95" w:rsidP="00930E95">
      <w:pPr>
        <w:pStyle w:val="ListParagraph"/>
        <w:numPr>
          <w:ilvl w:val="0"/>
          <w:numId w:val="39"/>
        </w:numPr>
        <w:jc w:val="both"/>
      </w:pPr>
      <w:r w:rsidRPr="00D405AB">
        <w:rPr>
          <w:b/>
          <w:bCs/>
        </w:rPr>
        <w:t>Trade-off between performance (latency, transaction costs and environmental footprint) and security (by decentralisation).</w:t>
      </w:r>
      <w:r>
        <w:t xml:space="preserve"> By design, the most secured blockchains are those that are the most distributed and hence also those that imply the highest transaction fees and environmental footprint. More economically and environmentally viable options are being launched (typically Solana blockchain, Ethereum’s migration towards proof of stake consensus) but they come with higher security risks as they trade performance against a lower overall decentralisation.</w:t>
      </w:r>
    </w:p>
    <w:p w14:paraId="0D2F37D3" w14:textId="3470AE06" w:rsidR="00CC59BB" w:rsidRDefault="00930E95" w:rsidP="00930E95">
      <w:pPr>
        <w:pStyle w:val="ListParagraph"/>
        <w:numPr>
          <w:ilvl w:val="0"/>
          <w:numId w:val="39"/>
        </w:numPr>
        <w:jc w:val="both"/>
      </w:pPr>
      <w:r w:rsidRPr="004A1A5E">
        <w:rPr>
          <w:b/>
          <w:bCs/>
        </w:rPr>
        <w:t>Lack of interoperability</w:t>
      </w:r>
      <w:r>
        <w:t xml:space="preserve">. Blockchains are not structurally natively compatible with each other. Interoperability protocols are flourishing (Avalanche, </w:t>
      </w:r>
      <w:proofErr w:type="spellStart"/>
      <w:r>
        <w:t>Polkadot</w:t>
      </w:r>
      <w:proofErr w:type="spellEnd"/>
      <w:r>
        <w:t>, Stellar, etc.), yet adding an additional layer of complexity and often risk as illustrated by the Poly Network Hack in 2021.</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603DCBBC" w14:textId="77777777" w:rsidR="00D405AB" w:rsidRDefault="00D405AB" w:rsidP="003F3919">
      <w:pPr>
        <w:jc w:val="both"/>
      </w:pPr>
      <w:permStart w:id="864513806" w:edGrp="everyone"/>
      <w:r>
        <w:t>Currently, most DLT financial instruments are private market securities, hence with intrinsically lower liquidity than listed instruments. This lower liquidity does not result from the use of DLT but from the instrument characteristics.</w:t>
      </w:r>
    </w:p>
    <w:p w14:paraId="3DBDE7D4" w14:textId="77777777" w:rsidR="00D405AB" w:rsidRDefault="00D405AB" w:rsidP="003F3919">
      <w:pPr>
        <w:jc w:val="both"/>
      </w:pPr>
    </w:p>
    <w:p w14:paraId="39738582" w14:textId="77777777" w:rsidR="00D405AB" w:rsidRDefault="00D405AB" w:rsidP="003F3919">
      <w:pPr>
        <w:jc w:val="both"/>
      </w:pPr>
      <w:r>
        <w:t>Typically, and in order to cover a wider spectrum of crypto assets, 85% to 90% of reported ADV in pure crypto-assets is executed on centralised crypto-exchanges, vs. 15% to 10% on decentralised exchanges, which rely on DLT for trading in a totally peer to peer fashion .Very limited data is available on the scale of other OTC trading.</w:t>
      </w:r>
    </w:p>
    <w:p w14:paraId="1FD5AFBC" w14:textId="77777777" w:rsidR="00D405AB" w:rsidRDefault="00D405AB" w:rsidP="003F3919">
      <w:pPr>
        <w:jc w:val="both"/>
      </w:pPr>
    </w:p>
    <w:p w14:paraId="63C37B2A" w14:textId="77777777" w:rsidR="00D405AB" w:rsidRDefault="00D405AB" w:rsidP="003F3919">
      <w:pPr>
        <w:jc w:val="both"/>
      </w:pPr>
      <w:r>
        <w:t xml:space="preserve">Centralised exchanges operate along a standard (albeit for many not regulated as such) central-order book type of model, which is run outside of DLT, on the exchange’s central system (often hosted on the cloud), with transaction processing likewise effected within the exchange and outside of the DLT. </w:t>
      </w:r>
    </w:p>
    <w:p w14:paraId="5D58D91E" w14:textId="77777777" w:rsidR="00D405AB" w:rsidRDefault="00D405AB" w:rsidP="003F3919">
      <w:pPr>
        <w:jc w:val="both"/>
      </w:pPr>
    </w:p>
    <w:p w14:paraId="23D7346A" w14:textId="42799CDA" w:rsidR="00CC59BB" w:rsidRDefault="00D405AB" w:rsidP="003F3919">
      <w:pPr>
        <w:jc w:val="both"/>
      </w:pPr>
      <w:r>
        <w:t xml:space="preserve">As such, we do not see any challenges in the application of the DLT Pilot with the current market structure, and rather, we see the DLT Pilot as (i) an opportunity to further DLT deployment on core financial services, (ii) an opportunity to promote fair and orderly markets in DLT-recorded instruments, provided key market structure provisions (such as pre- and post-trade transparency) are replicated within the DLT Pilot’s construct and the required attention is given to the side-effects of some of the DLT Pilot’s innovations (direct access to market infrastructures for non-regulated clients notably, increased risk exposure for previously mostly credit-neutral infrastructures in the absence of central clearing). </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5B5DD3E2" w14:textId="7E8B0471" w:rsidR="00D405AB" w:rsidRDefault="00D405AB" w:rsidP="00971F28">
      <w:pPr>
        <w:jc w:val="both"/>
      </w:pPr>
      <w:permStart w:id="1293775397" w:edGrp="everyone"/>
      <w:r>
        <w:t xml:space="preserve">DLT financial instruments do not have different characteristics than ‘standard’ shares, UCITS-ETFs and bonds besides the fact that they are recorded on a decentralized database vs. a central one for standard financial instruments. </w:t>
      </w:r>
      <w:r w:rsidRPr="00D405AB">
        <w:rPr>
          <w:b/>
          <w:bCs/>
        </w:rPr>
        <w:t>The use of DLT for the issuance, recording, transfer and storage of those securities does not change the legal nature nor the economic value of those instruments</w:t>
      </w:r>
      <w:r>
        <w:t xml:space="preserve">. It is simply a vector for new forms of representation and of transactions, similar to the digitalization of securities as from the 1980s (i.e. moving from a paper format to a digital entry in a database). What the DLT is changing, to be more specific, is the fact that the recording database is no longer operated by an operator but is distributed. </w:t>
      </w:r>
    </w:p>
    <w:p w14:paraId="2E916F10" w14:textId="607E663F" w:rsidR="00CC59BB" w:rsidRDefault="00D405AB" w:rsidP="00971F28">
      <w:pPr>
        <w:jc w:val="both"/>
      </w:pPr>
      <w:r>
        <w:t xml:space="preserve">Therefore, </w:t>
      </w:r>
      <w:r w:rsidRPr="00D814A8">
        <w:rPr>
          <w:b/>
          <w:bCs/>
        </w:rPr>
        <w:t xml:space="preserve">pre- and post-trade transparency requirements should be the same for DLT financial instruments </w:t>
      </w:r>
      <w:r>
        <w:t>as for non-DLT financial instruments. Moreover, we believe that the operational risk inherent to the use of these new technology should be disclosed clearly to the market, particularly to investors.</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bookmarkStart w:id="3" w:name="_Hlk97315356"/>
      <w:r w:rsidRPr="00185ADA">
        <w:t>Transactions: Where are DLT financial instruments traded? Could there be OTC trading in those instruments?</w:t>
      </w:r>
    </w:p>
    <w:p w14:paraId="7A68C999" w14:textId="77777777" w:rsidR="00CC59BB" w:rsidRDefault="00CC59BB" w:rsidP="00CC59BB">
      <w:r>
        <w:t>&lt;ESMA_QUESTION_DLTP_7&gt;</w:t>
      </w:r>
    </w:p>
    <w:p w14:paraId="17CDA9A8" w14:textId="7C2CCBF8" w:rsidR="00D405AB" w:rsidRDefault="00D405AB" w:rsidP="00FD42DD">
      <w:pPr>
        <w:jc w:val="both"/>
      </w:pPr>
      <w:permStart w:id="1076438526" w:edGrp="everyone"/>
      <w:r>
        <w:t xml:space="preserve">OTC trading will be possible in these instruments as it is our understanding that no provision in the DLT Pilot Regime’s would imply all transactions on DLT Financial Instruments will have to be effected on such market infrastructures. We would welcome ESMA </w:t>
      </w:r>
      <w:r w:rsidR="003C71FC">
        <w:t>clarification</w:t>
      </w:r>
      <w:r>
        <w:t xml:space="preserve"> in this regard. </w:t>
      </w:r>
    </w:p>
    <w:p w14:paraId="7CE93E5D" w14:textId="52A8A4BD" w:rsidR="00D405AB" w:rsidRDefault="00D405AB" w:rsidP="00FD42DD">
      <w:pPr>
        <w:jc w:val="both"/>
      </w:pPr>
      <w:r>
        <w:t>As a result, we believe that existing MiFID II/</w:t>
      </w:r>
      <w:proofErr w:type="spellStart"/>
      <w:r>
        <w:t>MiFIR</w:t>
      </w:r>
      <w:proofErr w:type="spellEnd"/>
      <w:r>
        <w:t xml:space="preserve"> rules should be expanded to the DLT Pilot regime</w:t>
      </w:r>
      <w:r w:rsidR="001C4249">
        <w:t xml:space="preserve"> </w:t>
      </w:r>
      <w:r w:rsidR="001C4249" w:rsidRPr="001C4249">
        <w:t>to promote the multilateral and transparent trading that underpin efficient, fair and orderly price formation</w:t>
      </w:r>
      <w:r>
        <w:t xml:space="preserve">. </w:t>
      </w:r>
    </w:p>
    <w:p w14:paraId="210AE453" w14:textId="2F0F64B5" w:rsidR="00CC59BB" w:rsidRDefault="00D405AB" w:rsidP="00FD42DD">
      <w:pPr>
        <w:jc w:val="both"/>
      </w:pPr>
      <w:r>
        <w:t>Please see our answer to Q.5. for more generic comments on market structure.</w:t>
      </w:r>
    </w:p>
    <w:permEnd w:id="1076438526"/>
    <w:p w14:paraId="39E613CD" w14:textId="77777777" w:rsidR="00CC59BB" w:rsidRDefault="00CC59BB" w:rsidP="00CC59BB">
      <w:r>
        <w:t>&lt;ESMA_QUESTION_DLTP_7&gt;</w:t>
      </w:r>
    </w:p>
    <w:bookmarkEnd w:id="3"/>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52342125" w:rsidR="00CC59BB" w:rsidRDefault="00D405AB" w:rsidP="00CC59BB">
      <w:permStart w:id="1516253385" w:edGrp="everyone"/>
      <w:r w:rsidRPr="00D405AB">
        <w:t>The lists of transactions in Article 13 of RTS 1 and Article 12 of RTS 2 reflect relevant transaction types for DLT financial instruments</w:t>
      </w:r>
      <w:r>
        <w:t>.</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lastRenderedPageBreak/>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6308DC8D" w:rsidR="00CC59BB" w:rsidRDefault="00D405AB" w:rsidP="00D071A8">
      <w:pPr>
        <w:jc w:val="both"/>
      </w:pPr>
      <w:permStart w:id="869493798" w:edGrp="everyone"/>
      <w:r w:rsidRPr="00D405AB">
        <w:t xml:space="preserve">The current transparency requirements in RTS 1 and 2 can be applied to DLT financial instruments (e.g. liquidity assessment, thresholds, flags, reporting fields). The “same activity, same rules” principle should apply across ESMA’s assessment of the </w:t>
      </w:r>
      <w:proofErr w:type="spellStart"/>
      <w:r w:rsidRPr="00D405AB">
        <w:t>MiFIR</w:t>
      </w:r>
      <w:proofErr w:type="spellEnd"/>
      <w:r w:rsidRPr="00D405AB">
        <w:t xml:space="preserve"> RTSs</w:t>
      </w:r>
      <w:r>
        <w:t>.</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0EF8E49" w:rsidR="00CC59BB" w:rsidRDefault="00D405AB" w:rsidP="00AD15BB">
      <w:pPr>
        <w:jc w:val="both"/>
      </w:pPr>
      <w:permStart w:id="1673160559" w:edGrp="everyone"/>
      <w:r w:rsidRPr="00D405AB">
        <w:t>The use of DLT protocols should not alter market structures as DLT market infrastructures are expected to operate as regulated trading venues (i.e. MTFs). Provisions on investor protection should be maintained when revising RTS 1 and RTS 2.</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1E277D5" w14:textId="07E15188" w:rsidR="00D405AB" w:rsidRDefault="00D405AB" w:rsidP="002A4E60">
      <w:pPr>
        <w:jc w:val="both"/>
      </w:pPr>
      <w:permStart w:id="1628839836" w:edGrp="everyone"/>
      <w:r w:rsidRPr="00D405AB">
        <w:t>Euronext does not anticipate any problems emerging from the current liquidity concepts in Delegated Regulation 2017/567 and RTS 2 for the application of related transparency requirements for DLT financial i</w:t>
      </w:r>
      <w:r>
        <w:t>n</w:t>
      </w:r>
      <w:r w:rsidRPr="00D405AB">
        <w:t>struments. Therefore, the “same activity, same rules” and “technology neutral” principles should apply. We believe that introducing any type of differentiation in liquidity concepts or in the application of related transparency requirements based on the underlying technology would risk fragmenting the landscape (e.g. different definitions of liquidity would imply different data sets which would not be comparable across different trading venues)</w:t>
      </w:r>
      <w:r w:rsidR="002A4E60">
        <w:t>.</w:t>
      </w:r>
    </w:p>
    <w:permEnd w:id="1628839836"/>
    <w:p w14:paraId="03AED2EA" w14:textId="2A2894D5"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572D8D0A" w:rsidR="00CC59BB" w:rsidRDefault="00D405AB" w:rsidP="00141CE6">
      <w:pPr>
        <w:jc w:val="both"/>
      </w:pPr>
      <w:permStart w:id="1550012690" w:edGrp="everyone"/>
      <w:r w:rsidRPr="00D405AB">
        <w:t xml:space="preserve">Today, there are no markets trading DLT securities on different trading systems because there is a focus on using DLT </w:t>
      </w:r>
      <w:r w:rsidR="00141CE6">
        <w:t>for</w:t>
      </w:r>
      <w:r w:rsidRPr="00D405AB">
        <w:t xml:space="preserve"> illiquid private instruments. We believe that, moving forward, norms for DLT securities should be aligned with th</w:t>
      </w:r>
      <w:r w:rsidR="00141CE6">
        <w:t>ose</w:t>
      </w:r>
      <w:r w:rsidRPr="00D405AB">
        <w:t xml:space="preserve"> </w:t>
      </w:r>
      <w:r w:rsidR="004A1F11">
        <w:t>for</w:t>
      </w:r>
      <w:r w:rsidRPr="00D405AB">
        <w:t xml:space="preserve"> standard financial instruments in order to protect the price formation mechanism, taking into account the instruments’ inherent characteristics and not the underlying technology supporting it. Euronext believes that ESMA should take a “technology neutral” approach in its assessment of pre-trade transparency requirements.</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lastRenderedPageBreak/>
        <w:t>&lt;ESMA_QUESTION_DLTP_13&gt;</w:t>
      </w:r>
    </w:p>
    <w:p w14:paraId="24AE9925" w14:textId="610998E0" w:rsidR="00CC59BB" w:rsidRDefault="00D405AB" w:rsidP="004A1F11">
      <w:pPr>
        <w:jc w:val="both"/>
      </w:pPr>
      <w:permStart w:id="1951602752" w:edGrp="everyone"/>
      <w:r w:rsidRPr="00D405AB">
        <w:t>The choice of trading protocols and applications have no impact on the trading of instruments and on the requirements to publish information according to RTS 1 and 2.</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62097336" w:rsidR="00CC59BB" w:rsidRDefault="00D405AB" w:rsidP="004A1F11">
      <w:pPr>
        <w:jc w:val="both"/>
      </w:pPr>
      <w:permStart w:id="871322226" w:edGrp="everyone"/>
      <w:r w:rsidRPr="00D405AB">
        <w:t>Systems on which DLT financial instruments trade do not require tailored pre-trade transparency requirements as those per table 1 Annex I of RTS 1 and Annex I of RTS 2. The “same activity, same rules” principle should then apply to DLT financial instruments.</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15555893" w14:textId="77777777" w:rsidR="00D405AB" w:rsidRDefault="00D405AB" w:rsidP="00D405AB">
      <w:permStart w:id="1530005966" w:edGrp="everyone"/>
      <w:r>
        <w:t>The use of restricted (permissioned) vs unrestricted (permissionless) DLT would not represent any difference in how the pre-trade transparency requirements should be applied, whether the vector for pre-trade transparency is an on-chain or off-chain mechanism, as DLT does not change the fundamental principles for fair, orderly, and efficient price formation.</w:t>
      </w:r>
    </w:p>
    <w:p w14:paraId="0633BF78" w14:textId="77777777" w:rsidR="00D405AB" w:rsidRDefault="00D405AB" w:rsidP="00D405AB"/>
    <w:p w14:paraId="3BAF3562" w14:textId="77777777" w:rsidR="00D405AB" w:rsidRDefault="00D405AB" w:rsidP="00CC59BB">
      <w:r>
        <w:t>To date, there are important limitations to the use DLT for the communication of information in real-time (please refer to question 3). Most DLT securities are today based on Ethereum, where the transaction time is an estimated 5 minutes</w:t>
      </w:r>
    </w:p>
    <w:permEnd w:id="1530005966"/>
    <w:p w14:paraId="24ACBE24" w14:textId="7E77240E"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9CBA9E3" w14:textId="77777777" w:rsidR="00D405AB" w:rsidRDefault="00D405AB" w:rsidP="00DC23B7">
      <w:pPr>
        <w:jc w:val="both"/>
      </w:pPr>
      <w:permStart w:id="1731550419" w:edGrp="everyone"/>
      <w:r w:rsidRPr="00D405AB">
        <w:t>Euronext does not expect any implementation issues in the application of waivers. Therefore, in our view, it is not necessary to make changes to the calibration of waivers for DLT shares and UCITs-ETF in RTS 1. The “same activity, same rules” and “technology neutral” principles should apply</w:t>
      </w:r>
    </w:p>
    <w:permEnd w:id="1731550419"/>
    <w:p w14:paraId="6C3E377C" w14:textId="21544AF0"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1D7EB5CC" w14:textId="77777777" w:rsidR="00D405AB" w:rsidRDefault="00D405AB" w:rsidP="00830931">
      <w:pPr>
        <w:jc w:val="both"/>
      </w:pPr>
      <w:permStart w:id="1212295819" w:edGrp="everyone"/>
      <w:r w:rsidRPr="00D405AB">
        <w:t>Euronext does not expect any implementation issues in the application of waivers for DLT bonds in RTS 2. Therefore, in our view, it not necessary to make changes to the calibration of waivers for DLT bonds in RTS 2. The “same activity, same rules” and “technology neutral” principles should apply</w:t>
      </w:r>
    </w:p>
    <w:permEnd w:id="1212295819"/>
    <w:p w14:paraId="4E0E7539" w14:textId="76FB3073"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lastRenderedPageBreak/>
        <w:t>&lt;ESMA_QUESTION_DLTP_18&gt;</w:t>
      </w:r>
    </w:p>
    <w:p w14:paraId="78FFDEAA" w14:textId="77777777" w:rsidR="00D405AB" w:rsidRDefault="00D405AB" w:rsidP="00830931">
      <w:pPr>
        <w:jc w:val="both"/>
      </w:pPr>
      <w:permStart w:id="1367754514" w:edGrp="everyone"/>
      <w:r w:rsidRPr="00D405AB">
        <w:t>Euronext believes that the definition of “as close to real-time as possible” for the publication of post-trade reports in the context of DLT-securities on DLT Market infrastructures should be the same as the one applicable to non-DLT market infrastructures and participants on non-DLT instruments (please refer to question 15).</w:t>
      </w:r>
    </w:p>
    <w:permEnd w:id="1367754514"/>
    <w:p w14:paraId="001B4014" w14:textId="68900AEC"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4D9C63D3" w14:textId="77777777" w:rsidR="00D405AB" w:rsidRDefault="00D405AB" w:rsidP="00433FCA">
      <w:pPr>
        <w:jc w:val="both"/>
      </w:pPr>
      <w:permStart w:id="1244420503" w:edGrp="everyone"/>
      <w:r w:rsidRPr="00D405AB">
        <w:t>The current deferral periods for equity and non-equity instruments are appropriate for DLT securities. The “same activity, same rules” and “technology neutral” principles should apply.</w:t>
      </w:r>
    </w:p>
    <w:permEnd w:id="1244420503"/>
    <w:p w14:paraId="3ED38D2D" w14:textId="09F66C10"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22503443" w14:textId="77777777" w:rsidR="00D405AB" w:rsidRDefault="00D405AB" w:rsidP="00433FCA">
      <w:pPr>
        <w:jc w:val="both"/>
      </w:pPr>
      <w:permStart w:id="356003362" w:edGrp="everyone"/>
      <w:r w:rsidRPr="00D405AB">
        <w:t>Euronext does not expect any implementation issues on basis of the current fields and flags. Therefore, we believe it is not necessary to amend the current fields and flags for post-trade transparency for their application to DLT shares, ETFs and bonds. The “same activity, same rules” and “technology neutral” principles should apply. It is also worth noting that a significant amount of investment was made by trading venues to meet the technical requirements that MiFID II lays down.</w:t>
      </w:r>
    </w:p>
    <w:permEnd w:id="356003362"/>
    <w:p w14:paraId="035EB72A" w14:textId="2D7CA845"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4D3797DA" w:rsidR="00CC59BB" w:rsidRDefault="00D405AB" w:rsidP="00433FCA">
      <w:pPr>
        <w:jc w:val="both"/>
      </w:pPr>
      <w:permStart w:id="780153713" w:edGrp="everyone"/>
      <w:r w:rsidRPr="00D405AB">
        <w:t>Euronext believes it is not necessary to amend RTS 3 for the purpose of the DLT Pilot. We do not anticipate any problems with its application under the DLT Pilot. The “same activity, same rules” and “technology neutral” principles should apply</w:t>
      </w:r>
      <w:r>
        <w:t>.</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bookmarkStart w:id="4" w:name="_Hlk97315179"/>
      <w:r w:rsidRPr="00185ADA">
        <w:t>Do you agree with the approach indicated in the above paragraph? Please justify your answer.</w:t>
      </w:r>
    </w:p>
    <w:p w14:paraId="4165C891" w14:textId="77777777" w:rsidR="00CC59BB" w:rsidRDefault="00CC59BB" w:rsidP="00CC59BB">
      <w:r>
        <w:t>&lt;ESMA_QUESTION_DLTP_22&gt;</w:t>
      </w:r>
    </w:p>
    <w:p w14:paraId="50486DF5" w14:textId="11A2FD9A" w:rsidR="00CC59BB" w:rsidRDefault="00D405AB" w:rsidP="00CC59BB">
      <w:permStart w:id="1310265670" w:edGrp="everyone"/>
      <w:r w:rsidRPr="00D405AB">
        <w:t>Given the transaction reporting exemption, Euronext agrees with the approach that ESMA and NCAs efforts should focus on making the DLT direct access and re-distribution provisions operational</w:t>
      </w:r>
      <w:r>
        <w:t>.</w:t>
      </w:r>
      <w:r w:rsidRPr="00D405AB">
        <w:t xml:space="preserve"> </w:t>
      </w:r>
      <w:permEnd w:id="1310265670"/>
      <w:r w:rsidR="00CC59BB">
        <w:t>&lt;ESMA_QUESTION_DLTP_22&gt;</w:t>
      </w:r>
    </w:p>
    <w:bookmarkEnd w:id="4"/>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35517793" w14:textId="77777777" w:rsidR="0054267F" w:rsidRDefault="0054267F" w:rsidP="00B36176">
      <w:pPr>
        <w:jc w:val="both"/>
      </w:pPr>
      <w:permStart w:id="1711693936" w:edGrp="everyone"/>
      <w:r w:rsidRPr="0054267F">
        <w:lastRenderedPageBreak/>
        <w:t>Euronext agrees that DLT MTFs could report transactions on behalf of the private individual as part of the compensatory measure foreseen by Article 4(1)(c) of the pilot regime. Such an approach would avoid the risk of introducing any regulatory loopholes with respect to DLT MTFs’ transactions reporting requirement.</w:t>
      </w:r>
    </w:p>
    <w:permEnd w:id="1711693936"/>
    <w:p w14:paraId="0BFA64C6" w14:textId="3DD87D73"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41CC2A2A" w14:textId="7FB579A1" w:rsidR="0054267F" w:rsidRDefault="0054267F" w:rsidP="00A934DB">
      <w:pPr>
        <w:jc w:val="both"/>
      </w:pPr>
      <w:permStart w:id="1126446852" w:edGrp="everyone"/>
      <w:r w:rsidRPr="0054267F">
        <w:t>Euronext believes it is not necessary to amend current fields 1 and 2 for their application in the context of a DLT environment. We do not anticipate any problems with its application under the DLT Pilot. The “same activity, same rules” and “technology neutral” principles should apply. Euronext believes that the same fields should be applied to DLT, as it will ensure that all reporting systems are in place notably for the DLT Market Infrastructures’ exit strategy to a traditional financial market infrastructure at the end of the temporary regime</w:t>
      </w:r>
      <w:r w:rsidR="00A934DB">
        <w:t>.</w:t>
      </w:r>
    </w:p>
    <w:permEnd w:id="1126446852"/>
    <w:p w14:paraId="0BBBCBF8" w14:textId="4D93FFE1"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5015ABC3" w14:textId="77777777" w:rsidR="0054267F" w:rsidRDefault="0054267F" w:rsidP="0021507F">
      <w:pPr>
        <w:jc w:val="both"/>
      </w:pPr>
      <w:permStart w:id="1428125549" w:edGrp="everyone"/>
      <w:r w:rsidRPr="0054267F">
        <w:t>Euronext believes it is not necessary to amend current field 3 for their application in the context of a DLT environment. We do not anticipate any problems with its application under the DLT Pilot. The “same activity, same rules” and “technology neutral” principles should apply. Euronext believes that same fields should be applied to DLT, as it will ensure that all reporting systems are in place notably for the DLT Market Infrastructures’ exit strategy to succeed to a traditional financial market infrastructure at the end of the temporary regime.</w:t>
      </w:r>
    </w:p>
    <w:permEnd w:id="1428125549"/>
    <w:p w14:paraId="0CA5AACE" w14:textId="7997D00E"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5AC83CAC" w14:textId="77777777" w:rsidR="0054267F" w:rsidRDefault="0054267F" w:rsidP="0052733B">
      <w:pPr>
        <w:jc w:val="both"/>
      </w:pPr>
      <w:permStart w:id="1672500431" w:edGrp="everyone"/>
      <w:r w:rsidRPr="0054267F">
        <w:t>Euronext believes that there is no need to amend the referred fields (4-24). However, it would be worth considering if some of these fields can be made optional for the DLT Pilot Regime. This would facilitate the absence of an intermediary between end clients and market infrastructures. This can be translated by leaving a field blank if there is no intermediary in the context of a DLT environment</w:t>
      </w:r>
    </w:p>
    <w:permEnd w:id="1672500431"/>
    <w:p w14:paraId="5FC1FF01" w14:textId="7C0EB1CF"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lastRenderedPageBreak/>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7D04C971" w14:textId="77777777" w:rsidR="0054267F" w:rsidRDefault="0054267F" w:rsidP="0052733B">
      <w:pPr>
        <w:jc w:val="both"/>
      </w:pPr>
      <w:permStart w:id="165360556" w:edGrp="everyone"/>
      <w:r w:rsidRPr="0054267F">
        <w:t>Euronext believes it is not necessary to amend current fields 25-27 for their application in the context of a DLT environment. We do not anticipate any problems with their application under the DLT Pilot Regime. The “same activity, same rules” and “technology neutral” principles should apply. Euronext believes that the same fields should be applied to DLT, as it will ensure that all reporting systems are in place notably for the DLT Market Infrastructures’ exit strategy to a traditional financial market infrastructure at the end of the temporary regime</w:t>
      </w:r>
      <w:r>
        <w:t>.</w:t>
      </w:r>
    </w:p>
    <w:permEnd w:id="165360556"/>
    <w:p w14:paraId="4B2417BF" w14:textId="30EC8706"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4E0BF704" w14:textId="77777777" w:rsidR="0054267F" w:rsidRDefault="0054267F" w:rsidP="00596B1A">
      <w:pPr>
        <w:jc w:val="both"/>
      </w:pPr>
      <w:permStart w:id="52582415" w:edGrp="everyone"/>
      <w:r w:rsidRPr="0054267F">
        <w:t>Euronext believes it is not necessary to amend current fields 57-65 for their application in the context of a DLT environment. We do not anticipate any problems with its application under the DLT Pilot. The “same activity, same rules” and “technology neutral” principles should apply. Euronext believes that same fields should be applied to DLT, as it will ensure that all reporting systems are in place notably for the DLT Market Infrastructures’ exit strategy to a traditional financial market infrastructure at the end of the temporary regime</w:t>
      </w:r>
    </w:p>
    <w:permEnd w:id="52582415"/>
    <w:p w14:paraId="5B156AE8" w14:textId="2DEF3D35"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0E83F8A8" w14:textId="77E70DA2" w:rsidR="0054267F" w:rsidRDefault="0054267F" w:rsidP="00596B1A">
      <w:pPr>
        <w:jc w:val="both"/>
      </w:pPr>
      <w:permStart w:id="1411343708" w:edGrp="everyone"/>
      <w:r w:rsidRPr="0054267F">
        <w:t>In theory, short selling is possible without the securities being in an account  and covered by settlement. Therefore, we believe it is not necessary to amend the current field 62 for the application in the context of a DLT environment</w:t>
      </w:r>
      <w:r>
        <w:t>.</w:t>
      </w:r>
    </w:p>
    <w:permEnd w:id="1411343708"/>
    <w:p w14:paraId="6625CD2D" w14:textId="6D4F1921"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076C1282" w14:textId="77777777" w:rsidR="0054267F" w:rsidRDefault="0054267F" w:rsidP="00596B1A">
      <w:pPr>
        <w:jc w:val="both"/>
      </w:pPr>
      <w:permStart w:id="1079861038" w:edGrp="everyone"/>
      <w:r w:rsidRPr="0054267F">
        <w:t>Euronext believes it is not necessary to amend current fields 28-40 for their application in the context of a DLT environment. We do not anticipate any problems with its application under the DLT Pilot. The “same activity, same rules” and “technology neutral” principles should apply. Euronext believes that same fields should be applied to DLT, as it will ensure that all reporting systems are in place notably for the DLT Market Infrastructures’ exit strategy to a traditional financial market infrastructure at the end of the temporary regime</w:t>
      </w:r>
    </w:p>
    <w:permEnd w:id="1079861038"/>
    <w:p w14:paraId="3FFC3EF4" w14:textId="57B9A141"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lastRenderedPageBreak/>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956974" w14:textId="5394C4EA" w:rsidR="0054267F" w:rsidRDefault="0054267F" w:rsidP="00596B1A">
      <w:pPr>
        <w:jc w:val="both"/>
      </w:pPr>
      <w:permStart w:id="1801348191" w:edGrp="everyone"/>
      <w:r>
        <w:t>We believe</w:t>
      </w:r>
      <w:r w:rsidRPr="0054267F">
        <w:t xml:space="preserve"> </w:t>
      </w:r>
      <w:r>
        <w:t xml:space="preserve">that </w:t>
      </w:r>
      <w:r w:rsidRPr="0054267F">
        <w:t>is not necessary to amend the current venue related fields for their application in the context of a DLT environment.</w:t>
      </w:r>
    </w:p>
    <w:permEnd w:id="1801348191"/>
    <w:p w14:paraId="5D6D47AF" w14:textId="78A96505"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6355FBE4" w14:textId="414DB54D" w:rsidR="00CC59BB" w:rsidRDefault="0054267F" w:rsidP="00CC59BB">
      <w:permStart w:id="1818902618" w:edGrp="everyone"/>
      <w:r w:rsidRPr="0054267F">
        <w:t xml:space="preserve">It is not necessary to amend the notional field for the application in the context of a DLT environment </w:t>
      </w:r>
      <w:permEnd w:id="1818902618"/>
      <w:r w:rsidR="00CC59BB">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1F3CC8E4" w14:textId="77777777" w:rsidR="0054267F" w:rsidRDefault="0054267F" w:rsidP="00596B1A">
      <w:pPr>
        <w:jc w:val="both"/>
      </w:pPr>
      <w:permStart w:id="27881912" w:edGrp="everyone"/>
      <w:r w:rsidRPr="0054267F">
        <w:t>It is not necessary to amend the current field for the application of bonds or other forms of securitised debt in the context of a DLT environment.</w:t>
      </w:r>
    </w:p>
    <w:permEnd w:id="27881912"/>
    <w:p w14:paraId="259832D1" w14:textId="2F6DB81C"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lastRenderedPageBreak/>
        <w:t>&lt;ESMA_QUESTION_DLTP_36&gt;</w:t>
      </w:r>
    </w:p>
    <w:p w14:paraId="0C3E8748" w14:textId="77777777" w:rsidR="0054267F" w:rsidRDefault="0054267F" w:rsidP="00596B1A">
      <w:pPr>
        <w:jc w:val="both"/>
      </w:pPr>
      <w:permStart w:id="2072009613" w:edGrp="everyone"/>
      <w:r w:rsidRPr="0054267F">
        <w:t xml:space="preserve">Euronext agrees with ESMA’s assessment that no major amendments to RTS 25 appear necessary for the implementation of the DLT Pilot </w:t>
      </w:r>
    </w:p>
    <w:permEnd w:id="2072009613"/>
    <w:p w14:paraId="3869277D" w14:textId="18263150"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669F7D25" w14:textId="6A957081" w:rsidR="0054267F" w:rsidRDefault="0054267F" w:rsidP="00596B1A">
      <w:pPr>
        <w:jc w:val="both"/>
      </w:pPr>
      <w:permStart w:id="1328882998" w:edGrp="everyone"/>
      <w:r w:rsidRPr="0054267F">
        <w:t xml:space="preserve">Euronext believes that the definition of “order” is no longer applicable to the DLT context, and that the order record keeping requirements in Article 25 and related RTS 25 </w:t>
      </w:r>
      <w:r w:rsidR="00C159E5">
        <w:t xml:space="preserve">are </w:t>
      </w:r>
      <w:r w:rsidRPr="0054267F">
        <w:t>no longer applicable in the DLT context.</w:t>
      </w:r>
    </w:p>
    <w:permEnd w:id="1328882998"/>
    <w:p w14:paraId="24C54C3C" w14:textId="428E42A5"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436F145B" w14:textId="77777777" w:rsidR="0054267F" w:rsidRDefault="0054267F" w:rsidP="00C159E5">
      <w:pPr>
        <w:jc w:val="both"/>
      </w:pPr>
      <w:permStart w:id="561341620" w:edGrp="everyone"/>
      <w:r w:rsidRPr="0054267F">
        <w:t>Euronext believes that chains of transmission on DLT financial instruments can occur. Therefore, the same rules should apply to DLT financial instruments.</w:t>
      </w:r>
    </w:p>
    <w:permEnd w:id="561341620"/>
    <w:p w14:paraId="6CF6F50A" w14:textId="67625BF8"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0F098AD8" w14:textId="77777777" w:rsidR="0054267F" w:rsidRDefault="0054267F" w:rsidP="00CC59BB">
      <w:permStart w:id="1171207035" w:edGrp="everyone"/>
      <w:r w:rsidRPr="0054267F">
        <w:t>It is possible to split or aggregate orders. Crypto exchanges regularly enable this practice, for instance, by sending in large orders to DLT for DLT settlement with a view to limiting transaction fees.</w:t>
      </w:r>
    </w:p>
    <w:permEnd w:id="1171207035"/>
    <w:p w14:paraId="1680B3D4" w14:textId="2A580D78"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1DA2B5D8" w14:textId="134D195B" w:rsidR="00CC59BB" w:rsidRDefault="0054267F" w:rsidP="00CC59BB">
      <w:permStart w:id="2087995976" w:edGrp="everyone"/>
      <w:r w:rsidRPr="0054267F">
        <w:t>Euronext believes that the concept of “transmission of an order” makes sense in the context of DLT</w:t>
      </w:r>
      <w:r>
        <w:t>.</w:t>
      </w:r>
      <w:r w:rsidRPr="0054267F">
        <w:t xml:space="preserve"> </w:t>
      </w:r>
      <w:permEnd w:id="2087995976"/>
      <w:r w:rsidR="00CC59BB">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lastRenderedPageBreak/>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0554614C" w14:textId="77777777" w:rsidR="0054267F" w:rsidRDefault="0054267F" w:rsidP="00CC59BB">
      <w:permStart w:id="1618555889" w:edGrp="everyone"/>
      <w:r w:rsidRPr="0054267F">
        <w:t xml:space="preserve">We do not believe that there is a need to amend the ISIN fields for the application of DLT </w:t>
      </w:r>
    </w:p>
    <w:permEnd w:id="1618555889"/>
    <w:p w14:paraId="2A33DACD" w14:textId="2BB97899"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49C19391" w14:textId="77777777" w:rsidR="0054267F" w:rsidRDefault="0054267F" w:rsidP="00AC741A">
      <w:pPr>
        <w:jc w:val="both"/>
      </w:pPr>
      <w:permStart w:id="682117515" w:edGrp="everyone"/>
      <w:r w:rsidRPr="0054267F">
        <w:t>Euronext believes that a new field indicating the DTI should not be added if the DTI enables to track the instruments and underlying infrastructures where it is recorded.</w:t>
      </w:r>
    </w:p>
    <w:permEnd w:id="682117515"/>
    <w:p w14:paraId="52B5049B" w14:textId="66619C99"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7C60FAF5" w14:textId="7F08E134" w:rsidR="0054267F" w:rsidRPr="0054267F" w:rsidRDefault="0054267F" w:rsidP="00AC741A">
      <w:pPr>
        <w:jc w:val="both"/>
      </w:pPr>
      <w:permStart w:id="1014661023" w:edGrp="everyone"/>
      <w:r w:rsidRPr="0054267F">
        <w:t>The setting up of traditional reporting systems as illustrated in Annex 1 of the ESMA Guidelines on transaction reporting makes sense in the context of the DLT Pilot Regime.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lastRenderedPageBreak/>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14DD389C" w14:textId="6EFF191D" w:rsidR="00B602D1" w:rsidRDefault="00B602D1" w:rsidP="003D28B1">
      <w:pPr>
        <w:jc w:val="both"/>
      </w:pPr>
      <w:permStart w:id="278152026" w:edGrp="everyone"/>
      <w:r>
        <w:t>The issue we see is less an issue of technical feasibility, rather an issue related to the exhaustivity and reliability of the information that regulators will be able to trace from the DLT. As mentioned in Questions 3 and 5, DLT is today less efficient than central processing (with a trade-off between latency, transaction costs and security). As a result, based on today’s practices on the main markets for digital assets (pure crypto-assets), most of the transactions in DLT-recorded assets are actually processed off-chain, and only a few are sent to the DLT. That means that a DLT cannot be used on its own to accurately trace all activity and investors in a given DLT-recorded assets. If the goal is to enable regulators to use DLT as a tracing record, than either DLT market infrastructure operators should be required to send all transactions toward DLT (i.e. do not process transactions off-chain), covered by a well-defined framework to allow both information exhaustivity and yet preserve investor’s anonymity (a key feature for the functioning of financial markets today) or maintain separate off-chain registry at par with those available for standard market infrastructure operators.</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bookmarkStart w:id="5" w:name="_Hlk97315033"/>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4EDE2BDB" w14:textId="52103CCC" w:rsidR="00B602D1" w:rsidRDefault="00B602D1" w:rsidP="003D28B1">
      <w:pPr>
        <w:jc w:val="both"/>
      </w:pPr>
      <w:permStart w:id="1666462145" w:edGrp="everyone"/>
    </w:p>
    <w:bookmarkEnd w:id="5"/>
    <w:permEnd w:id="1666462145"/>
    <w:p w14:paraId="7DD21760" w14:textId="0EB8493C"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bookmarkStart w:id="6" w:name="_Hlk97314977"/>
      <w:r w:rsidRPr="00185ADA">
        <w:t>Do you have any suggestion to ensure interoperability among different DLT MTFs and/or DLT TSS as described in Paragraph 127? Please explain your answer.</w:t>
      </w:r>
    </w:p>
    <w:bookmarkEnd w:id="6"/>
    <w:p w14:paraId="2A0A2AA4" w14:textId="77777777" w:rsidR="00CC59BB" w:rsidRDefault="00CC59BB" w:rsidP="00CC59BB">
      <w:r>
        <w:t>&lt;ESMA_QUESTION_DLTP_60&gt;</w:t>
      </w:r>
    </w:p>
    <w:p w14:paraId="47A36AD4" w14:textId="77777777" w:rsidR="00B602D1" w:rsidRDefault="00B602D1" w:rsidP="00DA7DEA">
      <w:pPr>
        <w:jc w:val="both"/>
      </w:pPr>
      <w:permStart w:id="1588863443" w:edGrp="everyone"/>
      <w:r>
        <w:t xml:space="preserve">Access and interoperability between trading and post-trading (settlement) infrastructures is indeed a critical backbone of capital market integration in the European Union. In the legacy environment access and interoperability across trading venues / settlement systems and between settlement systems are governed by CSD-R but also depends largely on industry effort that have been made so far to define common standards and protocols. Indeed the integration of EU securities markets has been facilitated by the interconnection of securities settlement systems into one common settlement platform – T2S – and  by the requirement for trading venues and settlement systems to ensure access between one another where such a construct is operationally possible without resulting in incremental systematic risk. </w:t>
      </w:r>
    </w:p>
    <w:p w14:paraId="63461D1B" w14:textId="77777777" w:rsidR="00B602D1" w:rsidRDefault="00B602D1" w:rsidP="00DA7DEA">
      <w:pPr>
        <w:jc w:val="both"/>
      </w:pPr>
    </w:p>
    <w:p w14:paraId="13D789B3" w14:textId="7E340E57" w:rsidR="00B602D1" w:rsidRDefault="00B602D1" w:rsidP="00DA7DEA">
      <w:pPr>
        <w:jc w:val="both"/>
      </w:pPr>
      <w:r>
        <w:t xml:space="preserve">With reference to DLT environment, lack of harmonised standards and protocols is still a clear obstacle to interoperability across different solutions. Although there are several initiatives in this regard, proprietary standards developed within each network can still diverge significantly in terms of scope, connection speed, scalability and fault tolerance. In this context technical interoperability bridges between DLTs are not sufficiently mature and might raise operational risk and security concerns (cross-DLT interoperability protocols have proven to be significant potential points of failures, as illustrated by the Poly Network case). </w:t>
      </w:r>
    </w:p>
    <w:p w14:paraId="4ECA594A" w14:textId="2C1ED2BD" w:rsidR="00B602D1" w:rsidRDefault="00B602D1" w:rsidP="00DA7DEA">
      <w:pPr>
        <w:jc w:val="both"/>
      </w:pPr>
      <w:r>
        <w:t>Th</w:t>
      </w:r>
      <w:r w:rsidR="00C5277A">
        <w:t>ese</w:t>
      </w:r>
      <w:r>
        <w:t xml:space="preserve"> concerns should be assessed also in light of the possibility for DLT Market Infrastructure to ask for an exemption from article 53 of CSDR with reference to access by legacy infrastructures. </w:t>
      </w:r>
    </w:p>
    <w:p w14:paraId="43D04DBD" w14:textId="77777777" w:rsidR="00B602D1" w:rsidRDefault="00B602D1" w:rsidP="00DA7DEA">
      <w:pPr>
        <w:jc w:val="both"/>
      </w:pPr>
    </w:p>
    <w:p w14:paraId="0E16ADF6" w14:textId="7206B72F" w:rsidR="00A8628C" w:rsidRDefault="00B602D1" w:rsidP="00DA7DEA">
      <w:pPr>
        <w:jc w:val="both"/>
      </w:pPr>
      <w:r>
        <w:t>Therefore accommodating both the desire to favour the development of new DLT-based solutions on EU securities and the need to promote open access may prove difficult in the DLT Pilot regime, in particular with reference to Trading and Settlement System (TSS) given the nature of these operators that integrate trading and post-trading services on one single platform.</w:t>
      </w:r>
    </w:p>
    <w:p w14:paraId="06AE890D" w14:textId="77777777" w:rsidR="00A8628C" w:rsidRDefault="00A8628C" w:rsidP="00DA7DEA">
      <w:pPr>
        <w:jc w:val="both"/>
      </w:pPr>
    </w:p>
    <w:p w14:paraId="7A44AE36" w14:textId="2F9B5C6C" w:rsidR="00B602D1" w:rsidRPr="007E00F7" w:rsidRDefault="00A8628C" w:rsidP="007E00F7">
      <w:pPr>
        <w:spacing w:after="160" w:line="252" w:lineRule="auto"/>
        <w:jc w:val="both"/>
        <w:rPr>
          <w:rFonts w:cs="Arial"/>
          <w:szCs w:val="20"/>
          <w:lang w:eastAsia="en-US"/>
        </w:rPr>
      </w:pPr>
      <w:r w:rsidRPr="00A8628C">
        <w:rPr>
          <w:rFonts w:cs="Arial"/>
          <w:szCs w:val="20"/>
          <w:lang w:eastAsia="en-US"/>
        </w:rPr>
        <w:t>Although the lack of interoperability has been highlighted by different fora</w:t>
      </w:r>
      <w:r w:rsidRPr="00A8628C">
        <w:rPr>
          <w:rFonts w:cs="Arial"/>
          <w:szCs w:val="20"/>
          <w:vertAlign w:val="superscript"/>
          <w:lang w:eastAsia="en-US"/>
        </w:rPr>
        <w:footnoteReference w:customMarkFollows="1" w:id="3"/>
        <w:t>[1]</w:t>
      </w:r>
      <w:r w:rsidRPr="00A8628C">
        <w:rPr>
          <w:rFonts w:cs="Arial"/>
          <w:szCs w:val="20"/>
          <w:lang w:eastAsia="en-US"/>
        </w:rPr>
        <w:t xml:space="preserve">, with the introduction of Pilot regime as it stands there might be further fragmentation to the EU trading and settlement landscape, as technically it will be difficult for DLT Market Infrastructure to bridge securely and efficiently between one another and other legacy infrastructures. </w:t>
      </w:r>
    </w:p>
    <w:permEnd w:id="1588863443"/>
    <w:p w14:paraId="5A06A569" w14:textId="6417A5E8"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33D1" w14:textId="77777777" w:rsidR="00543C2A" w:rsidRDefault="00543C2A">
      <w:r>
        <w:separator/>
      </w:r>
    </w:p>
    <w:p w14:paraId="37ACCB58" w14:textId="77777777" w:rsidR="00543C2A" w:rsidRDefault="00543C2A"/>
  </w:endnote>
  <w:endnote w:type="continuationSeparator" w:id="0">
    <w:p w14:paraId="0ADB48E8" w14:textId="77777777" w:rsidR="00543C2A" w:rsidRDefault="00543C2A">
      <w:r>
        <w:continuationSeparator/>
      </w:r>
    </w:p>
    <w:p w14:paraId="19889C03" w14:textId="77777777" w:rsidR="00543C2A" w:rsidRDefault="00543C2A"/>
  </w:endnote>
  <w:endnote w:type="continuationNotice" w:id="1">
    <w:p w14:paraId="320987AA" w14:textId="77777777" w:rsidR="00543C2A" w:rsidRDefault="00543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0581" w14:textId="77777777" w:rsidR="001C4249" w:rsidRDefault="001C4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7B15" w14:textId="77777777" w:rsidR="00B61CD3" w:rsidRDefault="00B61CD3" w:rsidP="00B61CD3">
    <w:pPr>
      <w:pStyle w:val="Footer"/>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638F" w14:textId="77777777" w:rsidR="00543C2A" w:rsidRDefault="00543C2A">
      <w:r>
        <w:separator/>
      </w:r>
    </w:p>
    <w:p w14:paraId="31193533" w14:textId="77777777" w:rsidR="00543C2A" w:rsidRDefault="00543C2A"/>
  </w:footnote>
  <w:footnote w:type="continuationSeparator" w:id="0">
    <w:p w14:paraId="2D830979" w14:textId="77777777" w:rsidR="00543C2A" w:rsidRDefault="00543C2A">
      <w:r>
        <w:continuationSeparator/>
      </w:r>
    </w:p>
    <w:p w14:paraId="170F2B98" w14:textId="77777777" w:rsidR="00543C2A" w:rsidRDefault="00543C2A"/>
  </w:footnote>
  <w:footnote w:type="continuationNotice" w:id="1">
    <w:p w14:paraId="2001F9FE" w14:textId="77777777" w:rsidR="00543C2A" w:rsidRDefault="00543C2A"/>
  </w:footnote>
  <w:footnote w:id="2">
    <w:p w14:paraId="1B385F48" w14:textId="77777777" w:rsidR="00111154" w:rsidRDefault="00111154" w:rsidP="00111154">
      <w:pPr>
        <w:pStyle w:val="FootnoteText"/>
        <w:rPr>
          <w:rFonts w:asciiTheme="minorHAnsi" w:hAnsiTheme="minorHAnsi"/>
          <w:lang w:val="en-US" w:eastAsia="en-US"/>
        </w:rPr>
      </w:pPr>
      <w:r>
        <w:rPr>
          <w:rStyle w:val="FootnoteReference"/>
        </w:rPr>
        <w:footnoteRef/>
      </w:r>
      <w:r>
        <w:t xml:space="preserve"> </w:t>
      </w:r>
      <w:r>
        <w:rPr>
          <w:lang w:val="en-US"/>
        </w:rPr>
        <w:t>Source https://coinmarketcap.com/</w:t>
      </w:r>
    </w:p>
    <w:p w14:paraId="42CA856E" w14:textId="5CAC03DA" w:rsidR="00111154" w:rsidRPr="00111154" w:rsidRDefault="00111154">
      <w:pPr>
        <w:pStyle w:val="FootnoteText"/>
        <w:rPr>
          <w:lang w:val="en-US"/>
        </w:rPr>
      </w:pPr>
    </w:p>
  </w:footnote>
  <w:footnote w:id="3">
    <w:p w14:paraId="63D63F32" w14:textId="77777777" w:rsidR="00A8628C" w:rsidRDefault="00A8628C" w:rsidP="00A8628C">
      <w:pPr>
        <w:pStyle w:val="FootnoteText"/>
        <w:rPr>
          <w:rFonts w:ascii="Calibri" w:hAnsi="Calibri"/>
          <w:sz w:val="20"/>
          <w:lang w:val="en-US" w:eastAsia="en-US"/>
        </w:rPr>
      </w:pPr>
      <w:r>
        <w:rPr>
          <w:rStyle w:val="FootnoteReference"/>
        </w:rPr>
        <w:t>[1]</w:t>
      </w:r>
      <w:r>
        <w:t xml:space="preserve"> </w:t>
      </w:r>
      <w:r>
        <w:rPr>
          <w:lang w:val="en-US"/>
        </w:rPr>
        <w:t>See the report by the European Blockchain Observatory and Forum entitled “Scalability, interoperability and sustainability of blockchains” and Advisory Groups on Market Infrastructures for Securities and Collateral and for Payments report The use of DLT in post-trade processes”</w:t>
      </w:r>
    </w:p>
    <w:p w14:paraId="2D435CA6" w14:textId="77777777" w:rsidR="00A8628C" w:rsidRDefault="00A8628C" w:rsidP="00A8628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47F7" w14:textId="77777777" w:rsidR="001C4249" w:rsidRDefault="001C4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19233A"/>
    <w:multiLevelType w:val="hybridMultilevel"/>
    <w:tmpl w:val="5B4002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E6320"/>
    <w:multiLevelType w:val="hybridMultilevel"/>
    <w:tmpl w:val="12DABA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72928E3"/>
    <w:multiLevelType w:val="hybridMultilevel"/>
    <w:tmpl w:val="A2A28A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7"/>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40"/>
  </w:num>
  <w:num w:numId="29">
    <w:abstractNumId w:val="7"/>
  </w:num>
  <w:num w:numId="30">
    <w:abstractNumId w:val="2"/>
  </w:num>
  <w:num w:numId="31">
    <w:abstractNumId w:val="21"/>
  </w:num>
  <w:num w:numId="32">
    <w:abstractNumId w:val="20"/>
  </w:num>
  <w:num w:numId="33">
    <w:abstractNumId w:val="34"/>
  </w:num>
  <w:num w:numId="34">
    <w:abstractNumId w:val="33"/>
  </w:num>
  <w:num w:numId="35">
    <w:abstractNumId w:val="5"/>
  </w:num>
  <w:num w:numId="36">
    <w:abstractNumId w:val="35"/>
  </w:num>
  <w:num w:numId="37">
    <w:abstractNumId w:val="12"/>
  </w:num>
  <w:num w:numId="38">
    <w:abstractNumId w:val="3"/>
  </w:num>
  <w:num w:numId="39">
    <w:abstractNumId w:val="38"/>
  </w:num>
  <w:num w:numId="40">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256"/>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154"/>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1CE6"/>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4CD7"/>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249"/>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07F"/>
    <w:rsid w:val="00215940"/>
    <w:rsid w:val="00217C23"/>
    <w:rsid w:val="00220561"/>
    <w:rsid w:val="00220CE4"/>
    <w:rsid w:val="00222D9B"/>
    <w:rsid w:val="00223788"/>
    <w:rsid w:val="00223D11"/>
    <w:rsid w:val="002242D3"/>
    <w:rsid w:val="00227C1A"/>
    <w:rsid w:val="002301E6"/>
    <w:rsid w:val="00232F90"/>
    <w:rsid w:val="002335B9"/>
    <w:rsid w:val="00233B08"/>
    <w:rsid w:val="00233C3B"/>
    <w:rsid w:val="00234609"/>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A4E60"/>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448"/>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2DBA"/>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BBB"/>
    <w:rsid w:val="003C1C32"/>
    <w:rsid w:val="003C40DA"/>
    <w:rsid w:val="003C42BA"/>
    <w:rsid w:val="003C462F"/>
    <w:rsid w:val="003C4A02"/>
    <w:rsid w:val="003C4F05"/>
    <w:rsid w:val="003C6191"/>
    <w:rsid w:val="003C6E49"/>
    <w:rsid w:val="003C71FC"/>
    <w:rsid w:val="003D0CBF"/>
    <w:rsid w:val="003D0DD6"/>
    <w:rsid w:val="003D28B1"/>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919"/>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8B6"/>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3FCA"/>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58E7"/>
    <w:rsid w:val="00460905"/>
    <w:rsid w:val="00461E35"/>
    <w:rsid w:val="004621DB"/>
    <w:rsid w:val="004634A7"/>
    <w:rsid w:val="00463787"/>
    <w:rsid w:val="00463CF1"/>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1A5E"/>
    <w:rsid w:val="004A1F11"/>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9AD"/>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6C9F"/>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733B"/>
    <w:rsid w:val="00527659"/>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67F"/>
    <w:rsid w:val="00542A28"/>
    <w:rsid w:val="00543C2A"/>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96B1A"/>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87E"/>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37774"/>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675D"/>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F2E"/>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9BF"/>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A27"/>
    <w:rsid w:val="007D21D5"/>
    <w:rsid w:val="007D23F5"/>
    <w:rsid w:val="007D3E8D"/>
    <w:rsid w:val="007D5915"/>
    <w:rsid w:val="007D5B4F"/>
    <w:rsid w:val="007D5C30"/>
    <w:rsid w:val="007E00F7"/>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0931"/>
    <w:rsid w:val="00831077"/>
    <w:rsid w:val="00831A4A"/>
    <w:rsid w:val="00832134"/>
    <w:rsid w:val="0083219E"/>
    <w:rsid w:val="008324B3"/>
    <w:rsid w:val="0083497C"/>
    <w:rsid w:val="008352A6"/>
    <w:rsid w:val="00835B5B"/>
    <w:rsid w:val="008367AE"/>
    <w:rsid w:val="00836A30"/>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276"/>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6D50"/>
    <w:rsid w:val="0092751A"/>
    <w:rsid w:val="009305C4"/>
    <w:rsid w:val="00930E95"/>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1F28"/>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018"/>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DE"/>
    <w:rsid w:val="009D55CA"/>
    <w:rsid w:val="009D5EF0"/>
    <w:rsid w:val="009D6401"/>
    <w:rsid w:val="009E0711"/>
    <w:rsid w:val="009E1917"/>
    <w:rsid w:val="009E3594"/>
    <w:rsid w:val="009E6B77"/>
    <w:rsid w:val="009E7273"/>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8A4"/>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28C"/>
    <w:rsid w:val="00A8728B"/>
    <w:rsid w:val="00A91682"/>
    <w:rsid w:val="00A92125"/>
    <w:rsid w:val="00A92E4A"/>
    <w:rsid w:val="00A934DB"/>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C741A"/>
    <w:rsid w:val="00AD0C8A"/>
    <w:rsid w:val="00AD0CB4"/>
    <w:rsid w:val="00AD15BB"/>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86"/>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176"/>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2D1"/>
    <w:rsid w:val="00B60D27"/>
    <w:rsid w:val="00B619E4"/>
    <w:rsid w:val="00B61CD3"/>
    <w:rsid w:val="00B61D0B"/>
    <w:rsid w:val="00B6351C"/>
    <w:rsid w:val="00B6360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2E8A"/>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9E5"/>
    <w:rsid w:val="00C17750"/>
    <w:rsid w:val="00C2094B"/>
    <w:rsid w:val="00C20DC5"/>
    <w:rsid w:val="00C228B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77A"/>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1A8"/>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05AB"/>
    <w:rsid w:val="00D416A8"/>
    <w:rsid w:val="00D4217D"/>
    <w:rsid w:val="00D4257C"/>
    <w:rsid w:val="00D425AC"/>
    <w:rsid w:val="00D42823"/>
    <w:rsid w:val="00D42D5E"/>
    <w:rsid w:val="00D43F14"/>
    <w:rsid w:val="00D44C18"/>
    <w:rsid w:val="00D4556D"/>
    <w:rsid w:val="00D45A70"/>
    <w:rsid w:val="00D511C6"/>
    <w:rsid w:val="00D5121D"/>
    <w:rsid w:val="00D516AC"/>
    <w:rsid w:val="00D521BB"/>
    <w:rsid w:val="00D52875"/>
    <w:rsid w:val="00D53941"/>
    <w:rsid w:val="00D54050"/>
    <w:rsid w:val="00D56AC0"/>
    <w:rsid w:val="00D57D11"/>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14A8"/>
    <w:rsid w:val="00D83D4B"/>
    <w:rsid w:val="00D871C6"/>
    <w:rsid w:val="00D91010"/>
    <w:rsid w:val="00D9143D"/>
    <w:rsid w:val="00D920D1"/>
    <w:rsid w:val="00DA0FA7"/>
    <w:rsid w:val="00DA12B0"/>
    <w:rsid w:val="00DA2BA0"/>
    <w:rsid w:val="00DA39AD"/>
    <w:rsid w:val="00DA5B13"/>
    <w:rsid w:val="00DA6917"/>
    <w:rsid w:val="00DA6926"/>
    <w:rsid w:val="00DA7DEA"/>
    <w:rsid w:val="00DB0965"/>
    <w:rsid w:val="00DB0E47"/>
    <w:rsid w:val="00DB2BDD"/>
    <w:rsid w:val="00DB4121"/>
    <w:rsid w:val="00DB46C3"/>
    <w:rsid w:val="00DB5742"/>
    <w:rsid w:val="00DB5EDF"/>
    <w:rsid w:val="00DB6C46"/>
    <w:rsid w:val="00DB72B8"/>
    <w:rsid w:val="00DC16AF"/>
    <w:rsid w:val="00DC23B7"/>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6DDD"/>
    <w:rsid w:val="00DE7035"/>
    <w:rsid w:val="00DF12E3"/>
    <w:rsid w:val="00DF2A20"/>
    <w:rsid w:val="00DF3F1D"/>
    <w:rsid w:val="00DF595C"/>
    <w:rsid w:val="00DF7EA7"/>
    <w:rsid w:val="00E04548"/>
    <w:rsid w:val="00E0484E"/>
    <w:rsid w:val="00E063F8"/>
    <w:rsid w:val="00E114D6"/>
    <w:rsid w:val="00E1166E"/>
    <w:rsid w:val="00E11DBD"/>
    <w:rsid w:val="00E13211"/>
    <w:rsid w:val="00E14C59"/>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508"/>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E90"/>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1E8E"/>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42DD"/>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72284059">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76730248">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xternal Document" ma:contentTypeID="0x01010001BD15C3986B91498E0AE644B715B9EE11009D7D16F880F94B46BDA61F17CE86AA10" ma:contentTypeVersion="8" ma:contentTypeDescription="" ma:contentTypeScope="" ma:versionID="01a943bdebe075a8de807d23c3e7f36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fdb4891bb3bbec5455571be2431ee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02f78ba-6c5a-4b0e-bcd1-206a956ea62f"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72a82bd0-19e1-46d6-9afd-f4d362edd46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2022</Year>
    <TaxCatchAll xmlns="20fbe147-bbda-4e53-b6b1-7e8bbff3fe19">
      <Value>1964</Value>
      <Value>165</Value>
      <Value>1968</Value>
      <Value>484</Value>
      <Value>14</Value>
    </TaxCatchAll>
    <_dlc_DocId xmlns="20fbe147-bbda-4e53-b6b1-7e8bbff3fe19">ESMA70-445-344</_dlc_DocId>
    <_dlc_DocIdUrl xmlns="20fbe147-bbda-4e53-b6b1-7e8bbff3fe19">
      <Url>https://sherpa.esma.europa.eu/sites/MKT/SMK/_layouts/15/DocIdRedir.aspx?ID=ESMA70-445-344</Url>
      <Description>ESMA70-445-344</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External - Public Consultations - DLT</TermName>
          <TermId xmlns="http://schemas.microsoft.com/office/infopath/2007/PartnerControls">de977357-2603-46ae-a1e3-943b819006ef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Public Consultation - 20220104_20220304_CfE DLT Pilot Regime</TermName>
          <TermId xmlns="http://schemas.microsoft.com/office/infopath/2007/PartnerControls">570d31e2-10aa-405f-81fc-9170029288bf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IconOverlay xmlns="http://schemas.microsoft.com/sharepoint/v4" xsi:nil="true"/>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52879A89-B14D-4EDD-BCEA-CDFDC96B7288}"/>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7015</Words>
  <Characters>39986</Characters>
  <Application>Microsoft Office Word</Application>
  <DocSecurity>8</DocSecurity>
  <Lines>333</Lines>
  <Paragraphs>93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46908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Chiara Rossetti</cp:lastModifiedBy>
  <cp:revision>3</cp:revision>
  <cp:lastPrinted>2015-02-18T11:01:00Z</cp:lastPrinted>
  <dcterms:created xsi:type="dcterms:W3CDTF">2022-03-04T20:34:00Z</dcterms:created>
  <dcterms:modified xsi:type="dcterms:W3CDTF">2022-03-04T20:35:00Z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0x01010001BD15C3986B91498E0AE644B715B9EE11009D7D16F880F94B46BDA61F17CE86AA10</vt:lpwstr>
  </property>
  <property fmtid="{D5CDD505-2E9C-101B-9397-08002B2CF9AE}" pid="3" name="_dlc_DocIdItemGuid">
    <vt:lpwstr>bfd0aef3-2128-43c4-a2e7-9ea3b05361ac</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1968;#External - Public Consultations - DLT|de977357-2603-46ae-a1e3-943b819006ef</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1964;#Public Consultation - 20220104_20220304_CfE DLT Pilot Regime|570d31e2-10aa-405f-81fc-9170029288bf</vt:lpwstr>
  </property>
  <property fmtid="{D5CDD505-2E9C-101B-9397-08002B2CF9AE}" pid="10" name="MSIP_Label_ac0b9ce6-6e99-42a1-af95-429494370cbc_Enabled">
    <vt:lpwstr>true</vt:lpwstr>
  </property>
  <property fmtid="{D5CDD505-2E9C-101B-9397-08002B2CF9AE}" pid="11" name="MSIP_Label_ac0b9ce6-6e99-42a1-af95-429494370cbc_SetDate">
    <vt:lpwstr>2022-03-04T20:34:08Z</vt:lpwstr>
  </property>
  <property fmtid="{D5CDD505-2E9C-101B-9397-08002B2CF9AE}" pid="12" name="MSIP_Label_ac0b9ce6-6e99-42a1-af95-429494370cbc_Method">
    <vt:lpwstr>Standard</vt:lpwstr>
  </property>
  <property fmtid="{D5CDD505-2E9C-101B-9397-08002B2CF9AE}" pid="13" name="MSIP_Label_ac0b9ce6-6e99-42a1-af95-429494370cbc_Name">
    <vt:lpwstr>ac0b9ce6-6e99-42a1-af95-429494370cbc</vt:lpwstr>
  </property>
  <property fmtid="{D5CDD505-2E9C-101B-9397-08002B2CF9AE}" pid="14" name="MSIP_Label_ac0b9ce6-6e99-42a1-af95-429494370cbc_SiteId">
    <vt:lpwstr>315b1ee5-c224-498b-871e-c140611d6d07</vt:lpwstr>
  </property>
  <property fmtid="{D5CDD505-2E9C-101B-9397-08002B2CF9AE}" pid="15" name="MSIP_Label_ac0b9ce6-6e99-42a1-af95-429494370cbc_ActionId">
    <vt:lpwstr>89b305cd-0e6c-42df-a59a-5785ea9560ab</vt:lpwstr>
  </property>
  <property fmtid="{D5CDD505-2E9C-101B-9397-08002B2CF9AE}" pid="16" name="MSIP_Label_ac0b9ce6-6e99-42a1-af95-429494370cbc_ContentBits">
    <vt:lpwstr>2</vt:lpwstr>
  </property>
</Properties>
</file>