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8505" w:vertAnchor="page" w:horzAnchor="margin" w:tblpY="5011"/>
        <w:tblW w:w="9412" w:type="dxa"/>
        <w:tblLayout w:type="fixed"/>
        <w:tblCellMar>
          <w:left w:w="0" w:type="dxa"/>
          <w:right w:w="0" w:type="dxa"/>
        </w:tblCellMar>
        <w:tblLook w:val="01E0" w:firstRow="1" w:lastRow="1" w:firstColumn="1" w:lastColumn="1" w:noHBand="0" w:noVBand="0"/>
      </w:tblPr>
      <w:tblGrid>
        <w:gridCol w:w="9412"/>
      </w:tblGrid>
      <w:tr w:rsidR="00994AFC" w:rsidRPr="002D0030" w14:paraId="55107FB1" w14:textId="77777777" w:rsidTr="00994AFC">
        <w:trPr>
          <w:trHeight w:hRule="exact" w:val="907"/>
        </w:trPr>
        <w:tc>
          <w:tcPr>
            <w:tcW w:w="9412" w:type="dxa"/>
            <w:vAlign w:val="bottom"/>
          </w:tcPr>
          <w:p w14:paraId="45688058" w14:textId="447426A4" w:rsidR="00994AFC" w:rsidRPr="002D0030" w:rsidRDefault="00FC0A36" w:rsidP="00994AFC">
            <w:pPr>
              <w:pStyle w:val="Title"/>
            </w:pPr>
            <w:r>
              <w:t xml:space="preserve">Reply form </w:t>
            </w:r>
          </w:p>
        </w:tc>
      </w:tr>
      <w:tr w:rsidR="00994AFC" w:rsidRPr="002D0030" w14:paraId="7788596B" w14:textId="77777777" w:rsidTr="00994AFC">
        <w:trPr>
          <w:trHeight w:hRule="exact" w:val="1222"/>
        </w:trPr>
        <w:tc>
          <w:tcPr>
            <w:tcW w:w="9412" w:type="dxa"/>
            <w:tcMar>
              <w:top w:w="142" w:type="dxa"/>
            </w:tcMar>
          </w:tcPr>
          <w:p w14:paraId="74FF8D54" w14:textId="5B6644EB" w:rsidR="00994AFC" w:rsidRDefault="00FC0A36" w:rsidP="00994AFC">
            <w:pPr>
              <w:pStyle w:val="Subtitle"/>
              <w:rPr>
                <w:rFonts w:cs="Arial"/>
              </w:rPr>
            </w:pPr>
            <w:r>
              <w:rPr>
                <w:rFonts w:cs="Arial"/>
              </w:rPr>
              <w:t>For the Consultation Paper (CP) on</w:t>
            </w:r>
            <w:r w:rsidR="00994AFC" w:rsidRPr="002D0030">
              <w:rPr>
                <w:rFonts w:cs="Arial"/>
              </w:rPr>
              <w:t xml:space="preserve"> </w:t>
            </w:r>
            <w:r w:rsidR="00994AFC">
              <w:rPr>
                <w:rFonts w:cs="Arial"/>
              </w:rPr>
              <w:t xml:space="preserve">ESMA’s Opinion on </w:t>
            </w:r>
            <w:r w:rsidR="00AE43A2">
              <w:rPr>
                <w:rFonts w:cs="Arial"/>
              </w:rPr>
              <w:t>the</w:t>
            </w:r>
            <w:r w:rsidR="00994AFC">
              <w:rPr>
                <w:rFonts w:cs="Arial"/>
              </w:rPr>
              <w:t xml:space="preserve"> trading venue </w:t>
            </w:r>
            <w:r w:rsidR="00AE43A2">
              <w:rPr>
                <w:rFonts w:cs="Arial"/>
              </w:rPr>
              <w:t>perimeter</w:t>
            </w:r>
          </w:p>
          <w:p w14:paraId="0E03FE2B" w14:textId="4A3A7F41" w:rsidR="00994AFC" w:rsidRDefault="00994AFC" w:rsidP="00994AFC"/>
          <w:p w14:paraId="4130ACF7" w14:textId="3498DA54" w:rsidR="00994AFC" w:rsidRPr="00994AFC" w:rsidRDefault="00994AFC" w:rsidP="00994AFC"/>
          <w:p w14:paraId="0ADDBC2A" w14:textId="77777777" w:rsidR="00994AFC" w:rsidRPr="002D0030" w:rsidRDefault="00994AFC" w:rsidP="00994AFC"/>
        </w:tc>
      </w:tr>
    </w:tbl>
    <w:p w14:paraId="14F866A3" w14:textId="07FBDD49" w:rsidR="00994AFC" w:rsidRDefault="00584EC8">
      <w:pPr>
        <w:spacing w:after="120" w:line="264" w:lineRule="auto"/>
        <w:jc w:val="left"/>
        <w:rPr>
          <w:rFonts w:asciiTheme="majorHAnsi" w:eastAsiaTheme="majorEastAsia" w:hAnsiTheme="majorHAnsi" w:cstheme="majorBidi"/>
          <w:b/>
          <w:sz w:val="28"/>
          <w:szCs w:val="24"/>
        </w:rPr>
      </w:pPr>
      <w:r>
        <w:rPr>
          <w:noProof/>
        </w:rPr>
        <mc:AlternateContent>
          <mc:Choice Requires="wps">
            <w:drawing>
              <wp:anchor distT="45720" distB="45720" distL="114300" distR="114300" simplePos="0" relativeHeight="251660288" behindDoc="0" locked="0" layoutInCell="1" allowOverlap="1" wp14:anchorId="6464EC8B" wp14:editId="03D18594">
                <wp:simplePos x="0" y="0"/>
                <wp:positionH relativeFrom="column">
                  <wp:posOffset>4053205</wp:posOffset>
                </wp:positionH>
                <wp:positionV relativeFrom="paragraph">
                  <wp:posOffset>8415655</wp:posOffset>
                </wp:positionV>
                <wp:extent cx="25273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404620"/>
                        </a:xfrm>
                        <a:prstGeom prst="rect">
                          <a:avLst/>
                        </a:prstGeom>
                        <a:noFill/>
                        <a:ln w="9525">
                          <a:noFill/>
                          <a:miter lim="800000"/>
                          <a:headEnd/>
                          <a:tailEnd/>
                        </a:ln>
                      </wps:spPr>
                      <wps:txbx>
                        <w:txbxContent>
                          <w:p w14:paraId="273636F9" w14:textId="261FCB2D" w:rsidR="00584EC8" w:rsidRPr="005A2AC3" w:rsidRDefault="00584EC8" w:rsidP="00584EC8">
                            <w:pPr>
                              <w:rPr>
                                <w:color w:val="FFFFFF" w:themeColor="background1"/>
                              </w:rPr>
                            </w:pPr>
                            <w:r w:rsidRPr="005A2AC3">
                              <w:rPr>
                                <w:color w:val="FFFFFF" w:themeColor="background1"/>
                              </w:rPr>
                              <w:t>28 January 2022</w:t>
                            </w:r>
                            <w:r>
                              <w:rPr>
                                <w:color w:val="FFFFFF" w:themeColor="background1"/>
                              </w:rPr>
                              <w:t xml:space="preserve"> |</w:t>
                            </w:r>
                            <w:r w:rsidRPr="005A2AC3">
                              <w:rPr>
                                <w:color w:val="FFFFFF" w:themeColor="background1"/>
                              </w:rPr>
                              <w:t xml:space="preserve"> ESMA70-156-</w:t>
                            </w:r>
                            <w:r>
                              <w:rPr>
                                <w:color w:val="FFFFFF" w:themeColor="background1"/>
                              </w:rPr>
                              <w:t>5287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64EC8B" id="_x0000_t202" coordsize="21600,21600" o:spt="202" path="m,l,21600r21600,l21600,xe">
                <v:stroke joinstyle="miter"/>
                <v:path gradientshapeok="t" o:connecttype="rect"/>
              </v:shapetype>
              <v:shape id="Text Box 2" o:spid="_x0000_s1026" type="#_x0000_t202" style="position:absolute;margin-left:319.15pt;margin-top:662.65pt;width:199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" filled="f" stroked="f">
                <v:textbox style="mso-fit-shape-to-text:t">
                  <w:txbxContent>
                    <w:p w14:paraId="273636F9" w14:textId="261FCB2D" w:rsidR="00584EC8" w:rsidRPr="005A2AC3" w:rsidRDefault="00584EC8" w:rsidP="00584EC8">
                      <w:pPr>
                        <w:rPr>
                          <w:color w:val="FFFFFF" w:themeColor="background1"/>
                        </w:rPr>
                      </w:pPr>
                      <w:r w:rsidRPr="005A2AC3">
                        <w:rPr>
                          <w:color w:val="FFFFFF" w:themeColor="background1"/>
                        </w:rPr>
                        <w:t>28 January 2022</w:t>
                      </w:r>
                      <w:r>
                        <w:rPr>
                          <w:color w:val="FFFFFF" w:themeColor="background1"/>
                        </w:rPr>
                        <w:t xml:space="preserve"> |</w:t>
                      </w:r>
                      <w:r w:rsidRPr="005A2AC3">
                        <w:rPr>
                          <w:color w:val="FFFFFF" w:themeColor="background1"/>
                        </w:rPr>
                        <w:t xml:space="preserve"> ESMA70-156-</w:t>
                      </w:r>
                      <w:r>
                        <w:rPr>
                          <w:color w:val="FFFFFF" w:themeColor="background1"/>
                        </w:rPr>
                        <w:t>5287</w:t>
                      </w:r>
                    </w:p>
                  </w:txbxContent>
                </v:textbox>
                <w10:wrap type="square"/>
              </v:shape>
            </w:pict>
          </mc:Fallback>
        </mc:AlternateContent>
      </w:r>
      <w:r w:rsidR="00994AFC">
        <w:rPr>
          <w:noProof/>
          <w:lang w:eastAsia="en-GB"/>
        </w:rPr>
        <w:drawing>
          <wp:anchor distT="0" distB="0" distL="114300" distR="114300" simplePos="0" relativeHeight="251658240" behindDoc="1" locked="0" layoutInCell="1" allowOverlap="1" wp14:anchorId="55C821A2" wp14:editId="3254CC47">
            <wp:simplePos x="0" y="0"/>
            <wp:positionH relativeFrom="page">
              <wp:posOffset>13970</wp:posOffset>
            </wp:positionH>
            <wp:positionV relativeFrom="page">
              <wp:posOffset>4706620</wp:posOffset>
            </wp:positionV>
            <wp:extent cx="7560310" cy="6800850"/>
            <wp:effectExtent l="0" t="0" r="2540" b="0"/>
            <wp:wrapNone/>
            <wp:docPr id="23" name="Picture 23"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r w:rsidR="00994AFC">
        <w:br w:type="page"/>
      </w:r>
    </w:p>
    <w:p w14:paraId="799D24BC" w14:textId="77777777" w:rsidR="00FD3296" w:rsidRDefault="00FD3296" w:rsidP="003F39B1">
      <w:pPr>
        <w:pStyle w:val="Subtitle"/>
      </w:pPr>
    </w:p>
    <w:p w14:paraId="70E8A7CD" w14:textId="77777777" w:rsidR="00FD3296" w:rsidRDefault="00FD3296" w:rsidP="003F39B1">
      <w:pPr>
        <w:pStyle w:val="Subtitle"/>
      </w:pPr>
    </w:p>
    <w:p w14:paraId="78629570" w14:textId="1C973C15" w:rsidR="007E7997" w:rsidRPr="00196B93" w:rsidRDefault="007E7997" w:rsidP="003F39B1">
      <w:pPr>
        <w:pStyle w:val="Subtitle"/>
      </w:pPr>
      <w:r w:rsidRPr="002D0030">
        <w:t xml:space="preserve">Responding to this paper </w:t>
      </w:r>
    </w:p>
    <w:p w14:paraId="78629571" w14:textId="190997E5" w:rsidR="007E7997" w:rsidRPr="002D0030" w:rsidRDefault="007E7997" w:rsidP="007E7997">
      <w:r w:rsidRPr="002D0030">
        <w:t xml:space="preserve">ESMA invites comments on all matters in this paper and in particular </w:t>
      </w:r>
      <w:r w:rsidR="00C84A0F" w:rsidRPr="002D0030">
        <w:t>on the specific questions</w:t>
      </w:r>
      <w:r w:rsidRPr="002D0030">
        <w:t>. Comments are most helpful if they:</w:t>
      </w:r>
    </w:p>
    <w:p w14:paraId="78629572" w14:textId="77777777" w:rsidR="00BB449C" w:rsidRPr="002D0030" w:rsidRDefault="007E7997" w:rsidP="00DE69DC">
      <w:pPr>
        <w:pStyle w:val="ListParagraph"/>
      </w:pPr>
      <w:r w:rsidRPr="002D0030">
        <w:t>respond to the question stated;</w:t>
      </w:r>
    </w:p>
    <w:p w14:paraId="78629573" w14:textId="77777777" w:rsidR="007E7997" w:rsidRPr="002D0030" w:rsidRDefault="007E7997" w:rsidP="00DE69DC">
      <w:pPr>
        <w:pStyle w:val="ListParagraph"/>
      </w:pPr>
      <w:r w:rsidRPr="002D0030">
        <w:t>indicate the specific question to which the comment relates;</w:t>
      </w:r>
    </w:p>
    <w:p w14:paraId="78629574" w14:textId="77777777" w:rsidR="007E7997" w:rsidRPr="002D0030" w:rsidRDefault="007E7997" w:rsidP="00DE69DC">
      <w:pPr>
        <w:pStyle w:val="ListParagraph"/>
      </w:pPr>
      <w:r w:rsidRPr="002D0030">
        <w:t>contain a clear rationale; and</w:t>
      </w:r>
    </w:p>
    <w:p w14:paraId="78629575" w14:textId="77777777" w:rsidR="00BB449C" w:rsidRPr="002D0030" w:rsidRDefault="007E7997" w:rsidP="00DE69DC">
      <w:pPr>
        <w:pStyle w:val="ListParagraph"/>
      </w:pPr>
      <w:r w:rsidRPr="002D0030">
        <w:t>describe any alt</w:t>
      </w:r>
      <w:r w:rsidR="003F39B1" w:rsidRPr="002D0030">
        <w:t>ernatives ESMA should consider.</w:t>
      </w:r>
    </w:p>
    <w:p w14:paraId="78629576" w14:textId="702A909F" w:rsidR="007E7997" w:rsidRPr="002D0030" w:rsidRDefault="007E7997" w:rsidP="003F39B1">
      <w:r w:rsidRPr="002D0030">
        <w:t>ESMA will consider all comments received by</w:t>
      </w:r>
      <w:r w:rsidRPr="00DB127D">
        <w:t xml:space="preserve"> </w:t>
      </w:r>
      <w:r w:rsidR="00DB127D" w:rsidRPr="00DB127D">
        <w:rPr>
          <w:b/>
          <w:bCs/>
        </w:rPr>
        <w:t xml:space="preserve">29 April </w:t>
      </w:r>
      <w:r w:rsidR="00BD4ABF" w:rsidRPr="00DB127D">
        <w:rPr>
          <w:b/>
          <w:bCs/>
        </w:rPr>
        <w:t>202</w:t>
      </w:r>
      <w:r w:rsidR="00DB127D">
        <w:rPr>
          <w:b/>
          <w:bCs/>
        </w:rPr>
        <w:t>2</w:t>
      </w:r>
      <w:r w:rsidRPr="00DB127D">
        <w:t>.</w:t>
      </w:r>
      <w:r w:rsidRPr="002D0030">
        <w:rPr>
          <w:b/>
        </w:rPr>
        <w:t xml:space="preserve"> </w:t>
      </w:r>
    </w:p>
    <w:p w14:paraId="78629577" w14:textId="77777777" w:rsidR="007E7997" w:rsidRPr="002D0030" w:rsidRDefault="007E7997" w:rsidP="007E7997">
      <w:r w:rsidRPr="002D0030">
        <w:t xml:space="preserve">All contributions should be submitted online at </w:t>
      </w:r>
      <w:hyperlink r:id="rId13" w:history="1">
        <w:r w:rsidR="00B655D1" w:rsidRPr="002D0030">
          <w:rPr>
            <w:rStyle w:val="Hyperlink"/>
            <w:u w:val="none"/>
          </w:rPr>
          <w:t>www.esma.europa.eu</w:t>
        </w:r>
      </w:hyperlink>
      <w:r w:rsidR="00B655D1" w:rsidRPr="002D0030">
        <w:t xml:space="preserve"> </w:t>
      </w:r>
      <w:r w:rsidRPr="002D0030">
        <w:t>under the heading</w:t>
      </w:r>
      <w:r w:rsidR="003F39B1" w:rsidRPr="002D0030">
        <w:t xml:space="preserve"> ‘Your input - Consultations’. </w:t>
      </w:r>
    </w:p>
    <w:p w14:paraId="78629578" w14:textId="77777777" w:rsidR="007E7997" w:rsidRPr="002D0030" w:rsidRDefault="007E7997" w:rsidP="003F39B1">
      <w:pPr>
        <w:rPr>
          <w:b/>
        </w:rPr>
      </w:pPr>
      <w:r w:rsidRPr="002D0030">
        <w:rPr>
          <w:b/>
        </w:rPr>
        <w:t>Publication of responses</w:t>
      </w:r>
    </w:p>
    <w:p w14:paraId="78629579" w14:textId="5BB419BC" w:rsidR="00BB449C" w:rsidRPr="002D0030" w:rsidRDefault="007E7997" w:rsidP="007E7997">
      <w:r w:rsidRPr="002D0030">
        <w:t xml:space="preserve">All contributions received will be published following the close of the consultation, unless you request otherwise. Please clearly and prominently indicate in your submission any part you do not wish to be </w:t>
      </w:r>
      <w:r w:rsidR="00924392" w:rsidRPr="002D0030">
        <w:t>publicly</w:t>
      </w:r>
      <w:r w:rsidRPr="002D0030">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w:t>
      </w:r>
      <w:r w:rsidR="003F39B1" w:rsidRPr="002D0030">
        <w:t>eal and the European Ombudsman.</w:t>
      </w:r>
    </w:p>
    <w:p w14:paraId="7862957A" w14:textId="77777777" w:rsidR="007E7997" w:rsidRPr="002D0030" w:rsidRDefault="007E7997" w:rsidP="003F39B1">
      <w:pPr>
        <w:rPr>
          <w:b/>
        </w:rPr>
      </w:pPr>
      <w:r w:rsidRPr="002D0030">
        <w:rPr>
          <w:b/>
        </w:rPr>
        <w:t>Data protection</w:t>
      </w:r>
    </w:p>
    <w:p w14:paraId="7862957B" w14:textId="77777777" w:rsidR="007E7997" w:rsidRPr="002D0030" w:rsidRDefault="007E7997" w:rsidP="007E7997">
      <w:r w:rsidRPr="002D0030">
        <w:t xml:space="preserve">Information on data protection can be found at </w:t>
      </w:r>
      <w:hyperlink r:id="rId14" w:history="1">
        <w:r w:rsidR="00B655D1" w:rsidRPr="002D0030">
          <w:rPr>
            <w:rStyle w:val="Hyperlink"/>
            <w:u w:val="none"/>
          </w:rPr>
          <w:t>www.esma.europa.eu</w:t>
        </w:r>
      </w:hyperlink>
      <w:r w:rsidR="00B655D1" w:rsidRPr="002D0030">
        <w:t xml:space="preserve"> </w:t>
      </w:r>
      <w:r w:rsidR="003F39B1" w:rsidRPr="002D0030">
        <w:t xml:space="preserve">under the heading </w:t>
      </w:r>
      <w:hyperlink r:id="rId15" w:history="1">
        <w:r w:rsidR="003F39B1" w:rsidRPr="002D0030">
          <w:rPr>
            <w:rStyle w:val="Hyperlink"/>
            <w:u w:val="none"/>
          </w:rPr>
          <w:t>Legal Notice</w:t>
        </w:r>
      </w:hyperlink>
      <w:r w:rsidR="003F39B1" w:rsidRPr="002D0030">
        <w:t>.</w:t>
      </w:r>
    </w:p>
    <w:p w14:paraId="7862957C" w14:textId="77777777" w:rsidR="007E7997" w:rsidRPr="002D0030" w:rsidRDefault="007E7997" w:rsidP="003F39B1">
      <w:pPr>
        <w:rPr>
          <w:b/>
        </w:rPr>
      </w:pPr>
      <w:r w:rsidRPr="002D0030">
        <w:rPr>
          <w:b/>
        </w:rPr>
        <w:t>Who should read this paper</w:t>
      </w:r>
    </w:p>
    <w:p w14:paraId="7862957E" w14:textId="2025CB21" w:rsidR="007E7997" w:rsidRPr="002D0030" w:rsidRDefault="00D467C2" w:rsidP="00D243F3">
      <w:pPr>
        <w:sectPr w:rsidR="007E7997" w:rsidRPr="002D0030" w:rsidSect="0023183D">
          <w:headerReference w:type="default" r:id="rId16"/>
          <w:footerReference w:type="default" r:id="rId17"/>
          <w:headerReference w:type="first" r:id="rId18"/>
          <w:pgSz w:w="11906" w:h="16838"/>
          <w:pgMar w:top="1417" w:right="1417" w:bottom="1417" w:left="1417" w:header="708" w:footer="708" w:gutter="0"/>
          <w:pgNumType w:start="2"/>
          <w:cols w:space="708"/>
          <w:docGrid w:linePitch="360"/>
        </w:sectPr>
      </w:pPr>
      <w:r w:rsidRPr="002D0030">
        <w:t>This document will be of interest to all stakeholders involved in the securities markets. It is primarily of interest to competent authorities, investment firms and market operators that are subject to MiFID II and MiFIR. This paper is also important for trade associations and industry bodies, institutional and retail investors, their advisers, consumer groups, as well as any market participant</w:t>
      </w:r>
      <w:r w:rsidR="00AC35FE" w:rsidRPr="002D0030">
        <w:t>s</w:t>
      </w:r>
      <w:r w:rsidRPr="002D0030">
        <w:t xml:space="preserve"> because the MiFID II and MiFIR requirements concern</w:t>
      </w:r>
      <w:r w:rsidR="00AC35FE" w:rsidRPr="002D0030">
        <w:t xml:space="preserve"> </w:t>
      </w:r>
      <w:r w:rsidRPr="002D0030">
        <w:t xml:space="preserve">the market structure of </w:t>
      </w:r>
      <w:r w:rsidR="00AC35FE" w:rsidRPr="002D0030">
        <w:t xml:space="preserve">the </w:t>
      </w:r>
      <w:r w:rsidRPr="002D0030">
        <w:t>EU and the perimeter of trading that should be considered as multilateral and regulated as such</w:t>
      </w:r>
      <w:r w:rsidR="00030CB0">
        <w:t xml:space="preserve">. </w:t>
      </w:r>
    </w:p>
    <w:p w14:paraId="1393F918" w14:textId="77777777" w:rsidR="00030CB0" w:rsidRDefault="00030CB0" w:rsidP="00030CB0">
      <w:pPr>
        <w:pStyle w:val="Questionstyle"/>
      </w:pPr>
    </w:p>
    <w:p w14:paraId="7F8EA16B" w14:textId="675A7052" w:rsidR="00030CB0" w:rsidRDefault="00030CB0" w:rsidP="00030CB0">
      <w:pPr>
        <w:pStyle w:val="Questionstyle"/>
        <w:numPr>
          <w:ilvl w:val="0"/>
          <w:numId w:val="30"/>
        </w:numPr>
      </w:pPr>
      <w:r>
        <w:t xml:space="preserve">Do you agree with the interpretation of the definition of multilateral systems? </w:t>
      </w:r>
    </w:p>
    <w:p w14:paraId="1DD391FD" w14:textId="77777777" w:rsidR="00030CB0" w:rsidRDefault="00030CB0" w:rsidP="00030CB0">
      <w:r>
        <w:t>&lt;ESMA_QUESTION_TVPM_1&gt;</w:t>
      </w:r>
    </w:p>
    <w:p w14:paraId="28199B78" w14:textId="77777777" w:rsidR="00946BE6" w:rsidRDefault="00946BE6" w:rsidP="00946BE6">
      <w:pPr>
        <w:pStyle w:val="ssPara1"/>
        <w:widowControl/>
        <w:jc w:val="both"/>
        <w:rPr>
          <w:rFonts w:eastAsia="MingLiU" w:cs="Calibri"/>
          <w:w w:val="0"/>
          <w:szCs w:val="24"/>
          <w:lang w:val="en-GB"/>
        </w:rPr>
      </w:pPr>
      <w:permStart w:id="1429681437" w:edGrp="everyone"/>
      <w:r>
        <w:rPr>
          <w:rFonts w:eastAsia="MingLiU" w:cs="Calibri"/>
          <w:w w:val="0"/>
          <w:szCs w:val="24"/>
          <w:lang w:val="en-GB"/>
        </w:rPr>
        <w:t>No. AFME members are concerned that ESMA’s interpretation of ‘multilateral’ is too wide. We set out below our fundamental questions and proposals around how ESMA needs to re-frame its positions. Members do not agree with many of the concepts ESMA is proposing.</w:t>
      </w:r>
    </w:p>
    <w:p w14:paraId="796E149F" w14:textId="77777777" w:rsidR="00946BE6" w:rsidRDefault="00946BE6" w:rsidP="00946BE6">
      <w:pPr>
        <w:pStyle w:val="ssPara1"/>
        <w:widowControl/>
        <w:jc w:val="both"/>
        <w:rPr>
          <w:rFonts w:eastAsia="MingLiU" w:cs="Calibri"/>
          <w:w w:val="0"/>
          <w:szCs w:val="24"/>
          <w:lang w:val="en-GB"/>
        </w:rPr>
      </w:pPr>
      <w:r>
        <w:rPr>
          <w:rFonts w:eastAsia="MingLiU" w:cs="Calibri"/>
          <w:w w:val="0"/>
          <w:szCs w:val="24"/>
          <w:lang w:val="en-GB"/>
        </w:rPr>
        <w:t>The conditions in paragraph 11 of the draft Opinion should be cumulative requirements (with ‘and’ in between each requirement) as follows:</w:t>
      </w:r>
    </w:p>
    <w:p w14:paraId="0F1A034A" w14:textId="77777777" w:rsidR="00946BE6" w:rsidRDefault="00946BE6" w:rsidP="00946BE6">
      <w:pPr>
        <w:pStyle w:val="ssPara1"/>
        <w:widowControl/>
        <w:jc w:val="both"/>
        <w:rPr>
          <w:rFonts w:eastAsia="MingLiU" w:cs="Calibri"/>
          <w:w w:val="0"/>
          <w:szCs w:val="24"/>
          <w:lang w:val="en-GB"/>
        </w:rPr>
      </w:pPr>
      <w:r>
        <w:rPr>
          <w:rFonts w:eastAsia="MingLiU" w:cs="Calibri"/>
          <w:w w:val="0"/>
          <w:szCs w:val="24"/>
          <w:lang w:val="en-GB"/>
        </w:rPr>
        <w:t xml:space="preserve">“four key aspects should be identified in a system or facility to be considered as a </w:t>
      </w:r>
    </w:p>
    <w:p w14:paraId="73FCD42B" w14:textId="77777777" w:rsidR="00946BE6" w:rsidRDefault="00946BE6" w:rsidP="00946BE6">
      <w:pPr>
        <w:pStyle w:val="ssPara1"/>
        <w:widowControl/>
        <w:jc w:val="both"/>
        <w:rPr>
          <w:rFonts w:eastAsia="MingLiU" w:cs="Calibri"/>
          <w:w w:val="0"/>
          <w:szCs w:val="24"/>
          <w:lang w:val="en-GB"/>
        </w:rPr>
      </w:pPr>
      <w:r>
        <w:rPr>
          <w:rFonts w:eastAsia="MingLiU" w:cs="Calibri"/>
          <w:w w:val="0"/>
          <w:szCs w:val="24"/>
          <w:lang w:val="en-GB"/>
        </w:rPr>
        <w:t>multilateral system:</w:t>
      </w:r>
    </w:p>
    <w:p w14:paraId="45646EDB" w14:textId="77777777" w:rsidR="00946BE6" w:rsidRDefault="00946BE6" w:rsidP="00946BE6">
      <w:pPr>
        <w:pStyle w:val="ssPara1"/>
        <w:widowControl/>
        <w:jc w:val="both"/>
        <w:rPr>
          <w:rFonts w:eastAsia="MingLiU" w:cs="Calibri"/>
          <w:w w:val="0"/>
          <w:szCs w:val="24"/>
          <w:lang w:val="en-GB"/>
        </w:rPr>
      </w:pPr>
      <w:r>
        <w:rPr>
          <w:rFonts w:eastAsia="MingLiU" w:cs="Calibri"/>
          <w:w w:val="0"/>
          <w:szCs w:val="24"/>
          <w:lang w:val="en-GB"/>
        </w:rPr>
        <w:t xml:space="preserve">a) It is a system or facility; </w:t>
      </w:r>
      <w:r>
        <w:rPr>
          <w:rFonts w:eastAsia="MingLiU" w:cs="Calibri"/>
          <w:b/>
          <w:i/>
          <w:w w:val="0"/>
          <w:szCs w:val="24"/>
          <w:lang w:val="en-GB"/>
        </w:rPr>
        <w:t>and</w:t>
      </w:r>
    </w:p>
    <w:p w14:paraId="38FD9D81" w14:textId="77777777" w:rsidR="00946BE6" w:rsidRDefault="00946BE6" w:rsidP="00946BE6">
      <w:pPr>
        <w:pStyle w:val="ssPara1"/>
        <w:widowControl/>
        <w:jc w:val="both"/>
        <w:rPr>
          <w:rFonts w:eastAsia="MingLiU" w:cs="Calibri"/>
          <w:w w:val="0"/>
          <w:szCs w:val="24"/>
          <w:lang w:val="en-GB"/>
        </w:rPr>
      </w:pPr>
      <w:r>
        <w:rPr>
          <w:rFonts w:eastAsia="MingLiU" w:cs="Calibri"/>
          <w:w w:val="0"/>
          <w:szCs w:val="24"/>
          <w:lang w:val="en-GB"/>
        </w:rPr>
        <w:t>b) there are multiple third-party buying and selling interests</w:t>
      </w:r>
      <w:r>
        <w:rPr>
          <w:rFonts w:eastAsia="MingLiU" w:cs="Calibri"/>
          <w:b/>
          <w:w w:val="0"/>
          <w:szCs w:val="24"/>
          <w:lang w:val="en-GB"/>
        </w:rPr>
        <w:t xml:space="preserve">; </w:t>
      </w:r>
      <w:r>
        <w:rPr>
          <w:rFonts w:eastAsia="MingLiU" w:cs="Calibri"/>
          <w:b/>
          <w:i/>
          <w:w w:val="0"/>
          <w:szCs w:val="24"/>
          <w:lang w:val="en-GB"/>
        </w:rPr>
        <w:t>and</w:t>
      </w:r>
    </w:p>
    <w:p w14:paraId="74901E73" w14:textId="77777777" w:rsidR="00946BE6" w:rsidRDefault="00946BE6" w:rsidP="00946BE6">
      <w:pPr>
        <w:pStyle w:val="ssPara1"/>
        <w:widowControl/>
        <w:jc w:val="both"/>
        <w:rPr>
          <w:rFonts w:eastAsia="MingLiU" w:cs="Calibri"/>
          <w:w w:val="0"/>
          <w:szCs w:val="24"/>
          <w:lang w:val="en-GB"/>
        </w:rPr>
      </w:pPr>
      <w:r>
        <w:rPr>
          <w:rFonts w:eastAsia="MingLiU" w:cs="Calibri"/>
          <w:w w:val="0"/>
          <w:szCs w:val="24"/>
          <w:lang w:val="en-GB"/>
        </w:rPr>
        <w:t>c) those trading interests are able to interact; and,</w:t>
      </w:r>
    </w:p>
    <w:p w14:paraId="57ED11A5" w14:textId="77777777" w:rsidR="00946BE6" w:rsidRDefault="00946BE6" w:rsidP="00946BE6">
      <w:pPr>
        <w:pStyle w:val="ssPara1"/>
        <w:widowControl/>
        <w:jc w:val="both"/>
        <w:rPr>
          <w:rFonts w:eastAsia="MingLiU" w:cs="Calibri"/>
          <w:w w:val="0"/>
          <w:szCs w:val="24"/>
          <w:lang w:val="en-GB"/>
        </w:rPr>
      </w:pPr>
      <w:r>
        <w:rPr>
          <w:rFonts w:eastAsia="MingLiU" w:cs="Calibri"/>
          <w:w w:val="0"/>
          <w:szCs w:val="24"/>
          <w:lang w:val="en-GB"/>
        </w:rPr>
        <w:t>d) trading interests need to be in financial instruments.</w:t>
      </w:r>
    </w:p>
    <w:p w14:paraId="3CCAC820" w14:textId="77777777" w:rsidR="00946BE6" w:rsidRDefault="00946BE6" w:rsidP="00946BE6">
      <w:pPr>
        <w:pStyle w:val="ssPara1"/>
        <w:widowControl/>
        <w:jc w:val="both"/>
        <w:rPr>
          <w:rFonts w:eastAsia="MingLiU" w:cs="Calibri"/>
          <w:w w:val="0"/>
          <w:szCs w:val="24"/>
          <w:lang w:val="en-GB"/>
        </w:rPr>
      </w:pPr>
      <w:r>
        <w:rPr>
          <w:rFonts w:eastAsia="MingLiU" w:cs="Calibri"/>
          <w:w w:val="0"/>
          <w:szCs w:val="24"/>
          <w:lang w:val="en-GB"/>
        </w:rPr>
        <w:t xml:space="preserve">We discuss the first three criteria below with an emphasis on the ‘interaction’ limb (c) which is the key differentiator (and was discussed in the CJEU </w:t>
      </w:r>
      <w:proofErr w:type="spellStart"/>
      <w:r>
        <w:rPr>
          <w:rFonts w:eastAsia="MingLiU" w:cs="Calibri"/>
          <w:i/>
          <w:w w:val="0"/>
          <w:szCs w:val="24"/>
          <w:lang w:val="en-GB"/>
        </w:rPr>
        <w:t>Robeco</w:t>
      </w:r>
      <w:proofErr w:type="spellEnd"/>
      <w:r>
        <w:rPr>
          <w:rFonts w:eastAsia="MingLiU" w:cs="Calibri"/>
          <w:i/>
          <w:w w:val="0"/>
          <w:szCs w:val="24"/>
          <w:lang w:val="en-GB"/>
        </w:rPr>
        <w:t xml:space="preserve"> </w:t>
      </w:r>
      <w:r>
        <w:rPr>
          <w:rFonts w:eastAsia="MingLiU" w:cs="Calibri"/>
          <w:w w:val="0"/>
          <w:szCs w:val="24"/>
          <w:lang w:val="en-GB"/>
        </w:rPr>
        <w:t>judgement, albeit under different regulatory criteria and MiFID1).</w:t>
      </w:r>
    </w:p>
    <w:p w14:paraId="4A6C3DA7" w14:textId="77777777" w:rsidR="00946BE6" w:rsidRDefault="00946BE6" w:rsidP="00946BE6">
      <w:pPr>
        <w:pStyle w:val="Heading3"/>
        <w:numPr>
          <w:ilvl w:val="2"/>
          <w:numId w:val="32"/>
        </w:numPr>
        <w:tabs>
          <w:tab w:val="clear" w:pos="709"/>
        </w:tabs>
        <w:ind w:left="720" w:hanging="720"/>
        <w:rPr>
          <w:rFonts w:cs="Calibri"/>
          <w:w w:val="0"/>
        </w:rPr>
      </w:pPr>
      <w:r>
        <w:rPr>
          <w:rFonts w:cs="Calibri"/>
          <w:w w:val="0"/>
        </w:rPr>
        <w:t>System or facility</w:t>
      </w:r>
    </w:p>
    <w:p w14:paraId="35861B31" w14:textId="77777777" w:rsidR="00946BE6" w:rsidRDefault="00946BE6" w:rsidP="00946BE6">
      <w:pPr>
        <w:pStyle w:val="ssPara2"/>
        <w:widowControl/>
        <w:jc w:val="both"/>
        <w:rPr>
          <w:rFonts w:eastAsia="MingLiU" w:cs="Calibri"/>
          <w:w w:val="0"/>
          <w:szCs w:val="24"/>
          <w:lang w:val="en-GB"/>
        </w:rPr>
      </w:pPr>
      <w:r>
        <w:rPr>
          <w:rFonts w:eastAsia="MingLiU" w:cs="Calibri"/>
          <w:w w:val="0"/>
          <w:szCs w:val="24"/>
          <w:lang w:val="en-GB"/>
        </w:rPr>
        <w:t xml:space="preserve">Electronic trading is not synonymous with on venue trading There is a need to protect the OTC market, which should continue to exist in a digitalised world, and for regulators and regulation to support the ongoing digitalisation of trading workflows, for the reasons set out in the introduction. The current proposal seeks to characterise most electronic methods as a trading venue, when MiFID2 is technology agnostic (see ESMA’s Market Structure Q&amp;A). </w:t>
      </w:r>
    </w:p>
    <w:p w14:paraId="74CDF360" w14:textId="77777777" w:rsidR="00946BE6" w:rsidRDefault="00946BE6" w:rsidP="00946BE6">
      <w:pPr>
        <w:pStyle w:val="ssPara2"/>
        <w:widowControl/>
        <w:jc w:val="both"/>
        <w:rPr>
          <w:rFonts w:eastAsia="MingLiU" w:cs="Calibri"/>
          <w:w w:val="0"/>
          <w:szCs w:val="24"/>
          <w:lang w:val="en-GB"/>
        </w:rPr>
      </w:pPr>
      <w:r>
        <w:rPr>
          <w:rFonts w:eastAsia="MingLiU" w:cs="Calibri"/>
          <w:w w:val="0"/>
          <w:szCs w:val="24"/>
          <w:lang w:val="en-GB"/>
        </w:rPr>
        <w:t>There should be a clear distinction between:</w:t>
      </w:r>
    </w:p>
    <w:p w14:paraId="1BFE9C25"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systems where key parameters or rules which influence the interaction of trading interests are determined or applied centrally by an organising or operating entity in common to all users who may interact; and</w:t>
      </w:r>
    </w:p>
    <w:p w14:paraId="11B8EB12"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 xml:space="preserve"> systems which provide such capabilities but allow for each user of the system to apply, disapply or customise the parameters or rules independently such that the system cannot be said to operate under a single rulebook,  or to be under the control of a single party responsible for the integrity of the system, meaning the way in which the trading interests interact.</w:t>
      </w:r>
    </w:p>
    <w:p w14:paraId="7E1ECAC8" w14:textId="77777777" w:rsidR="00946BE6" w:rsidRDefault="00946BE6" w:rsidP="00946BE6">
      <w:pPr>
        <w:pStyle w:val="Heading3"/>
        <w:numPr>
          <w:ilvl w:val="2"/>
          <w:numId w:val="32"/>
        </w:numPr>
        <w:tabs>
          <w:tab w:val="clear" w:pos="709"/>
        </w:tabs>
        <w:ind w:left="720" w:hanging="720"/>
        <w:rPr>
          <w:rFonts w:cs="Calibri"/>
          <w:w w:val="0"/>
        </w:rPr>
      </w:pPr>
      <w:r>
        <w:rPr>
          <w:rFonts w:cs="Calibri"/>
          <w:w w:val="0"/>
        </w:rPr>
        <w:lastRenderedPageBreak/>
        <w:t>Multiple third party concept</w:t>
      </w:r>
    </w:p>
    <w:p w14:paraId="7E56522A" w14:textId="77777777" w:rsidR="00946BE6" w:rsidRDefault="00946BE6" w:rsidP="00946BE6">
      <w:pPr>
        <w:pStyle w:val="ssPara2"/>
        <w:widowControl/>
        <w:jc w:val="both"/>
        <w:rPr>
          <w:rFonts w:eastAsia="Times New Roman" w:cs="Calibri"/>
          <w:w w:val="0"/>
          <w:szCs w:val="24"/>
          <w:lang w:val="en-GB"/>
        </w:rPr>
      </w:pPr>
      <w:bookmarkStart w:id="0" w:name="_Hlk98946694"/>
      <w:r>
        <w:rPr>
          <w:rFonts w:eastAsia="MingLiU" w:cs="Calibri"/>
          <w:w w:val="0"/>
          <w:szCs w:val="24"/>
          <w:lang w:val="en-GB"/>
        </w:rPr>
        <w:t xml:space="preserve">AFME members do not agree with ESMA’s interpretation of the definition of multilateral systems, which will lead to unintended and undesirable consequences. </w:t>
      </w:r>
      <w:bookmarkEnd w:id="0"/>
    </w:p>
    <w:p w14:paraId="509B0AAB" w14:textId="77777777" w:rsidR="00946BE6" w:rsidRDefault="00946BE6" w:rsidP="00946BE6">
      <w:pPr>
        <w:pStyle w:val="ssPara2"/>
        <w:widowControl/>
        <w:jc w:val="both"/>
        <w:rPr>
          <w:rFonts w:eastAsia="Times New Roman" w:cs="Calibri"/>
          <w:w w:val="0"/>
          <w:szCs w:val="24"/>
          <w:lang w:val="en-GB"/>
        </w:rPr>
      </w:pPr>
      <w:r>
        <w:rPr>
          <w:rFonts w:eastAsia="Times New Roman" w:cs="Calibri"/>
          <w:w w:val="0"/>
          <w:szCs w:val="24"/>
          <w:lang w:val="en-GB"/>
        </w:rPr>
        <w:t xml:space="preserve">Under Article 18(7) MiFID2, MTFs and OTFs must “have at least </w:t>
      </w:r>
      <w:r>
        <w:rPr>
          <w:rFonts w:eastAsia="Times New Roman" w:cs="Calibri"/>
          <w:i/>
          <w:w w:val="0"/>
          <w:szCs w:val="24"/>
          <w:lang w:val="en-GB"/>
        </w:rPr>
        <w:t>three materially active members</w:t>
      </w:r>
      <w:r>
        <w:rPr>
          <w:rFonts w:eastAsia="Times New Roman" w:cs="Calibri"/>
          <w:w w:val="0"/>
          <w:szCs w:val="24"/>
          <w:lang w:val="en-GB"/>
        </w:rPr>
        <w:t xml:space="preserve"> </w:t>
      </w:r>
      <w:r>
        <w:rPr>
          <w:rFonts w:eastAsia="Times New Roman" w:cs="Calibri"/>
          <w:i/>
          <w:w w:val="0"/>
          <w:szCs w:val="24"/>
          <w:lang w:val="en-GB"/>
        </w:rPr>
        <w:t>or users</w:t>
      </w:r>
      <w:r>
        <w:rPr>
          <w:rFonts w:eastAsia="Times New Roman" w:cs="Calibri"/>
          <w:w w:val="0"/>
          <w:szCs w:val="24"/>
          <w:lang w:val="en-GB"/>
        </w:rPr>
        <w:t xml:space="preserve">, </w:t>
      </w:r>
      <w:r>
        <w:rPr>
          <w:rFonts w:eastAsia="Times New Roman" w:cs="Calibri"/>
          <w:i/>
          <w:w w:val="0"/>
          <w:szCs w:val="24"/>
          <w:lang w:val="en-GB"/>
        </w:rPr>
        <w:t>each having the opportunity to interact with all the others in respect to price formation</w:t>
      </w:r>
      <w:r>
        <w:rPr>
          <w:rFonts w:eastAsia="Times New Roman" w:cs="Calibri"/>
          <w:w w:val="0"/>
          <w:szCs w:val="24"/>
          <w:lang w:val="en-GB"/>
        </w:rPr>
        <w:t xml:space="preserve">.” </w:t>
      </w:r>
    </w:p>
    <w:p w14:paraId="66F5343C" w14:textId="77777777" w:rsidR="00946BE6" w:rsidRDefault="00946BE6" w:rsidP="00946BE6">
      <w:pPr>
        <w:pStyle w:val="ssPara2"/>
        <w:widowControl/>
        <w:jc w:val="both"/>
        <w:rPr>
          <w:rFonts w:eastAsia="Times New Roman" w:cs="Calibri"/>
          <w:w w:val="0"/>
          <w:szCs w:val="24"/>
          <w:lang w:val="en-GB"/>
        </w:rPr>
      </w:pPr>
      <w:r>
        <w:rPr>
          <w:rFonts w:eastAsia="Times New Roman" w:cs="Calibri"/>
          <w:w w:val="0"/>
          <w:szCs w:val="24"/>
          <w:lang w:val="en-GB"/>
        </w:rPr>
        <w:t xml:space="preserve">Many of the elements of the proposed Opinion appear to disregard this MiFID2 interaction and three materially active member/user requirement set out in the legislation. Put another way, the </w:t>
      </w:r>
      <w:proofErr w:type="spellStart"/>
      <w:r>
        <w:rPr>
          <w:rFonts w:eastAsia="Times New Roman" w:cs="Calibri"/>
          <w:i/>
          <w:w w:val="0"/>
          <w:szCs w:val="24"/>
          <w:lang w:val="en-GB"/>
        </w:rPr>
        <w:t>Robeco</w:t>
      </w:r>
      <w:proofErr w:type="spellEnd"/>
      <w:r>
        <w:rPr>
          <w:rFonts w:eastAsia="Times New Roman" w:cs="Calibri"/>
          <w:w w:val="0"/>
          <w:szCs w:val="24"/>
          <w:lang w:val="en-GB"/>
        </w:rPr>
        <w:t xml:space="preserve"> judgement held that, under MiFID1, “one to many” interactions (e.g. the ability of one party to trade with multiple parties) amounted to multilateral trading. However, post-MiFID2, it is not the case that one-to-many interactions qualify because Art 18(7) requires “many to many” interactions. This is because the requirement states that there are at least three active users “</w:t>
      </w:r>
      <w:r>
        <w:rPr>
          <w:rFonts w:eastAsia="Times New Roman" w:cs="Calibri"/>
          <w:i/>
          <w:w w:val="0"/>
          <w:szCs w:val="24"/>
          <w:lang w:val="en-GB"/>
        </w:rPr>
        <w:t>each</w:t>
      </w:r>
      <w:r>
        <w:rPr>
          <w:rFonts w:eastAsia="Times New Roman" w:cs="Calibri"/>
          <w:w w:val="0"/>
          <w:szCs w:val="24"/>
          <w:lang w:val="en-GB"/>
        </w:rPr>
        <w:t xml:space="preserve"> having the opportunity to interact with </w:t>
      </w:r>
      <w:r>
        <w:rPr>
          <w:rFonts w:eastAsia="Times New Roman" w:cs="Calibri"/>
          <w:i/>
          <w:w w:val="0"/>
          <w:szCs w:val="24"/>
          <w:lang w:val="en-GB"/>
        </w:rPr>
        <w:t>all the others</w:t>
      </w:r>
      <w:r>
        <w:rPr>
          <w:rFonts w:eastAsia="Times New Roman" w:cs="Calibri"/>
          <w:w w:val="0"/>
          <w:szCs w:val="24"/>
          <w:lang w:val="en-GB"/>
        </w:rPr>
        <w:t>” [emphasis added]</w:t>
      </w:r>
    </w:p>
    <w:p w14:paraId="67E1D423" w14:textId="77777777" w:rsidR="00946BE6" w:rsidRDefault="00946BE6" w:rsidP="00946BE6">
      <w:pPr>
        <w:pStyle w:val="ssPara2"/>
        <w:widowControl/>
        <w:jc w:val="both"/>
        <w:rPr>
          <w:rFonts w:eastAsia="Times New Roman" w:cs="Calibri"/>
          <w:w w:val="0"/>
          <w:szCs w:val="24"/>
          <w:lang w:val="en-GB"/>
        </w:rPr>
      </w:pPr>
      <w:r>
        <w:rPr>
          <w:rFonts w:eastAsia="Times New Roman" w:cs="Calibri"/>
          <w:w w:val="0"/>
          <w:szCs w:val="24"/>
          <w:lang w:val="en-GB"/>
        </w:rPr>
        <w:t xml:space="preserve">Members suggest that ESMA reconsiders its approach because it does not only misinterpret the </w:t>
      </w:r>
      <w:proofErr w:type="spellStart"/>
      <w:r>
        <w:rPr>
          <w:rFonts w:eastAsia="Times New Roman" w:cs="Calibri"/>
          <w:i/>
          <w:w w:val="0"/>
          <w:szCs w:val="24"/>
          <w:lang w:val="en-GB"/>
        </w:rPr>
        <w:t>Robeco</w:t>
      </w:r>
      <w:proofErr w:type="spellEnd"/>
      <w:r>
        <w:rPr>
          <w:rFonts w:eastAsia="Times New Roman" w:cs="Calibri"/>
          <w:w w:val="0"/>
          <w:szCs w:val="24"/>
          <w:lang w:val="en-GB"/>
        </w:rPr>
        <w:t xml:space="preserve"> judgment, but takes the concepts further. At paragraph 17 of the Consultation Paper, ESMA states that “In scope are also systems where only two trading interests interact, provided such trading interests are brought together under the rules of a third-party operator”. In other words, ESMA suggests that “one to one” interactions are also in scope if facilitated under a system operated by a third party. However, paragraph 35 of the </w:t>
      </w:r>
      <w:proofErr w:type="spellStart"/>
      <w:r>
        <w:rPr>
          <w:rFonts w:eastAsia="Times New Roman" w:cs="Calibri"/>
          <w:i/>
          <w:w w:val="0"/>
          <w:szCs w:val="24"/>
          <w:lang w:val="en-GB"/>
        </w:rPr>
        <w:t>Robeco</w:t>
      </w:r>
      <w:proofErr w:type="spellEnd"/>
      <w:r>
        <w:rPr>
          <w:rFonts w:eastAsia="Times New Roman" w:cs="Calibri"/>
          <w:w w:val="0"/>
          <w:szCs w:val="24"/>
          <w:lang w:val="en-GB"/>
        </w:rPr>
        <w:t xml:space="preserve"> judgment states: … the fact that there is no trading between the various brokers or between the various investment fund agents is irrelevant in so far as, within that system, </w:t>
      </w:r>
      <w:r>
        <w:rPr>
          <w:rFonts w:eastAsia="Times New Roman" w:cs="Calibri"/>
          <w:i/>
          <w:w w:val="0"/>
          <w:szCs w:val="24"/>
          <w:lang w:val="en-GB"/>
        </w:rPr>
        <w:t>the agents can conclude transactions with multiple brokers</w:t>
      </w:r>
      <w:r>
        <w:rPr>
          <w:rFonts w:eastAsia="Times New Roman" w:cs="Calibri"/>
          <w:w w:val="0"/>
          <w:szCs w:val="24"/>
          <w:lang w:val="en-GB"/>
        </w:rPr>
        <w:t xml:space="preserve"> </w:t>
      </w:r>
      <w:r>
        <w:rPr>
          <w:rFonts w:eastAsia="Times New Roman" w:cs="Calibri"/>
          <w:i/>
          <w:w w:val="0"/>
          <w:szCs w:val="24"/>
          <w:lang w:val="en-GB"/>
        </w:rPr>
        <w:t>and vice versa</w:t>
      </w:r>
      <w:r>
        <w:rPr>
          <w:rFonts w:eastAsia="Times New Roman" w:cs="Calibri"/>
          <w:b/>
          <w:i/>
          <w:w w:val="0"/>
          <w:szCs w:val="24"/>
          <w:lang w:val="en-GB"/>
        </w:rPr>
        <w:t xml:space="preserve">.” </w:t>
      </w:r>
      <w:r>
        <w:rPr>
          <w:rFonts w:eastAsia="Times New Roman" w:cs="Calibri"/>
          <w:w w:val="0"/>
          <w:szCs w:val="24"/>
          <w:lang w:val="en-GB"/>
        </w:rPr>
        <w:t>[emphasis added].</w:t>
      </w:r>
      <w:r>
        <w:rPr>
          <w:rFonts w:eastAsia="Times New Roman" w:cs="Calibri"/>
          <w:i/>
          <w:w w:val="0"/>
          <w:szCs w:val="24"/>
          <w:lang w:val="en-GB"/>
        </w:rPr>
        <w:t xml:space="preserve"> </w:t>
      </w:r>
      <w:r>
        <w:rPr>
          <w:rFonts w:eastAsia="Times New Roman" w:cs="Calibri"/>
          <w:w w:val="0"/>
          <w:szCs w:val="24"/>
          <w:lang w:val="en-GB"/>
        </w:rPr>
        <w:t xml:space="preserve">This makes it clear that the court’s judgment related to one-to-many interactions (and not to one-to-one interactions as ESMA suggests). In any event, as set out in the paragraph above, we believe that any suggestion that one to one interactions can make a venue multilateral is inconsistent with MiFID2 that makes it clear it is only “many to many” interactions that are in scope of the definition post-MIFID2. </w:t>
      </w:r>
    </w:p>
    <w:p w14:paraId="5D942398" w14:textId="77777777" w:rsidR="00946BE6" w:rsidRDefault="00946BE6" w:rsidP="00946BE6">
      <w:pPr>
        <w:pStyle w:val="ssPara2"/>
        <w:widowControl/>
        <w:jc w:val="both"/>
        <w:rPr>
          <w:rFonts w:eastAsia="Times New Roman" w:cs="Calibri"/>
          <w:w w:val="0"/>
          <w:szCs w:val="24"/>
          <w:lang w:val="en-GB"/>
        </w:rPr>
      </w:pPr>
      <w:r>
        <w:rPr>
          <w:rFonts w:eastAsia="Times New Roman" w:cs="Calibri"/>
          <w:w w:val="0"/>
          <w:szCs w:val="24"/>
          <w:lang w:val="en-GB"/>
        </w:rPr>
        <w:t>The proposed Opinion drafting in paragraph 17 specifically references two or more participants and needs to be amended, as suggested in Appendix 1, given this departs from the Level 1.</w:t>
      </w:r>
    </w:p>
    <w:p w14:paraId="1726791B" w14:textId="77777777" w:rsidR="00946BE6" w:rsidRDefault="00946BE6" w:rsidP="00946BE6">
      <w:pPr>
        <w:pStyle w:val="ssPara2"/>
        <w:widowControl/>
        <w:jc w:val="both"/>
        <w:rPr>
          <w:rFonts w:eastAsia="Times New Roman" w:cs="Calibri"/>
          <w:w w:val="0"/>
          <w:szCs w:val="24"/>
          <w:lang w:val="en-GB"/>
        </w:rPr>
      </w:pPr>
      <w:r>
        <w:rPr>
          <w:rFonts w:eastAsia="Times New Roman" w:cs="Calibri"/>
          <w:w w:val="0"/>
          <w:szCs w:val="24"/>
          <w:lang w:val="en-GB"/>
        </w:rPr>
        <w:t>The ability to interact with at least two other participants is important. For example, an EMS that is connected to two SIs would not be within scope, if the SIs cannot interact with each other. Figure 5 on page 21 of the consultation does not clarify this and it is therefore misleading.</w:t>
      </w:r>
    </w:p>
    <w:p w14:paraId="3A00B017" w14:textId="77777777" w:rsidR="00946BE6" w:rsidRDefault="00946BE6" w:rsidP="00946BE6">
      <w:pPr>
        <w:pStyle w:val="Heading3"/>
        <w:numPr>
          <w:ilvl w:val="2"/>
          <w:numId w:val="32"/>
        </w:numPr>
        <w:tabs>
          <w:tab w:val="clear" w:pos="709"/>
        </w:tabs>
        <w:ind w:left="720" w:hanging="720"/>
        <w:rPr>
          <w:rFonts w:cs="Calibri"/>
          <w:w w:val="0"/>
        </w:rPr>
      </w:pPr>
      <w:r>
        <w:rPr>
          <w:rFonts w:cs="Calibri"/>
          <w:w w:val="0"/>
        </w:rPr>
        <w:t>Ability of trading interests to interact and negotiate in a way that results in the conclusion of a contract</w:t>
      </w:r>
    </w:p>
    <w:p w14:paraId="47702D6F" w14:textId="77777777" w:rsidR="00946BE6" w:rsidRDefault="00946BE6" w:rsidP="00946BE6">
      <w:pPr>
        <w:pStyle w:val="ssPara2"/>
        <w:widowControl/>
        <w:jc w:val="both"/>
        <w:rPr>
          <w:rFonts w:eastAsia="MingLiU" w:cs="Calibri"/>
          <w:w w:val="0"/>
          <w:szCs w:val="24"/>
          <w:lang w:val="en-GB"/>
        </w:rPr>
      </w:pPr>
      <w:r>
        <w:rPr>
          <w:rFonts w:eastAsia="MingLiU" w:cs="Calibri"/>
          <w:w w:val="0"/>
          <w:szCs w:val="24"/>
          <w:lang w:val="en-GB"/>
        </w:rPr>
        <w:t xml:space="preserve">This is the critical criteria in differentiating a trading venue. The interaction needs to be purposeful and result in the </w:t>
      </w:r>
      <w:r>
        <w:rPr>
          <w:rFonts w:eastAsia="MingLiU" w:cs="Calibri"/>
          <w:i/>
          <w:w w:val="0"/>
          <w:szCs w:val="24"/>
          <w:lang w:val="en-GB"/>
        </w:rPr>
        <w:t>negotiation and conclusion</w:t>
      </w:r>
      <w:r>
        <w:rPr>
          <w:rFonts w:eastAsia="MingLiU" w:cs="Calibri"/>
          <w:w w:val="0"/>
          <w:szCs w:val="24"/>
          <w:lang w:val="en-GB"/>
        </w:rPr>
        <w:t xml:space="preserve"> of a contract (Art.4(1)(22) MiFID2). This is part of the MTF and OTF definitions. The platform needs to provide an execution service. It is not merely a service of putting at least three parties together; it </w:t>
      </w:r>
      <w:r>
        <w:rPr>
          <w:rFonts w:eastAsia="MingLiU" w:cs="Calibri"/>
          <w:w w:val="0"/>
          <w:szCs w:val="24"/>
          <w:lang w:val="en-GB"/>
        </w:rPr>
        <w:lastRenderedPageBreak/>
        <w:t xml:space="preserve">requires three parties to be connected all together for the purpose of the negotiation and conclusion of trades in general, for the purpose (as noted above) of price formation. </w:t>
      </w:r>
    </w:p>
    <w:p w14:paraId="358BD550" w14:textId="77777777" w:rsidR="00946BE6" w:rsidRDefault="00946BE6" w:rsidP="00946BE6">
      <w:pPr>
        <w:pStyle w:val="ssPara2"/>
        <w:widowControl/>
        <w:jc w:val="both"/>
        <w:rPr>
          <w:rFonts w:eastAsia="MingLiU" w:cs="Calibri"/>
          <w:w w:val="0"/>
          <w:szCs w:val="24"/>
          <w:lang w:val="en-GB"/>
        </w:rPr>
      </w:pPr>
      <w:r>
        <w:rPr>
          <w:rFonts w:eastAsia="MingLiU" w:cs="Calibri"/>
          <w:w w:val="0"/>
          <w:szCs w:val="24"/>
          <w:lang w:val="en-GB"/>
        </w:rPr>
        <w:t>The MiFID2 definitions of MTF and OTF are the following under Article 4(1) MiFID2 (our emphasis added):</w:t>
      </w:r>
    </w:p>
    <w:p w14:paraId="50833DAC"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b/>
          <w:w w:val="0"/>
          <w:szCs w:val="24"/>
          <w:lang w:val="en-GB"/>
        </w:rPr>
        <w:t>MTF: “</w:t>
      </w:r>
      <w:r>
        <w:rPr>
          <w:rFonts w:cs="Calibri"/>
          <w:w w:val="0"/>
          <w:szCs w:val="24"/>
          <w:lang w:val="en-GB"/>
        </w:rPr>
        <w:t xml:space="preserve">A “multilateral trading facility’ or ‘MTF’ means a multilateral system, operated by an investment firm or a market operator, which brings together multiple third-party buying and selling interests in financial instruments – in the system and in accordance with non-discretionary rules – </w:t>
      </w:r>
      <w:bookmarkStart w:id="1" w:name="_Hlk98958716"/>
      <w:r>
        <w:rPr>
          <w:rFonts w:cs="Calibri"/>
          <w:i/>
          <w:w w:val="0"/>
          <w:szCs w:val="24"/>
          <w:lang w:val="en-GB"/>
        </w:rPr>
        <w:t>in a way that results in a contract</w:t>
      </w:r>
      <w:r>
        <w:rPr>
          <w:rFonts w:cs="Calibri"/>
          <w:w w:val="0"/>
          <w:szCs w:val="24"/>
          <w:lang w:val="en-GB"/>
        </w:rPr>
        <w:t xml:space="preserve"> </w:t>
      </w:r>
      <w:bookmarkEnd w:id="1"/>
      <w:r>
        <w:rPr>
          <w:rFonts w:cs="Calibri"/>
          <w:w w:val="0"/>
          <w:szCs w:val="24"/>
          <w:lang w:val="en-GB"/>
        </w:rPr>
        <w:t>in accordance with Title II of this Directive”</w:t>
      </w:r>
    </w:p>
    <w:p w14:paraId="55E1C0A1"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b/>
          <w:w w:val="0"/>
          <w:szCs w:val="24"/>
          <w:lang w:val="en-GB"/>
        </w:rPr>
        <w:t>OTF:</w:t>
      </w:r>
      <w:r>
        <w:rPr>
          <w:rFonts w:cs="Calibri"/>
          <w:w w:val="0"/>
          <w:szCs w:val="24"/>
          <w:lang w:val="en-GB"/>
        </w:rPr>
        <w:t xml:space="preserve"> An ‘organised trading facility’ or ‘OTF’ means a multilateral system which is not a regulated market or an MTF and in which multiple third-party buying and selling interests in bonds, structured finance products, emission allowances or derivatives are able to interact in the system </w:t>
      </w:r>
      <w:r>
        <w:rPr>
          <w:rFonts w:cs="Calibri"/>
          <w:i/>
          <w:w w:val="0"/>
          <w:szCs w:val="24"/>
          <w:lang w:val="en-GB"/>
        </w:rPr>
        <w:t>in a way that results in a contract</w:t>
      </w:r>
      <w:r>
        <w:rPr>
          <w:rFonts w:cs="Calibri"/>
          <w:w w:val="0"/>
          <w:szCs w:val="24"/>
          <w:lang w:val="en-GB"/>
        </w:rPr>
        <w:t xml:space="preserve"> in accordance with Title II of this Directive;”</w:t>
      </w:r>
    </w:p>
    <w:p w14:paraId="50A7D5D3"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color w:val="000000"/>
          <w:w w:val="0"/>
          <w:szCs w:val="24"/>
          <w:lang w:val="en-GB"/>
        </w:rPr>
        <w:t xml:space="preserve">The MiFID2 text has an existing concept of multilateral in Article 20(6) in the context of OTFs: it states that a platform may “facilitate </w:t>
      </w:r>
      <w:r>
        <w:rPr>
          <w:rFonts w:cs="Calibri"/>
          <w:i/>
          <w:color w:val="000000"/>
          <w:w w:val="0"/>
          <w:szCs w:val="24"/>
          <w:lang w:val="en-GB"/>
        </w:rPr>
        <w:t>negotiation</w:t>
      </w:r>
      <w:r>
        <w:rPr>
          <w:rFonts w:cs="Calibri"/>
          <w:color w:val="000000"/>
          <w:w w:val="0"/>
          <w:szCs w:val="24"/>
          <w:lang w:val="en-GB"/>
        </w:rPr>
        <w:t xml:space="preserve"> between clients so as bringing together two or more potentially compatible trading interest in a transaction”</w:t>
      </w:r>
      <w:r>
        <w:rPr>
          <w:rStyle w:val="FootnoteReference"/>
          <w:rFonts w:cs="Calibri"/>
          <w:color w:val="000000"/>
          <w:w w:val="0"/>
        </w:rPr>
        <w:footnoteReference w:customMarkFollows="1" w:id="2"/>
        <w:t>4</w:t>
      </w:r>
    </w:p>
    <w:p w14:paraId="51C2EAB9" w14:textId="77777777" w:rsidR="00946BE6" w:rsidRDefault="00946BE6" w:rsidP="00946BE6">
      <w:pPr>
        <w:pStyle w:val="ssNoHeading4"/>
        <w:widowControl/>
        <w:numPr>
          <w:ilvl w:val="4"/>
          <w:numId w:val="32"/>
        </w:numPr>
        <w:tabs>
          <w:tab w:val="clear" w:pos="1985"/>
        </w:tabs>
        <w:jc w:val="both"/>
        <w:rPr>
          <w:rFonts w:cs="Calibri"/>
          <w:color w:val="000000"/>
          <w:w w:val="0"/>
          <w:szCs w:val="24"/>
          <w:lang w:val="en-GB"/>
        </w:rPr>
      </w:pPr>
      <w:r>
        <w:rPr>
          <w:rFonts w:cs="Calibri"/>
          <w:color w:val="000000"/>
          <w:w w:val="0"/>
          <w:szCs w:val="24"/>
          <w:lang w:val="en-GB"/>
        </w:rPr>
        <w:t xml:space="preserve">The text also discusses multiple dealers “interacting” in the same financial instrument not being a Single Dealer Platform. </w:t>
      </w:r>
    </w:p>
    <w:p w14:paraId="3DB3AAB3"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To ensure legal certainty, we recommend avoiding different interpretations of the multiple third-party concept and would welcome further clarity on how the proposals in this consultation could interact with the existing framework defined in MiFID2.</w:t>
      </w:r>
    </w:p>
    <w:p w14:paraId="30A879A8" w14:textId="77777777" w:rsidR="00946BE6" w:rsidRDefault="00946BE6" w:rsidP="00946BE6">
      <w:pPr>
        <w:pStyle w:val="Heading3"/>
        <w:numPr>
          <w:ilvl w:val="2"/>
          <w:numId w:val="32"/>
        </w:numPr>
        <w:tabs>
          <w:tab w:val="clear" w:pos="709"/>
        </w:tabs>
        <w:ind w:left="720" w:hanging="720"/>
        <w:rPr>
          <w:rFonts w:cs="Calibri"/>
          <w:w w:val="0"/>
        </w:rPr>
      </w:pPr>
      <w:r>
        <w:rPr>
          <w:rFonts w:cs="Calibri"/>
          <w:w w:val="0"/>
        </w:rPr>
        <w:t>Practical Criteria</w:t>
      </w:r>
    </w:p>
    <w:p w14:paraId="4A4FF9B2" w14:textId="77777777" w:rsidR="00946BE6" w:rsidRDefault="00946BE6" w:rsidP="00946BE6">
      <w:pPr>
        <w:pStyle w:val="ssPara2"/>
        <w:widowControl/>
        <w:jc w:val="both"/>
        <w:rPr>
          <w:rFonts w:eastAsia="MingLiU" w:cs="Calibri"/>
          <w:w w:val="0"/>
          <w:szCs w:val="24"/>
          <w:u w:val="single"/>
          <w:lang w:val="en-GB"/>
        </w:rPr>
      </w:pPr>
      <w:r>
        <w:rPr>
          <w:rFonts w:eastAsia="MingLiU" w:cs="Calibri"/>
          <w:w w:val="0"/>
          <w:szCs w:val="24"/>
          <w:lang w:val="en-GB"/>
        </w:rPr>
        <w:t>Once the criteria in paragraph 11 of the Opinion (see p.6 above) are satisfied, ESMA could have regard to the following features when deciding whether a system is operating as a multilateral venue in practice. The satisfaction of a majority of these features could indicate that the system is operating as a multilateral venue, where a system operator (or organiser):</w:t>
      </w:r>
    </w:p>
    <w:p w14:paraId="792B0F6E"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 xml:space="preserve">Is a provider of the trading protocol; and </w:t>
      </w:r>
    </w:p>
    <w:p w14:paraId="03FBF323"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lastRenderedPageBreak/>
        <w:t>Has provisions governing the execution protocol (which within our response we will refer to as the “execution organiser”); and</w:t>
      </w:r>
    </w:p>
    <w:p w14:paraId="73AB4913"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Has full control of rules (business and software); and</w:t>
      </w:r>
    </w:p>
    <w:p w14:paraId="0D1F430F"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Has visibility over the trade, pricing and execution data; and</w:t>
      </w:r>
    </w:p>
    <w:p w14:paraId="035C5252"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Has the ability to reject a trade, for example, in specified situations under its Rulebook; and</w:t>
      </w:r>
    </w:p>
    <w:p w14:paraId="07CECC4A"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Provides the trade execution timestamp (which indicates where the trade is matched and executed); and</w:t>
      </w:r>
    </w:p>
    <w:p w14:paraId="237FE4B6" w14:textId="77777777" w:rsidR="00946BE6" w:rsidRPr="005977A6" w:rsidRDefault="00946BE6" w:rsidP="00946BE6">
      <w:pPr>
        <w:pStyle w:val="ssNoHeading4"/>
        <w:numPr>
          <w:ilvl w:val="4"/>
          <w:numId w:val="32"/>
        </w:numPr>
        <w:tabs>
          <w:tab w:val="clear" w:pos="1287"/>
          <w:tab w:val="clear" w:pos="1985"/>
        </w:tabs>
        <w:ind w:left="1276" w:firstLine="131"/>
        <w:rPr>
          <w:rFonts w:cs="Calibri"/>
          <w:w w:val="0"/>
          <w:szCs w:val="24"/>
          <w:lang w:val="en-GB"/>
        </w:rPr>
      </w:pPr>
      <w:r w:rsidRPr="005977A6">
        <w:rPr>
          <w:rFonts w:cs="Calibri"/>
          <w:w w:val="0"/>
          <w:szCs w:val="24"/>
          <w:lang w:val="en-GB"/>
        </w:rPr>
        <w:t xml:space="preserve">Is not already subject to venue like regulatory oversight e.g. Systematic </w:t>
      </w:r>
      <w:proofErr w:type="spellStart"/>
      <w:r w:rsidRPr="005977A6">
        <w:rPr>
          <w:rFonts w:cs="Calibri"/>
          <w:w w:val="0"/>
          <w:szCs w:val="24"/>
          <w:lang w:val="en-GB"/>
        </w:rPr>
        <w:t>Internaliser</w:t>
      </w:r>
      <w:r>
        <w:rPr>
          <w:rFonts w:cs="Calibri"/>
          <w:w w:val="0"/>
          <w:szCs w:val="24"/>
          <w:lang w:val="en-GB"/>
        </w:rPr>
        <w:t>s</w:t>
      </w:r>
      <w:proofErr w:type="spellEnd"/>
      <w:r>
        <w:rPr>
          <w:rFonts w:cs="Calibri"/>
          <w:w w:val="0"/>
          <w:szCs w:val="24"/>
          <w:lang w:val="en-GB"/>
        </w:rPr>
        <w:t>.</w:t>
      </w:r>
    </w:p>
    <w:p w14:paraId="7C75EBEF" w14:textId="77777777" w:rsidR="00946BE6" w:rsidRDefault="00946BE6" w:rsidP="00BA6AFC">
      <w:pPr>
        <w:pStyle w:val="ssPara2"/>
        <w:widowControl/>
        <w:rPr>
          <w:rFonts w:eastAsia="MingLiU" w:cs="Calibri"/>
          <w:w w:val="0"/>
          <w:szCs w:val="24"/>
          <w:lang w:val="en-GB"/>
        </w:rPr>
      </w:pPr>
      <w:r>
        <w:rPr>
          <w:rFonts w:eastAsia="MingLiU" w:cs="Calibri"/>
          <w:w w:val="0"/>
          <w:szCs w:val="24"/>
          <w:lang w:val="en-GB"/>
        </w:rPr>
        <w:t>And within such system most of the following features exist:</w:t>
      </w:r>
    </w:p>
    <w:p w14:paraId="52E93D83"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Trades are formed when the trading venue executes them i.e., on acceptance of the AIOI (a firm offer to buy or sell or enter into an instrument);</w:t>
      </w:r>
    </w:p>
    <w:p w14:paraId="58E9B703"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The trading venue has the power to cancel a trade/ orders/ RFQs in pre-determined situation;</w:t>
      </w:r>
    </w:p>
    <w:p w14:paraId="191EC190"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 xml:space="preserve">The system determines the exchange methodology protocols; </w:t>
      </w:r>
    </w:p>
    <w:p w14:paraId="4BF47220"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 xml:space="preserve">The system has access to the pricing and trade data and offers facilities to report the trade; </w:t>
      </w:r>
    </w:p>
    <w:p w14:paraId="7BCB1408"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The system may charge fees to enable trading activity (e.g., connectivity and transaction fees);</w:t>
      </w:r>
    </w:p>
    <w:p w14:paraId="38CC7204"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 xml:space="preserve">The system has at least three materially active members or users, each having the opportunity to interact with all the others in respect to price formation; </w:t>
      </w:r>
    </w:p>
    <w:p w14:paraId="163EC7B7"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 xml:space="preserve">The system maintains records and centrally authenticates all members/participants that are involved in the arrangement of the trade in the system; </w:t>
      </w:r>
    </w:p>
    <w:p w14:paraId="01807D2B" w14:textId="77777777" w:rsidR="00946BE6" w:rsidRDefault="00946BE6" w:rsidP="00946BE6">
      <w:pPr>
        <w:pStyle w:val="ssNoHeading4"/>
        <w:widowControl/>
        <w:numPr>
          <w:ilvl w:val="4"/>
          <w:numId w:val="32"/>
        </w:numPr>
        <w:tabs>
          <w:tab w:val="clear" w:pos="1985"/>
        </w:tabs>
        <w:rPr>
          <w:rFonts w:cs="Calibri"/>
          <w:b/>
          <w:w w:val="0"/>
          <w:szCs w:val="24"/>
          <w:lang w:val="en-GB"/>
        </w:rPr>
      </w:pPr>
      <w:r>
        <w:rPr>
          <w:rFonts w:cs="Calibri"/>
          <w:w w:val="0"/>
          <w:szCs w:val="24"/>
          <w:lang w:val="en-GB"/>
        </w:rPr>
        <w:t xml:space="preserve">The service is generally standardized, so that the capabilities on offer are the same for all members; </w:t>
      </w:r>
    </w:p>
    <w:p w14:paraId="394E8B40"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The operation of the system is subject to a rulebook which forms part of a contract between member/ participants and the operator of the venue and which sets out how trades are formed on the venue; and</w:t>
      </w:r>
    </w:p>
    <w:p w14:paraId="1540EBAC"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There are allocation, confirmation and settlement requirements to comply with CSDR.</w:t>
      </w:r>
    </w:p>
    <w:p w14:paraId="769DE71E" w14:textId="77777777" w:rsidR="00946BE6" w:rsidRDefault="00946BE6" w:rsidP="00946BE6">
      <w:pPr>
        <w:pStyle w:val="ssNoHeading3"/>
        <w:widowControl/>
        <w:numPr>
          <w:ilvl w:val="3"/>
          <w:numId w:val="32"/>
        </w:numPr>
        <w:tabs>
          <w:tab w:val="left" w:pos="1418"/>
        </w:tabs>
        <w:ind w:left="709"/>
        <w:rPr>
          <w:rFonts w:cs="Calibri"/>
          <w:w w:val="0"/>
          <w:szCs w:val="24"/>
          <w:lang w:val="en-GB"/>
        </w:rPr>
      </w:pPr>
      <w:r>
        <w:rPr>
          <w:rFonts w:cs="Calibri"/>
          <w:w w:val="0"/>
          <w:szCs w:val="24"/>
          <w:lang w:val="en-GB"/>
        </w:rPr>
        <w:lastRenderedPageBreak/>
        <w:t>Critical questions to determine the execution “organiser”</w:t>
      </w:r>
    </w:p>
    <w:p w14:paraId="22B86E99"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Who is providing the terms around how execution is done, and the execution time stamp: is it the dealer or aggregator?  Who is the counterparty?</w:t>
      </w:r>
    </w:p>
    <w:p w14:paraId="1877B16F"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Is the operator of the platform or provider of the software tool aware of the transaction?</w:t>
      </w:r>
    </w:p>
    <w:p w14:paraId="42DEBE99"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Who is organising that execution?</w:t>
      </w:r>
    </w:p>
    <w:p w14:paraId="7642D429" w14:textId="77777777" w:rsidR="00946BE6" w:rsidRDefault="00946BE6" w:rsidP="00946BE6">
      <w:pPr>
        <w:pStyle w:val="Heading3"/>
        <w:numPr>
          <w:ilvl w:val="2"/>
          <w:numId w:val="32"/>
        </w:numPr>
        <w:tabs>
          <w:tab w:val="clear" w:pos="709"/>
        </w:tabs>
        <w:ind w:left="720" w:hanging="720"/>
        <w:rPr>
          <w:rFonts w:cs="Calibri"/>
          <w:w w:val="0"/>
        </w:rPr>
      </w:pPr>
      <w:r>
        <w:rPr>
          <w:rFonts w:cs="Calibri"/>
          <w:w w:val="0"/>
        </w:rPr>
        <w:t>Asset Management Example</w:t>
      </w:r>
    </w:p>
    <w:p w14:paraId="7CD22E43" w14:textId="77777777" w:rsidR="00946BE6" w:rsidRDefault="00946BE6" w:rsidP="00946BE6">
      <w:pPr>
        <w:pStyle w:val="ssPara2"/>
        <w:widowControl/>
        <w:jc w:val="both"/>
        <w:rPr>
          <w:rFonts w:eastAsia="Times New Roman" w:cs="Calibri"/>
          <w:w w:val="0"/>
          <w:szCs w:val="24"/>
          <w:lang w:val="en-GB"/>
        </w:rPr>
      </w:pPr>
      <w:r>
        <w:rPr>
          <w:rFonts w:eastAsia="MingLiU" w:cs="Calibri"/>
          <w:w w:val="0"/>
          <w:szCs w:val="24"/>
          <w:lang w:val="en-GB"/>
        </w:rPr>
        <w:t xml:space="preserve">For example, an asset manager develops their own software (using their own or leased infrastructure) that connects to multiple venues and SIs. They own and operate it themselves. Based on ESMA’s proposals it would appear that it would be in scope. </w:t>
      </w:r>
      <w:r>
        <w:rPr>
          <w:rFonts w:eastAsia="Times New Roman" w:cs="Calibri"/>
          <w:w w:val="0"/>
          <w:szCs w:val="24"/>
          <w:lang w:val="en-GB"/>
        </w:rPr>
        <w:t>If it was a trading venue it would not be accessing liquidity from multiple sources; it is an aggregator ultimately.</w:t>
      </w:r>
    </w:p>
    <w:p w14:paraId="2645CCD5" w14:textId="77777777" w:rsidR="00946BE6" w:rsidRDefault="00946BE6" w:rsidP="00946BE6">
      <w:pPr>
        <w:pStyle w:val="Heading3"/>
        <w:numPr>
          <w:ilvl w:val="2"/>
          <w:numId w:val="32"/>
        </w:numPr>
        <w:tabs>
          <w:tab w:val="clear" w:pos="709"/>
        </w:tabs>
        <w:ind w:left="720" w:hanging="720"/>
        <w:rPr>
          <w:rFonts w:cs="Calibri"/>
          <w:w w:val="0"/>
        </w:rPr>
      </w:pPr>
      <w:r>
        <w:rPr>
          <w:rFonts w:cs="Calibri"/>
          <w:w w:val="0"/>
        </w:rPr>
        <w:t>Buy Side Software Provider Example:</w:t>
      </w:r>
    </w:p>
    <w:p w14:paraId="5ECFD108"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One software provider in the market allows clients to connect to sell side brokers and the terms on which they do so;</w:t>
      </w:r>
    </w:p>
    <w:p w14:paraId="65930EF3"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The software replaces what would otherwise be done by phone so it is merely a more efficient way of a buy side client seeking quotes;</w:t>
      </w:r>
    </w:p>
    <w:p w14:paraId="55B16175"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It is sold as software only, which clients can (1) install on their own servers, or (2) can be provided on servers as an additional service;</w:t>
      </w:r>
    </w:p>
    <w:p w14:paraId="10F4B5E6"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For (1), the client installs, maintains and manages the software, and connectivity to brokers / liquidity provider themselves;</w:t>
      </w:r>
    </w:p>
    <w:p w14:paraId="16F2FDB7"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For (2), the software provider supports staff installations, maintains and manages the software, and connectivity to brokers / liquidity providers, as a service for clients not wanting to take on the IT burden of hosting servers themselves;</w:t>
      </w:r>
    </w:p>
    <w:p w14:paraId="02FC2210"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In both cases, the software provider has no visibility into what the client is doing, except for support purposes.  The provider doesn’t see what they’re trading or the prices they’re seeing;</w:t>
      </w:r>
    </w:p>
    <w:p w14:paraId="1DB3655B"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In some cases for (1), the software provider has no access to servers, even for support purposes.  The client maintains and manages the software;</w:t>
      </w:r>
    </w:p>
    <w:p w14:paraId="0644079E"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t>The software provider has no visibility of the system data.  It therefore cannot be responsible for market surveillance as it has need to know access only;</w:t>
      </w:r>
    </w:p>
    <w:p w14:paraId="7AE4DB50" w14:textId="77777777" w:rsidR="00946BE6" w:rsidRDefault="00946BE6" w:rsidP="00946BE6">
      <w:pPr>
        <w:pStyle w:val="ssNoHeading4"/>
        <w:widowControl/>
        <w:numPr>
          <w:ilvl w:val="4"/>
          <w:numId w:val="32"/>
        </w:numPr>
        <w:tabs>
          <w:tab w:val="clear" w:pos="1985"/>
        </w:tabs>
        <w:rPr>
          <w:rFonts w:cs="Calibri"/>
          <w:w w:val="0"/>
          <w:szCs w:val="24"/>
          <w:lang w:val="en-GB"/>
        </w:rPr>
      </w:pPr>
      <w:r>
        <w:rPr>
          <w:rFonts w:cs="Calibri"/>
          <w:w w:val="0"/>
          <w:szCs w:val="24"/>
          <w:lang w:val="en-GB"/>
        </w:rPr>
        <w:lastRenderedPageBreak/>
        <w:t>The software provider has no self-initiated powers, other than to ensure the software works.  It does not have power to intervene in trades by suspending trading for reasons other than software issues, or to request specific information from users, such as information on positions, clients, etc.;</w:t>
      </w:r>
    </w:p>
    <w:p w14:paraId="58C32CC0" w14:textId="77777777" w:rsidR="00946BE6" w:rsidRDefault="00946BE6" w:rsidP="00030CB0">
      <w:pPr>
        <w:rPr>
          <w:rFonts w:cs="Calibri"/>
          <w:w w:val="0"/>
          <w:szCs w:val="24"/>
        </w:rPr>
      </w:pPr>
      <w:r>
        <w:rPr>
          <w:rFonts w:cs="Calibri"/>
          <w:w w:val="0"/>
          <w:szCs w:val="24"/>
        </w:rPr>
        <w:t>While the software may offer capabilities to influence how trades interact the software provider has no power over how those capabilities are deployed.</w:t>
      </w:r>
    </w:p>
    <w:permEnd w:id="1429681437"/>
    <w:p w14:paraId="4FD35D26" w14:textId="76B6AACB" w:rsidR="00030CB0" w:rsidRDefault="00030CB0" w:rsidP="00030CB0">
      <w:r>
        <w:t>&lt;ESMA_QUESTION_TVPM_1&gt;</w:t>
      </w:r>
    </w:p>
    <w:p w14:paraId="7AA955FD" w14:textId="77777777" w:rsidR="00030CB0" w:rsidRDefault="00030CB0" w:rsidP="00030CB0"/>
    <w:p w14:paraId="4D54CD49" w14:textId="77777777" w:rsidR="00030CB0" w:rsidRDefault="00030CB0" w:rsidP="00030CB0">
      <w:pPr>
        <w:pStyle w:val="Questionstyle"/>
        <w:numPr>
          <w:ilvl w:val="0"/>
          <w:numId w:val="30"/>
        </w:numPr>
      </w:pPr>
      <w:r>
        <w:t>Are there any other relevant characteristics to a multilateral system that should be taken into consideration when assessing the trading venue authorisation perimeter?</w:t>
      </w:r>
    </w:p>
    <w:p w14:paraId="49544575" w14:textId="77777777" w:rsidR="00030CB0" w:rsidRDefault="00030CB0" w:rsidP="00030CB0">
      <w:r>
        <w:t>&lt;ESMA_QUESTION_TVPM_2&gt;</w:t>
      </w:r>
    </w:p>
    <w:p w14:paraId="21345AF0" w14:textId="77777777" w:rsidR="00946BE6" w:rsidRDefault="00946BE6" w:rsidP="00946BE6">
      <w:pPr>
        <w:pStyle w:val="ssPara2"/>
        <w:widowControl/>
        <w:jc w:val="both"/>
        <w:rPr>
          <w:rFonts w:eastAsia="Times New Roman" w:cs="Calibri"/>
          <w:w w:val="0"/>
          <w:szCs w:val="24"/>
          <w:lang w:val="en-GB"/>
        </w:rPr>
      </w:pPr>
      <w:bookmarkStart w:id="2" w:name="_Hlk102134303"/>
      <w:permStart w:id="832069258" w:edGrp="everyone"/>
      <w:r>
        <w:rPr>
          <w:rFonts w:eastAsia="MingLiU" w:cs="Calibri"/>
          <w:w w:val="0"/>
          <w:szCs w:val="24"/>
          <w:lang w:val="en-GB"/>
        </w:rPr>
        <w:t>The criteria for assessing whether a system is determined as multilateral, and therefore classified as a trading venue depend on very limited but crucial characteristics in practice</w:t>
      </w:r>
      <w:r>
        <w:rPr>
          <w:rFonts w:eastAsia="Times New Roman" w:cs="Calibri"/>
          <w:w w:val="0"/>
          <w:szCs w:val="24"/>
          <w:lang w:val="en-GB"/>
        </w:rPr>
        <w:t>. In members’ experience it requires:</w:t>
      </w:r>
    </w:p>
    <w:p w14:paraId="70916414"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 xml:space="preserve">a provider of the exchange methodology (trading protocol); and </w:t>
      </w:r>
    </w:p>
    <w:p w14:paraId="14B94AA1"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the trade execution timestamp (which indicates where the trade is matched and executed); and</w:t>
      </w:r>
    </w:p>
    <w:p w14:paraId="2370C39A"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 xml:space="preserve">the provisions governing the execution protocol (which within our response we will refer to as the “execution organiser”, which could be demonstrated by a rulebook, as with Euronext and its rulebook in the </w:t>
      </w:r>
      <w:proofErr w:type="spellStart"/>
      <w:r>
        <w:rPr>
          <w:rFonts w:cs="Calibri"/>
          <w:i/>
          <w:w w:val="0"/>
          <w:szCs w:val="24"/>
          <w:lang w:val="en-GB"/>
        </w:rPr>
        <w:t>Robeco</w:t>
      </w:r>
      <w:proofErr w:type="spellEnd"/>
      <w:r>
        <w:rPr>
          <w:rFonts w:cs="Calibri"/>
          <w:w w:val="0"/>
          <w:szCs w:val="24"/>
          <w:lang w:val="en-GB"/>
        </w:rPr>
        <w:t xml:space="preserve"> judgement); and</w:t>
      </w:r>
    </w:p>
    <w:p w14:paraId="380CBEDE"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the facilitation of negotiation or the crossing of orders which is the concept used for OTFs in MiFID2 Article 20(6).</w:t>
      </w:r>
    </w:p>
    <w:p w14:paraId="5C030EE8" w14:textId="77777777" w:rsidR="00946BE6" w:rsidRDefault="00946BE6" w:rsidP="00946BE6">
      <w:pPr>
        <w:pStyle w:val="ssPara2"/>
        <w:widowControl/>
        <w:jc w:val="both"/>
        <w:rPr>
          <w:rFonts w:eastAsia="MingLiU" w:cs="Calibri"/>
          <w:w w:val="0"/>
          <w:szCs w:val="24"/>
          <w:lang w:val="en-GB"/>
        </w:rPr>
      </w:pPr>
      <w:r>
        <w:rPr>
          <w:rFonts w:eastAsia="MingLiU" w:cs="Calibri"/>
          <w:w w:val="0"/>
          <w:szCs w:val="24"/>
          <w:lang w:val="en-GB"/>
        </w:rPr>
        <w:t xml:space="preserve">The scope is technology neutral (as ESMA acknowledges in paragraph 29 of its draft Opinion and its Market Structure Q&amp;A 11). AFME members would like to emphasise that the technology deployed must </w:t>
      </w:r>
      <w:r>
        <w:rPr>
          <w:rFonts w:eastAsia="MingLiU" w:cs="Calibri"/>
          <w:i/>
          <w:w w:val="0"/>
          <w:szCs w:val="24"/>
          <w:lang w:val="en-GB"/>
        </w:rPr>
        <w:t>not be a determinant</w:t>
      </w:r>
      <w:r>
        <w:rPr>
          <w:rFonts w:eastAsia="MingLiU" w:cs="Calibri"/>
          <w:w w:val="0"/>
          <w:szCs w:val="24"/>
          <w:lang w:val="en-GB"/>
        </w:rPr>
        <w:t xml:space="preserve"> in the assessment. This is because of:</w:t>
      </w:r>
    </w:p>
    <w:p w14:paraId="7C5FC653"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its evolution; and</w:t>
      </w:r>
    </w:p>
    <w:p w14:paraId="01485B83"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the fact evolution is in investors’ interests (better price discovery and reduced transaction costs).</w:t>
      </w:r>
    </w:p>
    <w:p w14:paraId="4FEB5FB8" w14:textId="77777777" w:rsidR="00946BE6" w:rsidRDefault="00946BE6" w:rsidP="00946BE6">
      <w:pPr>
        <w:pStyle w:val="ssNoHeading4"/>
        <w:widowControl/>
        <w:numPr>
          <w:ilvl w:val="4"/>
          <w:numId w:val="0"/>
        </w:numPr>
        <w:jc w:val="both"/>
        <w:rPr>
          <w:rFonts w:cs="Calibri"/>
          <w:w w:val="0"/>
          <w:szCs w:val="24"/>
          <w:lang w:val="en-GB"/>
        </w:rPr>
      </w:pPr>
    </w:p>
    <w:p w14:paraId="13C3F95A" w14:textId="77777777" w:rsidR="00946BE6" w:rsidRDefault="00946BE6" w:rsidP="00946BE6">
      <w:pPr>
        <w:pStyle w:val="ssPara2"/>
        <w:widowControl/>
        <w:jc w:val="both"/>
        <w:rPr>
          <w:rFonts w:eastAsia="Times New Roman" w:cs="Calibri"/>
          <w:w w:val="0"/>
          <w:szCs w:val="24"/>
          <w:lang w:val="en-GB"/>
        </w:rPr>
      </w:pPr>
      <w:r>
        <w:rPr>
          <w:rFonts w:eastAsia="Times New Roman" w:cs="Calibri"/>
          <w:w w:val="0"/>
          <w:szCs w:val="24"/>
          <w:lang w:val="en-GB"/>
        </w:rPr>
        <w:lastRenderedPageBreak/>
        <w:t xml:space="preserve">Single Dealer Platforms operated by third party software/ IT providers should not be captured (on the basis that the CJEU </w:t>
      </w:r>
      <w:proofErr w:type="spellStart"/>
      <w:r>
        <w:rPr>
          <w:rFonts w:eastAsia="Times New Roman" w:cs="Calibri"/>
          <w:i/>
          <w:w w:val="0"/>
          <w:szCs w:val="24"/>
          <w:lang w:val="en-GB"/>
        </w:rPr>
        <w:t>Robeco</w:t>
      </w:r>
      <w:proofErr w:type="spellEnd"/>
      <w:r>
        <w:rPr>
          <w:rFonts w:eastAsia="Times New Roman" w:cs="Calibri"/>
          <w:w w:val="0"/>
          <w:szCs w:val="24"/>
          <w:lang w:val="en-GB"/>
        </w:rPr>
        <w:t xml:space="preserve"> judgment was based on MiFID1 and not the MiFID2 text or concepts) (see our question 6 answer).</w:t>
      </w:r>
    </w:p>
    <w:p w14:paraId="6041B907" w14:textId="77777777" w:rsidR="00946BE6" w:rsidRDefault="00946BE6" w:rsidP="00946BE6">
      <w:pPr>
        <w:pStyle w:val="ssPara2"/>
        <w:widowControl/>
        <w:jc w:val="both"/>
        <w:rPr>
          <w:rFonts w:eastAsia="Times New Roman" w:cs="Calibri"/>
          <w:w w:val="0"/>
          <w:szCs w:val="24"/>
          <w:lang w:val="en-GB"/>
        </w:rPr>
      </w:pPr>
      <w:r>
        <w:rPr>
          <w:rFonts w:eastAsia="Times New Roman" w:cs="Calibri"/>
          <w:w w:val="0"/>
          <w:szCs w:val="24"/>
          <w:lang w:val="en-GB"/>
        </w:rPr>
        <w:t xml:space="preserve">The legal and compliance burden of operating a trading venue is material and only required where there is a genuine market place resulting in negotiations and executions of transactions. </w:t>
      </w:r>
    </w:p>
    <w:bookmarkEnd w:id="2"/>
    <w:permEnd w:id="832069258"/>
    <w:p w14:paraId="3C0FF10C" w14:textId="77777777" w:rsidR="00030CB0" w:rsidRDefault="00030CB0" w:rsidP="00030CB0">
      <w:r>
        <w:t>&lt;ESMA_QUESTION_TVPM_2&gt;</w:t>
      </w:r>
    </w:p>
    <w:p w14:paraId="4A9F3213" w14:textId="77777777" w:rsidR="00030CB0" w:rsidRDefault="00030CB0" w:rsidP="00030CB0"/>
    <w:p w14:paraId="5850DF23" w14:textId="77777777" w:rsidR="00030CB0" w:rsidRDefault="00030CB0" w:rsidP="00030CB0">
      <w:pPr>
        <w:pStyle w:val="Questionstyle"/>
        <w:numPr>
          <w:ilvl w:val="0"/>
          <w:numId w:val="30"/>
        </w:numPr>
      </w:pPr>
      <w:r>
        <w:t xml:space="preserve">In your experience, is there any communication tool service that goes beyond providing information and allows trading to take place? If so, please describe the systems’ characteristics. </w:t>
      </w:r>
    </w:p>
    <w:p w14:paraId="318D328F" w14:textId="77777777" w:rsidR="00030CB0" w:rsidRDefault="00030CB0" w:rsidP="00030CB0">
      <w:r>
        <w:t>&lt;ESMA_QUESTION_TVPM_3&gt;</w:t>
      </w:r>
    </w:p>
    <w:p w14:paraId="377183A0" w14:textId="77777777" w:rsidR="00946BE6" w:rsidRDefault="00946BE6" w:rsidP="00946BE6">
      <w:pPr>
        <w:pStyle w:val="ssPara2"/>
        <w:widowControl/>
        <w:jc w:val="both"/>
        <w:rPr>
          <w:rFonts w:eastAsia="Times New Roman" w:cs="Calibri"/>
          <w:w w:val="0"/>
          <w:szCs w:val="24"/>
          <w:lang w:val="en-GB"/>
        </w:rPr>
      </w:pPr>
      <w:bookmarkStart w:id="3" w:name="_Hlk102134327"/>
      <w:permStart w:id="1920293216" w:edGrp="everyone"/>
      <w:r>
        <w:rPr>
          <w:rFonts w:eastAsia="Times New Roman" w:cs="Calibri"/>
          <w:w w:val="0"/>
          <w:szCs w:val="24"/>
          <w:lang w:val="en-GB"/>
        </w:rPr>
        <w:t xml:space="preserve">No, AFME members are not aware of the full range of communication tools that are in use as some may be specific to certain regions, limited participants and limited products. </w:t>
      </w:r>
    </w:p>
    <w:p w14:paraId="18D354F0" w14:textId="77777777" w:rsidR="00946BE6" w:rsidRDefault="00946BE6" w:rsidP="00946BE6">
      <w:pPr>
        <w:pStyle w:val="ssPara2"/>
        <w:widowControl/>
        <w:jc w:val="both"/>
        <w:rPr>
          <w:rFonts w:eastAsia="Times New Roman" w:cs="Calibri"/>
          <w:w w:val="0"/>
          <w:szCs w:val="24"/>
          <w:lang w:val="en-GB"/>
        </w:rPr>
      </w:pPr>
      <w:r>
        <w:rPr>
          <w:rFonts w:eastAsia="Times New Roman" w:cs="Calibri"/>
          <w:w w:val="0"/>
          <w:szCs w:val="24"/>
          <w:lang w:val="en-GB"/>
        </w:rPr>
        <w:t xml:space="preserve">However, as outlined in our answer to question 1, if there is a communication tool that is “organising the execution” between multiple counterparties interacting with each other, including, publishing/outlining the trading protocols and providing a timestamp, then that tool should require trading venue authorisation. Furthermore, if that tool is charging fees and dictating the product scope, that lends further weight to the assessment.  </w:t>
      </w:r>
    </w:p>
    <w:p w14:paraId="7E6E3D6C" w14:textId="77777777" w:rsidR="00946BE6" w:rsidRDefault="00946BE6" w:rsidP="00946BE6">
      <w:pPr>
        <w:pStyle w:val="ssPara2"/>
        <w:widowControl/>
        <w:jc w:val="both"/>
        <w:rPr>
          <w:rFonts w:eastAsia="Times New Roman" w:cs="Calibri"/>
          <w:w w:val="0"/>
          <w:szCs w:val="24"/>
          <w:lang w:val="en-GB"/>
        </w:rPr>
      </w:pPr>
      <w:r>
        <w:rPr>
          <w:rFonts w:eastAsia="Times New Roman" w:cs="Calibri"/>
          <w:w w:val="0"/>
          <w:szCs w:val="24"/>
          <w:lang w:val="en-GB"/>
        </w:rPr>
        <w:t>Conversely, systems that only provide general connectivity for persons to communicate without protocols, such as utilities or electronic web chat tools, these should not require trading venue authorisation because these systems (</w:t>
      </w:r>
      <w:proofErr w:type="spellStart"/>
      <w:r>
        <w:rPr>
          <w:rFonts w:eastAsia="Times New Roman" w:cs="Calibri"/>
          <w:w w:val="0"/>
          <w:szCs w:val="24"/>
          <w:lang w:val="en-GB"/>
        </w:rPr>
        <w:t>i</w:t>
      </w:r>
      <w:proofErr w:type="spellEnd"/>
      <w:r>
        <w:rPr>
          <w:rFonts w:eastAsia="Times New Roman" w:cs="Calibri"/>
          <w:w w:val="0"/>
          <w:szCs w:val="24"/>
          <w:lang w:val="en-GB"/>
        </w:rPr>
        <w:t xml:space="preserve">) are not specifically designed to bring together buyers and sellers of financial instruments; and/ or (ii) do not provide procedures or parameters for buyers and sellers of financial instruments to interact in a way that results in the negotiation and conclusion of a contract. </w:t>
      </w:r>
      <w:bookmarkStart w:id="4" w:name="_Hlk100739825"/>
      <w:r>
        <w:rPr>
          <w:rFonts w:eastAsia="Times New Roman" w:cs="Calibri"/>
          <w:w w:val="0"/>
          <w:szCs w:val="24"/>
          <w:lang w:val="en-GB"/>
        </w:rPr>
        <w:t xml:space="preserve">For example, the following should </w:t>
      </w:r>
      <w:r>
        <w:rPr>
          <w:rFonts w:eastAsia="Times New Roman" w:cs="Calibri"/>
          <w:b/>
          <w:i/>
          <w:w w:val="0"/>
          <w:szCs w:val="24"/>
          <w:lang w:val="en-GB"/>
        </w:rPr>
        <w:t xml:space="preserve">not </w:t>
      </w:r>
      <w:r>
        <w:rPr>
          <w:rFonts w:eastAsia="Times New Roman" w:cs="Calibri"/>
          <w:w w:val="0"/>
          <w:szCs w:val="24"/>
          <w:lang w:val="en-GB"/>
        </w:rPr>
        <w:t>fall within the scope of these requirements:</w:t>
      </w:r>
    </w:p>
    <w:p w14:paraId="663747F3"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 xml:space="preserve">systems that do not match or dictate protocols; </w:t>
      </w:r>
    </w:p>
    <w:p w14:paraId="71D02EE2"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 xml:space="preserve">structured and unstructured bilateral chats (e.g., chat bots) and electronic multilateral unstructured chat providers (used to reach out simultaneously to multiple dealers, on the basis it is non structured, does not provide a protocol or organise the products it can trade); </w:t>
      </w:r>
    </w:p>
    <w:p w14:paraId="5AA38CBC"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 xml:space="preserve">bulletin boards with communication tools (on the basis they may not be aware of the execution and are not ‘organising’ the execution); </w:t>
      </w:r>
    </w:p>
    <w:p w14:paraId="4F5AF338"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telephone lines;</w:t>
      </w:r>
    </w:p>
    <w:p w14:paraId="6F318CE6"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lastRenderedPageBreak/>
        <w:t xml:space="preserve">notification of matches and systems with Straight Through Processing (STP) affirmation via </w:t>
      </w:r>
      <w:proofErr w:type="spellStart"/>
      <w:r>
        <w:rPr>
          <w:rFonts w:cs="Calibri"/>
          <w:w w:val="0"/>
          <w:szCs w:val="24"/>
          <w:lang w:val="en-GB"/>
        </w:rPr>
        <w:t>Markitwire</w:t>
      </w:r>
      <w:proofErr w:type="spellEnd"/>
      <w:r>
        <w:rPr>
          <w:rFonts w:cs="Calibri"/>
          <w:w w:val="0"/>
          <w:szCs w:val="24"/>
          <w:lang w:val="en-GB"/>
        </w:rPr>
        <w:t xml:space="preserve"> and/ or post trade notifications (e.g. in some affirmation communication terminology); and</w:t>
      </w:r>
    </w:p>
    <w:p w14:paraId="5AF7406D"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APIs</w:t>
      </w:r>
    </w:p>
    <w:bookmarkEnd w:id="4"/>
    <w:p w14:paraId="5A6F6C97" w14:textId="77777777" w:rsidR="00946BE6" w:rsidRDefault="00946BE6" w:rsidP="00946BE6">
      <w:pPr>
        <w:pStyle w:val="ssPara2"/>
        <w:widowControl/>
        <w:jc w:val="both"/>
        <w:rPr>
          <w:rFonts w:eastAsia="MingLiU" w:cs="Calibri"/>
          <w:w w:val="0"/>
          <w:szCs w:val="24"/>
          <w:lang w:val="en-GB"/>
        </w:rPr>
      </w:pPr>
      <w:r>
        <w:rPr>
          <w:rFonts w:eastAsia="MingLiU" w:cs="Calibri"/>
          <w:w w:val="0"/>
          <w:szCs w:val="24"/>
          <w:lang w:val="en-GB"/>
        </w:rPr>
        <w:t xml:space="preserve">As highlighted by the Advocate General in his Opinion in </w:t>
      </w:r>
      <w:proofErr w:type="spellStart"/>
      <w:r>
        <w:rPr>
          <w:rFonts w:eastAsia="MingLiU" w:cs="Calibri"/>
          <w:i/>
          <w:w w:val="0"/>
          <w:szCs w:val="24"/>
          <w:lang w:val="en-GB"/>
        </w:rPr>
        <w:t>Robeco</w:t>
      </w:r>
      <w:proofErr w:type="spellEnd"/>
      <w:r>
        <w:rPr>
          <w:rFonts w:eastAsia="MingLiU" w:cs="Calibri"/>
          <w:w w:val="0"/>
          <w:szCs w:val="24"/>
          <w:lang w:val="en-GB"/>
        </w:rPr>
        <w:t xml:space="preserve"> (paragraph 88), “mere information channels for the transmission of orders” must be appropriately differentiated from "systems in which financial instruments … are traded and its activity is carried out in accordance with the rules established by the system operator (Euronext) in a trading manual".</w:t>
      </w:r>
    </w:p>
    <w:bookmarkEnd w:id="3"/>
    <w:permEnd w:id="1920293216"/>
    <w:p w14:paraId="7E5A01CC" w14:textId="77777777" w:rsidR="00030CB0" w:rsidRDefault="00030CB0" w:rsidP="00030CB0">
      <w:r>
        <w:t>&lt;ESMA_QUESTION_TVPM_3&gt;</w:t>
      </w:r>
    </w:p>
    <w:p w14:paraId="5E03E39F" w14:textId="77777777" w:rsidR="00030CB0" w:rsidRDefault="00030CB0" w:rsidP="00030CB0"/>
    <w:p w14:paraId="564035FC" w14:textId="77777777" w:rsidR="00030CB0" w:rsidRDefault="00030CB0" w:rsidP="00030CB0">
      <w:pPr>
        <w:pStyle w:val="Questionstyle"/>
        <w:numPr>
          <w:ilvl w:val="0"/>
          <w:numId w:val="30"/>
        </w:numPr>
      </w:pPr>
      <w:r>
        <w:t xml:space="preserve">Are you aware of any EMS or OMS that, considering their functioning, should be subject to trading venue authorisation? If yes, please provide a description. </w:t>
      </w:r>
    </w:p>
    <w:p w14:paraId="7863DB9C" w14:textId="77777777" w:rsidR="00030CB0" w:rsidRDefault="00030CB0" w:rsidP="00030CB0">
      <w:r>
        <w:t>&lt;ESMA_QUESTION_TVPM_4&gt;</w:t>
      </w:r>
    </w:p>
    <w:p w14:paraId="44EB5ABD" w14:textId="77777777" w:rsidR="00946BE6" w:rsidRDefault="00946BE6" w:rsidP="00946BE6">
      <w:pPr>
        <w:pStyle w:val="ssPara2"/>
        <w:widowControl/>
        <w:jc w:val="both"/>
        <w:rPr>
          <w:rFonts w:eastAsia="MingLiU" w:cs="Calibri"/>
          <w:w w:val="0"/>
          <w:szCs w:val="24"/>
          <w:lang w:val="en-GB"/>
        </w:rPr>
      </w:pPr>
      <w:bookmarkStart w:id="5" w:name="_Hlk102134414"/>
      <w:permStart w:id="1558394478" w:edGrp="everyone"/>
      <w:r>
        <w:rPr>
          <w:rFonts w:eastAsia="MingLiU" w:cs="Calibri"/>
          <w:w w:val="0"/>
          <w:szCs w:val="24"/>
          <w:lang w:val="en-GB"/>
        </w:rPr>
        <w:t xml:space="preserve">Whether or not these systems are captured is fact specific. Members are not aware of EMS examples that “organise execution”. The expertise of an EMS is their ability to provide technological connection and/ or aggregate liquidity only. An EMS is not generally an ‘organiser’ of markets. </w:t>
      </w:r>
      <w:r w:rsidRPr="005977A6">
        <w:rPr>
          <w:rFonts w:eastAsia="MingLiU" w:cs="Calibri"/>
          <w:w w:val="0"/>
          <w:szCs w:val="24"/>
          <w:lang w:val="en-GB"/>
        </w:rPr>
        <w:t>An EMS should be regulated as a receiver and transmitter of orders, if applicable, where the activity of such EMS falls within that regulat</w:t>
      </w:r>
      <w:r>
        <w:rPr>
          <w:rFonts w:eastAsia="MingLiU" w:cs="Calibri"/>
          <w:w w:val="0"/>
          <w:szCs w:val="24"/>
          <w:lang w:val="en-GB"/>
        </w:rPr>
        <w:t>ed activity scope</w:t>
      </w:r>
      <w:r w:rsidRPr="005977A6">
        <w:rPr>
          <w:rFonts w:eastAsia="MingLiU" w:cs="Calibri"/>
          <w:w w:val="0"/>
          <w:szCs w:val="24"/>
          <w:lang w:val="en-GB"/>
        </w:rPr>
        <w:t>.</w:t>
      </w:r>
    </w:p>
    <w:p w14:paraId="1404E40C" w14:textId="77777777" w:rsidR="00946BE6" w:rsidRDefault="00946BE6" w:rsidP="00946BE6">
      <w:pPr>
        <w:pStyle w:val="ssPara2"/>
        <w:widowControl/>
        <w:jc w:val="both"/>
        <w:rPr>
          <w:rFonts w:eastAsia="MingLiU" w:cs="Calibri"/>
          <w:w w:val="0"/>
          <w:szCs w:val="24"/>
          <w:lang w:val="en-GB"/>
        </w:rPr>
      </w:pPr>
      <w:r>
        <w:rPr>
          <w:rFonts w:eastAsia="MingLiU" w:cs="Calibri"/>
          <w:w w:val="0"/>
          <w:szCs w:val="24"/>
          <w:lang w:val="en-GB"/>
        </w:rPr>
        <w:t>Following the multilateral ‘interaction’ criteria set out in question 1, an NCA needs to apply a case by case assessment and:</w:t>
      </w:r>
    </w:p>
    <w:p w14:paraId="1AAD5C9B"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Understand the offer framework and how the trade is “done” or not done (whether it is subject to the dealer’s / SI’s final agreement and framework and/ or whether the system is merely passing messages to a dealer or SI);</w:t>
      </w:r>
    </w:p>
    <w:p w14:paraId="07C65B49"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Who owns the execution protocol (if it is the dealer, or a trading venue);</w:t>
      </w:r>
    </w:p>
    <w:p w14:paraId="5FA8C31A"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Whether the timestamp is generated by the service provider and shown to the client (unlike a trading venue which assigns its timestamp to the trade); and</w:t>
      </w:r>
    </w:p>
    <w:p w14:paraId="6851B680"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 xml:space="preserve">Whose terms and surveillance applies to the transaction (for example, the dealer terms may apply). </w:t>
      </w:r>
    </w:p>
    <w:p w14:paraId="21D34895" w14:textId="77777777" w:rsidR="00946BE6" w:rsidRDefault="00946BE6" w:rsidP="00946BE6">
      <w:pPr>
        <w:pStyle w:val="ssPara2"/>
        <w:widowControl/>
        <w:jc w:val="both"/>
        <w:rPr>
          <w:rFonts w:eastAsia="MingLiU" w:cs="Calibri"/>
          <w:w w:val="0"/>
          <w:szCs w:val="24"/>
          <w:lang w:val="en-GB"/>
        </w:rPr>
      </w:pPr>
      <w:r>
        <w:rPr>
          <w:rFonts w:eastAsia="MingLiU" w:cs="Calibri"/>
          <w:w w:val="0"/>
          <w:szCs w:val="24"/>
          <w:lang w:val="en-GB"/>
        </w:rPr>
        <w:t xml:space="preserve">The majority of liquidity providers will be SIs, but even if not, all relevant MiFID2 /MiFIR transparency requirements are met and reported through the waterfall assessment.  </w:t>
      </w:r>
    </w:p>
    <w:p w14:paraId="41944E2D" w14:textId="77777777" w:rsidR="00946BE6" w:rsidRDefault="00946BE6" w:rsidP="00946BE6">
      <w:pPr>
        <w:pStyle w:val="ssPara2"/>
        <w:widowControl/>
        <w:jc w:val="both"/>
        <w:rPr>
          <w:rFonts w:eastAsia="MingLiU" w:cs="Calibri"/>
          <w:w w:val="0"/>
          <w:szCs w:val="24"/>
          <w:lang w:val="en-GB"/>
        </w:rPr>
      </w:pPr>
      <w:r>
        <w:rPr>
          <w:rFonts w:eastAsia="MingLiU" w:cs="Calibri"/>
          <w:w w:val="0"/>
          <w:szCs w:val="24"/>
          <w:lang w:val="en-GB"/>
        </w:rPr>
        <w:t xml:space="preserve">Many services are focussed on the technology only. Single Dealer Platforms have evolved faster than trading venues. Dealers often connect to Trading Venues via APIs which are not provided by the trading venues. For the avoidance of doubt, members do </w:t>
      </w:r>
      <w:r>
        <w:rPr>
          <w:rFonts w:eastAsia="MingLiU" w:cs="Calibri"/>
          <w:w w:val="0"/>
          <w:szCs w:val="24"/>
          <w:lang w:val="en-GB"/>
        </w:rPr>
        <w:lastRenderedPageBreak/>
        <w:t>not consider that ESMA’s Figure 2 constitutes a multilateral system with the criteria described above.</w:t>
      </w:r>
    </w:p>
    <w:bookmarkEnd w:id="5"/>
    <w:permEnd w:id="1558394478"/>
    <w:p w14:paraId="021CF1BB" w14:textId="77777777" w:rsidR="00030CB0" w:rsidRDefault="00030CB0" w:rsidP="00030CB0">
      <w:r>
        <w:t>&lt;ESMA_QUESTION_TVPM_4&gt;</w:t>
      </w:r>
    </w:p>
    <w:p w14:paraId="2B7233E7" w14:textId="77777777" w:rsidR="00030CB0" w:rsidRDefault="00030CB0" w:rsidP="00030CB0"/>
    <w:p w14:paraId="573DFBC3" w14:textId="77777777" w:rsidR="00030CB0" w:rsidRDefault="00030CB0" w:rsidP="00030CB0">
      <w:pPr>
        <w:pStyle w:val="Questionstyle"/>
        <w:numPr>
          <w:ilvl w:val="0"/>
          <w:numId w:val="30"/>
        </w:numPr>
      </w:pPr>
      <w:r>
        <w:t xml:space="preserve">Do you agree that Figure 4 as described illustrates the operation of a bilateral system operated by an investment firm that should not require authorisation as a trading venue? </w:t>
      </w:r>
    </w:p>
    <w:p w14:paraId="7FF04652" w14:textId="77777777" w:rsidR="00030CB0" w:rsidRDefault="00030CB0" w:rsidP="00030CB0">
      <w:r>
        <w:t>&lt;ESMA_QUESTION_TVPM_5&gt;</w:t>
      </w:r>
    </w:p>
    <w:p w14:paraId="0CE2FE2F" w14:textId="77777777" w:rsidR="00946BE6" w:rsidRDefault="00946BE6" w:rsidP="00946BE6">
      <w:pPr>
        <w:pStyle w:val="ssPara2"/>
        <w:widowControl/>
        <w:jc w:val="both"/>
        <w:rPr>
          <w:rFonts w:eastAsia="Times New Roman" w:cs="Calibri"/>
          <w:w w:val="0"/>
          <w:szCs w:val="24"/>
          <w:lang w:val="en-GB"/>
        </w:rPr>
      </w:pPr>
      <w:bookmarkStart w:id="6" w:name="_Hlk102134429"/>
      <w:permStart w:id="1707554518" w:edGrp="everyone"/>
      <w:r>
        <w:rPr>
          <w:rFonts w:eastAsia="MingLiU" w:cs="Calibri"/>
          <w:w w:val="0"/>
          <w:szCs w:val="24"/>
          <w:lang w:val="en-GB"/>
        </w:rPr>
        <w:t xml:space="preserve">Yes, AFME members agree that Figure 4 within this Consultation Paper illustrates the operation of a bilateral system operated by an investment firm and should not require authorisation as a </w:t>
      </w:r>
      <w:r>
        <w:rPr>
          <w:rFonts w:eastAsia="Times New Roman" w:cs="Calibri"/>
          <w:w w:val="0"/>
          <w:szCs w:val="24"/>
          <w:lang w:val="en-GB"/>
        </w:rPr>
        <w:t xml:space="preserve">trading venue. This assessment should be independent of any technology deployed (for the reasons set out in question 2). </w:t>
      </w:r>
    </w:p>
    <w:p w14:paraId="7B3DFDF4" w14:textId="77777777" w:rsidR="00946BE6" w:rsidRDefault="00946BE6" w:rsidP="00946BE6">
      <w:pPr>
        <w:pStyle w:val="ssPara2"/>
        <w:widowControl/>
        <w:jc w:val="both"/>
        <w:rPr>
          <w:rFonts w:eastAsia="Times New Roman" w:cs="Calibri"/>
          <w:w w:val="0"/>
          <w:szCs w:val="24"/>
          <w:lang w:val="en-GB"/>
        </w:rPr>
      </w:pPr>
      <w:r>
        <w:rPr>
          <w:rFonts w:eastAsia="Times New Roman" w:cs="Calibri"/>
          <w:w w:val="0"/>
          <w:szCs w:val="24"/>
          <w:lang w:val="en-GB"/>
        </w:rPr>
        <w:t>Such a restrictive approach towards the use of technology can also hinder innovation and reduce market participants’ incentives to increase electronification. Indeed, should third party platforms be considered multilateral systems based on the technology they use, firms might not invest in such technology as they do not have the capital to comply with the requirement to register as a trading venue.</w:t>
      </w:r>
    </w:p>
    <w:bookmarkEnd w:id="6"/>
    <w:permEnd w:id="1707554518"/>
    <w:p w14:paraId="45D539B6" w14:textId="77777777" w:rsidR="00030CB0" w:rsidRDefault="00030CB0" w:rsidP="00030CB0">
      <w:r>
        <w:t>&lt;ESMA_QUESTION_TVPM_5&gt;</w:t>
      </w:r>
    </w:p>
    <w:p w14:paraId="2013E093" w14:textId="77777777" w:rsidR="00030CB0" w:rsidRDefault="00030CB0" w:rsidP="00030CB0"/>
    <w:p w14:paraId="359B18A2" w14:textId="77777777" w:rsidR="00030CB0" w:rsidRDefault="00030CB0" w:rsidP="00030CB0">
      <w:pPr>
        <w:pStyle w:val="Questionstyle"/>
        <w:numPr>
          <w:ilvl w:val="0"/>
          <w:numId w:val="30"/>
        </w:numPr>
      </w:pPr>
      <w:r>
        <w:t>Do you agree that a “single-dealer” system operator by a third party, as described in Figure 5, should be considered as a multilateral system? If not, please explain.</w:t>
      </w:r>
    </w:p>
    <w:p w14:paraId="1A0CBF4B" w14:textId="77777777" w:rsidR="00030CB0" w:rsidRDefault="00030CB0" w:rsidP="00030CB0">
      <w:r>
        <w:t>&lt;ESMA_QUESTION_TVPM_6&gt;</w:t>
      </w:r>
    </w:p>
    <w:p w14:paraId="0AD2335E" w14:textId="77777777" w:rsidR="00946BE6" w:rsidRDefault="00946BE6" w:rsidP="00BA6AFC">
      <w:pPr>
        <w:pStyle w:val="ssPara2"/>
        <w:widowControl/>
        <w:jc w:val="both"/>
        <w:rPr>
          <w:rFonts w:eastAsia="Times New Roman" w:cs="Calibri"/>
          <w:w w:val="0"/>
          <w:szCs w:val="24"/>
          <w:lang w:val="en-GB"/>
        </w:rPr>
      </w:pPr>
      <w:permStart w:id="1612996843" w:edGrp="everyone"/>
      <w:r>
        <w:rPr>
          <w:rFonts w:eastAsia="Times New Roman" w:cs="Calibri"/>
          <w:w w:val="0"/>
          <w:szCs w:val="24"/>
          <w:lang w:val="en-GB"/>
        </w:rPr>
        <w:t>No, AFME members do not agree with the ESMA interpretation that “single-dealer” systems operated by a third party should be considered as a multilateral system. Indeed, members are concerned that some 1-to-1 Request for Quote (RFQ) systems which aggregate quotes may also be captured by the definition. Those systems do not match trading interests and do not facilitate the conclusion of a contract; therefore, we would welcome clarity on their exclusion from the scope of the definition of multilateral systems. This interpretation appears to disregard MiFIR Recital 20 and MiFID 2 Article 18(7):</w:t>
      </w:r>
    </w:p>
    <w:p w14:paraId="3D09514D"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Under Article 18(7) MiFID2. MTFs and OTFs must “have at least three materially active members or users, each having the opportunity to interact with all the others in respect to price formation.”-</w:t>
      </w:r>
    </w:p>
    <w:p w14:paraId="2980BAA2" w14:textId="77777777" w:rsidR="00946BE6" w:rsidRDefault="00946BE6" w:rsidP="00946BE6">
      <w:pPr>
        <w:pStyle w:val="ssNoHeading4"/>
        <w:widowControl/>
        <w:numPr>
          <w:ilvl w:val="4"/>
          <w:numId w:val="32"/>
        </w:numPr>
        <w:tabs>
          <w:tab w:val="clear" w:pos="1985"/>
        </w:tabs>
        <w:jc w:val="both"/>
        <w:rPr>
          <w:rFonts w:cs="Calibri"/>
          <w:color w:val="000000"/>
          <w:w w:val="0"/>
          <w:szCs w:val="24"/>
          <w:lang w:val="en-GB"/>
        </w:rPr>
      </w:pPr>
      <w:r>
        <w:rPr>
          <w:rFonts w:cs="Calibri"/>
          <w:color w:val="000000"/>
          <w:w w:val="0"/>
          <w:szCs w:val="24"/>
          <w:lang w:val="en-GB"/>
        </w:rPr>
        <w:t xml:space="preserve">Under Recital 20: “a so-called single-dealer platform, where trading always takes place against a single investment firm, should be considered </w:t>
      </w:r>
      <w:r>
        <w:rPr>
          <w:rFonts w:cs="Calibri"/>
          <w:color w:val="000000"/>
          <w:w w:val="0"/>
          <w:szCs w:val="24"/>
          <w:lang w:val="en-GB"/>
        </w:rPr>
        <w:lastRenderedPageBreak/>
        <w:t xml:space="preserve">a systematic </w:t>
      </w:r>
      <w:proofErr w:type="spellStart"/>
      <w:r>
        <w:rPr>
          <w:rFonts w:cs="Calibri"/>
          <w:color w:val="000000"/>
          <w:w w:val="0"/>
          <w:szCs w:val="24"/>
          <w:lang w:val="en-GB"/>
        </w:rPr>
        <w:t>internaliser</w:t>
      </w:r>
      <w:proofErr w:type="spellEnd"/>
      <w:r>
        <w:rPr>
          <w:rFonts w:cs="Calibri"/>
          <w:color w:val="000000"/>
          <w:w w:val="0"/>
          <w:szCs w:val="24"/>
          <w:lang w:val="en-GB"/>
        </w:rPr>
        <w:t>, were it to comply with the requirements included in this Regulation.”</w:t>
      </w:r>
    </w:p>
    <w:p w14:paraId="4A84B384" w14:textId="77777777" w:rsidR="00946BE6" w:rsidRDefault="00946BE6" w:rsidP="00BA6AFC">
      <w:pPr>
        <w:pStyle w:val="ssPara2"/>
        <w:widowControl/>
        <w:jc w:val="both"/>
        <w:rPr>
          <w:rFonts w:eastAsia="MingLiU" w:cs="Calibri"/>
          <w:w w:val="0"/>
          <w:szCs w:val="24"/>
          <w:lang w:val="en-GB"/>
        </w:rPr>
      </w:pPr>
      <w:r>
        <w:rPr>
          <w:rFonts w:eastAsia="MingLiU" w:cs="Calibri"/>
          <w:w w:val="0"/>
          <w:szCs w:val="24"/>
          <w:lang w:val="en-GB"/>
        </w:rPr>
        <w:t xml:space="preserve">The organisation of the execution is the pivotal factor. </w:t>
      </w:r>
    </w:p>
    <w:p w14:paraId="5FE7A08C" w14:textId="77777777" w:rsidR="00946BE6" w:rsidRDefault="00946BE6" w:rsidP="00946BE6">
      <w:pPr>
        <w:pStyle w:val="ssPara2"/>
        <w:numPr>
          <w:ilvl w:val="2"/>
          <w:numId w:val="34"/>
        </w:numPr>
        <w:jc w:val="both"/>
        <w:rPr>
          <w:rFonts w:eastAsia="MingLiU" w:cs="Calibri"/>
          <w:w w:val="0"/>
          <w:szCs w:val="24"/>
          <w:lang w:val="en-GB"/>
        </w:rPr>
      </w:pPr>
      <w:r>
        <w:rPr>
          <w:rFonts w:eastAsia="MingLiU" w:cs="Calibri"/>
          <w:w w:val="0"/>
          <w:szCs w:val="24"/>
          <w:lang w:val="en-GB"/>
        </w:rPr>
        <w:t xml:space="preserve">AFME members note that for the trading of bonds regardless of whether the trade is formalised on a trading venue or not, the client will usually obtain quotes from multiple dealers for voice negotiated trades (to obtain the best quote), and if that trade execution process is determined to be multilateral, then all participants trading fixed income in the EU will be required to register as a trading venue. </w:t>
      </w:r>
    </w:p>
    <w:p w14:paraId="540713A5" w14:textId="77777777" w:rsidR="00946BE6" w:rsidRDefault="00946BE6" w:rsidP="00BA6AFC">
      <w:pPr>
        <w:pStyle w:val="ssPara2"/>
        <w:widowControl/>
        <w:numPr>
          <w:ilvl w:val="0"/>
          <w:numId w:val="0"/>
        </w:numPr>
        <w:ind w:left="709"/>
        <w:jc w:val="both"/>
        <w:rPr>
          <w:rFonts w:eastAsia="MingLiU" w:cs="Calibri"/>
          <w:w w:val="0"/>
          <w:szCs w:val="24"/>
          <w:lang w:val="en-GB"/>
        </w:rPr>
      </w:pPr>
    </w:p>
    <w:p w14:paraId="2E89734A" w14:textId="77777777" w:rsidR="00946BE6" w:rsidRDefault="00946BE6" w:rsidP="00BA6AFC">
      <w:pPr>
        <w:pStyle w:val="ssPara2"/>
        <w:widowControl/>
        <w:jc w:val="both"/>
        <w:rPr>
          <w:rFonts w:eastAsia="MingLiU" w:cs="Calibri"/>
          <w:w w:val="0"/>
          <w:szCs w:val="24"/>
          <w:lang w:val="en-GB"/>
        </w:rPr>
      </w:pPr>
      <w:r>
        <w:rPr>
          <w:rFonts w:eastAsia="MingLiU" w:cs="Calibri"/>
          <w:w w:val="0"/>
          <w:szCs w:val="24"/>
          <w:lang w:val="en-GB"/>
        </w:rPr>
        <w:t>In our members’ view, the factors must be objective and technology neutral such as the system’s functioning and characteristics (rather than subjective factors such as whether the software is provided by third parties).</w:t>
      </w:r>
    </w:p>
    <w:p w14:paraId="6A18A942" w14:textId="77777777" w:rsidR="00946BE6" w:rsidRDefault="00946BE6" w:rsidP="00BA6AFC">
      <w:pPr>
        <w:pStyle w:val="ssPara2"/>
        <w:widowControl/>
        <w:jc w:val="both"/>
        <w:rPr>
          <w:rFonts w:eastAsia="Times New Roman" w:cs="Calibri"/>
          <w:color w:val="000000"/>
          <w:w w:val="0"/>
          <w:szCs w:val="24"/>
          <w:lang w:val="en-GB"/>
        </w:rPr>
      </w:pPr>
      <w:r>
        <w:rPr>
          <w:rFonts w:eastAsia="MingLiU" w:cs="Calibri"/>
          <w:color w:val="000000"/>
          <w:w w:val="0"/>
          <w:szCs w:val="24"/>
          <w:lang w:val="en-GB"/>
        </w:rPr>
        <w:t>Members do not support the idea that two trading systems with exactly the same functionality and characteristics may be bilateral or multilateral depending on subjective factors, such as whether the technology used is developed</w:t>
      </w:r>
      <w:r>
        <w:rPr>
          <w:rFonts w:eastAsia="Times New Roman" w:cs="Calibri"/>
          <w:color w:val="000000"/>
          <w:w w:val="0"/>
          <w:szCs w:val="24"/>
          <w:lang w:val="en-GB"/>
        </w:rPr>
        <w:t xml:space="preserve"> by </w:t>
      </w:r>
      <w:r>
        <w:rPr>
          <w:rFonts w:eastAsia="Times New Roman" w:cs="Calibri"/>
          <w:w w:val="0"/>
          <w:szCs w:val="24"/>
          <w:lang w:val="en-GB"/>
        </w:rPr>
        <w:t>the</w:t>
      </w:r>
      <w:r>
        <w:rPr>
          <w:rFonts w:eastAsia="Times New Roman" w:cs="Calibri"/>
          <w:color w:val="000000"/>
          <w:w w:val="0"/>
          <w:szCs w:val="24"/>
          <w:lang w:val="en-GB"/>
        </w:rPr>
        <w:t xml:space="preserve"> sell-side</w:t>
      </w:r>
      <w:r>
        <w:rPr>
          <w:rFonts w:eastAsia="Times New Roman" w:cs="Calibri"/>
          <w:w w:val="0"/>
          <w:szCs w:val="24"/>
          <w:lang w:val="en-GB"/>
        </w:rPr>
        <w:t xml:space="preserve"> or </w:t>
      </w:r>
      <w:r>
        <w:rPr>
          <w:rFonts w:eastAsia="Times New Roman" w:cs="Calibri"/>
          <w:color w:val="000000"/>
          <w:w w:val="0"/>
          <w:szCs w:val="24"/>
          <w:lang w:val="en-GB"/>
        </w:rPr>
        <w:t xml:space="preserve">buy-side entity or by a third provider. </w:t>
      </w:r>
    </w:p>
    <w:p w14:paraId="4F223ED7" w14:textId="77777777" w:rsidR="00946BE6" w:rsidRDefault="00946BE6" w:rsidP="00BA6AFC">
      <w:pPr>
        <w:pStyle w:val="ssPara2"/>
        <w:widowControl/>
        <w:jc w:val="both"/>
        <w:rPr>
          <w:rFonts w:eastAsia="Times New Roman" w:cs="Calibri"/>
          <w:color w:val="000000"/>
          <w:w w:val="0"/>
          <w:szCs w:val="24"/>
          <w:lang w:val="en-GB"/>
        </w:rPr>
      </w:pPr>
      <w:r>
        <w:rPr>
          <w:rFonts w:eastAsia="Times New Roman" w:cs="Calibri"/>
          <w:color w:val="000000"/>
          <w:w w:val="0"/>
          <w:szCs w:val="24"/>
          <w:lang w:val="en-GB"/>
        </w:rPr>
        <w:t>Operating the platform must be appropriately differentiated from the simple provision of a software or any other technology, as outlined in Figure 5, as MiFID2 should be technology neutral (as acknowledged in ESMA’s Q&amp;A and draft Opinion).</w:t>
      </w:r>
    </w:p>
    <w:p w14:paraId="6FD18D3A" w14:textId="77777777" w:rsidR="00946BE6" w:rsidRDefault="00946BE6" w:rsidP="00BA6AFC">
      <w:pPr>
        <w:pStyle w:val="ssPara2"/>
        <w:widowControl/>
        <w:jc w:val="both"/>
        <w:rPr>
          <w:rFonts w:eastAsia="Times New Roman" w:cs="Calibri"/>
          <w:w w:val="0"/>
          <w:szCs w:val="24"/>
          <w:lang w:val="en-GB"/>
        </w:rPr>
      </w:pPr>
      <w:r>
        <w:rPr>
          <w:rFonts w:eastAsia="Times New Roman" w:cs="Calibri"/>
          <w:w w:val="0"/>
          <w:szCs w:val="24"/>
          <w:lang w:val="en-GB"/>
        </w:rPr>
        <w:t>In addition:</w:t>
      </w:r>
    </w:p>
    <w:p w14:paraId="5523E314"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the text in paragraph 29 of the draft ESMA Opinion appears to contradict applying a differing approach between Figure 4 and 5;</w:t>
      </w:r>
    </w:p>
    <w:p w14:paraId="5CCB5D97" w14:textId="77777777" w:rsidR="00946BE6" w:rsidRDefault="00946BE6" w:rsidP="00946BE6">
      <w:pPr>
        <w:pStyle w:val="ssNoHeading4"/>
        <w:widowControl/>
        <w:numPr>
          <w:ilvl w:val="4"/>
          <w:numId w:val="32"/>
        </w:numPr>
        <w:tabs>
          <w:tab w:val="clear" w:pos="1985"/>
        </w:tabs>
        <w:jc w:val="both"/>
        <w:rPr>
          <w:rFonts w:cs="Calibri"/>
          <w:color w:val="000000"/>
          <w:w w:val="0"/>
          <w:szCs w:val="24"/>
          <w:lang w:val="en-GB"/>
        </w:rPr>
      </w:pPr>
      <w:r>
        <w:rPr>
          <w:rFonts w:cs="Calibri"/>
          <w:color w:val="000000"/>
          <w:w w:val="0"/>
          <w:szCs w:val="24"/>
          <w:lang w:val="en-GB"/>
        </w:rPr>
        <w:t xml:space="preserve">the Advocate General in </w:t>
      </w:r>
      <w:proofErr w:type="spellStart"/>
      <w:r>
        <w:rPr>
          <w:rFonts w:cs="Calibri"/>
          <w:i/>
          <w:color w:val="000000"/>
          <w:w w:val="0"/>
          <w:szCs w:val="24"/>
          <w:lang w:val="en-GB"/>
        </w:rPr>
        <w:t>Robeco</w:t>
      </w:r>
      <w:proofErr w:type="spellEnd"/>
      <w:r>
        <w:rPr>
          <w:rFonts w:cs="Calibri"/>
          <w:color w:val="000000"/>
          <w:w w:val="0"/>
          <w:szCs w:val="24"/>
          <w:lang w:val="en-GB"/>
        </w:rPr>
        <w:t xml:space="preserve"> distinguishes a technology provider that is not a market operator, who sells the same software or communication technology to many users as a product (see paragraph 81);</w:t>
      </w:r>
    </w:p>
    <w:p w14:paraId="00D25635"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Figure 5 could lead to misinterpretation, and lead to third party phone systems or the FIX messaging protocol being brought within scope under ESMA’s proposals.</w:t>
      </w:r>
    </w:p>
    <w:p w14:paraId="2041D565" w14:textId="77777777" w:rsidR="00946BE6" w:rsidRDefault="00946BE6" w:rsidP="00BA6AFC">
      <w:pPr>
        <w:pStyle w:val="ssPara2"/>
        <w:widowControl/>
        <w:jc w:val="both"/>
        <w:rPr>
          <w:rFonts w:eastAsia="Times New Roman" w:cs="Calibri"/>
          <w:color w:val="000000"/>
          <w:w w:val="0"/>
          <w:szCs w:val="24"/>
          <w:lang w:val="en-GB"/>
        </w:rPr>
      </w:pPr>
      <w:r>
        <w:rPr>
          <w:rFonts w:eastAsia="MingLiU" w:cs="Calibri"/>
          <w:w w:val="0"/>
          <w:szCs w:val="24"/>
          <w:lang w:val="en-GB"/>
        </w:rPr>
        <w:t xml:space="preserve">AFME strongly recommends that technology is removed from the assessment as this is not a </w:t>
      </w:r>
      <w:r>
        <w:rPr>
          <w:rFonts w:eastAsia="Times New Roman" w:cs="Calibri"/>
          <w:w w:val="0"/>
          <w:szCs w:val="24"/>
          <w:lang w:val="en-GB"/>
        </w:rPr>
        <w:t xml:space="preserve">criteria in the MiFID2 text. For this reason, a Single Dealer Platform with third party software does not fulfil the multilateral criteria set out above. </w:t>
      </w:r>
      <w:r>
        <w:rPr>
          <w:rFonts w:eastAsia="Times New Roman" w:cs="Calibri"/>
          <w:color w:val="000000"/>
          <w:w w:val="0"/>
          <w:szCs w:val="24"/>
          <w:lang w:val="en-GB"/>
        </w:rPr>
        <w:t>It is a service to provide better price discovery and liquidity, which ultimately benefits end investors, provided there is a regulated counterparty with whom an investor or client can ultimately trade.</w:t>
      </w:r>
    </w:p>
    <w:p w14:paraId="18A448A1" w14:textId="77777777" w:rsidR="00946BE6" w:rsidRDefault="00946BE6" w:rsidP="00BA6AFC">
      <w:pPr>
        <w:pStyle w:val="ssPara2"/>
        <w:widowControl/>
        <w:jc w:val="both"/>
        <w:rPr>
          <w:rFonts w:eastAsia="Times New Roman" w:cs="Calibri"/>
          <w:color w:val="000000"/>
          <w:w w:val="0"/>
          <w:szCs w:val="24"/>
          <w:lang w:val="en-GB"/>
        </w:rPr>
      </w:pPr>
      <w:r>
        <w:rPr>
          <w:rFonts w:eastAsia="Times New Roman" w:cs="Calibri"/>
          <w:color w:val="000000"/>
          <w:w w:val="0"/>
          <w:szCs w:val="24"/>
          <w:lang w:val="en-GB"/>
        </w:rPr>
        <w:t xml:space="preserve">Such a restrictive approach towards the use of technology can also hinder innovation and reduce market participants’ incentives to increase electronification. Indeed, should third party platforms be considered multilateral systems based on the technology they use, firms might not invest in such technology as they do not have the capital to comply with the requirement to register as a </w:t>
      </w:r>
      <w:r>
        <w:rPr>
          <w:rFonts w:eastAsia="Times New Roman" w:cs="Calibri"/>
          <w:w w:val="0"/>
          <w:szCs w:val="24"/>
          <w:lang w:val="en-GB"/>
        </w:rPr>
        <w:t>trading venue</w:t>
      </w:r>
      <w:r>
        <w:rPr>
          <w:rFonts w:eastAsia="Times New Roman" w:cs="Calibri"/>
          <w:color w:val="000000"/>
          <w:w w:val="0"/>
          <w:szCs w:val="24"/>
          <w:lang w:val="en-GB"/>
        </w:rPr>
        <w:t>.</w:t>
      </w:r>
    </w:p>
    <w:p w14:paraId="71830BA9" w14:textId="77777777" w:rsidR="00946BE6" w:rsidRDefault="00946BE6" w:rsidP="00946BE6">
      <w:pPr>
        <w:pStyle w:val="ssPara2"/>
        <w:widowControl/>
        <w:numPr>
          <w:ilvl w:val="2"/>
          <w:numId w:val="34"/>
        </w:numPr>
        <w:jc w:val="both"/>
        <w:rPr>
          <w:rFonts w:eastAsia="Times New Roman" w:cs="Calibri"/>
          <w:color w:val="000000"/>
          <w:w w:val="0"/>
          <w:szCs w:val="24"/>
          <w:lang w:val="en-GB"/>
        </w:rPr>
      </w:pPr>
    </w:p>
    <w:p w14:paraId="4B63394F" w14:textId="77777777" w:rsidR="00946BE6" w:rsidRDefault="00946BE6" w:rsidP="00BA6AFC">
      <w:pPr>
        <w:pStyle w:val="ssPara2"/>
        <w:widowControl/>
        <w:numPr>
          <w:ilvl w:val="2"/>
          <w:numId w:val="0"/>
        </w:numPr>
        <w:jc w:val="both"/>
        <w:rPr>
          <w:rFonts w:eastAsia="Times New Roman" w:cs="Calibri"/>
          <w:color w:val="000000"/>
          <w:w w:val="0"/>
          <w:szCs w:val="24"/>
          <w:lang w:val="en-GB"/>
        </w:rPr>
      </w:pPr>
    </w:p>
    <w:p w14:paraId="389A64F1" w14:textId="77777777" w:rsidR="00946BE6" w:rsidRDefault="00946BE6" w:rsidP="00BA6AFC">
      <w:pPr>
        <w:rPr>
          <w:rFonts w:eastAsia="Times New Roman" w:cs="Calibri"/>
          <w:color w:val="000000"/>
          <w:w w:val="0"/>
          <w:szCs w:val="24"/>
        </w:rPr>
      </w:pPr>
    </w:p>
    <w:p w14:paraId="161F31D8" w14:textId="77777777" w:rsidR="00946BE6" w:rsidRDefault="00946BE6" w:rsidP="00BA6AFC">
      <w:pPr>
        <w:pStyle w:val="BodyText"/>
        <w:ind w:left="709"/>
        <w:rPr>
          <w:rFonts w:eastAsia="Times New Roman" w:cs="Calibri"/>
          <w:b/>
          <w:w w:val="0"/>
          <w:szCs w:val="24"/>
        </w:rPr>
      </w:pPr>
      <w:r>
        <w:rPr>
          <w:rFonts w:eastAsia="Times New Roman" w:cs="Calibri"/>
          <w:b/>
          <w:w w:val="0"/>
          <w:szCs w:val="24"/>
        </w:rPr>
        <w:t xml:space="preserve">Members also note that the ECJ </w:t>
      </w:r>
      <w:proofErr w:type="spellStart"/>
      <w:r>
        <w:rPr>
          <w:rFonts w:eastAsia="Times New Roman" w:cs="Calibri"/>
          <w:b/>
          <w:i/>
          <w:w w:val="0"/>
          <w:szCs w:val="24"/>
        </w:rPr>
        <w:t>Robeco</w:t>
      </w:r>
      <w:proofErr w:type="spellEnd"/>
      <w:r>
        <w:rPr>
          <w:rFonts w:eastAsia="Times New Roman" w:cs="Calibri"/>
          <w:b/>
          <w:w w:val="0"/>
          <w:szCs w:val="24"/>
        </w:rPr>
        <w:t xml:space="preserve"> judgement is fact specific, relates to the MiFID 1 text and does not translate into other markets</w:t>
      </w:r>
    </w:p>
    <w:p w14:paraId="45C7D91A" w14:textId="77777777" w:rsidR="00946BE6" w:rsidRDefault="00946BE6" w:rsidP="00BA6AFC">
      <w:pPr>
        <w:pStyle w:val="ssPara2"/>
        <w:widowControl/>
        <w:jc w:val="both"/>
        <w:rPr>
          <w:rFonts w:eastAsia="Times New Roman" w:cs="Calibri"/>
          <w:w w:val="0"/>
          <w:szCs w:val="24"/>
          <w:lang w:val="en-GB"/>
        </w:rPr>
      </w:pPr>
      <w:r>
        <w:rPr>
          <w:rFonts w:eastAsia="Times New Roman" w:cs="Calibri"/>
          <w:w w:val="0"/>
          <w:szCs w:val="24"/>
          <w:lang w:val="en-GB"/>
        </w:rPr>
        <w:t>Of particular note are the following elements. Members caution over-reliance outside its specific context:</w:t>
      </w:r>
    </w:p>
    <w:p w14:paraId="1EE085AD"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It was an interpretation of MiFID1;</w:t>
      </w:r>
    </w:p>
    <w:p w14:paraId="2674FF69"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OTFs did not exist at the time of the judgement and AG Opinion (although the AG opinion notes the MiFID2 requirements);</w:t>
      </w:r>
    </w:p>
    <w:p w14:paraId="71773682"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It was a distribution channel for fund units in open investment funds (for primarily retail investors as institutional investors can trade directly)- so it was a very different market. It involved interacting with fund agents on redemptions/ purchases rather than in the brokerage area;</w:t>
      </w:r>
    </w:p>
    <w:p w14:paraId="0573117E"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It was operating under the Euronext member non-discretionary rules set out in the Trading Manual (EFS Trading Manual’ and ‘TCS-web user Guide ) to the EFS to which all members adhered;</w:t>
      </w:r>
    </w:p>
    <w:p w14:paraId="2A72B06B"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It was about retail market protections and transparency and notes: ‘Large investors have the necessary knowledge to protect themselves’ so very specific to the client base;</w:t>
      </w:r>
    </w:p>
    <w:p w14:paraId="0CE6C1B4"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 xml:space="preserve">It operated by Euronext “under the ‘umbrella’ of the administrative licence to act as a regulated market granted to Euronext by the AFM ”; </w:t>
      </w:r>
    </w:p>
    <w:p w14:paraId="0BA1DF26"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It found the ‘interaction’ (or intersection point) to be important (as we note above);</w:t>
      </w:r>
    </w:p>
    <w:p w14:paraId="5BFA7697"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Buying and selling interests are each brought together within the EFS system, by Euronext, giving rise to contracts and its operation is subject to the non-discretionary rules contained in the Trading Manual;</w:t>
      </w:r>
    </w:p>
    <w:p w14:paraId="32A46B21"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 xml:space="preserve">The judgment did focus on whether contracts were formed in the system or not (and differentiating communication channels); </w:t>
      </w:r>
    </w:p>
    <w:p w14:paraId="68AE9685"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The judgment focusses on the system organiser acting in a proprietary risk taking capacity (or not); and</w:t>
      </w:r>
    </w:p>
    <w:p w14:paraId="0CD15BBD"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It was based on multiple trading parties (not just two).</w:t>
      </w:r>
    </w:p>
    <w:p w14:paraId="56B918F5" w14:textId="77777777" w:rsidR="00946BE6" w:rsidRDefault="00946BE6" w:rsidP="00BA6AFC">
      <w:pPr>
        <w:pStyle w:val="ssPara2"/>
        <w:widowControl/>
        <w:jc w:val="both"/>
        <w:rPr>
          <w:rFonts w:eastAsia="MingLiU" w:cs="Calibri"/>
          <w:w w:val="0"/>
          <w:szCs w:val="24"/>
          <w:lang w:val="en-GB"/>
        </w:rPr>
      </w:pPr>
      <w:r>
        <w:rPr>
          <w:rFonts w:eastAsia="MingLiU" w:cs="Calibri"/>
          <w:w w:val="0"/>
          <w:szCs w:val="24"/>
          <w:lang w:val="en-GB"/>
        </w:rPr>
        <w:t>Unlike Euronext EFS, many Single Dealer Platforms:</w:t>
      </w:r>
    </w:p>
    <w:p w14:paraId="15FF4ACB"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lastRenderedPageBreak/>
        <w:t>are simple technology providers, that do not have the capacity to (and do not) make any decision on how or when transactions are closed;</w:t>
      </w:r>
    </w:p>
    <w:p w14:paraId="7DE514C6"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do not intervene in any decision that affects the execution of the transactions, as they act as mere transmitters of information between users;</w:t>
      </w:r>
    </w:p>
    <w:p w14:paraId="585AF7A0"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use standardised messaging protocols provided by other associations, such as the FIX Protocol to communicate between users; and</w:t>
      </w:r>
    </w:p>
    <w:p w14:paraId="34DA8D2B"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use technology as a mere communication channel and do not usually cover how or when transactions in financial instruments can be executed between the parties.</w:t>
      </w:r>
    </w:p>
    <w:p w14:paraId="3F666E82" w14:textId="77777777" w:rsidR="00946BE6" w:rsidRDefault="00946BE6" w:rsidP="00BA6AFC">
      <w:pPr>
        <w:pStyle w:val="ssPara2"/>
        <w:widowControl/>
        <w:jc w:val="both"/>
        <w:rPr>
          <w:rFonts w:eastAsia="MingLiU" w:cs="Calibri"/>
          <w:w w:val="0"/>
          <w:szCs w:val="24"/>
          <w:lang w:val="en-GB"/>
        </w:rPr>
      </w:pPr>
      <w:r>
        <w:rPr>
          <w:rFonts w:eastAsia="MingLiU" w:cs="Calibri"/>
          <w:w w:val="0"/>
          <w:szCs w:val="24"/>
          <w:lang w:val="en-GB"/>
        </w:rPr>
        <w:t>For these purposes it is important to differentiate a “market operator” from “operating a market” based on:</w:t>
      </w:r>
    </w:p>
    <w:p w14:paraId="57AA3A6E"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The nature and capacities of the provider (i.e., whether it is a market operator with the capacity and the level of knowledge to arrange transactions in financial instruments in the system or it is just a simple technology provider);</w:t>
      </w:r>
    </w:p>
    <w:p w14:paraId="3890798F" w14:textId="77777777" w:rsidR="00946BE6" w:rsidRDefault="00946BE6" w:rsidP="00946BE6">
      <w:pPr>
        <w:pStyle w:val="ssNoHeading4"/>
        <w:widowControl/>
        <w:numPr>
          <w:ilvl w:val="4"/>
          <w:numId w:val="32"/>
        </w:numPr>
        <w:tabs>
          <w:tab w:val="clear" w:pos="1985"/>
        </w:tabs>
        <w:jc w:val="both"/>
        <w:rPr>
          <w:rFonts w:cs="Calibri"/>
          <w:w w:val="0"/>
          <w:szCs w:val="24"/>
          <w:lang w:val="en-GB"/>
        </w:rPr>
      </w:pPr>
      <w:r>
        <w:rPr>
          <w:rFonts w:cs="Calibri"/>
          <w:w w:val="0"/>
          <w:szCs w:val="24"/>
          <w:lang w:val="en-GB"/>
        </w:rPr>
        <w:t>Whether the provider has provided a common set of rules for all its users, that establishes how the negotiation of the financial instruments shall be conducted, or whether such rules are bilaterally agreed by its users; and</w:t>
      </w:r>
    </w:p>
    <w:p w14:paraId="3A5F3F03" w14:textId="77777777" w:rsidR="00946BE6" w:rsidRDefault="00946BE6" w:rsidP="00030CB0">
      <w:pPr>
        <w:rPr>
          <w:rFonts w:cs="Calibri"/>
          <w:w w:val="0"/>
          <w:szCs w:val="24"/>
        </w:rPr>
      </w:pPr>
      <w:r>
        <w:rPr>
          <w:rFonts w:cs="Calibri"/>
          <w:w w:val="0"/>
          <w:szCs w:val="24"/>
        </w:rPr>
        <w:t>The role that the provider carries out in the platform (i.e., whether it intervenes or makes any decision in the formation of a transaction using discretion or oversight or it acts a simple transmitter of information between two parties).</w:t>
      </w:r>
    </w:p>
    <w:permEnd w:id="1612996843"/>
    <w:p w14:paraId="5FB623E9" w14:textId="73D12AAE" w:rsidR="00030CB0" w:rsidRDefault="00030CB0" w:rsidP="00030CB0">
      <w:r>
        <w:t>&lt;ESMA_QUESTION_TVPM_6&gt;</w:t>
      </w:r>
    </w:p>
    <w:p w14:paraId="698C8A78" w14:textId="77777777" w:rsidR="00030CB0" w:rsidRDefault="00030CB0" w:rsidP="00030CB0"/>
    <w:p w14:paraId="4FA8FBDA" w14:textId="77777777" w:rsidR="00030CB0" w:rsidRDefault="00030CB0" w:rsidP="00030CB0">
      <w:pPr>
        <w:pStyle w:val="Questionstyle"/>
        <w:numPr>
          <w:ilvl w:val="0"/>
          <w:numId w:val="30"/>
        </w:numPr>
      </w:pPr>
      <w:r>
        <w:t xml:space="preserve">Do you agree that systems pre-arranging transactions that are formalised on a trading venue, even when arranged in a multilateral way, should not be required to be authorised as trading venues? Do you agree with the justification for such approach? </w:t>
      </w:r>
    </w:p>
    <w:p w14:paraId="20D2C75E" w14:textId="77777777" w:rsidR="00030CB0" w:rsidRDefault="00030CB0" w:rsidP="00030CB0">
      <w:r>
        <w:t>&lt;ESMA_QUESTION_TVPM_7&gt;</w:t>
      </w:r>
    </w:p>
    <w:p w14:paraId="79010A31" w14:textId="77777777" w:rsidR="00946BE6" w:rsidRDefault="00946BE6" w:rsidP="00946BE6">
      <w:pPr>
        <w:pStyle w:val="ssPara2"/>
        <w:widowControl/>
        <w:rPr>
          <w:rFonts w:eastAsia="Times New Roman" w:cs="Calibri"/>
          <w:w w:val="0"/>
          <w:szCs w:val="24"/>
          <w:lang w:val="en-GB"/>
        </w:rPr>
      </w:pPr>
      <w:permStart w:id="58818184" w:edGrp="everyone"/>
      <w:r>
        <w:rPr>
          <w:rFonts w:eastAsia="MingLiU" w:cs="Calibri"/>
          <w:w w:val="0"/>
          <w:szCs w:val="24"/>
          <w:lang w:val="en-GB"/>
        </w:rPr>
        <w:t>Yes, AFME members agree that systems pre-arranging transactions that are</w:t>
      </w:r>
      <w:r>
        <w:rPr>
          <w:rFonts w:eastAsia="Times New Roman" w:cs="Calibri"/>
          <w:w w:val="0"/>
          <w:szCs w:val="24"/>
          <w:lang w:val="en-GB"/>
        </w:rPr>
        <w:t xml:space="preserve"> formalised on a trading venue should not require trading venue authorisation. </w:t>
      </w:r>
    </w:p>
    <w:permEnd w:id="58818184"/>
    <w:p w14:paraId="4CDC44BB" w14:textId="77777777" w:rsidR="00030CB0" w:rsidRDefault="00030CB0" w:rsidP="00030CB0">
      <w:r>
        <w:t>&lt;ESMA_QUESTION_TVPM_7&gt;</w:t>
      </w:r>
    </w:p>
    <w:p w14:paraId="39459C17" w14:textId="77777777" w:rsidR="00030CB0" w:rsidRDefault="00030CB0" w:rsidP="00030CB0"/>
    <w:p w14:paraId="3E81F63F" w14:textId="77777777" w:rsidR="00030CB0" w:rsidRDefault="00030CB0" w:rsidP="00030CB0">
      <w:pPr>
        <w:pStyle w:val="Questionstyle"/>
        <w:numPr>
          <w:ilvl w:val="0"/>
          <w:numId w:val="30"/>
        </w:numPr>
      </w:pPr>
      <w:r>
        <w:t xml:space="preserve">Are there any other conditions that should apply to these pre-arranged systems? </w:t>
      </w:r>
    </w:p>
    <w:p w14:paraId="1AD0AB33" w14:textId="77777777" w:rsidR="00030CB0" w:rsidRDefault="00030CB0" w:rsidP="00030CB0">
      <w:r>
        <w:lastRenderedPageBreak/>
        <w:t>&lt;ESMA_QUESTION_TVPM_8&gt;</w:t>
      </w:r>
    </w:p>
    <w:p w14:paraId="16A55729" w14:textId="77777777" w:rsidR="00946BE6" w:rsidRDefault="00946BE6" w:rsidP="00946BE6">
      <w:pPr>
        <w:pStyle w:val="ssPara2"/>
        <w:widowControl/>
        <w:rPr>
          <w:rFonts w:eastAsia="Times New Roman" w:cs="Calibri"/>
          <w:b/>
          <w:w w:val="0"/>
          <w:szCs w:val="24"/>
          <w:lang w:val="en-GB"/>
        </w:rPr>
      </w:pPr>
      <w:permStart w:id="2105349597" w:edGrp="everyone"/>
      <w:r>
        <w:rPr>
          <w:rFonts w:eastAsia="Times New Roman" w:cs="Calibri"/>
          <w:w w:val="0"/>
          <w:szCs w:val="24"/>
          <w:lang w:val="en-GB"/>
        </w:rPr>
        <w:t xml:space="preserve">No, there are no other conditions that could apply to these pre-arranged systems. </w:t>
      </w:r>
    </w:p>
    <w:permEnd w:id="2105349597"/>
    <w:p w14:paraId="2C13FF4E" w14:textId="77777777" w:rsidR="00030CB0" w:rsidRDefault="00030CB0" w:rsidP="00030CB0">
      <w:r>
        <w:t>&lt;ESMA_QUESTION_TVPM_8&gt;</w:t>
      </w:r>
    </w:p>
    <w:p w14:paraId="16362DED" w14:textId="77777777" w:rsidR="00030CB0" w:rsidRDefault="00030CB0" w:rsidP="00030CB0"/>
    <w:p w14:paraId="378CA7BA" w14:textId="77777777" w:rsidR="00030CB0" w:rsidRPr="00BE53B1" w:rsidRDefault="00030CB0" w:rsidP="00030CB0">
      <w:pPr>
        <w:pStyle w:val="Questionstyle"/>
        <w:numPr>
          <w:ilvl w:val="0"/>
          <w:numId w:val="30"/>
        </w:numPr>
      </w:pPr>
      <w:r>
        <w:t>Are there in your views any circumstances where it would not be possible for an executing trading venue to sign contractual arrangements with the pre-arranging platforms? If yes, please elaborate</w:t>
      </w:r>
    </w:p>
    <w:p w14:paraId="2A0B611D" w14:textId="77777777" w:rsidR="00030CB0" w:rsidRDefault="00030CB0" w:rsidP="00030CB0">
      <w:r>
        <w:t>&lt;ESMA_QUESTION_TVPM_9&gt;</w:t>
      </w:r>
    </w:p>
    <w:p w14:paraId="7493C765" w14:textId="77777777" w:rsidR="00946BE6" w:rsidRDefault="00946BE6" w:rsidP="00030CB0">
      <w:pPr>
        <w:rPr>
          <w:rFonts w:eastAsia="Times New Roman" w:cs="Calibri"/>
          <w:w w:val="0"/>
          <w:szCs w:val="24"/>
        </w:rPr>
      </w:pPr>
      <w:permStart w:id="1113355533" w:edGrp="everyone"/>
      <w:r w:rsidRPr="00946BE6">
        <w:rPr>
          <w:rFonts w:eastAsia="Times New Roman" w:cs="Calibri"/>
          <w:w w:val="0"/>
          <w:szCs w:val="24"/>
        </w:rPr>
        <w:t>AFME members are not aware of any such circumstances</w:t>
      </w:r>
      <w:r>
        <w:rPr>
          <w:rFonts w:eastAsia="Times New Roman" w:cs="Calibri"/>
          <w:w w:val="0"/>
          <w:szCs w:val="24"/>
        </w:rPr>
        <w:t>.</w:t>
      </w:r>
    </w:p>
    <w:permEnd w:id="1113355533"/>
    <w:p w14:paraId="4524B520" w14:textId="69080AD0" w:rsidR="00030CB0" w:rsidRDefault="00030CB0" w:rsidP="00030CB0">
      <w:r>
        <w:t>&lt;ESMA_QUESTION_TVPM_9&gt;</w:t>
      </w:r>
    </w:p>
    <w:p w14:paraId="12087B29" w14:textId="04B1D3FA" w:rsidR="00030CB0" w:rsidRPr="00030CB0" w:rsidRDefault="00030CB0" w:rsidP="00030CB0"/>
    <w:sectPr w:rsidR="00030CB0" w:rsidRPr="00030CB0" w:rsidSect="0023183D">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D2EA" w14:textId="77777777" w:rsidR="00562746" w:rsidRDefault="00562746" w:rsidP="007E7997">
      <w:pPr>
        <w:spacing w:line="240" w:lineRule="auto"/>
      </w:pPr>
      <w:r>
        <w:separator/>
      </w:r>
    </w:p>
  </w:endnote>
  <w:endnote w:type="continuationSeparator" w:id="0">
    <w:p w14:paraId="0C1D1789" w14:textId="77777777" w:rsidR="00562746" w:rsidRDefault="00562746" w:rsidP="007E7997">
      <w:pPr>
        <w:spacing w:line="240" w:lineRule="auto"/>
      </w:pPr>
      <w:r>
        <w:continuationSeparator/>
      </w:r>
    </w:p>
  </w:endnote>
  <w:endnote w:type="continuationNotice" w:id="1">
    <w:p w14:paraId="0E3218BB" w14:textId="77777777" w:rsidR="00562746" w:rsidRDefault="0056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144092"/>
      <w:docPartObj>
        <w:docPartGallery w:val="Page Numbers (Bottom of Page)"/>
        <w:docPartUnique/>
      </w:docPartObj>
    </w:sdtPr>
    <w:sdtEndPr>
      <w:rPr>
        <w:noProof/>
      </w:rPr>
    </w:sdtEndPr>
    <w:sdtContent>
      <w:p w14:paraId="7862961A" w14:textId="24B7A5FD" w:rsidR="002A6941" w:rsidRPr="0048000F" w:rsidRDefault="002A6941" w:rsidP="00B73281">
        <w:pPr>
          <w:pStyle w:val="Footer"/>
          <w:jc w:val="left"/>
          <w:rPr>
            <w:rFonts w:ascii="Arial" w:hAnsi="Arial" w:cs="Arial"/>
            <w:color w:val="3E3F90"/>
            <w:sz w:val="16"/>
            <w:szCs w:val="16"/>
            <w:lang w:val="es-ES_tradnl"/>
          </w:rPr>
        </w:pPr>
        <w:r w:rsidRPr="00D467C2">
          <w:rPr>
            <w:rFonts w:ascii="Arial" w:hAnsi="Arial" w:cs="Arial"/>
            <w:color w:val="3E3F90"/>
            <w:sz w:val="16"/>
            <w:szCs w:val="16"/>
            <w:lang w:val="es-ES_tradnl"/>
          </w:rPr>
          <w:t xml:space="preserve">ESMA • 201-203 rue de Bercy • CS 80910 • 75589 Paris Cedex 12 • France • Tel. </w:t>
        </w:r>
        <w:r w:rsidRPr="00D467C2" w:rsidDel="00D467C2">
          <w:rPr>
            <w:rFonts w:ascii="Arial" w:hAnsi="Arial" w:cs="Arial"/>
            <w:color w:val="3E3F90"/>
            <w:sz w:val="16"/>
            <w:szCs w:val="16"/>
            <w:lang w:val="es-ES_tradnl"/>
          </w:rPr>
          <w:t xml:space="preserve">+33 (0) 1 58 36 43 21 • </w:t>
        </w:r>
        <w:r w:rsidRPr="0048000F" w:rsidDel="00D467C2">
          <w:rPr>
            <w:rFonts w:ascii="Arial" w:hAnsi="Arial" w:cs="Arial"/>
            <w:color w:val="3E3F90"/>
            <w:sz w:val="16"/>
            <w:szCs w:val="16"/>
            <w:lang w:val="es-ES_tradnl"/>
          </w:rPr>
          <w:t>www.esma.europa.eu</w:t>
        </w:r>
      </w:p>
      <w:p w14:paraId="7862961B" w14:textId="3189C5EC" w:rsidR="002A6941" w:rsidRDefault="002A6941" w:rsidP="00B73281">
        <w:pPr>
          <w:pStyle w:val="Footer"/>
          <w:spacing w:after="0"/>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05882"/>
      <w:docPartObj>
        <w:docPartGallery w:val="Page Numbers (Bottom of Page)"/>
        <w:docPartUnique/>
      </w:docPartObj>
    </w:sdtPr>
    <w:sdtEndPr>
      <w:rPr>
        <w:noProof/>
      </w:rPr>
    </w:sdtEndPr>
    <w:sdtContent>
      <w:p w14:paraId="78629622" w14:textId="1F7E58E2" w:rsidR="002A6941" w:rsidRDefault="002A6941" w:rsidP="00B73281">
        <w:pPr>
          <w:pStyle w:val="Footer"/>
          <w:jc w:val="right"/>
        </w:pPr>
        <w:r>
          <w:fldChar w:fldCharType="begin"/>
        </w:r>
        <w:r>
          <w:instrText xml:space="preserve"> PAGE   \* MERGEFORMAT </w:instrText>
        </w:r>
        <w:r>
          <w:fldChar w:fldCharType="separate"/>
        </w:r>
        <w:r>
          <w:rPr>
            <w:noProof/>
          </w:rPr>
          <w:t>48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D6E6" w14:textId="77777777" w:rsidR="00562746" w:rsidRDefault="00562746" w:rsidP="007E7997">
      <w:pPr>
        <w:spacing w:line="240" w:lineRule="auto"/>
      </w:pPr>
      <w:r>
        <w:separator/>
      </w:r>
    </w:p>
  </w:footnote>
  <w:footnote w:type="continuationSeparator" w:id="0">
    <w:p w14:paraId="4695452A" w14:textId="77777777" w:rsidR="00562746" w:rsidRDefault="00562746" w:rsidP="007E7997">
      <w:pPr>
        <w:spacing w:line="240" w:lineRule="auto"/>
      </w:pPr>
      <w:r>
        <w:continuationSeparator/>
      </w:r>
    </w:p>
  </w:footnote>
  <w:footnote w:type="continuationNotice" w:id="1">
    <w:p w14:paraId="6395C405" w14:textId="77777777" w:rsidR="00562746" w:rsidRDefault="00562746">
      <w:pPr>
        <w:spacing w:after="0" w:line="240" w:lineRule="auto"/>
      </w:pPr>
    </w:p>
  </w:footnote>
  <w:footnote w:id="2">
    <w:p w14:paraId="7F0CB5FC" w14:textId="77777777" w:rsidR="00946BE6" w:rsidRDefault="00946BE6" w:rsidP="00946BE6">
      <w:pPr>
        <w:spacing w:before="120" w:after="120"/>
        <w:rPr>
          <w:rFonts w:eastAsia="DengXian" w:cs="Calibri"/>
          <w:w w:val="0"/>
          <w:sz w:val="18"/>
          <w:szCs w:val="24"/>
        </w:rPr>
      </w:pPr>
      <w:r>
        <w:rPr>
          <w:rStyle w:val="FootnoteReference"/>
          <w:rFonts w:eastAsia="DengXian" w:cs="Calibri"/>
          <w:color w:val="000000"/>
        </w:rPr>
        <w:t>4</w:t>
      </w:r>
      <w:r>
        <w:rPr>
          <w:rFonts w:eastAsia="DengXian" w:cs="Calibri"/>
          <w:szCs w:val="24"/>
        </w:rPr>
        <w:t xml:space="preserve"> </w:t>
      </w:r>
      <w:r>
        <w:rPr>
          <w:rFonts w:eastAsia="DengXian" w:cs="Calibri"/>
          <w:sz w:val="18"/>
          <w:szCs w:val="24"/>
        </w:rPr>
        <w:t>MiFID2 Article 20(6) confirms that (</w:t>
      </w:r>
      <w:proofErr w:type="spellStart"/>
      <w:r>
        <w:rPr>
          <w:rFonts w:eastAsia="DengXian" w:cs="Calibri"/>
          <w:sz w:val="18"/>
          <w:szCs w:val="24"/>
        </w:rPr>
        <w:t>i</w:t>
      </w:r>
      <w:proofErr w:type="spellEnd"/>
      <w:r>
        <w:rPr>
          <w:rFonts w:eastAsia="DengXian" w:cs="Calibri"/>
          <w:sz w:val="18"/>
          <w:szCs w:val="24"/>
        </w:rPr>
        <w:t xml:space="preserve">) systems that </w:t>
      </w:r>
      <w:r>
        <w:rPr>
          <w:rFonts w:eastAsia="DengXian" w:cs="Calibri"/>
          <w:b/>
          <w:sz w:val="18"/>
          <w:szCs w:val="24"/>
        </w:rPr>
        <w:t>cross client orders</w:t>
      </w:r>
      <w:r>
        <w:rPr>
          <w:rFonts w:eastAsia="DengXian" w:cs="Calibri"/>
          <w:sz w:val="18"/>
          <w:szCs w:val="24"/>
        </w:rPr>
        <w:t xml:space="preserve"> and (ii) systems that arrange transactions in non-equities where the operator of the OTF may </w:t>
      </w:r>
      <w:r>
        <w:rPr>
          <w:rFonts w:eastAsia="DengXian" w:cs="Calibri"/>
          <w:b/>
          <w:sz w:val="18"/>
          <w:szCs w:val="24"/>
        </w:rPr>
        <w:t>facilitate negotiations</w:t>
      </w:r>
      <w:r>
        <w:rPr>
          <w:rFonts w:eastAsia="DengXian" w:cs="Calibri"/>
          <w:sz w:val="18"/>
          <w:szCs w:val="24"/>
        </w:rPr>
        <w:t xml:space="preserve"> between clients so as to bring together two or more potentially compatible trading interests in a transaction are OTFs.</w:t>
      </w:r>
    </w:p>
    <w:p w14:paraId="25AE7A09" w14:textId="77777777" w:rsidR="00946BE6" w:rsidRDefault="00946BE6" w:rsidP="00946BE6">
      <w:pPr>
        <w:pStyle w:val="FootnoteText"/>
        <w:rPr>
          <w:rFonts w:eastAsia="DengXian" w:cs="Calibri"/>
          <w:w w:val="0"/>
          <w:sz w:val="18"/>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5" w14:textId="77777777" w:rsidR="002A6941" w:rsidRDefault="002A6941" w:rsidP="00B73281">
    <w:pPr>
      <w:pStyle w:val="Header"/>
      <w:spacing w:after="0"/>
      <w:ind w:left="708"/>
      <w:jc w:val="right"/>
      <w:rPr>
        <w:b/>
        <w:color w:val="FF0000"/>
      </w:rPr>
    </w:pPr>
  </w:p>
  <w:p w14:paraId="78629619" w14:textId="77777777" w:rsidR="002A6941" w:rsidRDefault="002A6941">
    <w:pPr>
      <w:pStyle w:val="Header"/>
    </w:pPr>
    <w:r>
      <w:rPr>
        <w:noProof/>
        <w:lang w:eastAsia="en-GB"/>
      </w:rPr>
      <w:drawing>
        <wp:anchor distT="0" distB="0" distL="114300" distR="114300" simplePos="0" relativeHeight="251658242" behindDoc="0" locked="0" layoutInCell="1" allowOverlap="1" wp14:anchorId="78629627" wp14:editId="78629628">
          <wp:simplePos x="0" y="0"/>
          <wp:positionH relativeFrom="page">
            <wp:posOffset>899795</wp:posOffset>
          </wp:positionH>
          <wp:positionV relativeFrom="page">
            <wp:posOffset>448945</wp:posOffset>
          </wp:positionV>
          <wp:extent cx="2209800" cy="904875"/>
          <wp:effectExtent l="0" t="0" r="0" b="9525"/>
          <wp:wrapNone/>
          <wp:docPr id="6" name="Picture 6"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C" w14:textId="77777777" w:rsidR="002A6941" w:rsidRDefault="002A6941">
    <w:pPr>
      <w:pStyle w:val="Header"/>
    </w:pPr>
  </w:p>
  <w:p w14:paraId="7862961D" w14:textId="77777777" w:rsidR="002A6941" w:rsidRDefault="002A6941">
    <w:pPr>
      <w:pStyle w:val="Header"/>
    </w:pPr>
  </w:p>
  <w:p w14:paraId="7862961E" w14:textId="77777777" w:rsidR="002A6941" w:rsidRDefault="002A6941">
    <w:pPr>
      <w:pStyle w:val="Header"/>
    </w:pPr>
    <w:r>
      <w:rPr>
        <w:noProof/>
        <w:lang w:eastAsia="en-GB"/>
      </w:rPr>
      <w:drawing>
        <wp:anchor distT="0" distB="0" distL="114300" distR="114300" simplePos="0" relativeHeight="251658240" behindDoc="0" locked="0" layoutInCell="1" allowOverlap="1" wp14:anchorId="78629629" wp14:editId="7862962A">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961F" w14:textId="77777777" w:rsidR="002A6941" w:rsidRDefault="002A6941" w:rsidP="00B50534">
    <w:pPr>
      <w:pStyle w:val="Header"/>
      <w:jc w:val="right"/>
      <w:rPr>
        <w:b/>
        <w:color w:val="FF0000"/>
        <w:sz w:val="20"/>
      </w:rPr>
    </w:pPr>
  </w:p>
  <w:p w14:paraId="5366CED4" w14:textId="5A360F6C" w:rsidR="002A6941" w:rsidRPr="009121BA" w:rsidRDefault="002A6941" w:rsidP="00BD4ABF">
    <w:pPr>
      <w:pStyle w:val="Header"/>
      <w:spacing w:after="0"/>
      <w:ind w:left="6663"/>
      <w:jc w:val="left"/>
      <w:rPr>
        <w:color w:val="5B9BD5" w:themeColor="accent1"/>
        <w:sz w:val="20"/>
      </w:rPr>
    </w:pPr>
  </w:p>
  <w:p w14:paraId="78629620" w14:textId="77777777" w:rsidR="002A6941" w:rsidRPr="00D73444" w:rsidRDefault="002A6941" w:rsidP="00B50534">
    <w:pPr>
      <w:pStyle w:val="Header"/>
      <w:jc w:val="right"/>
      <w:rPr>
        <w:b/>
        <w:color w:val="FF0000"/>
        <w:sz w:val="20"/>
      </w:rPr>
    </w:pPr>
    <w:r w:rsidRPr="00D73444">
      <w:rPr>
        <w:rFonts w:ascii="Arial" w:hAnsi="Arial" w:cs="Arial"/>
        <w:noProof/>
        <w:sz w:val="20"/>
        <w:lang w:eastAsia="en-GB"/>
      </w:rPr>
      <mc:AlternateContent>
        <mc:Choice Requires="wps">
          <w:drawing>
            <wp:anchor distT="0" distB="0" distL="114300" distR="114300" simplePos="0" relativeHeight="251658243" behindDoc="0" locked="0" layoutInCell="1" allowOverlap="1" wp14:anchorId="7862962B" wp14:editId="7862962C">
              <wp:simplePos x="0" y="0"/>
              <wp:positionH relativeFrom="page">
                <wp:posOffset>1594061</wp:posOffset>
              </wp:positionH>
              <wp:positionV relativeFrom="page">
                <wp:posOffset>461010</wp:posOffset>
              </wp:positionV>
              <wp:extent cx="0" cy="558165"/>
              <wp:effectExtent l="14605" t="12065" r="13970" b="1079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0E99A"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78629621" w14:textId="77777777" w:rsidR="002A6941" w:rsidRPr="00B50534" w:rsidRDefault="002A6941" w:rsidP="00B50534">
    <w:pPr>
      <w:pStyle w:val="Header"/>
      <w:jc w:val="right"/>
      <w:rPr>
        <w:b/>
        <w:color w:val="FF0000"/>
      </w:rPr>
    </w:pPr>
    <w:r w:rsidRPr="00D73444">
      <w:rPr>
        <w:b/>
        <w:noProof/>
        <w:color w:val="FF0000"/>
        <w:sz w:val="20"/>
        <w:lang w:eastAsia="en-GB"/>
      </w:rPr>
      <w:drawing>
        <wp:anchor distT="0" distB="0" distL="114300" distR="114300" simplePos="0" relativeHeight="251658241" behindDoc="0" locked="0" layoutInCell="1" allowOverlap="1" wp14:anchorId="7862962D" wp14:editId="7862962E">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0D48ECB2"/>
    <w:lvl w:ilvl="0">
      <w:start w:val="1"/>
      <w:numFmt w:val="decimal"/>
      <w:pStyle w:val="ssqAllegato"/>
      <w:suff w:val="nothing"/>
      <w:lvlText w:val="allegato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23"/>
    <w:multiLevelType w:val="multilevel"/>
    <w:tmpl w:val="023E8784"/>
    <w:lvl w:ilvl="0">
      <w:start w:val="1"/>
      <w:numFmt w:val="bullet"/>
      <w:pStyle w:val="Bullets1"/>
      <w:lvlText w:val=""/>
      <w:lvlJc w:val="left"/>
      <w:pPr>
        <w:tabs>
          <w:tab w:val="num" w:pos="284"/>
        </w:tabs>
        <w:ind w:left="284" w:hanging="284"/>
      </w:pPr>
      <w:rPr>
        <w:rFonts w:ascii="Symbol" w:hAnsi="Symbol"/>
        <w:color w:val="78A22F"/>
      </w:rPr>
    </w:lvl>
    <w:lvl w:ilvl="1">
      <w:start w:val="1"/>
      <w:numFmt w:val="bullet"/>
      <w:pStyle w:val="Bullets2"/>
      <w:lvlText w:val=""/>
      <w:lvlJc w:val="left"/>
      <w:pPr>
        <w:tabs>
          <w:tab w:val="num" w:pos="567"/>
        </w:tabs>
        <w:ind w:left="567" w:hanging="283"/>
      </w:pPr>
      <w:rPr>
        <w:rFonts w:ascii="Symbol" w:hAnsi="Symbol"/>
        <w:color w:val="58595B"/>
      </w:rPr>
    </w:lvl>
    <w:lvl w:ilvl="2">
      <w:start w:val="1"/>
      <w:numFmt w:val="bullet"/>
      <w:pStyle w:val="Bullets3"/>
      <w:lvlText w:val=""/>
      <w:lvlJc w:val="left"/>
      <w:pPr>
        <w:tabs>
          <w:tab w:val="num" w:pos="851"/>
        </w:tabs>
        <w:ind w:left="851" w:hanging="284"/>
      </w:pPr>
      <w:rPr>
        <w:rFonts w:ascii="Symbol" w:hAnsi="Symbol"/>
        <w:color w:val="C9DAAC"/>
      </w:rPr>
    </w:lvl>
    <w:lvl w:ilvl="3">
      <w:start w:val="1"/>
      <w:numFmt w:val="bullet"/>
      <w:lvlText w:val=""/>
      <w:lvlJc w:val="left"/>
      <w:pPr>
        <w:tabs>
          <w:tab w:val="num" w:pos="1134"/>
        </w:tabs>
        <w:ind w:left="1134" w:hanging="283"/>
      </w:pPr>
      <w:rPr>
        <w:rFonts w:ascii="Symbol" w:hAnsi="Symbol"/>
        <w:color w:val="CFD0D2"/>
      </w:rPr>
    </w:lvl>
    <w:lvl w:ilvl="4">
      <w:start w:val="1"/>
      <w:numFmt w:val="bullet"/>
      <w:lvlText w:val=""/>
      <w:lvlJc w:val="left"/>
      <w:pPr>
        <w:tabs>
          <w:tab w:val="num" w:pos="1418"/>
        </w:tabs>
        <w:ind w:left="1418" w:hanging="284"/>
      </w:pPr>
      <w:rPr>
        <w:rFonts w:ascii="Symbol" w:hAnsi="Symbol"/>
        <w:color w:val="808285"/>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37"/>
    <w:multiLevelType w:val="multilevel"/>
    <w:tmpl w:val="6FFC990C"/>
    <w:lvl w:ilvl="0">
      <w:start w:val="1"/>
      <w:numFmt w:val="none"/>
      <w:suff w:val="nothing"/>
      <w:lvlText w:val=""/>
      <w:lvlJc w:val="left"/>
    </w:lvl>
    <w:lvl w:ilvl="1">
      <w:start w:val="1"/>
      <w:numFmt w:val="decimal"/>
      <w:lvlText w:val="%2."/>
      <w:lvlJc w:val="left"/>
      <w:pPr>
        <w:tabs>
          <w:tab w:val="num" w:pos="709"/>
        </w:tabs>
        <w:ind w:left="709" w:hanging="709"/>
      </w:pPr>
      <w:rPr>
        <w:b w:val="0"/>
        <w:i w:val="0"/>
        <w:u w:val="none"/>
      </w:rPr>
    </w:lvl>
    <w:lvl w:ilvl="2">
      <w:start w:val="1"/>
      <w:numFmt w:val="decimal"/>
      <w:lvlText w:val="%2.%3"/>
      <w:lvlJc w:val="left"/>
      <w:pPr>
        <w:tabs>
          <w:tab w:val="num" w:pos="709"/>
        </w:tabs>
        <w:ind w:left="709" w:hanging="709"/>
      </w:pPr>
      <w:rPr>
        <w:b w:val="0"/>
        <w:i w:val="0"/>
        <w:u w:val="none"/>
      </w:rPr>
    </w:lvl>
    <w:lvl w:ilvl="3">
      <w:start w:val="1"/>
      <w:numFmt w:val="bullet"/>
      <w:lvlText w:val=""/>
      <w:lvlJc w:val="left"/>
      <w:pPr>
        <w:tabs>
          <w:tab w:val="num" w:pos="1418"/>
        </w:tabs>
        <w:ind w:left="1418" w:hanging="709"/>
      </w:pPr>
      <w:rPr>
        <w:rFonts w:ascii="Symbol" w:hAnsi="Symbol"/>
        <w:b w:val="0"/>
        <w:i w:val="0"/>
        <w:u w:val="none"/>
      </w:rPr>
    </w:lvl>
    <w:lvl w:ilvl="4">
      <w:start w:val="1"/>
      <w:numFmt w:val="bullet"/>
      <w:lvlText w:val="o"/>
      <w:lvlJc w:val="left"/>
      <w:pPr>
        <w:tabs>
          <w:tab w:val="num" w:pos="1985"/>
        </w:tabs>
        <w:ind w:left="1985" w:hanging="567"/>
      </w:pPr>
      <w:rPr>
        <w:rFonts w:ascii="Courier New" w:hAnsi="Courier New"/>
        <w:b w:val="0"/>
        <w:i w:val="0"/>
        <w:u w:val="none"/>
      </w:rPr>
    </w:lvl>
    <w:lvl w:ilvl="5">
      <w:start w:val="1"/>
      <w:numFmt w:val="bullet"/>
      <w:lvlText w:val="-"/>
      <w:lvlJc w:val="left"/>
      <w:pPr>
        <w:tabs>
          <w:tab w:val="num" w:pos="2552"/>
        </w:tabs>
        <w:ind w:left="2552" w:hanging="567"/>
      </w:pPr>
      <w:rPr>
        <w:rFonts w:ascii="Calibri" w:hAnsi="Calibri"/>
        <w:b w:val="0"/>
        <w:i w:val="0"/>
        <w:u w:val="none"/>
      </w:rPr>
    </w:lvl>
    <w:lvl w:ilvl="6">
      <w:start w:val="1"/>
      <w:numFmt w:val="bullet"/>
      <w:lvlText w:val="-"/>
      <w:lvlJc w:val="left"/>
      <w:pPr>
        <w:tabs>
          <w:tab w:val="num" w:pos="3119"/>
        </w:tabs>
        <w:ind w:left="3119" w:hanging="567"/>
      </w:pPr>
      <w:rPr>
        <w:rFonts w:ascii="Calibri" w:hAnsi="Calibri"/>
        <w:b w:val="0"/>
        <w:i w:val="0"/>
        <w:u w:val="no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41"/>
    <w:multiLevelType w:val="multilevel"/>
    <w:tmpl w:val="B60C81CC"/>
    <w:lvl w:ilvl="0">
      <w:start w:val="1"/>
      <w:numFmt w:val="none"/>
      <w:pStyle w:val="ssPara"/>
      <w:suff w:val="nothing"/>
      <w:lvlText w:val=""/>
      <w:lvlJc w:val="left"/>
    </w:lvl>
    <w:lvl w:ilvl="1">
      <w:start w:val="1"/>
      <w:numFmt w:val="none"/>
      <w:pStyle w:val="ssPara1"/>
      <w:suff w:val="nothing"/>
      <w:lvlText w:val=""/>
      <w:lvlJc w:val="left"/>
      <w:pPr>
        <w:ind w:left="709"/>
      </w:pPr>
    </w:lvl>
    <w:lvl w:ilvl="2">
      <w:start w:val="1"/>
      <w:numFmt w:val="none"/>
      <w:pStyle w:val="ssPara2"/>
      <w:suff w:val="nothing"/>
      <w:lvlText w:val=""/>
      <w:lvlJc w:val="left"/>
      <w:pPr>
        <w:ind w:left="709"/>
      </w:pPr>
    </w:lvl>
    <w:lvl w:ilvl="3">
      <w:start w:val="1"/>
      <w:numFmt w:val="none"/>
      <w:pStyle w:val="ssPara3"/>
      <w:suff w:val="nothing"/>
      <w:lvlText w:val=""/>
      <w:lvlJc w:val="left"/>
      <w:pPr>
        <w:ind w:left="1418"/>
      </w:pPr>
    </w:lvl>
    <w:lvl w:ilvl="4">
      <w:start w:val="1"/>
      <w:numFmt w:val="none"/>
      <w:pStyle w:val="ssPara4"/>
      <w:suff w:val="nothing"/>
      <w:lvlText w:val=""/>
      <w:lvlJc w:val="left"/>
      <w:pPr>
        <w:ind w:left="1985"/>
      </w:pPr>
    </w:lvl>
    <w:lvl w:ilvl="5">
      <w:start w:val="1"/>
      <w:numFmt w:val="none"/>
      <w:pStyle w:val="ssPara5"/>
      <w:suff w:val="nothing"/>
      <w:lvlText w:val=""/>
      <w:lvlJc w:val="left"/>
      <w:pPr>
        <w:ind w:left="2552"/>
      </w:pPr>
    </w:lvl>
    <w:lvl w:ilvl="6">
      <w:start w:val="1"/>
      <w:numFmt w:val="none"/>
      <w:pStyle w:val="ssPara6"/>
      <w:suff w:val="nothing"/>
      <w:lvlText w:val=""/>
      <w:lvlJc w:val="left"/>
      <w:pPr>
        <w:ind w:left="3119"/>
      </w:pPr>
    </w:lvl>
    <w:lvl w:ilvl="7">
      <w:start w:val="1"/>
      <w:numFmt w:val="none"/>
      <w:suff w:val="nothing"/>
      <w:lvlText w:val=""/>
      <w:lvlJc w:val="left"/>
    </w:lvl>
    <w:lvl w:ilvl="8">
      <w:start w:val="1"/>
      <w:numFmt w:val="none"/>
      <w:suff w:val="nothing"/>
      <w:lvlText w:val=""/>
      <w:lvlJc w:val="left"/>
    </w:lvl>
  </w:abstractNum>
  <w:abstractNum w:abstractNumId="4" w15:restartNumberingAfterBreak="0">
    <w:nsid w:val="1419252C"/>
    <w:multiLevelType w:val="hybridMultilevel"/>
    <w:tmpl w:val="27E27B02"/>
    <w:lvl w:ilvl="0" w:tplc="6B8408D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C839BD"/>
    <w:multiLevelType w:val="hybridMultilevel"/>
    <w:tmpl w:val="E61419F4"/>
    <w:lvl w:ilvl="0" w:tplc="D9FC2E4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4DD50C0"/>
    <w:multiLevelType w:val="hybridMultilevel"/>
    <w:tmpl w:val="44A61D98"/>
    <w:lvl w:ilvl="0" w:tplc="08090001">
      <w:start w:val="1"/>
      <w:numFmt w:val="bullet"/>
      <w:lvlText w:val=""/>
      <w:lvlJc w:val="left"/>
      <w:pPr>
        <w:ind w:left="720" w:hanging="360"/>
      </w:pPr>
      <w:rPr>
        <w:rFonts w:ascii="Symbol" w:hAnsi="Symbol" w:hint="default"/>
        <w:b w:val="0"/>
        <w:bCs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96721756">
      <w:start w:val="1"/>
      <w:numFmt w:val="lowerLetter"/>
      <w:lvlText w:val="%5)"/>
      <w:lvlJc w:val="left"/>
      <w:pPr>
        <w:ind w:left="3600" w:hanging="360"/>
      </w:pPr>
      <w:rPr>
        <w:rFonts w:hint="default"/>
      </w:r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555DE9"/>
    <w:multiLevelType w:val="hybridMultilevel"/>
    <w:tmpl w:val="144E6394"/>
    <w:lvl w:ilvl="0" w:tplc="840AF6F8">
      <w:start w:val="1"/>
      <w:numFmt w:val="decimal"/>
      <w:pStyle w:val="ListParagraph"/>
      <w:lvlText w:val="%1."/>
      <w:lvlJc w:val="left"/>
      <w:pPr>
        <w:ind w:left="360" w:hanging="360"/>
      </w:pPr>
      <w:rPr>
        <w:b w:val="0"/>
      </w:rPr>
    </w:lvl>
    <w:lvl w:ilvl="1" w:tplc="08090001">
      <w:start w:val="1"/>
      <w:numFmt w:val="bullet"/>
      <w:lvlText w:val=""/>
      <w:lvlJc w:val="left"/>
      <w:pPr>
        <w:ind w:left="1014" w:hanging="360"/>
      </w:pPr>
      <w:rPr>
        <w:rFonts w:ascii="Symbol" w:hAnsi="Symbol"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4F2F0E65"/>
    <w:multiLevelType w:val="hybridMultilevel"/>
    <w:tmpl w:val="6B680994"/>
    <w:lvl w:ilvl="0" w:tplc="9B0CB0E2">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15:restartNumberingAfterBreak="0">
    <w:nsid w:val="509D5426"/>
    <w:multiLevelType w:val="hybridMultilevel"/>
    <w:tmpl w:val="466AB80A"/>
    <w:lvl w:ilvl="0" w:tplc="881E9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AF444D"/>
    <w:multiLevelType w:val="hybridMultilevel"/>
    <w:tmpl w:val="D1C85DFE"/>
    <w:lvl w:ilvl="0" w:tplc="5AF267C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62FA5A6D"/>
    <w:multiLevelType w:val="hybridMultilevel"/>
    <w:tmpl w:val="B8948582"/>
    <w:lvl w:ilvl="0" w:tplc="60DC5B14">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96721756">
      <w:start w:val="1"/>
      <w:numFmt w:val="lowerLetter"/>
      <w:lvlText w:val="%5)"/>
      <w:lvlJc w:val="left"/>
      <w:pPr>
        <w:ind w:left="3240" w:hanging="360"/>
      </w:pPr>
      <w:rPr>
        <w:rFonts w:hint="default"/>
      </w:r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64612441"/>
    <w:multiLevelType w:val="multilevel"/>
    <w:tmpl w:val="8D1AC6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EastAsia"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EastAsia"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720511"/>
    <w:multiLevelType w:val="hybridMultilevel"/>
    <w:tmpl w:val="6DF269FC"/>
    <w:lvl w:ilvl="0" w:tplc="63262542">
      <w:start w:val="1"/>
      <w:numFmt w:val="decimal"/>
      <w:lvlText w:val="(%1)"/>
      <w:lvlJc w:val="left"/>
      <w:pPr>
        <w:ind w:left="1146" w:hanging="360"/>
      </w:pPr>
      <w:rPr>
        <w:rFonts w:hint="default"/>
      </w:rPr>
    </w:lvl>
    <w:lvl w:ilvl="1" w:tplc="08130019">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7" w15:restartNumberingAfterBreak="0">
    <w:nsid w:val="6BAD1101"/>
    <w:multiLevelType w:val="multilevel"/>
    <w:tmpl w:val="DE3419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rPr>
    </w:lvl>
    <w:lvl w:ilvl="2">
      <w:start w:val="1"/>
      <w:numFmt w:val="decimal"/>
      <w:pStyle w:val="Heading3"/>
      <w:lvlText w:val="%1.%2.%3"/>
      <w:lvlJc w:val="left"/>
      <w:pPr>
        <w:ind w:left="720" w:hanging="720"/>
      </w:pPr>
      <w:rPr>
        <w:rFonts w:hint="default"/>
        <w:b/>
        <w:bCs/>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6E917519"/>
    <w:multiLevelType w:val="hybridMultilevel"/>
    <w:tmpl w:val="A7AC05AE"/>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7617126A"/>
    <w:multiLevelType w:val="hybridMultilevel"/>
    <w:tmpl w:val="851C1BE8"/>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655301924">
    <w:abstractNumId w:val="6"/>
  </w:num>
  <w:num w:numId="2" w16cid:durableId="435909698">
    <w:abstractNumId w:val="6"/>
  </w:num>
  <w:num w:numId="3" w16cid:durableId="1774544858">
    <w:abstractNumId w:val="17"/>
  </w:num>
  <w:num w:numId="4" w16cid:durableId="616258379">
    <w:abstractNumId w:val="7"/>
  </w:num>
  <w:num w:numId="5" w16cid:durableId="1497454411">
    <w:abstractNumId w:val="14"/>
  </w:num>
  <w:num w:numId="6" w16cid:durableId="126944898">
    <w:abstractNumId w:val="12"/>
  </w:num>
  <w:num w:numId="7" w16cid:durableId="1625043207">
    <w:abstractNumId w:val="14"/>
    <w:lvlOverride w:ilvl="0">
      <w:startOverride w:val="1"/>
    </w:lvlOverride>
  </w:num>
  <w:num w:numId="8" w16cid:durableId="953487994">
    <w:abstractNumId w:val="4"/>
  </w:num>
  <w:num w:numId="9" w16cid:durableId="569922702">
    <w:abstractNumId w:val="19"/>
  </w:num>
  <w:num w:numId="10" w16cid:durableId="1503155115">
    <w:abstractNumId w:val="15"/>
  </w:num>
  <w:num w:numId="11" w16cid:durableId="884366001">
    <w:abstractNumId w:val="16"/>
  </w:num>
  <w:num w:numId="12" w16cid:durableId="1167865616">
    <w:abstractNumId w:val="10"/>
  </w:num>
  <w:num w:numId="13" w16cid:durableId="1254707083">
    <w:abstractNumId w:val="13"/>
  </w:num>
  <w:num w:numId="14" w16cid:durableId="1170825678">
    <w:abstractNumId w:val="11"/>
  </w:num>
  <w:num w:numId="15" w16cid:durableId="279145747">
    <w:abstractNumId w:val="17"/>
  </w:num>
  <w:num w:numId="16" w16cid:durableId="14185539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9780852">
    <w:abstractNumId w:val="14"/>
  </w:num>
  <w:num w:numId="18" w16cid:durableId="903294682">
    <w:abstractNumId w:val="14"/>
  </w:num>
  <w:num w:numId="19" w16cid:durableId="111562432">
    <w:abstractNumId w:val="8"/>
  </w:num>
  <w:num w:numId="20" w16cid:durableId="1600987454">
    <w:abstractNumId w:val="14"/>
  </w:num>
  <w:num w:numId="21" w16cid:durableId="1156410145">
    <w:abstractNumId w:val="14"/>
  </w:num>
  <w:num w:numId="22" w16cid:durableId="1001080878">
    <w:abstractNumId w:val="14"/>
  </w:num>
  <w:num w:numId="23" w16cid:durableId="2132168804">
    <w:abstractNumId w:val="14"/>
  </w:num>
  <w:num w:numId="24" w16cid:durableId="1283536913">
    <w:abstractNumId w:val="17"/>
  </w:num>
  <w:num w:numId="25" w16cid:durableId="974876804">
    <w:abstractNumId w:val="18"/>
  </w:num>
  <w:num w:numId="26" w16cid:durableId="1241792550">
    <w:abstractNumId w:val="5"/>
  </w:num>
  <w:num w:numId="27" w16cid:durableId="1883248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1582697">
    <w:abstractNumId w:val="10"/>
    <w:lvlOverride w:ilvl="0">
      <w:startOverride w:val="1"/>
    </w:lvlOverride>
  </w:num>
  <w:num w:numId="29" w16cid:durableId="251359534">
    <w:abstractNumId w:val="10"/>
    <w:lvlOverride w:ilvl="0">
      <w:startOverride w:val="1"/>
    </w:lvlOverride>
  </w:num>
  <w:num w:numId="30" w16cid:durableId="967975581">
    <w:abstractNumId w:val="9"/>
  </w:num>
  <w:num w:numId="31" w16cid:durableId="537742323">
    <w:abstractNumId w:val="1"/>
  </w:num>
  <w:num w:numId="32" w16cid:durableId="6106831">
    <w:abstractNumId w:val="2"/>
  </w:num>
  <w:num w:numId="33" w16cid:durableId="1879731377">
    <w:abstractNumId w:val="3"/>
  </w:num>
  <w:num w:numId="34" w16cid:durableId="1996907061">
    <w:abstractNumId w:val="3"/>
    <w:lvlOverride w:ilvl="0">
      <w:lvl w:ilvl="0">
        <w:start w:val="1"/>
        <w:numFmt w:val="none"/>
        <w:pStyle w:val="ssPara"/>
        <w:suff w:val="nothing"/>
        <w:lvlText w:val=""/>
        <w:lvlJc w:val="left"/>
      </w:lvl>
    </w:lvlOverride>
    <w:lvlOverride w:ilvl="1">
      <w:lvl w:ilvl="1">
        <w:start w:val="1"/>
        <w:numFmt w:val="none"/>
        <w:pStyle w:val="ssPara1"/>
        <w:suff w:val="nothing"/>
        <w:lvlText w:val=""/>
        <w:lvlJc w:val="left"/>
        <w:pPr>
          <w:ind w:left="709"/>
        </w:pPr>
      </w:lvl>
    </w:lvlOverride>
    <w:lvlOverride w:ilvl="2">
      <w:lvl w:ilvl="2">
        <w:start w:val="1"/>
        <w:numFmt w:val="none"/>
        <w:pStyle w:val="ssPara2"/>
        <w:suff w:val="nothing"/>
        <w:lvlText w:val=""/>
        <w:lvlJc w:val="left"/>
        <w:pPr>
          <w:ind w:left="709"/>
        </w:pPr>
      </w:lvl>
    </w:lvlOverride>
    <w:lvlOverride w:ilvl="3">
      <w:lvl w:ilvl="3">
        <w:start w:val="1"/>
        <w:numFmt w:val="none"/>
        <w:pStyle w:val="ssPara3"/>
        <w:suff w:val="nothing"/>
        <w:lvlText w:val=""/>
        <w:lvlJc w:val="left"/>
        <w:pPr>
          <w:ind w:left="1418"/>
        </w:pPr>
      </w:lvl>
    </w:lvlOverride>
    <w:lvlOverride w:ilvl="4">
      <w:lvl w:ilvl="4">
        <w:start w:val="1"/>
        <w:numFmt w:val="none"/>
        <w:pStyle w:val="ssPara4"/>
        <w:suff w:val="nothing"/>
        <w:lvlText w:val=""/>
        <w:lvlJc w:val="left"/>
        <w:pPr>
          <w:ind w:left="1985"/>
        </w:pPr>
      </w:lvl>
    </w:lvlOverride>
    <w:lvlOverride w:ilvl="5">
      <w:lvl w:ilvl="5">
        <w:start w:val="1"/>
        <w:numFmt w:val="none"/>
        <w:pStyle w:val="ssPara5"/>
        <w:suff w:val="nothing"/>
        <w:lvlText w:val=""/>
        <w:lvlJc w:val="left"/>
        <w:pPr>
          <w:ind w:left="2552"/>
        </w:pPr>
      </w:lvl>
    </w:lvlOverride>
    <w:lvlOverride w:ilvl="6">
      <w:lvl w:ilvl="6">
        <w:start w:val="1"/>
        <w:numFmt w:val="none"/>
        <w:pStyle w:val="ssPara6"/>
        <w:suff w:val="nothing"/>
        <w:lvlText w:val=""/>
        <w:lvlJc w:val="left"/>
        <w:pPr>
          <w:ind w:left="3119"/>
        </w:pPr>
      </w:lvl>
    </w:lvlOverride>
    <w:lvlOverride w:ilvl="7">
      <w:lvl w:ilvl="7">
        <w:start w:val="1"/>
        <w:numFmt w:val="none"/>
        <w:suff w:val="nothing"/>
        <w:lvlText w:val=""/>
        <w:lvlJc w:val="left"/>
      </w:lvl>
    </w:lvlOverride>
    <w:lvlOverride w:ilvl="8">
      <w:lvl w:ilvl="8">
        <w:start w:val="1"/>
        <w:numFmt w:val="none"/>
        <w:suff w:val="nothing"/>
        <w:lvlText w:val=""/>
        <w:lvlJc w:val="left"/>
      </w:lvl>
    </w:lvlOverride>
  </w:num>
  <w:num w:numId="35" w16cid:durableId="92203146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0"/>
  <w:activeWritingStyle w:appName="MSWord" w:lang="en-GB" w:vendorID="64" w:dllVersion="6" w:nlCheck="1" w:checkStyle="1"/>
  <w:activeWritingStyle w:appName="MSWord" w:lang="fr-CA" w:vendorID="64" w:dllVersion="6" w:nlCheck="1" w:checkStyle="0"/>
  <w:activeWritingStyle w:appName="MSWord" w:lang="en-GB" w:vendorID="64" w:dllVersion="0" w:nlCheck="1" w:checkStyle="0"/>
  <w:activeWritingStyle w:appName="MSWord" w:lang="fr-CA"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en-US" w:vendorID="64" w:dllVersion="0" w:nlCheck="1" w:checkStyle="0"/>
  <w:proofState w:spelling="clean"/>
  <w:documentProtection w:edit="readOnly" w:enforcement="1" w:cryptProviderType="rsaAES" w:cryptAlgorithmClass="hash" w:cryptAlgorithmType="typeAny" w:cryptAlgorithmSid="14" w:cryptSpinCount="100000" w:hash="8IxG/DeVZppxRRtF8bz5swCogExpYEht/EdziCrqi64Eq9PbE/CwRck8FlocqEihdep+5GvXtao50cun4sA9pg==" w:salt="EIlGCpBW+7Ho3SEf/lRS3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9F"/>
    <w:rsid w:val="00000DAA"/>
    <w:rsid w:val="00001EC7"/>
    <w:rsid w:val="000032E0"/>
    <w:rsid w:val="000036DC"/>
    <w:rsid w:val="0000407C"/>
    <w:rsid w:val="00004A18"/>
    <w:rsid w:val="0000509A"/>
    <w:rsid w:val="00005453"/>
    <w:rsid w:val="00006045"/>
    <w:rsid w:val="00006994"/>
    <w:rsid w:val="000102A5"/>
    <w:rsid w:val="00010461"/>
    <w:rsid w:val="000118ED"/>
    <w:rsid w:val="00011AB7"/>
    <w:rsid w:val="00011F42"/>
    <w:rsid w:val="00011F62"/>
    <w:rsid w:val="00012203"/>
    <w:rsid w:val="0001227A"/>
    <w:rsid w:val="00012B17"/>
    <w:rsid w:val="00012D68"/>
    <w:rsid w:val="00012E03"/>
    <w:rsid w:val="000134B6"/>
    <w:rsid w:val="000139B4"/>
    <w:rsid w:val="00014894"/>
    <w:rsid w:val="00014D8D"/>
    <w:rsid w:val="00014F42"/>
    <w:rsid w:val="000151E9"/>
    <w:rsid w:val="000159F3"/>
    <w:rsid w:val="00016AD3"/>
    <w:rsid w:val="000172D4"/>
    <w:rsid w:val="00017534"/>
    <w:rsid w:val="000175DA"/>
    <w:rsid w:val="00020300"/>
    <w:rsid w:val="00020B4D"/>
    <w:rsid w:val="00020B62"/>
    <w:rsid w:val="00020CB1"/>
    <w:rsid w:val="000212F9"/>
    <w:rsid w:val="00021446"/>
    <w:rsid w:val="00022FEF"/>
    <w:rsid w:val="000239FB"/>
    <w:rsid w:val="000245E2"/>
    <w:rsid w:val="0002539E"/>
    <w:rsid w:val="00025670"/>
    <w:rsid w:val="00025C46"/>
    <w:rsid w:val="00025FD3"/>
    <w:rsid w:val="0002692C"/>
    <w:rsid w:val="00027080"/>
    <w:rsid w:val="000272B9"/>
    <w:rsid w:val="00027EE3"/>
    <w:rsid w:val="000301CB"/>
    <w:rsid w:val="000302C1"/>
    <w:rsid w:val="00030CB0"/>
    <w:rsid w:val="00031592"/>
    <w:rsid w:val="00032474"/>
    <w:rsid w:val="00032805"/>
    <w:rsid w:val="00034706"/>
    <w:rsid w:val="00034F73"/>
    <w:rsid w:val="0003579F"/>
    <w:rsid w:val="00035D19"/>
    <w:rsid w:val="00035E82"/>
    <w:rsid w:val="000363AE"/>
    <w:rsid w:val="00036A34"/>
    <w:rsid w:val="00036F3D"/>
    <w:rsid w:val="000372BF"/>
    <w:rsid w:val="00037752"/>
    <w:rsid w:val="000377A5"/>
    <w:rsid w:val="000403CB"/>
    <w:rsid w:val="00041CCE"/>
    <w:rsid w:val="00042435"/>
    <w:rsid w:val="00042ADC"/>
    <w:rsid w:val="00043211"/>
    <w:rsid w:val="00043588"/>
    <w:rsid w:val="00043A5C"/>
    <w:rsid w:val="00043C2C"/>
    <w:rsid w:val="00043D3D"/>
    <w:rsid w:val="00044C5A"/>
    <w:rsid w:val="00044E04"/>
    <w:rsid w:val="00045938"/>
    <w:rsid w:val="00045B75"/>
    <w:rsid w:val="00046FA4"/>
    <w:rsid w:val="000474CB"/>
    <w:rsid w:val="00047A9D"/>
    <w:rsid w:val="00050B95"/>
    <w:rsid w:val="00051778"/>
    <w:rsid w:val="0005189D"/>
    <w:rsid w:val="00051904"/>
    <w:rsid w:val="00051D83"/>
    <w:rsid w:val="00052314"/>
    <w:rsid w:val="00052CD1"/>
    <w:rsid w:val="000533F0"/>
    <w:rsid w:val="00053689"/>
    <w:rsid w:val="000537F4"/>
    <w:rsid w:val="000544C3"/>
    <w:rsid w:val="0005451E"/>
    <w:rsid w:val="00054A03"/>
    <w:rsid w:val="00054B76"/>
    <w:rsid w:val="00056A67"/>
    <w:rsid w:val="00057711"/>
    <w:rsid w:val="000601E2"/>
    <w:rsid w:val="00060430"/>
    <w:rsid w:val="00060674"/>
    <w:rsid w:val="0006091F"/>
    <w:rsid w:val="00060BA0"/>
    <w:rsid w:val="00060F78"/>
    <w:rsid w:val="0006191D"/>
    <w:rsid w:val="00061DA0"/>
    <w:rsid w:val="00062884"/>
    <w:rsid w:val="00063031"/>
    <w:rsid w:val="000632CB"/>
    <w:rsid w:val="00063857"/>
    <w:rsid w:val="00063F70"/>
    <w:rsid w:val="00064138"/>
    <w:rsid w:val="00064BBB"/>
    <w:rsid w:val="000666FA"/>
    <w:rsid w:val="0006680C"/>
    <w:rsid w:val="000668C4"/>
    <w:rsid w:val="00067099"/>
    <w:rsid w:val="0007013C"/>
    <w:rsid w:val="00070ACF"/>
    <w:rsid w:val="00070DCC"/>
    <w:rsid w:val="00072240"/>
    <w:rsid w:val="000725B8"/>
    <w:rsid w:val="00073022"/>
    <w:rsid w:val="00073035"/>
    <w:rsid w:val="0007314D"/>
    <w:rsid w:val="00074CF0"/>
    <w:rsid w:val="00075646"/>
    <w:rsid w:val="00076C16"/>
    <w:rsid w:val="00076E96"/>
    <w:rsid w:val="00077461"/>
    <w:rsid w:val="00077C3A"/>
    <w:rsid w:val="00077C83"/>
    <w:rsid w:val="0008022B"/>
    <w:rsid w:val="00080CE6"/>
    <w:rsid w:val="00081237"/>
    <w:rsid w:val="00083A21"/>
    <w:rsid w:val="000842AE"/>
    <w:rsid w:val="0008442C"/>
    <w:rsid w:val="00086B71"/>
    <w:rsid w:val="00086BD9"/>
    <w:rsid w:val="000877ED"/>
    <w:rsid w:val="00090608"/>
    <w:rsid w:val="00090D75"/>
    <w:rsid w:val="00091C68"/>
    <w:rsid w:val="00092078"/>
    <w:rsid w:val="00093361"/>
    <w:rsid w:val="000934B9"/>
    <w:rsid w:val="000939C2"/>
    <w:rsid w:val="000969FF"/>
    <w:rsid w:val="000A0355"/>
    <w:rsid w:val="000A0A8A"/>
    <w:rsid w:val="000A0BD6"/>
    <w:rsid w:val="000A18DF"/>
    <w:rsid w:val="000A1E78"/>
    <w:rsid w:val="000A255C"/>
    <w:rsid w:val="000A3354"/>
    <w:rsid w:val="000A4695"/>
    <w:rsid w:val="000A5292"/>
    <w:rsid w:val="000A53DB"/>
    <w:rsid w:val="000A6520"/>
    <w:rsid w:val="000A78D0"/>
    <w:rsid w:val="000B0A77"/>
    <w:rsid w:val="000B16B2"/>
    <w:rsid w:val="000B1D2B"/>
    <w:rsid w:val="000B1D8D"/>
    <w:rsid w:val="000B25D4"/>
    <w:rsid w:val="000B2F35"/>
    <w:rsid w:val="000B3347"/>
    <w:rsid w:val="000B4F75"/>
    <w:rsid w:val="000B599E"/>
    <w:rsid w:val="000B5AAD"/>
    <w:rsid w:val="000B5B0C"/>
    <w:rsid w:val="000B5D3D"/>
    <w:rsid w:val="000B5ED2"/>
    <w:rsid w:val="000B6656"/>
    <w:rsid w:val="000B747A"/>
    <w:rsid w:val="000B7B24"/>
    <w:rsid w:val="000B7B85"/>
    <w:rsid w:val="000C01DF"/>
    <w:rsid w:val="000C0480"/>
    <w:rsid w:val="000C0519"/>
    <w:rsid w:val="000C0CE0"/>
    <w:rsid w:val="000C0F71"/>
    <w:rsid w:val="000C22C8"/>
    <w:rsid w:val="000C2718"/>
    <w:rsid w:val="000C2934"/>
    <w:rsid w:val="000C2FBB"/>
    <w:rsid w:val="000C3386"/>
    <w:rsid w:val="000C3E84"/>
    <w:rsid w:val="000C4209"/>
    <w:rsid w:val="000C55AA"/>
    <w:rsid w:val="000C5D38"/>
    <w:rsid w:val="000C642F"/>
    <w:rsid w:val="000C6667"/>
    <w:rsid w:val="000C67EE"/>
    <w:rsid w:val="000C749A"/>
    <w:rsid w:val="000C77A5"/>
    <w:rsid w:val="000D0BF0"/>
    <w:rsid w:val="000D1038"/>
    <w:rsid w:val="000D10E8"/>
    <w:rsid w:val="000D1F12"/>
    <w:rsid w:val="000D212E"/>
    <w:rsid w:val="000D31F0"/>
    <w:rsid w:val="000D3D76"/>
    <w:rsid w:val="000D3E95"/>
    <w:rsid w:val="000D5530"/>
    <w:rsid w:val="000D5F84"/>
    <w:rsid w:val="000D7357"/>
    <w:rsid w:val="000E01D9"/>
    <w:rsid w:val="000E14DA"/>
    <w:rsid w:val="000E1715"/>
    <w:rsid w:val="000E1D64"/>
    <w:rsid w:val="000E1FF9"/>
    <w:rsid w:val="000E2637"/>
    <w:rsid w:val="000E3967"/>
    <w:rsid w:val="000E406C"/>
    <w:rsid w:val="000E409E"/>
    <w:rsid w:val="000E4867"/>
    <w:rsid w:val="000E4C0E"/>
    <w:rsid w:val="000E51D4"/>
    <w:rsid w:val="000E52C5"/>
    <w:rsid w:val="000E5867"/>
    <w:rsid w:val="000E5A8C"/>
    <w:rsid w:val="000E5FC7"/>
    <w:rsid w:val="000E6751"/>
    <w:rsid w:val="000E69FA"/>
    <w:rsid w:val="000E6B81"/>
    <w:rsid w:val="000E6D5D"/>
    <w:rsid w:val="000E7208"/>
    <w:rsid w:val="000F0435"/>
    <w:rsid w:val="000F0E15"/>
    <w:rsid w:val="000F38CE"/>
    <w:rsid w:val="000F51EF"/>
    <w:rsid w:val="000F53FD"/>
    <w:rsid w:val="000F5E3E"/>
    <w:rsid w:val="000F616B"/>
    <w:rsid w:val="000F6B33"/>
    <w:rsid w:val="000F7BB9"/>
    <w:rsid w:val="000F7F49"/>
    <w:rsid w:val="001002BF"/>
    <w:rsid w:val="001007D7"/>
    <w:rsid w:val="00100939"/>
    <w:rsid w:val="00100D41"/>
    <w:rsid w:val="00100E4B"/>
    <w:rsid w:val="00101C26"/>
    <w:rsid w:val="001024A2"/>
    <w:rsid w:val="001030A6"/>
    <w:rsid w:val="00103146"/>
    <w:rsid w:val="00103E33"/>
    <w:rsid w:val="001040B7"/>
    <w:rsid w:val="001049CE"/>
    <w:rsid w:val="0010507D"/>
    <w:rsid w:val="001054AD"/>
    <w:rsid w:val="00105BA1"/>
    <w:rsid w:val="00105F85"/>
    <w:rsid w:val="0010618C"/>
    <w:rsid w:val="00106781"/>
    <w:rsid w:val="00106CA4"/>
    <w:rsid w:val="00107D81"/>
    <w:rsid w:val="00107EA6"/>
    <w:rsid w:val="00110580"/>
    <w:rsid w:val="0011061B"/>
    <w:rsid w:val="0011109D"/>
    <w:rsid w:val="001113D8"/>
    <w:rsid w:val="001114AD"/>
    <w:rsid w:val="00111D61"/>
    <w:rsid w:val="00112026"/>
    <w:rsid w:val="001124CC"/>
    <w:rsid w:val="00112EAC"/>
    <w:rsid w:val="00113729"/>
    <w:rsid w:val="00113815"/>
    <w:rsid w:val="00114C6E"/>
    <w:rsid w:val="00115671"/>
    <w:rsid w:val="0011599D"/>
    <w:rsid w:val="001161E0"/>
    <w:rsid w:val="00116D8E"/>
    <w:rsid w:val="0011763F"/>
    <w:rsid w:val="00120774"/>
    <w:rsid w:val="00122019"/>
    <w:rsid w:val="0012293F"/>
    <w:rsid w:val="00123596"/>
    <w:rsid w:val="00123CC6"/>
    <w:rsid w:val="00123DEB"/>
    <w:rsid w:val="0012412F"/>
    <w:rsid w:val="00124263"/>
    <w:rsid w:val="00124B66"/>
    <w:rsid w:val="00124DDE"/>
    <w:rsid w:val="00124F26"/>
    <w:rsid w:val="001260BD"/>
    <w:rsid w:val="0012628D"/>
    <w:rsid w:val="001266B6"/>
    <w:rsid w:val="00126BFE"/>
    <w:rsid w:val="001271B7"/>
    <w:rsid w:val="00130243"/>
    <w:rsid w:val="00130B0B"/>
    <w:rsid w:val="00130EF9"/>
    <w:rsid w:val="00131073"/>
    <w:rsid w:val="0013139D"/>
    <w:rsid w:val="0013149B"/>
    <w:rsid w:val="001318E0"/>
    <w:rsid w:val="00131AF2"/>
    <w:rsid w:val="001323C9"/>
    <w:rsid w:val="00132649"/>
    <w:rsid w:val="001333D3"/>
    <w:rsid w:val="00134BCB"/>
    <w:rsid w:val="00134E4D"/>
    <w:rsid w:val="00135251"/>
    <w:rsid w:val="00135425"/>
    <w:rsid w:val="0013564B"/>
    <w:rsid w:val="00136A15"/>
    <w:rsid w:val="00136C30"/>
    <w:rsid w:val="00140C52"/>
    <w:rsid w:val="00141C77"/>
    <w:rsid w:val="00141D2D"/>
    <w:rsid w:val="00142A13"/>
    <w:rsid w:val="0014315B"/>
    <w:rsid w:val="00143DE5"/>
    <w:rsid w:val="00143F40"/>
    <w:rsid w:val="00144520"/>
    <w:rsid w:val="00144AAD"/>
    <w:rsid w:val="00144D20"/>
    <w:rsid w:val="00144DC0"/>
    <w:rsid w:val="00145202"/>
    <w:rsid w:val="001456BE"/>
    <w:rsid w:val="00146358"/>
    <w:rsid w:val="00146C0B"/>
    <w:rsid w:val="00147125"/>
    <w:rsid w:val="00147654"/>
    <w:rsid w:val="00151960"/>
    <w:rsid w:val="001519F0"/>
    <w:rsid w:val="00152465"/>
    <w:rsid w:val="0015426F"/>
    <w:rsid w:val="001545FC"/>
    <w:rsid w:val="00154A8A"/>
    <w:rsid w:val="00155389"/>
    <w:rsid w:val="00155587"/>
    <w:rsid w:val="001558C1"/>
    <w:rsid w:val="00156450"/>
    <w:rsid w:val="001564A2"/>
    <w:rsid w:val="00156DB3"/>
    <w:rsid w:val="00157261"/>
    <w:rsid w:val="00157A24"/>
    <w:rsid w:val="00160774"/>
    <w:rsid w:val="00160B1F"/>
    <w:rsid w:val="00161402"/>
    <w:rsid w:val="00161656"/>
    <w:rsid w:val="00161C51"/>
    <w:rsid w:val="00162B53"/>
    <w:rsid w:val="001631DC"/>
    <w:rsid w:val="0016340D"/>
    <w:rsid w:val="001640FB"/>
    <w:rsid w:val="001644C3"/>
    <w:rsid w:val="00164DD5"/>
    <w:rsid w:val="00165061"/>
    <w:rsid w:val="001651E9"/>
    <w:rsid w:val="001653BF"/>
    <w:rsid w:val="001656E6"/>
    <w:rsid w:val="00166A89"/>
    <w:rsid w:val="0016724A"/>
    <w:rsid w:val="00170202"/>
    <w:rsid w:val="0017020B"/>
    <w:rsid w:val="00170534"/>
    <w:rsid w:val="001707A5"/>
    <w:rsid w:val="00170E28"/>
    <w:rsid w:val="0017132A"/>
    <w:rsid w:val="00171C6C"/>
    <w:rsid w:val="00173447"/>
    <w:rsid w:val="001739CF"/>
    <w:rsid w:val="00173FD0"/>
    <w:rsid w:val="0017407D"/>
    <w:rsid w:val="0017447F"/>
    <w:rsid w:val="00174806"/>
    <w:rsid w:val="001760A1"/>
    <w:rsid w:val="001760DB"/>
    <w:rsid w:val="00176AD0"/>
    <w:rsid w:val="00177A0D"/>
    <w:rsid w:val="00180206"/>
    <w:rsid w:val="001807A0"/>
    <w:rsid w:val="001811B8"/>
    <w:rsid w:val="00181F20"/>
    <w:rsid w:val="00182467"/>
    <w:rsid w:val="001825AB"/>
    <w:rsid w:val="00183F47"/>
    <w:rsid w:val="00185522"/>
    <w:rsid w:val="00186051"/>
    <w:rsid w:val="00186B1C"/>
    <w:rsid w:val="00191276"/>
    <w:rsid w:val="00191301"/>
    <w:rsid w:val="001913C4"/>
    <w:rsid w:val="00191F45"/>
    <w:rsid w:val="0019322F"/>
    <w:rsid w:val="0019368A"/>
    <w:rsid w:val="00193787"/>
    <w:rsid w:val="00194440"/>
    <w:rsid w:val="00194784"/>
    <w:rsid w:val="00194BAB"/>
    <w:rsid w:val="00195A08"/>
    <w:rsid w:val="00196024"/>
    <w:rsid w:val="001964C1"/>
    <w:rsid w:val="00196B93"/>
    <w:rsid w:val="00197046"/>
    <w:rsid w:val="00197BA3"/>
    <w:rsid w:val="001A0932"/>
    <w:rsid w:val="001A0F59"/>
    <w:rsid w:val="001A18DE"/>
    <w:rsid w:val="001A23B1"/>
    <w:rsid w:val="001A3213"/>
    <w:rsid w:val="001A3334"/>
    <w:rsid w:val="001A33A2"/>
    <w:rsid w:val="001A3813"/>
    <w:rsid w:val="001A3AD7"/>
    <w:rsid w:val="001A3F57"/>
    <w:rsid w:val="001A475A"/>
    <w:rsid w:val="001A491D"/>
    <w:rsid w:val="001A4AA4"/>
    <w:rsid w:val="001A50EB"/>
    <w:rsid w:val="001A5293"/>
    <w:rsid w:val="001A690A"/>
    <w:rsid w:val="001A7617"/>
    <w:rsid w:val="001A77B1"/>
    <w:rsid w:val="001A7862"/>
    <w:rsid w:val="001A7B5B"/>
    <w:rsid w:val="001B0279"/>
    <w:rsid w:val="001B03B9"/>
    <w:rsid w:val="001B0B7E"/>
    <w:rsid w:val="001B199C"/>
    <w:rsid w:val="001B1A16"/>
    <w:rsid w:val="001B2151"/>
    <w:rsid w:val="001B2417"/>
    <w:rsid w:val="001B282D"/>
    <w:rsid w:val="001B31AF"/>
    <w:rsid w:val="001B3BB6"/>
    <w:rsid w:val="001B3C24"/>
    <w:rsid w:val="001B3D77"/>
    <w:rsid w:val="001B425E"/>
    <w:rsid w:val="001B46BE"/>
    <w:rsid w:val="001B4996"/>
    <w:rsid w:val="001B4B1E"/>
    <w:rsid w:val="001B4C1D"/>
    <w:rsid w:val="001B4E31"/>
    <w:rsid w:val="001B5590"/>
    <w:rsid w:val="001B5980"/>
    <w:rsid w:val="001B5E40"/>
    <w:rsid w:val="001B6006"/>
    <w:rsid w:val="001B6AF5"/>
    <w:rsid w:val="001B6E1C"/>
    <w:rsid w:val="001C04ED"/>
    <w:rsid w:val="001C1A01"/>
    <w:rsid w:val="001C1B87"/>
    <w:rsid w:val="001C251A"/>
    <w:rsid w:val="001C2A8C"/>
    <w:rsid w:val="001C2A9E"/>
    <w:rsid w:val="001C3B87"/>
    <w:rsid w:val="001C49F1"/>
    <w:rsid w:val="001C51B6"/>
    <w:rsid w:val="001C53ED"/>
    <w:rsid w:val="001C6185"/>
    <w:rsid w:val="001C6948"/>
    <w:rsid w:val="001C6A06"/>
    <w:rsid w:val="001D0417"/>
    <w:rsid w:val="001D1D31"/>
    <w:rsid w:val="001D2003"/>
    <w:rsid w:val="001D2716"/>
    <w:rsid w:val="001D29F3"/>
    <w:rsid w:val="001D359F"/>
    <w:rsid w:val="001D436F"/>
    <w:rsid w:val="001D55E9"/>
    <w:rsid w:val="001D5C4B"/>
    <w:rsid w:val="001D5D81"/>
    <w:rsid w:val="001D5F9A"/>
    <w:rsid w:val="001D6079"/>
    <w:rsid w:val="001D6BA0"/>
    <w:rsid w:val="001D6EAA"/>
    <w:rsid w:val="001D7081"/>
    <w:rsid w:val="001E1B94"/>
    <w:rsid w:val="001E1FE2"/>
    <w:rsid w:val="001E3A55"/>
    <w:rsid w:val="001E4272"/>
    <w:rsid w:val="001E4505"/>
    <w:rsid w:val="001E45B7"/>
    <w:rsid w:val="001E4AD9"/>
    <w:rsid w:val="001E5369"/>
    <w:rsid w:val="001E5A34"/>
    <w:rsid w:val="001E6D28"/>
    <w:rsid w:val="001E6D30"/>
    <w:rsid w:val="001E703B"/>
    <w:rsid w:val="001F04EB"/>
    <w:rsid w:val="001F2099"/>
    <w:rsid w:val="001F277B"/>
    <w:rsid w:val="001F3109"/>
    <w:rsid w:val="001F3342"/>
    <w:rsid w:val="001F38D7"/>
    <w:rsid w:val="001F3A67"/>
    <w:rsid w:val="001F3D23"/>
    <w:rsid w:val="001F5272"/>
    <w:rsid w:val="001F59FF"/>
    <w:rsid w:val="001F6F65"/>
    <w:rsid w:val="002004F1"/>
    <w:rsid w:val="002009D4"/>
    <w:rsid w:val="00200A0E"/>
    <w:rsid w:val="00201689"/>
    <w:rsid w:val="002018FE"/>
    <w:rsid w:val="00201E09"/>
    <w:rsid w:val="00201EF7"/>
    <w:rsid w:val="00202443"/>
    <w:rsid w:val="00202B4A"/>
    <w:rsid w:val="0020356D"/>
    <w:rsid w:val="0020377B"/>
    <w:rsid w:val="00203B35"/>
    <w:rsid w:val="00203C2C"/>
    <w:rsid w:val="00203CFC"/>
    <w:rsid w:val="00204656"/>
    <w:rsid w:val="002052B9"/>
    <w:rsid w:val="00205E9E"/>
    <w:rsid w:val="00206A28"/>
    <w:rsid w:val="00210213"/>
    <w:rsid w:val="00210717"/>
    <w:rsid w:val="0021137B"/>
    <w:rsid w:val="00211BD5"/>
    <w:rsid w:val="00212D6A"/>
    <w:rsid w:val="002137DA"/>
    <w:rsid w:val="0021462E"/>
    <w:rsid w:val="0021502F"/>
    <w:rsid w:val="002154C6"/>
    <w:rsid w:val="00215EFB"/>
    <w:rsid w:val="00216478"/>
    <w:rsid w:val="002167BE"/>
    <w:rsid w:val="002167EA"/>
    <w:rsid w:val="00216C8A"/>
    <w:rsid w:val="00216D53"/>
    <w:rsid w:val="0021718F"/>
    <w:rsid w:val="0021749E"/>
    <w:rsid w:val="00217D7D"/>
    <w:rsid w:val="002200E7"/>
    <w:rsid w:val="00220A51"/>
    <w:rsid w:val="00221E60"/>
    <w:rsid w:val="00221FBC"/>
    <w:rsid w:val="0022296A"/>
    <w:rsid w:val="00222EDB"/>
    <w:rsid w:val="002233C0"/>
    <w:rsid w:val="00223C16"/>
    <w:rsid w:val="00223D43"/>
    <w:rsid w:val="0022409E"/>
    <w:rsid w:val="00224A08"/>
    <w:rsid w:val="00224D94"/>
    <w:rsid w:val="002253A7"/>
    <w:rsid w:val="00225D14"/>
    <w:rsid w:val="002261F1"/>
    <w:rsid w:val="002268C7"/>
    <w:rsid w:val="00226F80"/>
    <w:rsid w:val="00227290"/>
    <w:rsid w:val="00227552"/>
    <w:rsid w:val="00227D24"/>
    <w:rsid w:val="00230B58"/>
    <w:rsid w:val="00230CED"/>
    <w:rsid w:val="00230D29"/>
    <w:rsid w:val="0023183D"/>
    <w:rsid w:val="00231BF9"/>
    <w:rsid w:val="00232298"/>
    <w:rsid w:val="00232E49"/>
    <w:rsid w:val="002330AB"/>
    <w:rsid w:val="00233255"/>
    <w:rsid w:val="00233DAD"/>
    <w:rsid w:val="00234142"/>
    <w:rsid w:val="00234285"/>
    <w:rsid w:val="002346E1"/>
    <w:rsid w:val="002346E8"/>
    <w:rsid w:val="00234B7B"/>
    <w:rsid w:val="0023502D"/>
    <w:rsid w:val="002355E2"/>
    <w:rsid w:val="00235E53"/>
    <w:rsid w:val="00236151"/>
    <w:rsid w:val="002364C2"/>
    <w:rsid w:val="0023654C"/>
    <w:rsid w:val="00236FFA"/>
    <w:rsid w:val="002370A6"/>
    <w:rsid w:val="00237149"/>
    <w:rsid w:val="00237C94"/>
    <w:rsid w:val="00237D2F"/>
    <w:rsid w:val="0024007E"/>
    <w:rsid w:val="002400D5"/>
    <w:rsid w:val="0024059E"/>
    <w:rsid w:val="00240C4D"/>
    <w:rsid w:val="00241109"/>
    <w:rsid w:val="00241F7E"/>
    <w:rsid w:val="002446FA"/>
    <w:rsid w:val="00244F95"/>
    <w:rsid w:val="00245003"/>
    <w:rsid w:val="0024515E"/>
    <w:rsid w:val="0024591E"/>
    <w:rsid w:val="00246F94"/>
    <w:rsid w:val="0024725E"/>
    <w:rsid w:val="00247F09"/>
    <w:rsid w:val="00250282"/>
    <w:rsid w:val="00250BB8"/>
    <w:rsid w:val="00251D8E"/>
    <w:rsid w:val="0025206C"/>
    <w:rsid w:val="002525B5"/>
    <w:rsid w:val="00253760"/>
    <w:rsid w:val="0025395D"/>
    <w:rsid w:val="00253A01"/>
    <w:rsid w:val="00254E88"/>
    <w:rsid w:val="002558C3"/>
    <w:rsid w:val="00255C55"/>
    <w:rsid w:val="0025623A"/>
    <w:rsid w:val="002574D1"/>
    <w:rsid w:val="002579E0"/>
    <w:rsid w:val="00260186"/>
    <w:rsid w:val="00260C92"/>
    <w:rsid w:val="00261006"/>
    <w:rsid w:val="0026150A"/>
    <w:rsid w:val="00261DE2"/>
    <w:rsid w:val="002633A3"/>
    <w:rsid w:val="002634E7"/>
    <w:rsid w:val="00263601"/>
    <w:rsid w:val="002636D6"/>
    <w:rsid w:val="002659FC"/>
    <w:rsid w:val="00265C5D"/>
    <w:rsid w:val="002674B6"/>
    <w:rsid w:val="00270693"/>
    <w:rsid w:val="0027091C"/>
    <w:rsid w:val="00271248"/>
    <w:rsid w:val="0027144C"/>
    <w:rsid w:val="002714CD"/>
    <w:rsid w:val="00271555"/>
    <w:rsid w:val="00271FDB"/>
    <w:rsid w:val="00272622"/>
    <w:rsid w:val="002729B3"/>
    <w:rsid w:val="00272F3C"/>
    <w:rsid w:val="00273243"/>
    <w:rsid w:val="0027351D"/>
    <w:rsid w:val="00275B8B"/>
    <w:rsid w:val="00275BA4"/>
    <w:rsid w:val="00275F61"/>
    <w:rsid w:val="002761DE"/>
    <w:rsid w:val="00276CE2"/>
    <w:rsid w:val="00276FAA"/>
    <w:rsid w:val="00280CA8"/>
    <w:rsid w:val="00280E46"/>
    <w:rsid w:val="00281BBF"/>
    <w:rsid w:val="00282E85"/>
    <w:rsid w:val="00286532"/>
    <w:rsid w:val="0028710C"/>
    <w:rsid w:val="00291964"/>
    <w:rsid w:val="00291C62"/>
    <w:rsid w:val="00291F4C"/>
    <w:rsid w:val="002920E7"/>
    <w:rsid w:val="0029217D"/>
    <w:rsid w:val="00292A5A"/>
    <w:rsid w:val="00292BEC"/>
    <w:rsid w:val="00292FD6"/>
    <w:rsid w:val="0029426D"/>
    <w:rsid w:val="00294A09"/>
    <w:rsid w:val="0029550D"/>
    <w:rsid w:val="002955DA"/>
    <w:rsid w:val="00295978"/>
    <w:rsid w:val="002969C7"/>
    <w:rsid w:val="00296C10"/>
    <w:rsid w:val="002A01E2"/>
    <w:rsid w:val="002A02BD"/>
    <w:rsid w:val="002A0489"/>
    <w:rsid w:val="002A1371"/>
    <w:rsid w:val="002A16FE"/>
    <w:rsid w:val="002A1A8B"/>
    <w:rsid w:val="002A21D5"/>
    <w:rsid w:val="002A226B"/>
    <w:rsid w:val="002A2501"/>
    <w:rsid w:val="002A27D3"/>
    <w:rsid w:val="002A2A6D"/>
    <w:rsid w:val="002A324A"/>
    <w:rsid w:val="002A330C"/>
    <w:rsid w:val="002A3BFB"/>
    <w:rsid w:val="002A4B1D"/>
    <w:rsid w:val="002A56D8"/>
    <w:rsid w:val="002A575A"/>
    <w:rsid w:val="002A5C31"/>
    <w:rsid w:val="002A6941"/>
    <w:rsid w:val="002A74EC"/>
    <w:rsid w:val="002A7A5E"/>
    <w:rsid w:val="002A7A66"/>
    <w:rsid w:val="002A7F82"/>
    <w:rsid w:val="002B04FE"/>
    <w:rsid w:val="002B1444"/>
    <w:rsid w:val="002B2765"/>
    <w:rsid w:val="002B2D3E"/>
    <w:rsid w:val="002B340E"/>
    <w:rsid w:val="002B60C3"/>
    <w:rsid w:val="002B6F61"/>
    <w:rsid w:val="002B7A61"/>
    <w:rsid w:val="002B7E59"/>
    <w:rsid w:val="002B7F28"/>
    <w:rsid w:val="002C0498"/>
    <w:rsid w:val="002C07B8"/>
    <w:rsid w:val="002C0C8B"/>
    <w:rsid w:val="002C12C3"/>
    <w:rsid w:val="002C1DE3"/>
    <w:rsid w:val="002C1E6E"/>
    <w:rsid w:val="002C30D7"/>
    <w:rsid w:val="002C3974"/>
    <w:rsid w:val="002C428B"/>
    <w:rsid w:val="002C467F"/>
    <w:rsid w:val="002C4A74"/>
    <w:rsid w:val="002C4ACD"/>
    <w:rsid w:val="002C53EA"/>
    <w:rsid w:val="002C5B00"/>
    <w:rsid w:val="002C679F"/>
    <w:rsid w:val="002C6A22"/>
    <w:rsid w:val="002D0030"/>
    <w:rsid w:val="002D0B46"/>
    <w:rsid w:val="002D1327"/>
    <w:rsid w:val="002D13CA"/>
    <w:rsid w:val="002D1453"/>
    <w:rsid w:val="002D26B0"/>
    <w:rsid w:val="002D2C7E"/>
    <w:rsid w:val="002D2D2F"/>
    <w:rsid w:val="002D2DD2"/>
    <w:rsid w:val="002D303E"/>
    <w:rsid w:val="002D3A06"/>
    <w:rsid w:val="002D3AB9"/>
    <w:rsid w:val="002D3EDB"/>
    <w:rsid w:val="002D4075"/>
    <w:rsid w:val="002D41E0"/>
    <w:rsid w:val="002D49AB"/>
    <w:rsid w:val="002D557C"/>
    <w:rsid w:val="002D67EB"/>
    <w:rsid w:val="002E04C2"/>
    <w:rsid w:val="002E12E9"/>
    <w:rsid w:val="002E1C11"/>
    <w:rsid w:val="002E21F3"/>
    <w:rsid w:val="002E2B43"/>
    <w:rsid w:val="002E2CC8"/>
    <w:rsid w:val="002E2EDC"/>
    <w:rsid w:val="002E3158"/>
    <w:rsid w:val="002E3869"/>
    <w:rsid w:val="002E4610"/>
    <w:rsid w:val="002E5A86"/>
    <w:rsid w:val="002E5F18"/>
    <w:rsid w:val="002F0619"/>
    <w:rsid w:val="002F24A7"/>
    <w:rsid w:val="002F2AE3"/>
    <w:rsid w:val="002F2E5B"/>
    <w:rsid w:val="002F2F21"/>
    <w:rsid w:val="002F38E7"/>
    <w:rsid w:val="002F398A"/>
    <w:rsid w:val="002F69F6"/>
    <w:rsid w:val="002F788C"/>
    <w:rsid w:val="00300AF4"/>
    <w:rsid w:val="00300D19"/>
    <w:rsid w:val="00301C9C"/>
    <w:rsid w:val="00302F04"/>
    <w:rsid w:val="00304355"/>
    <w:rsid w:val="003046D4"/>
    <w:rsid w:val="00304EBD"/>
    <w:rsid w:val="00305176"/>
    <w:rsid w:val="00306679"/>
    <w:rsid w:val="00306760"/>
    <w:rsid w:val="00307027"/>
    <w:rsid w:val="00307420"/>
    <w:rsid w:val="00307AF9"/>
    <w:rsid w:val="00310A81"/>
    <w:rsid w:val="00310AE3"/>
    <w:rsid w:val="00310F31"/>
    <w:rsid w:val="00310FD9"/>
    <w:rsid w:val="00311D2C"/>
    <w:rsid w:val="00313316"/>
    <w:rsid w:val="003139DC"/>
    <w:rsid w:val="00314117"/>
    <w:rsid w:val="003142F3"/>
    <w:rsid w:val="00314D40"/>
    <w:rsid w:val="003150D0"/>
    <w:rsid w:val="00315E50"/>
    <w:rsid w:val="00316FAF"/>
    <w:rsid w:val="003174FC"/>
    <w:rsid w:val="003176F5"/>
    <w:rsid w:val="00317B73"/>
    <w:rsid w:val="00317EDF"/>
    <w:rsid w:val="00320200"/>
    <w:rsid w:val="00321186"/>
    <w:rsid w:val="003219AD"/>
    <w:rsid w:val="00324956"/>
    <w:rsid w:val="00324A80"/>
    <w:rsid w:val="00325DB0"/>
    <w:rsid w:val="00325DB6"/>
    <w:rsid w:val="0032680A"/>
    <w:rsid w:val="0032753C"/>
    <w:rsid w:val="003279E7"/>
    <w:rsid w:val="00327C5C"/>
    <w:rsid w:val="00330121"/>
    <w:rsid w:val="00330851"/>
    <w:rsid w:val="00330C67"/>
    <w:rsid w:val="00330CE1"/>
    <w:rsid w:val="0033324D"/>
    <w:rsid w:val="0033395E"/>
    <w:rsid w:val="00336690"/>
    <w:rsid w:val="0033686B"/>
    <w:rsid w:val="00336A08"/>
    <w:rsid w:val="00336F9E"/>
    <w:rsid w:val="00337E3E"/>
    <w:rsid w:val="003404F7"/>
    <w:rsid w:val="00340980"/>
    <w:rsid w:val="00341A23"/>
    <w:rsid w:val="003421A1"/>
    <w:rsid w:val="00342422"/>
    <w:rsid w:val="00342CAC"/>
    <w:rsid w:val="00343453"/>
    <w:rsid w:val="0034387B"/>
    <w:rsid w:val="0034406E"/>
    <w:rsid w:val="00344E3F"/>
    <w:rsid w:val="003454ED"/>
    <w:rsid w:val="00345C77"/>
    <w:rsid w:val="00347714"/>
    <w:rsid w:val="003502D0"/>
    <w:rsid w:val="00352774"/>
    <w:rsid w:val="00352E0C"/>
    <w:rsid w:val="00353985"/>
    <w:rsid w:val="003545DC"/>
    <w:rsid w:val="00355955"/>
    <w:rsid w:val="003567ED"/>
    <w:rsid w:val="00356850"/>
    <w:rsid w:val="00356955"/>
    <w:rsid w:val="00356DB1"/>
    <w:rsid w:val="00356FAD"/>
    <w:rsid w:val="003575D7"/>
    <w:rsid w:val="00357A83"/>
    <w:rsid w:val="00357EC5"/>
    <w:rsid w:val="00360341"/>
    <w:rsid w:val="00360F7E"/>
    <w:rsid w:val="003621DA"/>
    <w:rsid w:val="00362830"/>
    <w:rsid w:val="00362950"/>
    <w:rsid w:val="00362CF8"/>
    <w:rsid w:val="003630FE"/>
    <w:rsid w:val="003634C5"/>
    <w:rsid w:val="00363BB7"/>
    <w:rsid w:val="00363EBE"/>
    <w:rsid w:val="003648A6"/>
    <w:rsid w:val="00364962"/>
    <w:rsid w:val="00364B94"/>
    <w:rsid w:val="003650A1"/>
    <w:rsid w:val="003651A0"/>
    <w:rsid w:val="00366D42"/>
    <w:rsid w:val="0037039D"/>
    <w:rsid w:val="003706BD"/>
    <w:rsid w:val="00371582"/>
    <w:rsid w:val="00371C31"/>
    <w:rsid w:val="00371CC5"/>
    <w:rsid w:val="00371EA6"/>
    <w:rsid w:val="00371F72"/>
    <w:rsid w:val="003726AA"/>
    <w:rsid w:val="00372898"/>
    <w:rsid w:val="00372D05"/>
    <w:rsid w:val="00372E64"/>
    <w:rsid w:val="0037318E"/>
    <w:rsid w:val="0037359F"/>
    <w:rsid w:val="00374516"/>
    <w:rsid w:val="00374A30"/>
    <w:rsid w:val="003754F6"/>
    <w:rsid w:val="003757AC"/>
    <w:rsid w:val="0037621E"/>
    <w:rsid w:val="0037675C"/>
    <w:rsid w:val="003800DD"/>
    <w:rsid w:val="003801F1"/>
    <w:rsid w:val="0038036F"/>
    <w:rsid w:val="003806C2"/>
    <w:rsid w:val="00380902"/>
    <w:rsid w:val="003809F6"/>
    <w:rsid w:val="00380E30"/>
    <w:rsid w:val="0038226B"/>
    <w:rsid w:val="00382635"/>
    <w:rsid w:val="00382D20"/>
    <w:rsid w:val="00382FD5"/>
    <w:rsid w:val="00383096"/>
    <w:rsid w:val="0038336C"/>
    <w:rsid w:val="0038355F"/>
    <w:rsid w:val="00384830"/>
    <w:rsid w:val="003852E3"/>
    <w:rsid w:val="00386293"/>
    <w:rsid w:val="003862AD"/>
    <w:rsid w:val="00386376"/>
    <w:rsid w:val="003865A8"/>
    <w:rsid w:val="00387747"/>
    <w:rsid w:val="0038799A"/>
    <w:rsid w:val="00387C5D"/>
    <w:rsid w:val="00390B9A"/>
    <w:rsid w:val="0039164D"/>
    <w:rsid w:val="00391AFE"/>
    <w:rsid w:val="00391CB3"/>
    <w:rsid w:val="0039233D"/>
    <w:rsid w:val="00392DC8"/>
    <w:rsid w:val="003936D0"/>
    <w:rsid w:val="00393EAF"/>
    <w:rsid w:val="00393F01"/>
    <w:rsid w:val="00393FF9"/>
    <w:rsid w:val="003940C3"/>
    <w:rsid w:val="00394F22"/>
    <w:rsid w:val="0039504C"/>
    <w:rsid w:val="003959FB"/>
    <w:rsid w:val="00396147"/>
    <w:rsid w:val="003968AF"/>
    <w:rsid w:val="003A03B2"/>
    <w:rsid w:val="003A05AC"/>
    <w:rsid w:val="003A0EA4"/>
    <w:rsid w:val="003A2FB7"/>
    <w:rsid w:val="003A3215"/>
    <w:rsid w:val="003A37DE"/>
    <w:rsid w:val="003A3CFF"/>
    <w:rsid w:val="003A3D96"/>
    <w:rsid w:val="003A3FD6"/>
    <w:rsid w:val="003A435E"/>
    <w:rsid w:val="003A4620"/>
    <w:rsid w:val="003A4AA7"/>
    <w:rsid w:val="003A5039"/>
    <w:rsid w:val="003A732D"/>
    <w:rsid w:val="003A789B"/>
    <w:rsid w:val="003A79DE"/>
    <w:rsid w:val="003A7E58"/>
    <w:rsid w:val="003B0A64"/>
    <w:rsid w:val="003B16F1"/>
    <w:rsid w:val="003B192B"/>
    <w:rsid w:val="003B1FB3"/>
    <w:rsid w:val="003B2031"/>
    <w:rsid w:val="003B23EC"/>
    <w:rsid w:val="003B31E7"/>
    <w:rsid w:val="003B3C36"/>
    <w:rsid w:val="003B40F3"/>
    <w:rsid w:val="003B41B5"/>
    <w:rsid w:val="003B4581"/>
    <w:rsid w:val="003B46FC"/>
    <w:rsid w:val="003B569D"/>
    <w:rsid w:val="003B5D07"/>
    <w:rsid w:val="003B64DA"/>
    <w:rsid w:val="003B6732"/>
    <w:rsid w:val="003B742E"/>
    <w:rsid w:val="003B768F"/>
    <w:rsid w:val="003B778D"/>
    <w:rsid w:val="003B78CB"/>
    <w:rsid w:val="003B7A9D"/>
    <w:rsid w:val="003C0139"/>
    <w:rsid w:val="003C0BDD"/>
    <w:rsid w:val="003C21AC"/>
    <w:rsid w:val="003C22E0"/>
    <w:rsid w:val="003C292D"/>
    <w:rsid w:val="003C2D06"/>
    <w:rsid w:val="003C305F"/>
    <w:rsid w:val="003C32DD"/>
    <w:rsid w:val="003C3560"/>
    <w:rsid w:val="003C395C"/>
    <w:rsid w:val="003C42F6"/>
    <w:rsid w:val="003C4571"/>
    <w:rsid w:val="003C4EB5"/>
    <w:rsid w:val="003C5D81"/>
    <w:rsid w:val="003C6372"/>
    <w:rsid w:val="003C67FD"/>
    <w:rsid w:val="003C6B0C"/>
    <w:rsid w:val="003C712F"/>
    <w:rsid w:val="003C7567"/>
    <w:rsid w:val="003C7CCF"/>
    <w:rsid w:val="003D0AE7"/>
    <w:rsid w:val="003D0FA3"/>
    <w:rsid w:val="003D1012"/>
    <w:rsid w:val="003D164B"/>
    <w:rsid w:val="003D1714"/>
    <w:rsid w:val="003D1888"/>
    <w:rsid w:val="003D1D00"/>
    <w:rsid w:val="003D3240"/>
    <w:rsid w:val="003D45CD"/>
    <w:rsid w:val="003D4C4D"/>
    <w:rsid w:val="003D5155"/>
    <w:rsid w:val="003D57A7"/>
    <w:rsid w:val="003D5F9C"/>
    <w:rsid w:val="003D5FE8"/>
    <w:rsid w:val="003D64FB"/>
    <w:rsid w:val="003D67C3"/>
    <w:rsid w:val="003D77E6"/>
    <w:rsid w:val="003D7CA4"/>
    <w:rsid w:val="003E10FD"/>
    <w:rsid w:val="003E245D"/>
    <w:rsid w:val="003E3A73"/>
    <w:rsid w:val="003E4B70"/>
    <w:rsid w:val="003E4D5E"/>
    <w:rsid w:val="003E5A48"/>
    <w:rsid w:val="003E7054"/>
    <w:rsid w:val="003E7408"/>
    <w:rsid w:val="003E7583"/>
    <w:rsid w:val="003F00A8"/>
    <w:rsid w:val="003F03F3"/>
    <w:rsid w:val="003F0C48"/>
    <w:rsid w:val="003F0FF1"/>
    <w:rsid w:val="003F1EA8"/>
    <w:rsid w:val="003F1EE4"/>
    <w:rsid w:val="003F252A"/>
    <w:rsid w:val="003F31C2"/>
    <w:rsid w:val="003F39B1"/>
    <w:rsid w:val="003F4F62"/>
    <w:rsid w:val="003F5591"/>
    <w:rsid w:val="003F564B"/>
    <w:rsid w:val="003F570D"/>
    <w:rsid w:val="003F7A40"/>
    <w:rsid w:val="003F7AE6"/>
    <w:rsid w:val="004010BA"/>
    <w:rsid w:val="00402FD5"/>
    <w:rsid w:val="0040338D"/>
    <w:rsid w:val="00403DE3"/>
    <w:rsid w:val="00404979"/>
    <w:rsid w:val="004079CE"/>
    <w:rsid w:val="00407C20"/>
    <w:rsid w:val="00407D78"/>
    <w:rsid w:val="0041016B"/>
    <w:rsid w:val="00410442"/>
    <w:rsid w:val="00410690"/>
    <w:rsid w:val="00410BB0"/>
    <w:rsid w:val="00410C4A"/>
    <w:rsid w:val="00411AC8"/>
    <w:rsid w:val="00411CCB"/>
    <w:rsid w:val="00413312"/>
    <w:rsid w:val="00413AF8"/>
    <w:rsid w:val="00413F84"/>
    <w:rsid w:val="004149FA"/>
    <w:rsid w:val="004153C9"/>
    <w:rsid w:val="00415949"/>
    <w:rsid w:val="004160F3"/>
    <w:rsid w:val="00416724"/>
    <w:rsid w:val="004170A4"/>
    <w:rsid w:val="004170D0"/>
    <w:rsid w:val="0041796D"/>
    <w:rsid w:val="004209DF"/>
    <w:rsid w:val="00420FA4"/>
    <w:rsid w:val="0042121D"/>
    <w:rsid w:val="004213B6"/>
    <w:rsid w:val="0042150F"/>
    <w:rsid w:val="00421BA8"/>
    <w:rsid w:val="004227ED"/>
    <w:rsid w:val="00422C33"/>
    <w:rsid w:val="00422DB9"/>
    <w:rsid w:val="00422E52"/>
    <w:rsid w:val="004233DE"/>
    <w:rsid w:val="004235FE"/>
    <w:rsid w:val="0042402D"/>
    <w:rsid w:val="00424529"/>
    <w:rsid w:val="00424573"/>
    <w:rsid w:val="0042465A"/>
    <w:rsid w:val="004249F7"/>
    <w:rsid w:val="0042637B"/>
    <w:rsid w:val="0042784B"/>
    <w:rsid w:val="0043013F"/>
    <w:rsid w:val="0043107A"/>
    <w:rsid w:val="0043122E"/>
    <w:rsid w:val="00431432"/>
    <w:rsid w:val="0043143F"/>
    <w:rsid w:val="00432177"/>
    <w:rsid w:val="004329DC"/>
    <w:rsid w:val="0043310E"/>
    <w:rsid w:val="00433EEA"/>
    <w:rsid w:val="00434171"/>
    <w:rsid w:val="00434D9D"/>
    <w:rsid w:val="00434EE1"/>
    <w:rsid w:val="00435465"/>
    <w:rsid w:val="00435516"/>
    <w:rsid w:val="00435CA2"/>
    <w:rsid w:val="00435DB2"/>
    <w:rsid w:val="00435FE9"/>
    <w:rsid w:val="004365D7"/>
    <w:rsid w:val="004366BC"/>
    <w:rsid w:val="00437ECC"/>
    <w:rsid w:val="004408A9"/>
    <w:rsid w:val="004409AD"/>
    <w:rsid w:val="00440C25"/>
    <w:rsid w:val="00440DD8"/>
    <w:rsid w:val="004413AD"/>
    <w:rsid w:val="00441EAF"/>
    <w:rsid w:val="00441FFF"/>
    <w:rsid w:val="0044244F"/>
    <w:rsid w:val="00442507"/>
    <w:rsid w:val="004426A7"/>
    <w:rsid w:val="00442967"/>
    <w:rsid w:val="00443645"/>
    <w:rsid w:val="004438C5"/>
    <w:rsid w:val="004447AC"/>
    <w:rsid w:val="00444E59"/>
    <w:rsid w:val="004455DA"/>
    <w:rsid w:val="00445696"/>
    <w:rsid w:val="004474B1"/>
    <w:rsid w:val="00447A9C"/>
    <w:rsid w:val="00447E14"/>
    <w:rsid w:val="0045024E"/>
    <w:rsid w:val="00450586"/>
    <w:rsid w:val="00450AFD"/>
    <w:rsid w:val="00450FCB"/>
    <w:rsid w:val="0045150A"/>
    <w:rsid w:val="004516BF"/>
    <w:rsid w:val="004518A7"/>
    <w:rsid w:val="004518E9"/>
    <w:rsid w:val="00451CC2"/>
    <w:rsid w:val="00451E7E"/>
    <w:rsid w:val="0045233B"/>
    <w:rsid w:val="0045287D"/>
    <w:rsid w:val="00452D10"/>
    <w:rsid w:val="00453124"/>
    <w:rsid w:val="004544E5"/>
    <w:rsid w:val="00454ACE"/>
    <w:rsid w:val="00455286"/>
    <w:rsid w:val="00455725"/>
    <w:rsid w:val="0045595D"/>
    <w:rsid w:val="00455DDF"/>
    <w:rsid w:val="00456742"/>
    <w:rsid w:val="00456D11"/>
    <w:rsid w:val="00460581"/>
    <w:rsid w:val="004615DE"/>
    <w:rsid w:val="004616CB"/>
    <w:rsid w:val="00462036"/>
    <w:rsid w:val="004622B7"/>
    <w:rsid w:val="0046248B"/>
    <w:rsid w:val="004626D3"/>
    <w:rsid w:val="00462A88"/>
    <w:rsid w:val="00462D60"/>
    <w:rsid w:val="00462D96"/>
    <w:rsid w:val="00463924"/>
    <w:rsid w:val="004646A1"/>
    <w:rsid w:val="0046496D"/>
    <w:rsid w:val="00466493"/>
    <w:rsid w:val="004673A4"/>
    <w:rsid w:val="004673FF"/>
    <w:rsid w:val="00467E39"/>
    <w:rsid w:val="00470B19"/>
    <w:rsid w:val="00470B5D"/>
    <w:rsid w:val="00470CD3"/>
    <w:rsid w:val="00470D6A"/>
    <w:rsid w:val="00470D9F"/>
    <w:rsid w:val="00471129"/>
    <w:rsid w:val="00471621"/>
    <w:rsid w:val="00471704"/>
    <w:rsid w:val="00471AA5"/>
    <w:rsid w:val="00472007"/>
    <w:rsid w:val="004725F5"/>
    <w:rsid w:val="00472C88"/>
    <w:rsid w:val="00472C8A"/>
    <w:rsid w:val="00472FD8"/>
    <w:rsid w:val="0047462D"/>
    <w:rsid w:val="0047517F"/>
    <w:rsid w:val="004751DE"/>
    <w:rsid w:val="00476569"/>
    <w:rsid w:val="00477FBA"/>
    <w:rsid w:val="0048000F"/>
    <w:rsid w:val="0048057E"/>
    <w:rsid w:val="00480CA0"/>
    <w:rsid w:val="00480D82"/>
    <w:rsid w:val="00481075"/>
    <w:rsid w:val="0048228C"/>
    <w:rsid w:val="004823FA"/>
    <w:rsid w:val="00483F3F"/>
    <w:rsid w:val="00484816"/>
    <w:rsid w:val="00484F08"/>
    <w:rsid w:val="00487AB1"/>
    <w:rsid w:val="004905EC"/>
    <w:rsid w:val="0049116A"/>
    <w:rsid w:val="004912F6"/>
    <w:rsid w:val="00491CF0"/>
    <w:rsid w:val="00492FE3"/>
    <w:rsid w:val="00493CFC"/>
    <w:rsid w:val="0049404D"/>
    <w:rsid w:val="004947AD"/>
    <w:rsid w:val="004948D1"/>
    <w:rsid w:val="00494C57"/>
    <w:rsid w:val="00494D41"/>
    <w:rsid w:val="00495A05"/>
    <w:rsid w:val="00495D8D"/>
    <w:rsid w:val="004961FA"/>
    <w:rsid w:val="004963EB"/>
    <w:rsid w:val="00496C43"/>
    <w:rsid w:val="004972C9"/>
    <w:rsid w:val="00497BA1"/>
    <w:rsid w:val="004A120A"/>
    <w:rsid w:val="004A1632"/>
    <w:rsid w:val="004A1A82"/>
    <w:rsid w:val="004A31FF"/>
    <w:rsid w:val="004A3268"/>
    <w:rsid w:val="004A40E5"/>
    <w:rsid w:val="004A4206"/>
    <w:rsid w:val="004A45D2"/>
    <w:rsid w:val="004A4C4B"/>
    <w:rsid w:val="004A5D9A"/>
    <w:rsid w:val="004A6180"/>
    <w:rsid w:val="004A6460"/>
    <w:rsid w:val="004A6643"/>
    <w:rsid w:val="004A7B4F"/>
    <w:rsid w:val="004B05E7"/>
    <w:rsid w:val="004B13D0"/>
    <w:rsid w:val="004B1D6E"/>
    <w:rsid w:val="004B1D8F"/>
    <w:rsid w:val="004B296C"/>
    <w:rsid w:val="004B2A0C"/>
    <w:rsid w:val="004B2D16"/>
    <w:rsid w:val="004B2E64"/>
    <w:rsid w:val="004B30CC"/>
    <w:rsid w:val="004B327E"/>
    <w:rsid w:val="004B3F6D"/>
    <w:rsid w:val="004B4669"/>
    <w:rsid w:val="004B5312"/>
    <w:rsid w:val="004B57EB"/>
    <w:rsid w:val="004B5A1A"/>
    <w:rsid w:val="004B5DD9"/>
    <w:rsid w:val="004B6576"/>
    <w:rsid w:val="004B6C5B"/>
    <w:rsid w:val="004B6DE4"/>
    <w:rsid w:val="004B720F"/>
    <w:rsid w:val="004B774A"/>
    <w:rsid w:val="004C0355"/>
    <w:rsid w:val="004C065B"/>
    <w:rsid w:val="004C0AC8"/>
    <w:rsid w:val="004C0B18"/>
    <w:rsid w:val="004C0DCA"/>
    <w:rsid w:val="004C1D66"/>
    <w:rsid w:val="004C1DA7"/>
    <w:rsid w:val="004C3505"/>
    <w:rsid w:val="004C354C"/>
    <w:rsid w:val="004C37D5"/>
    <w:rsid w:val="004C54C3"/>
    <w:rsid w:val="004C556B"/>
    <w:rsid w:val="004C59CA"/>
    <w:rsid w:val="004C59CD"/>
    <w:rsid w:val="004C616F"/>
    <w:rsid w:val="004C671B"/>
    <w:rsid w:val="004C77AC"/>
    <w:rsid w:val="004C78E3"/>
    <w:rsid w:val="004C7DCD"/>
    <w:rsid w:val="004D1A2D"/>
    <w:rsid w:val="004D2067"/>
    <w:rsid w:val="004D231F"/>
    <w:rsid w:val="004D23C6"/>
    <w:rsid w:val="004D2713"/>
    <w:rsid w:val="004D3B7B"/>
    <w:rsid w:val="004D4326"/>
    <w:rsid w:val="004D5B02"/>
    <w:rsid w:val="004D5FD6"/>
    <w:rsid w:val="004D71B0"/>
    <w:rsid w:val="004D7C49"/>
    <w:rsid w:val="004D7DBD"/>
    <w:rsid w:val="004E0604"/>
    <w:rsid w:val="004E06CF"/>
    <w:rsid w:val="004E0D9C"/>
    <w:rsid w:val="004E1523"/>
    <w:rsid w:val="004E157C"/>
    <w:rsid w:val="004E1A94"/>
    <w:rsid w:val="004E1E41"/>
    <w:rsid w:val="004E2289"/>
    <w:rsid w:val="004E2592"/>
    <w:rsid w:val="004E287D"/>
    <w:rsid w:val="004E2F1A"/>
    <w:rsid w:val="004E34E5"/>
    <w:rsid w:val="004E3501"/>
    <w:rsid w:val="004E4115"/>
    <w:rsid w:val="004E46BF"/>
    <w:rsid w:val="004E4721"/>
    <w:rsid w:val="004E48F1"/>
    <w:rsid w:val="004E50F7"/>
    <w:rsid w:val="004E6875"/>
    <w:rsid w:val="004E7EAB"/>
    <w:rsid w:val="004F0A79"/>
    <w:rsid w:val="004F1D9E"/>
    <w:rsid w:val="004F27DA"/>
    <w:rsid w:val="004F2C54"/>
    <w:rsid w:val="004F32FE"/>
    <w:rsid w:val="004F3AFA"/>
    <w:rsid w:val="004F45AF"/>
    <w:rsid w:val="004F4BF5"/>
    <w:rsid w:val="004F5394"/>
    <w:rsid w:val="004F60B7"/>
    <w:rsid w:val="004F6303"/>
    <w:rsid w:val="004F690B"/>
    <w:rsid w:val="004F7596"/>
    <w:rsid w:val="004F7622"/>
    <w:rsid w:val="004F7727"/>
    <w:rsid w:val="004F7E31"/>
    <w:rsid w:val="0050062F"/>
    <w:rsid w:val="00501387"/>
    <w:rsid w:val="005013E7"/>
    <w:rsid w:val="00501A34"/>
    <w:rsid w:val="00501C6A"/>
    <w:rsid w:val="00502528"/>
    <w:rsid w:val="005027E4"/>
    <w:rsid w:val="00503DE7"/>
    <w:rsid w:val="00504C9F"/>
    <w:rsid w:val="00504DC6"/>
    <w:rsid w:val="00506311"/>
    <w:rsid w:val="00506FCB"/>
    <w:rsid w:val="005071C3"/>
    <w:rsid w:val="005073D5"/>
    <w:rsid w:val="00507CF5"/>
    <w:rsid w:val="00507D36"/>
    <w:rsid w:val="00507EB6"/>
    <w:rsid w:val="0051066D"/>
    <w:rsid w:val="005106AD"/>
    <w:rsid w:val="00511810"/>
    <w:rsid w:val="00512111"/>
    <w:rsid w:val="00512311"/>
    <w:rsid w:val="005128B6"/>
    <w:rsid w:val="0051295E"/>
    <w:rsid w:val="00512EC0"/>
    <w:rsid w:val="00513A4D"/>
    <w:rsid w:val="00513B4C"/>
    <w:rsid w:val="00514129"/>
    <w:rsid w:val="0051489D"/>
    <w:rsid w:val="00514C15"/>
    <w:rsid w:val="00514E48"/>
    <w:rsid w:val="00515A01"/>
    <w:rsid w:val="00516055"/>
    <w:rsid w:val="00516584"/>
    <w:rsid w:val="00517BC0"/>
    <w:rsid w:val="00517F8E"/>
    <w:rsid w:val="00520FD9"/>
    <w:rsid w:val="00522659"/>
    <w:rsid w:val="00522B0D"/>
    <w:rsid w:val="00522E0C"/>
    <w:rsid w:val="005264B0"/>
    <w:rsid w:val="00526E5D"/>
    <w:rsid w:val="00526FD2"/>
    <w:rsid w:val="0053031B"/>
    <w:rsid w:val="0053034F"/>
    <w:rsid w:val="00530A3F"/>
    <w:rsid w:val="00530F48"/>
    <w:rsid w:val="00531DB3"/>
    <w:rsid w:val="005323CE"/>
    <w:rsid w:val="00532BE1"/>
    <w:rsid w:val="00532F3D"/>
    <w:rsid w:val="00533044"/>
    <w:rsid w:val="005337D8"/>
    <w:rsid w:val="00534F02"/>
    <w:rsid w:val="00535193"/>
    <w:rsid w:val="005352BF"/>
    <w:rsid w:val="00535A81"/>
    <w:rsid w:val="00536828"/>
    <w:rsid w:val="00536C0A"/>
    <w:rsid w:val="005375AE"/>
    <w:rsid w:val="00537CF2"/>
    <w:rsid w:val="00537E91"/>
    <w:rsid w:val="00540D3F"/>
    <w:rsid w:val="00541145"/>
    <w:rsid w:val="005433B1"/>
    <w:rsid w:val="005438A3"/>
    <w:rsid w:val="00544852"/>
    <w:rsid w:val="00544D10"/>
    <w:rsid w:val="005450C4"/>
    <w:rsid w:val="00545115"/>
    <w:rsid w:val="005456FF"/>
    <w:rsid w:val="00545C56"/>
    <w:rsid w:val="0054745E"/>
    <w:rsid w:val="00550170"/>
    <w:rsid w:val="0055082B"/>
    <w:rsid w:val="00550CBB"/>
    <w:rsid w:val="00550E36"/>
    <w:rsid w:val="00551922"/>
    <w:rsid w:val="00551F64"/>
    <w:rsid w:val="00552167"/>
    <w:rsid w:val="00552341"/>
    <w:rsid w:val="00552862"/>
    <w:rsid w:val="00552CF5"/>
    <w:rsid w:val="005530EE"/>
    <w:rsid w:val="00553EF8"/>
    <w:rsid w:val="0055439E"/>
    <w:rsid w:val="005545F6"/>
    <w:rsid w:val="00554DAB"/>
    <w:rsid w:val="00554F20"/>
    <w:rsid w:val="00556595"/>
    <w:rsid w:val="00556D31"/>
    <w:rsid w:val="00557646"/>
    <w:rsid w:val="005602A6"/>
    <w:rsid w:val="0056091B"/>
    <w:rsid w:val="00560CD0"/>
    <w:rsid w:val="00561653"/>
    <w:rsid w:val="00561B39"/>
    <w:rsid w:val="00562746"/>
    <w:rsid w:val="00562B27"/>
    <w:rsid w:val="0056373F"/>
    <w:rsid w:val="00564159"/>
    <w:rsid w:val="00564319"/>
    <w:rsid w:val="0056461B"/>
    <w:rsid w:val="005646F8"/>
    <w:rsid w:val="00565193"/>
    <w:rsid w:val="00565234"/>
    <w:rsid w:val="005653FA"/>
    <w:rsid w:val="005662D3"/>
    <w:rsid w:val="005667D9"/>
    <w:rsid w:val="005674DD"/>
    <w:rsid w:val="0056767D"/>
    <w:rsid w:val="00567F5B"/>
    <w:rsid w:val="00570011"/>
    <w:rsid w:val="0057083C"/>
    <w:rsid w:val="00571D76"/>
    <w:rsid w:val="005726A4"/>
    <w:rsid w:val="00572C32"/>
    <w:rsid w:val="00572C51"/>
    <w:rsid w:val="00573336"/>
    <w:rsid w:val="00573DDE"/>
    <w:rsid w:val="005746EC"/>
    <w:rsid w:val="005763F6"/>
    <w:rsid w:val="00576AED"/>
    <w:rsid w:val="005778EF"/>
    <w:rsid w:val="00580C84"/>
    <w:rsid w:val="00581126"/>
    <w:rsid w:val="0058186F"/>
    <w:rsid w:val="00583636"/>
    <w:rsid w:val="00583F4E"/>
    <w:rsid w:val="00584173"/>
    <w:rsid w:val="0058417C"/>
    <w:rsid w:val="005841E1"/>
    <w:rsid w:val="005848E7"/>
    <w:rsid w:val="00584E0B"/>
    <w:rsid w:val="00584EC8"/>
    <w:rsid w:val="00585CEF"/>
    <w:rsid w:val="0058616E"/>
    <w:rsid w:val="005872E9"/>
    <w:rsid w:val="0059094F"/>
    <w:rsid w:val="005909D1"/>
    <w:rsid w:val="00590FB6"/>
    <w:rsid w:val="0059130A"/>
    <w:rsid w:val="00591DEF"/>
    <w:rsid w:val="0059256A"/>
    <w:rsid w:val="0059311E"/>
    <w:rsid w:val="005949CB"/>
    <w:rsid w:val="00595CE5"/>
    <w:rsid w:val="0059765A"/>
    <w:rsid w:val="00597ABB"/>
    <w:rsid w:val="005A0053"/>
    <w:rsid w:val="005A0854"/>
    <w:rsid w:val="005A0FF2"/>
    <w:rsid w:val="005A140E"/>
    <w:rsid w:val="005A168D"/>
    <w:rsid w:val="005A2686"/>
    <w:rsid w:val="005A29D6"/>
    <w:rsid w:val="005A2AAB"/>
    <w:rsid w:val="005A32E3"/>
    <w:rsid w:val="005A3606"/>
    <w:rsid w:val="005A5CB5"/>
    <w:rsid w:val="005A67E2"/>
    <w:rsid w:val="005A6D6F"/>
    <w:rsid w:val="005A7A7A"/>
    <w:rsid w:val="005B0428"/>
    <w:rsid w:val="005B0751"/>
    <w:rsid w:val="005B10BC"/>
    <w:rsid w:val="005B1740"/>
    <w:rsid w:val="005B1F65"/>
    <w:rsid w:val="005B1F93"/>
    <w:rsid w:val="005B205B"/>
    <w:rsid w:val="005B2327"/>
    <w:rsid w:val="005B2957"/>
    <w:rsid w:val="005B2C6D"/>
    <w:rsid w:val="005B35B8"/>
    <w:rsid w:val="005B5E20"/>
    <w:rsid w:val="005B65EF"/>
    <w:rsid w:val="005B6B12"/>
    <w:rsid w:val="005B73BF"/>
    <w:rsid w:val="005B73C2"/>
    <w:rsid w:val="005B775E"/>
    <w:rsid w:val="005C0301"/>
    <w:rsid w:val="005C0EBD"/>
    <w:rsid w:val="005C10B2"/>
    <w:rsid w:val="005C18A5"/>
    <w:rsid w:val="005C1A39"/>
    <w:rsid w:val="005C1C1C"/>
    <w:rsid w:val="005C28E0"/>
    <w:rsid w:val="005C3774"/>
    <w:rsid w:val="005C388A"/>
    <w:rsid w:val="005C4405"/>
    <w:rsid w:val="005C538B"/>
    <w:rsid w:val="005C5569"/>
    <w:rsid w:val="005C5A1C"/>
    <w:rsid w:val="005C5A1D"/>
    <w:rsid w:val="005C6087"/>
    <w:rsid w:val="005C6298"/>
    <w:rsid w:val="005C78C7"/>
    <w:rsid w:val="005C7979"/>
    <w:rsid w:val="005D05AB"/>
    <w:rsid w:val="005D1C99"/>
    <w:rsid w:val="005D1EAC"/>
    <w:rsid w:val="005D1FEA"/>
    <w:rsid w:val="005D2055"/>
    <w:rsid w:val="005D2063"/>
    <w:rsid w:val="005D2BFF"/>
    <w:rsid w:val="005D314B"/>
    <w:rsid w:val="005D3E16"/>
    <w:rsid w:val="005D466B"/>
    <w:rsid w:val="005D4E5B"/>
    <w:rsid w:val="005D5F1C"/>
    <w:rsid w:val="005D6451"/>
    <w:rsid w:val="005D6F32"/>
    <w:rsid w:val="005D73C0"/>
    <w:rsid w:val="005E01A5"/>
    <w:rsid w:val="005E0708"/>
    <w:rsid w:val="005E0B0D"/>
    <w:rsid w:val="005E0B7E"/>
    <w:rsid w:val="005E15E8"/>
    <w:rsid w:val="005E1EF9"/>
    <w:rsid w:val="005E26CC"/>
    <w:rsid w:val="005E2CA3"/>
    <w:rsid w:val="005E2DE2"/>
    <w:rsid w:val="005E4C8B"/>
    <w:rsid w:val="005E50C1"/>
    <w:rsid w:val="005E511A"/>
    <w:rsid w:val="005E512B"/>
    <w:rsid w:val="005E5CA5"/>
    <w:rsid w:val="005E639A"/>
    <w:rsid w:val="005E6700"/>
    <w:rsid w:val="005E6EB5"/>
    <w:rsid w:val="005E6F1E"/>
    <w:rsid w:val="005E7023"/>
    <w:rsid w:val="005E72FE"/>
    <w:rsid w:val="005F0445"/>
    <w:rsid w:val="005F0700"/>
    <w:rsid w:val="005F08A1"/>
    <w:rsid w:val="005F0A4C"/>
    <w:rsid w:val="005F1C44"/>
    <w:rsid w:val="005F1E56"/>
    <w:rsid w:val="005F2CFA"/>
    <w:rsid w:val="005F30C8"/>
    <w:rsid w:val="005F368B"/>
    <w:rsid w:val="005F3DD3"/>
    <w:rsid w:val="005F471C"/>
    <w:rsid w:val="005F4AD4"/>
    <w:rsid w:val="005F512F"/>
    <w:rsid w:val="005F5CBB"/>
    <w:rsid w:val="005F68F0"/>
    <w:rsid w:val="005F6C25"/>
    <w:rsid w:val="005F6E30"/>
    <w:rsid w:val="005F79C4"/>
    <w:rsid w:val="006000C3"/>
    <w:rsid w:val="00600406"/>
    <w:rsid w:val="00601167"/>
    <w:rsid w:val="00601471"/>
    <w:rsid w:val="0060190F"/>
    <w:rsid w:val="00602755"/>
    <w:rsid w:val="00602CF9"/>
    <w:rsid w:val="00603AF4"/>
    <w:rsid w:val="00603C16"/>
    <w:rsid w:val="00604005"/>
    <w:rsid w:val="0060459C"/>
    <w:rsid w:val="0060545F"/>
    <w:rsid w:val="00606A19"/>
    <w:rsid w:val="006071D9"/>
    <w:rsid w:val="00610A5D"/>
    <w:rsid w:val="0061118D"/>
    <w:rsid w:val="00611B55"/>
    <w:rsid w:val="0061266A"/>
    <w:rsid w:val="006127BD"/>
    <w:rsid w:val="00612867"/>
    <w:rsid w:val="00612B90"/>
    <w:rsid w:val="00612F2F"/>
    <w:rsid w:val="006131F8"/>
    <w:rsid w:val="0061384B"/>
    <w:rsid w:val="0061485F"/>
    <w:rsid w:val="006148B4"/>
    <w:rsid w:val="00614A3B"/>
    <w:rsid w:val="00614DE0"/>
    <w:rsid w:val="0061518D"/>
    <w:rsid w:val="00615454"/>
    <w:rsid w:val="00615AFC"/>
    <w:rsid w:val="00615CF7"/>
    <w:rsid w:val="00616CE7"/>
    <w:rsid w:val="006175FE"/>
    <w:rsid w:val="00617866"/>
    <w:rsid w:val="0062007B"/>
    <w:rsid w:val="006210EA"/>
    <w:rsid w:val="00621524"/>
    <w:rsid w:val="006219F0"/>
    <w:rsid w:val="00622160"/>
    <w:rsid w:val="00622604"/>
    <w:rsid w:val="00622F24"/>
    <w:rsid w:val="00623030"/>
    <w:rsid w:val="00624344"/>
    <w:rsid w:val="006258D7"/>
    <w:rsid w:val="00626549"/>
    <w:rsid w:val="00626C87"/>
    <w:rsid w:val="00627207"/>
    <w:rsid w:val="0062740D"/>
    <w:rsid w:val="006300B1"/>
    <w:rsid w:val="00630E5E"/>
    <w:rsid w:val="00631CC8"/>
    <w:rsid w:val="0063230C"/>
    <w:rsid w:val="006323AC"/>
    <w:rsid w:val="006323FC"/>
    <w:rsid w:val="00632972"/>
    <w:rsid w:val="00633684"/>
    <w:rsid w:val="00633F4E"/>
    <w:rsid w:val="00634EDB"/>
    <w:rsid w:val="0063503B"/>
    <w:rsid w:val="0063565E"/>
    <w:rsid w:val="00636E02"/>
    <w:rsid w:val="006372DA"/>
    <w:rsid w:val="00637563"/>
    <w:rsid w:val="00637566"/>
    <w:rsid w:val="00637653"/>
    <w:rsid w:val="00637FB3"/>
    <w:rsid w:val="0064057C"/>
    <w:rsid w:val="006407B9"/>
    <w:rsid w:val="00640888"/>
    <w:rsid w:val="00640E10"/>
    <w:rsid w:val="00642297"/>
    <w:rsid w:val="006425DD"/>
    <w:rsid w:val="00642F6F"/>
    <w:rsid w:val="006437EA"/>
    <w:rsid w:val="006439C4"/>
    <w:rsid w:val="00643E2E"/>
    <w:rsid w:val="00643F00"/>
    <w:rsid w:val="006443C3"/>
    <w:rsid w:val="00644A34"/>
    <w:rsid w:val="00644C64"/>
    <w:rsid w:val="00644D7F"/>
    <w:rsid w:val="00645C19"/>
    <w:rsid w:val="00645E94"/>
    <w:rsid w:val="0064625F"/>
    <w:rsid w:val="006468E1"/>
    <w:rsid w:val="00646AC1"/>
    <w:rsid w:val="00646E84"/>
    <w:rsid w:val="00647215"/>
    <w:rsid w:val="00651284"/>
    <w:rsid w:val="006516A4"/>
    <w:rsid w:val="006519DC"/>
    <w:rsid w:val="00651E30"/>
    <w:rsid w:val="00652519"/>
    <w:rsid w:val="0065301D"/>
    <w:rsid w:val="00653369"/>
    <w:rsid w:val="006535FA"/>
    <w:rsid w:val="00653831"/>
    <w:rsid w:val="00653DF8"/>
    <w:rsid w:val="00653F83"/>
    <w:rsid w:val="006546DF"/>
    <w:rsid w:val="00654CF8"/>
    <w:rsid w:val="0065505B"/>
    <w:rsid w:val="0065537B"/>
    <w:rsid w:val="006564C4"/>
    <w:rsid w:val="00656AF8"/>
    <w:rsid w:val="0065756C"/>
    <w:rsid w:val="00657BB4"/>
    <w:rsid w:val="00660919"/>
    <w:rsid w:val="006622E9"/>
    <w:rsid w:val="00662882"/>
    <w:rsid w:val="006628B9"/>
    <w:rsid w:val="006633B4"/>
    <w:rsid w:val="006634EC"/>
    <w:rsid w:val="00663E92"/>
    <w:rsid w:val="006644D2"/>
    <w:rsid w:val="006649A0"/>
    <w:rsid w:val="00665A7C"/>
    <w:rsid w:val="00665BB6"/>
    <w:rsid w:val="0066770C"/>
    <w:rsid w:val="006677E8"/>
    <w:rsid w:val="006678CD"/>
    <w:rsid w:val="00670F0A"/>
    <w:rsid w:val="00671188"/>
    <w:rsid w:val="00671363"/>
    <w:rsid w:val="00671C7C"/>
    <w:rsid w:val="00672D0A"/>
    <w:rsid w:val="0067434C"/>
    <w:rsid w:val="00674B7C"/>
    <w:rsid w:val="00674C5C"/>
    <w:rsid w:val="00674FDD"/>
    <w:rsid w:val="0067563F"/>
    <w:rsid w:val="006758F4"/>
    <w:rsid w:val="00675A69"/>
    <w:rsid w:val="00675AC6"/>
    <w:rsid w:val="00676197"/>
    <w:rsid w:val="00676C41"/>
    <w:rsid w:val="00676C7B"/>
    <w:rsid w:val="00676D9C"/>
    <w:rsid w:val="00676FD4"/>
    <w:rsid w:val="00677E34"/>
    <w:rsid w:val="006808E0"/>
    <w:rsid w:val="006809B0"/>
    <w:rsid w:val="006809F1"/>
    <w:rsid w:val="00683499"/>
    <w:rsid w:val="006834C2"/>
    <w:rsid w:val="006839DA"/>
    <w:rsid w:val="00683E9E"/>
    <w:rsid w:val="00683FA0"/>
    <w:rsid w:val="006841A1"/>
    <w:rsid w:val="0068512D"/>
    <w:rsid w:val="006860B6"/>
    <w:rsid w:val="00686448"/>
    <w:rsid w:val="00686981"/>
    <w:rsid w:val="00686E36"/>
    <w:rsid w:val="00686FD8"/>
    <w:rsid w:val="00687D33"/>
    <w:rsid w:val="00690F80"/>
    <w:rsid w:val="00691332"/>
    <w:rsid w:val="00692CEC"/>
    <w:rsid w:val="00693249"/>
    <w:rsid w:val="0069355F"/>
    <w:rsid w:val="00695544"/>
    <w:rsid w:val="006956A5"/>
    <w:rsid w:val="006958EA"/>
    <w:rsid w:val="006965F2"/>
    <w:rsid w:val="006968FB"/>
    <w:rsid w:val="00696933"/>
    <w:rsid w:val="00696FC4"/>
    <w:rsid w:val="0069771C"/>
    <w:rsid w:val="006A03F5"/>
    <w:rsid w:val="006A10DF"/>
    <w:rsid w:val="006A123D"/>
    <w:rsid w:val="006A167C"/>
    <w:rsid w:val="006A1A17"/>
    <w:rsid w:val="006A1A76"/>
    <w:rsid w:val="006A22E9"/>
    <w:rsid w:val="006A295B"/>
    <w:rsid w:val="006A2D63"/>
    <w:rsid w:val="006A2E43"/>
    <w:rsid w:val="006A2F97"/>
    <w:rsid w:val="006A337B"/>
    <w:rsid w:val="006A3A8D"/>
    <w:rsid w:val="006A4848"/>
    <w:rsid w:val="006A5089"/>
    <w:rsid w:val="006A579E"/>
    <w:rsid w:val="006A5F3F"/>
    <w:rsid w:val="006A6374"/>
    <w:rsid w:val="006A67DF"/>
    <w:rsid w:val="006A7050"/>
    <w:rsid w:val="006A72C7"/>
    <w:rsid w:val="006A7A10"/>
    <w:rsid w:val="006A7EBF"/>
    <w:rsid w:val="006B097C"/>
    <w:rsid w:val="006B0DA4"/>
    <w:rsid w:val="006B1B6B"/>
    <w:rsid w:val="006B1C68"/>
    <w:rsid w:val="006B2545"/>
    <w:rsid w:val="006B3055"/>
    <w:rsid w:val="006B306E"/>
    <w:rsid w:val="006B3588"/>
    <w:rsid w:val="006B3BEF"/>
    <w:rsid w:val="006B3E58"/>
    <w:rsid w:val="006B4ED5"/>
    <w:rsid w:val="006B504A"/>
    <w:rsid w:val="006B5F2F"/>
    <w:rsid w:val="006B60C4"/>
    <w:rsid w:val="006B6293"/>
    <w:rsid w:val="006B71CE"/>
    <w:rsid w:val="006B7CF6"/>
    <w:rsid w:val="006B7EAA"/>
    <w:rsid w:val="006C01C2"/>
    <w:rsid w:val="006C0410"/>
    <w:rsid w:val="006C0866"/>
    <w:rsid w:val="006C08E7"/>
    <w:rsid w:val="006C0A5D"/>
    <w:rsid w:val="006C0BA5"/>
    <w:rsid w:val="006C11DD"/>
    <w:rsid w:val="006C1F4B"/>
    <w:rsid w:val="006C2865"/>
    <w:rsid w:val="006C3601"/>
    <w:rsid w:val="006C3B3B"/>
    <w:rsid w:val="006C4487"/>
    <w:rsid w:val="006C4C12"/>
    <w:rsid w:val="006C4F24"/>
    <w:rsid w:val="006C54F1"/>
    <w:rsid w:val="006C634B"/>
    <w:rsid w:val="006C67DD"/>
    <w:rsid w:val="006C7CC3"/>
    <w:rsid w:val="006D05EA"/>
    <w:rsid w:val="006D0799"/>
    <w:rsid w:val="006D153E"/>
    <w:rsid w:val="006D222F"/>
    <w:rsid w:val="006D257C"/>
    <w:rsid w:val="006D2A96"/>
    <w:rsid w:val="006D2AF2"/>
    <w:rsid w:val="006D2C7C"/>
    <w:rsid w:val="006D2EDD"/>
    <w:rsid w:val="006D4F3B"/>
    <w:rsid w:val="006D511B"/>
    <w:rsid w:val="006D5232"/>
    <w:rsid w:val="006D55BF"/>
    <w:rsid w:val="006D568B"/>
    <w:rsid w:val="006D5C3D"/>
    <w:rsid w:val="006D5E40"/>
    <w:rsid w:val="006D5F63"/>
    <w:rsid w:val="006D6319"/>
    <w:rsid w:val="006D6A2D"/>
    <w:rsid w:val="006D702C"/>
    <w:rsid w:val="006D72D4"/>
    <w:rsid w:val="006E162D"/>
    <w:rsid w:val="006E329C"/>
    <w:rsid w:val="006E35FE"/>
    <w:rsid w:val="006E36A1"/>
    <w:rsid w:val="006E52AE"/>
    <w:rsid w:val="006E6FA0"/>
    <w:rsid w:val="006E7266"/>
    <w:rsid w:val="006E75FE"/>
    <w:rsid w:val="006F028A"/>
    <w:rsid w:val="006F0854"/>
    <w:rsid w:val="006F0BF5"/>
    <w:rsid w:val="006F1154"/>
    <w:rsid w:val="006F14A6"/>
    <w:rsid w:val="006F23BB"/>
    <w:rsid w:val="006F2BEC"/>
    <w:rsid w:val="006F302E"/>
    <w:rsid w:val="006F303A"/>
    <w:rsid w:val="006F376A"/>
    <w:rsid w:val="006F3CB1"/>
    <w:rsid w:val="006F40C4"/>
    <w:rsid w:val="006F4BF7"/>
    <w:rsid w:val="006F5173"/>
    <w:rsid w:val="006F53E8"/>
    <w:rsid w:val="006F660E"/>
    <w:rsid w:val="006F7537"/>
    <w:rsid w:val="006F7B99"/>
    <w:rsid w:val="006F7C4D"/>
    <w:rsid w:val="006F7E19"/>
    <w:rsid w:val="006F7E53"/>
    <w:rsid w:val="00700235"/>
    <w:rsid w:val="00700CEC"/>
    <w:rsid w:val="00701012"/>
    <w:rsid w:val="007018C3"/>
    <w:rsid w:val="00702A37"/>
    <w:rsid w:val="00703C31"/>
    <w:rsid w:val="007042E2"/>
    <w:rsid w:val="00704A95"/>
    <w:rsid w:val="007052ED"/>
    <w:rsid w:val="00705501"/>
    <w:rsid w:val="0070571E"/>
    <w:rsid w:val="00705816"/>
    <w:rsid w:val="00705CF5"/>
    <w:rsid w:val="00706072"/>
    <w:rsid w:val="00706622"/>
    <w:rsid w:val="00707F49"/>
    <w:rsid w:val="00710AAE"/>
    <w:rsid w:val="00710CA8"/>
    <w:rsid w:val="00711329"/>
    <w:rsid w:val="007113C9"/>
    <w:rsid w:val="00711447"/>
    <w:rsid w:val="00713305"/>
    <w:rsid w:val="00713528"/>
    <w:rsid w:val="00713F98"/>
    <w:rsid w:val="0071417E"/>
    <w:rsid w:val="007148DF"/>
    <w:rsid w:val="007151BF"/>
    <w:rsid w:val="00716387"/>
    <w:rsid w:val="00716E35"/>
    <w:rsid w:val="00717402"/>
    <w:rsid w:val="0071758B"/>
    <w:rsid w:val="007202DB"/>
    <w:rsid w:val="007206B3"/>
    <w:rsid w:val="00722225"/>
    <w:rsid w:val="0072225A"/>
    <w:rsid w:val="00722955"/>
    <w:rsid w:val="00722D08"/>
    <w:rsid w:val="00722E05"/>
    <w:rsid w:val="00723FE8"/>
    <w:rsid w:val="007244B5"/>
    <w:rsid w:val="00724901"/>
    <w:rsid w:val="00725530"/>
    <w:rsid w:val="00725C9C"/>
    <w:rsid w:val="00725FEA"/>
    <w:rsid w:val="0072731F"/>
    <w:rsid w:val="00727932"/>
    <w:rsid w:val="00727C71"/>
    <w:rsid w:val="00730532"/>
    <w:rsid w:val="00730E5A"/>
    <w:rsid w:val="00730E7E"/>
    <w:rsid w:val="00730F80"/>
    <w:rsid w:val="007314D7"/>
    <w:rsid w:val="007321BF"/>
    <w:rsid w:val="00732309"/>
    <w:rsid w:val="0073260F"/>
    <w:rsid w:val="007329B8"/>
    <w:rsid w:val="0073401F"/>
    <w:rsid w:val="007344FB"/>
    <w:rsid w:val="0073543A"/>
    <w:rsid w:val="007354E3"/>
    <w:rsid w:val="007364BC"/>
    <w:rsid w:val="00736E7F"/>
    <w:rsid w:val="00736F24"/>
    <w:rsid w:val="00737CA9"/>
    <w:rsid w:val="00740FDB"/>
    <w:rsid w:val="007410B4"/>
    <w:rsid w:val="00742539"/>
    <w:rsid w:val="0074319E"/>
    <w:rsid w:val="00743345"/>
    <w:rsid w:val="007433AD"/>
    <w:rsid w:val="0074435F"/>
    <w:rsid w:val="007453D8"/>
    <w:rsid w:val="00745483"/>
    <w:rsid w:val="007459AA"/>
    <w:rsid w:val="00747B4C"/>
    <w:rsid w:val="00747CBD"/>
    <w:rsid w:val="007504D5"/>
    <w:rsid w:val="007510BC"/>
    <w:rsid w:val="007522CA"/>
    <w:rsid w:val="007536D6"/>
    <w:rsid w:val="007545E2"/>
    <w:rsid w:val="00754DC0"/>
    <w:rsid w:val="00754FAB"/>
    <w:rsid w:val="0075571C"/>
    <w:rsid w:val="00755733"/>
    <w:rsid w:val="00756B5E"/>
    <w:rsid w:val="00756C52"/>
    <w:rsid w:val="00757FA3"/>
    <w:rsid w:val="00760E4D"/>
    <w:rsid w:val="00760FBD"/>
    <w:rsid w:val="00761202"/>
    <w:rsid w:val="007613AD"/>
    <w:rsid w:val="00761518"/>
    <w:rsid w:val="007617F2"/>
    <w:rsid w:val="0076183E"/>
    <w:rsid w:val="00763A0B"/>
    <w:rsid w:val="00763B1B"/>
    <w:rsid w:val="00764E2C"/>
    <w:rsid w:val="00765922"/>
    <w:rsid w:val="00765A2A"/>
    <w:rsid w:val="00767195"/>
    <w:rsid w:val="00767381"/>
    <w:rsid w:val="00770861"/>
    <w:rsid w:val="00771013"/>
    <w:rsid w:val="00771973"/>
    <w:rsid w:val="00771FF0"/>
    <w:rsid w:val="0077210C"/>
    <w:rsid w:val="00772F39"/>
    <w:rsid w:val="00774567"/>
    <w:rsid w:val="0077495C"/>
    <w:rsid w:val="007756B8"/>
    <w:rsid w:val="007763A9"/>
    <w:rsid w:val="00776684"/>
    <w:rsid w:val="0077786F"/>
    <w:rsid w:val="00777998"/>
    <w:rsid w:val="00777B75"/>
    <w:rsid w:val="007810EB"/>
    <w:rsid w:val="00781E50"/>
    <w:rsid w:val="0078228C"/>
    <w:rsid w:val="007824C2"/>
    <w:rsid w:val="007825DB"/>
    <w:rsid w:val="00782C86"/>
    <w:rsid w:val="00783B2A"/>
    <w:rsid w:val="007842CF"/>
    <w:rsid w:val="00784FE7"/>
    <w:rsid w:val="00785040"/>
    <w:rsid w:val="007855FE"/>
    <w:rsid w:val="00785920"/>
    <w:rsid w:val="0078618E"/>
    <w:rsid w:val="00786690"/>
    <w:rsid w:val="00786C15"/>
    <w:rsid w:val="007871A3"/>
    <w:rsid w:val="007877D8"/>
    <w:rsid w:val="00791259"/>
    <w:rsid w:val="00791CA3"/>
    <w:rsid w:val="00791DE8"/>
    <w:rsid w:val="0079251D"/>
    <w:rsid w:val="007927F3"/>
    <w:rsid w:val="00793A64"/>
    <w:rsid w:val="00793A8A"/>
    <w:rsid w:val="0079486E"/>
    <w:rsid w:val="00794BC4"/>
    <w:rsid w:val="00794DF6"/>
    <w:rsid w:val="007957D7"/>
    <w:rsid w:val="007965DF"/>
    <w:rsid w:val="00796996"/>
    <w:rsid w:val="00796F93"/>
    <w:rsid w:val="007973CF"/>
    <w:rsid w:val="007974A0"/>
    <w:rsid w:val="00797CDB"/>
    <w:rsid w:val="00797D59"/>
    <w:rsid w:val="00797E0C"/>
    <w:rsid w:val="007A0983"/>
    <w:rsid w:val="007A0B20"/>
    <w:rsid w:val="007A145A"/>
    <w:rsid w:val="007A1DFF"/>
    <w:rsid w:val="007A20DD"/>
    <w:rsid w:val="007A3FC9"/>
    <w:rsid w:val="007A4920"/>
    <w:rsid w:val="007A51F2"/>
    <w:rsid w:val="007A5481"/>
    <w:rsid w:val="007A569C"/>
    <w:rsid w:val="007A5763"/>
    <w:rsid w:val="007A655B"/>
    <w:rsid w:val="007A65C3"/>
    <w:rsid w:val="007A672C"/>
    <w:rsid w:val="007A6C27"/>
    <w:rsid w:val="007A6C74"/>
    <w:rsid w:val="007A6D6A"/>
    <w:rsid w:val="007A781F"/>
    <w:rsid w:val="007A7D9F"/>
    <w:rsid w:val="007A7F0C"/>
    <w:rsid w:val="007A7F6A"/>
    <w:rsid w:val="007B0122"/>
    <w:rsid w:val="007B0400"/>
    <w:rsid w:val="007B09C7"/>
    <w:rsid w:val="007B0AEB"/>
    <w:rsid w:val="007B0C35"/>
    <w:rsid w:val="007B2AC4"/>
    <w:rsid w:val="007B4AE2"/>
    <w:rsid w:val="007B4DA9"/>
    <w:rsid w:val="007B4E16"/>
    <w:rsid w:val="007B58C5"/>
    <w:rsid w:val="007B5EBE"/>
    <w:rsid w:val="007B62D9"/>
    <w:rsid w:val="007B7479"/>
    <w:rsid w:val="007C06F0"/>
    <w:rsid w:val="007C0F4E"/>
    <w:rsid w:val="007C1A4A"/>
    <w:rsid w:val="007C1DEC"/>
    <w:rsid w:val="007C26C7"/>
    <w:rsid w:val="007C2C22"/>
    <w:rsid w:val="007C2ED9"/>
    <w:rsid w:val="007C39DD"/>
    <w:rsid w:val="007C3CEB"/>
    <w:rsid w:val="007C466A"/>
    <w:rsid w:val="007C47E9"/>
    <w:rsid w:val="007C4A79"/>
    <w:rsid w:val="007C4E5E"/>
    <w:rsid w:val="007C58FE"/>
    <w:rsid w:val="007C596F"/>
    <w:rsid w:val="007C70FF"/>
    <w:rsid w:val="007C72E9"/>
    <w:rsid w:val="007C7347"/>
    <w:rsid w:val="007C75C7"/>
    <w:rsid w:val="007C7977"/>
    <w:rsid w:val="007C7B0B"/>
    <w:rsid w:val="007C7C5F"/>
    <w:rsid w:val="007C7D87"/>
    <w:rsid w:val="007D03BB"/>
    <w:rsid w:val="007D18F1"/>
    <w:rsid w:val="007D2092"/>
    <w:rsid w:val="007D230E"/>
    <w:rsid w:val="007D2891"/>
    <w:rsid w:val="007D2993"/>
    <w:rsid w:val="007D2CBE"/>
    <w:rsid w:val="007D39F8"/>
    <w:rsid w:val="007D3D70"/>
    <w:rsid w:val="007D4037"/>
    <w:rsid w:val="007D4572"/>
    <w:rsid w:val="007D4908"/>
    <w:rsid w:val="007D4A84"/>
    <w:rsid w:val="007D5C31"/>
    <w:rsid w:val="007D5FEE"/>
    <w:rsid w:val="007D6EC2"/>
    <w:rsid w:val="007D7464"/>
    <w:rsid w:val="007E0072"/>
    <w:rsid w:val="007E0C0C"/>
    <w:rsid w:val="007E213D"/>
    <w:rsid w:val="007E22FB"/>
    <w:rsid w:val="007E319A"/>
    <w:rsid w:val="007E3221"/>
    <w:rsid w:val="007E388F"/>
    <w:rsid w:val="007E3DE6"/>
    <w:rsid w:val="007E468D"/>
    <w:rsid w:val="007E5235"/>
    <w:rsid w:val="007E59D3"/>
    <w:rsid w:val="007E61F0"/>
    <w:rsid w:val="007E6306"/>
    <w:rsid w:val="007E64D5"/>
    <w:rsid w:val="007E659B"/>
    <w:rsid w:val="007E7997"/>
    <w:rsid w:val="007F0D7B"/>
    <w:rsid w:val="007F1C36"/>
    <w:rsid w:val="007F2595"/>
    <w:rsid w:val="007F2F5A"/>
    <w:rsid w:val="007F31B0"/>
    <w:rsid w:val="007F3E87"/>
    <w:rsid w:val="007F5218"/>
    <w:rsid w:val="007F5614"/>
    <w:rsid w:val="007F57CF"/>
    <w:rsid w:val="007F691D"/>
    <w:rsid w:val="007F72CF"/>
    <w:rsid w:val="007F7643"/>
    <w:rsid w:val="007F78A7"/>
    <w:rsid w:val="007F7913"/>
    <w:rsid w:val="007F7EC1"/>
    <w:rsid w:val="00800BDC"/>
    <w:rsid w:val="00800D4F"/>
    <w:rsid w:val="00801648"/>
    <w:rsid w:val="00801DFF"/>
    <w:rsid w:val="00802960"/>
    <w:rsid w:val="00802C37"/>
    <w:rsid w:val="00803286"/>
    <w:rsid w:val="00803E1F"/>
    <w:rsid w:val="00803EF7"/>
    <w:rsid w:val="00804118"/>
    <w:rsid w:val="008041C9"/>
    <w:rsid w:val="008043AE"/>
    <w:rsid w:val="00806106"/>
    <w:rsid w:val="0081010A"/>
    <w:rsid w:val="008109E0"/>
    <w:rsid w:val="00810C3D"/>
    <w:rsid w:val="00811E45"/>
    <w:rsid w:val="0081236A"/>
    <w:rsid w:val="00813FFC"/>
    <w:rsid w:val="00814052"/>
    <w:rsid w:val="0081515C"/>
    <w:rsid w:val="008163DD"/>
    <w:rsid w:val="00816933"/>
    <w:rsid w:val="00817F91"/>
    <w:rsid w:val="0082123E"/>
    <w:rsid w:val="00821355"/>
    <w:rsid w:val="00822092"/>
    <w:rsid w:val="00822C81"/>
    <w:rsid w:val="00822F67"/>
    <w:rsid w:val="0082320A"/>
    <w:rsid w:val="008238D3"/>
    <w:rsid w:val="008241E4"/>
    <w:rsid w:val="008244E2"/>
    <w:rsid w:val="0082450A"/>
    <w:rsid w:val="0082479B"/>
    <w:rsid w:val="008271AB"/>
    <w:rsid w:val="008301D4"/>
    <w:rsid w:val="008304E2"/>
    <w:rsid w:val="00830C04"/>
    <w:rsid w:val="00830E19"/>
    <w:rsid w:val="00830E35"/>
    <w:rsid w:val="008310F4"/>
    <w:rsid w:val="00831C37"/>
    <w:rsid w:val="00831CD8"/>
    <w:rsid w:val="00831FCD"/>
    <w:rsid w:val="00832BA5"/>
    <w:rsid w:val="0083495C"/>
    <w:rsid w:val="008352C1"/>
    <w:rsid w:val="00835AB0"/>
    <w:rsid w:val="0083773D"/>
    <w:rsid w:val="00840591"/>
    <w:rsid w:val="008405D7"/>
    <w:rsid w:val="00840B0C"/>
    <w:rsid w:val="0084179A"/>
    <w:rsid w:val="0084194B"/>
    <w:rsid w:val="00841D59"/>
    <w:rsid w:val="00842019"/>
    <w:rsid w:val="00842B9B"/>
    <w:rsid w:val="00843911"/>
    <w:rsid w:val="008439AB"/>
    <w:rsid w:val="008439B4"/>
    <w:rsid w:val="00844BB9"/>
    <w:rsid w:val="008450BD"/>
    <w:rsid w:val="008450D9"/>
    <w:rsid w:val="00845E3E"/>
    <w:rsid w:val="00846A70"/>
    <w:rsid w:val="00847247"/>
    <w:rsid w:val="00847F0F"/>
    <w:rsid w:val="00850675"/>
    <w:rsid w:val="00850B8C"/>
    <w:rsid w:val="0085147E"/>
    <w:rsid w:val="008518BB"/>
    <w:rsid w:val="00851E25"/>
    <w:rsid w:val="00851E74"/>
    <w:rsid w:val="00852EAD"/>
    <w:rsid w:val="008530DC"/>
    <w:rsid w:val="00853599"/>
    <w:rsid w:val="008543F3"/>
    <w:rsid w:val="008548AE"/>
    <w:rsid w:val="00854948"/>
    <w:rsid w:val="00855CF2"/>
    <w:rsid w:val="00856325"/>
    <w:rsid w:val="008568C4"/>
    <w:rsid w:val="008569DE"/>
    <w:rsid w:val="00857030"/>
    <w:rsid w:val="00857415"/>
    <w:rsid w:val="0085748D"/>
    <w:rsid w:val="00857FD8"/>
    <w:rsid w:val="00860CA6"/>
    <w:rsid w:val="00860F41"/>
    <w:rsid w:val="0086220B"/>
    <w:rsid w:val="008631F8"/>
    <w:rsid w:val="00863B37"/>
    <w:rsid w:val="008640AC"/>
    <w:rsid w:val="008642F5"/>
    <w:rsid w:val="0086504D"/>
    <w:rsid w:val="00865CE5"/>
    <w:rsid w:val="00867283"/>
    <w:rsid w:val="00867432"/>
    <w:rsid w:val="00867501"/>
    <w:rsid w:val="00867C4B"/>
    <w:rsid w:val="00867F41"/>
    <w:rsid w:val="00871044"/>
    <w:rsid w:val="00871741"/>
    <w:rsid w:val="008724C1"/>
    <w:rsid w:val="008727C8"/>
    <w:rsid w:val="008743F5"/>
    <w:rsid w:val="00876094"/>
    <w:rsid w:val="008760A5"/>
    <w:rsid w:val="008766B1"/>
    <w:rsid w:val="008769F9"/>
    <w:rsid w:val="00877D51"/>
    <w:rsid w:val="00880501"/>
    <w:rsid w:val="008806F9"/>
    <w:rsid w:val="00880978"/>
    <w:rsid w:val="00881DCD"/>
    <w:rsid w:val="008830E8"/>
    <w:rsid w:val="0088380A"/>
    <w:rsid w:val="00883FFA"/>
    <w:rsid w:val="008842D4"/>
    <w:rsid w:val="008843CF"/>
    <w:rsid w:val="00884427"/>
    <w:rsid w:val="00884480"/>
    <w:rsid w:val="0088496E"/>
    <w:rsid w:val="00884AC9"/>
    <w:rsid w:val="00884D72"/>
    <w:rsid w:val="008850EB"/>
    <w:rsid w:val="00886521"/>
    <w:rsid w:val="00886608"/>
    <w:rsid w:val="00887131"/>
    <w:rsid w:val="008873B8"/>
    <w:rsid w:val="008900EA"/>
    <w:rsid w:val="00890513"/>
    <w:rsid w:val="0089075A"/>
    <w:rsid w:val="00890871"/>
    <w:rsid w:val="00891BD9"/>
    <w:rsid w:val="0089260F"/>
    <w:rsid w:val="00892A7A"/>
    <w:rsid w:val="00893FC5"/>
    <w:rsid w:val="00896416"/>
    <w:rsid w:val="008965AB"/>
    <w:rsid w:val="008967D2"/>
    <w:rsid w:val="008974D5"/>
    <w:rsid w:val="00897847"/>
    <w:rsid w:val="00897E38"/>
    <w:rsid w:val="008A0049"/>
    <w:rsid w:val="008A0FA8"/>
    <w:rsid w:val="008A2C47"/>
    <w:rsid w:val="008A2F62"/>
    <w:rsid w:val="008A3735"/>
    <w:rsid w:val="008A37A7"/>
    <w:rsid w:val="008A48DF"/>
    <w:rsid w:val="008A4D92"/>
    <w:rsid w:val="008A4E2E"/>
    <w:rsid w:val="008A4F72"/>
    <w:rsid w:val="008A525D"/>
    <w:rsid w:val="008A5E98"/>
    <w:rsid w:val="008A6A6E"/>
    <w:rsid w:val="008A7006"/>
    <w:rsid w:val="008A7087"/>
    <w:rsid w:val="008A7417"/>
    <w:rsid w:val="008B003A"/>
    <w:rsid w:val="008B0358"/>
    <w:rsid w:val="008B0697"/>
    <w:rsid w:val="008B07E0"/>
    <w:rsid w:val="008B0BCA"/>
    <w:rsid w:val="008B1067"/>
    <w:rsid w:val="008B123A"/>
    <w:rsid w:val="008B142F"/>
    <w:rsid w:val="008B17FC"/>
    <w:rsid w:val="008B2205"/>
    <w:rsid w:val="008B3167"/>
    <w:rsid w:val="008B4DDB"/>
    <w:rsid w:val="008B53E4"/>
    <w:rsid w:val="008B5BEF"/>
    <w:rsid w:val="008B6DF0"/>
    <w:rsid w:val="008B7250"/>
    <w:rsid w:val="008B74C7"/>
    <w:rsid w:val="008C0510"/>
    <w:rsid w:val="008C0BB1"/>
    <w:rsid w:val="008C1242"/>
    <w:rsid w:val="008C1721"/>
    <w:rsid w:val="008C2ED6"/>
    <w:rsid w:val="008C36CB"/>
    <w:rsid w:val="008C4AB0"/>
    <w:rsid w:val="008C4BEF"/>
    <w:rsid w:val="008C536D"/>
    <w:rsid w:val="008C54A1"/>
    <w:rsid w:val="008C5D6A"/>
    <w:rsid w:val="008C72E3"/>
    <w:rsid w:val="008C7496"/>
    <w:rsid w:val="008C767A"/>
    <w:rsid w:val="008D038F"/>
    <w:rsid w:val="008D04A4"/>
    <w:rsid w:val="008D07D7"/>
    <w:rsid w:val="008D0A5E"/>
    <w:rsid w:val="008D0EEC"/>
    <w:rsid w:val="008D291D"/>
    <w:rsid w:val="008D2A49"/>
    <w:rsid w:val="008D341B"/>
    <w:rsid w:val="008D37B5"/>
    <w:rsid w:val="008D4553"/>
    <w:rsid w:val="008D4912"/>
    <w:rsid w:val="008D527F"/>
    <w:rsid w:val="008D5C28"/>
    <w:rsid w:val="008D5EB2"/>
    <w:rsid w:val="008D6590"/>
    <w:rsid w:val="008D735C"/>
    <w:rsid w:val="008D75B5"/>
    <w:rsid w:val="008D7EFD"/>
    <w:rsid w:val="008E06C0"/>
    <w:rsid w:val="008E09EC"/>
    <w:rsid w:val="008E0E19"/>
    <w:rsid w:val="008E1391"/>
    <w:rsid w:val="008E1600"/>
    <w:rsid w:val="008E1950"/>
    <w:rsid w:val="008E3DDE"/>
    <w:rsid w:val="008E4413"/>
    <w:rsid w:val="008E4BDC"/>
    <w:rsid w:val="008E5087"/>
    <w:rsid w:val="008E5AC9"/>
    <w:rsid w:val="008E719D"/>
    <w:rsid w:val="008E7C21"/>
    <w:rsid w:val="008E7DA6"/>
    <w:rsid w:val="008F014E"/>
    <w:rsid w:val="008F083D"/>
    <w:rsid w:val="008F0B3B"/>
    <w:rsid w:val="008F0FEE"/>
    <w:rsid w:val="008F1A34"/>
    <w:rsid w:val="008F210A"/>
    <w:rsid w:val="008F24C0"/>
    <w:rsid w:val="008F29C5"/>
    <w:rsid w:val="008F4EFA"/>
    <w:rsid w:val="008F5003"/>
    <w:rsid w:val="008F5308"/>
    <w:rsid w:val="008F561C"/>
    <w:rsid w:val="008F5630"/>
    <w:rsid w:val="008F5A09"/>
    <w:rsid w:val="008F5C07"/>
    <w:rsid w:val="008F5DE3"/>
    <w:rsid w:val="008F68F7"/>
    <w:rsid w:val="008F7987"/>
    <w:rsid w:val="00900F75"/>
    <w:rsid w:val="0090120C"/>
    <w:rsid w:val="009018D4"/>
    <w:rsid w:val="009019BB"/>
    <w:rsid w:val="00902195"/>
    <w:rsid w:val="009028CA"/>
    <w:rsid w:val="00902F31"/>
    <w:rsid w:val="009045E1"/>
    <w:rsid w:val="009049B1"/>
    <w:rsid w:val="009055A9"/>
    <w:rsid w:val="00906C02"/>
    <w:rsid w:val="009075D7"/>
    <w:rsid w:val="00907D03"/>
    <w:rsid w:val="00907DBB"/>
    <w:rsid w:val="009112D3"/>
    <w:rsid w:val="00911A0D"/>
    <w:rsid w:val="00911E2A"/>
    <w:rsid w:val="009121BA"/>
    <w:rsid w:val="009129DB"/>
    <w:rsid w:val="00912BA8"/>
    <w:rsid w:val="00912EE5"/>
    <w:rsid w:val="00914899"/>
    <w:rsid w:val="0091514D"/>
    <w:rsid w:val="00915536"/>
    <w:rsid w:val="00916B53"/>
    <w:rsid w:val="00916DAC"/>
    <w:rsid w:val="009214C0"/>
    <w:rsid w:val="00922DC7"/>
    <w:rsid w:val="00922EF9"/>
    <w:rsid w:val="009230A4"/>
    <w:rsid w:val="00923210"/>
    <w:rsid w:val="0092386E"/>
    <w:rsid w:val="00923C6A"/>
    <w:rsid w:val="00924092"/>
    <w:rsid w:val="00924392"/>
    <w:rsid w:val="0092499E"/>
    <w:rsid w:val="0092507A"/>
    <w:rsid w:val="00925671"/>
    <w:rsid w:val="00925E9C"/>
    <w:rsid w:val="00925EAC"/>
    <w:rsid w:val="00926688"/>
    <w:rsid w:val="00926880"/>
    <w:rsid w:val="00927068"/>
    <w:rsid w:val="009317EC"/>
    <w:rsid w:val="0093187A"/>
    <w:rsid w:val="0093199A"/>
    <w:rsid w:val="00931B2A"/>
    <w:rsid w:val="00932401"/>
    <w:rsid w:val="00932B72"/>
    <w:rsid w:val="00933271"/>
    <w:rsid w:val="00933FAA"/>
    <w:rsid w:val="0093419B"/>
    <w:rsid w:val="00934D7A"/>
    <w:rsid w:val="00934F7E"/>
    <w:rsid w:val="00935575"/>
    <w:rsid w:val="00935E60"/>
    <w:rsid w:val="009369A4"/>
    <w:rsid w:val="00936E8C"/>
    <w:rsid w:val="00937458"/>
    <w:rsid w:val="00937602"/>
    <w:rsid w:val="009376FE"/>
    <w:rsid w:val="00937A04"/>
    <w:rsid w:val="00937ED0"/>
    <w:rsid w:val="0094065D"/>
    <w:rsid w:val="009407A3"/>
    <w:rsid w:val="0094113A"/>
    <w:rsid w:val="00941397"/>
    <w:rsid w:val="009419A5"/>
    <w:rsid w:val="00941F40"/>
    <w:rsid w:val="009421AC"/>
    <w:rsid w:val="009427D3"/>
    <w:rsid w:val="009428C7"/>
    <w:rsid w:val="00942B8A"/>
    <w:rsid w:val="00943D29"/>
    <w:rsid w:val="00944262"/>
    <w:rsid w:val="0094463F"/>
    <w:rsid w:val="00944F5A"/>
    <w:rsid w:val="00945E51"/>
    <w:rsid w:val="00946632"/>
    <w:rsid w:val="009468D4"/>
    <w:rsid w:val="00946B31"/>
    <w:rsid w:val="00946BE6"/>
    <w:rsid w:val="00947B73"/>
    <w:rsid w:val="00951BED"/>
    <w:rsid w:val="00952599"/>
    <w:rsid w:val="009528C8"/>
    <w:rsid w:val="009531EC"/>
    <w:rsid w:val="009542FB"/>
    <w:rsid w:val="00954428"/>
    <w:rsid w:val="00954682"/>
    <w:rsid w:val="009548CA"/>
    <w:rsid w:val="00955BAD"/>
    <w:rsid w:val="00956E1A"/>
    <w:rsid w:val="00956E34"/>
    <w:rsid w:val="00960C61"/>
    <w:rsid w:val="00961314"/>
    <w:rsid w:val="0096148A"/>
    <w:rsid w:val="009626CC"/>
    <w:rsid w:val="00962DFD"/>
    <w:rsid w:val="00962EE3"/>
    <w:rsid w:val="00963925"/>
    <w:rsid w:val="00964264"/>
    <w:rsid w:val="00964718"/>
    <w:rsid w:val="009655E8"/>
    <w:rsid w:val="00966479"/>
    <w:rsid w:val="009667CE"/>
    <w:rsid w:val="00966AC2"/>
    <w:rsid w:val="00966B35"/>
    <w:rsid w:val="00967826"/>
    <w:rsid w:val="00967880"/>
    <w:rsid w:val="00967A02"/>
    <w:rsid w:val="009701F7"/>
    <w:rsid w:val="00970E8C"/>
    <w:rsid w:val="00971434"/>
    <w:rsid w:val="00972383"/>
    <w:rsid w:val="0097376F"/>
    <w:rsid w:val="00973915"/>
    <w:rsid w:val="00974012"/>
    <w:rsid w:val="00974049"/>
    <w:rsid w:val="00974218"/>
    <w:rsid w:val="009774E7"/>
    <w:rsid w:val="009800BE"/>
    <w:rsid w:val="00981814"/>
    <w:rsid w:val="0098230E"/>
    <w:rsid w:val="009838D9"/>
    <w:rsid w:val="009843FF"/>
    <w:rsid w:val="009846C0"/>
    <w:rsid w:val="00984AF6"/>
    <w:rsid w:val="00984DC5"/>
    <w:rsid w:val="00984E3F"/>
    <w:rsid w:val="00986072"/>
    <w:rsid w:val="00986447"/>
    <w:rsid w:val="00986716"/>
    <w:rsid w:val="00987017"/>
    <w:rsid w:val="009878E5"/>
    <w:rsid w:val="00987EA5"/>
    <w:rsid w:val="009900A1"/>
    <w:rsid w:val="0099013C"/>
    <w:rsid w:val="009905F4"/>
    <w:rsid w:val="009911A1"/>
    <w:rsid w:val="009914DB"/>
    <w:rsid w:val="00991A85"/>
    <w:rsid w:val="00992E48"/>
    <w:rsid w:val="00993C53"/>
    <w:rsid w:val="00993E5B"/>
    <w:rsid w:val="00993FFD"/>
    <w:rsid w:val="00994AFC"/>
    <w:rsid w:val="0099508E"/>
    <w:rsid w:val="0099526D"/>
    <w:rsid w:val="00995CEF"/>
    <w:rsid w:val="00996146"/>
    <w:rsid w:val="0099685F"/>
    <w:rsid w:val="00996978"/>
    <w:rsid w:val="00996B61"/>
    <w:rsid w:val="009A0833"/>
    <w:rsid w:val="009A0865"/>
    <w:rsid w:val="009A095D"/>
    <w:rsid w:val="009A0DF7"/>
    <w:rsid w:val="009A157C"/>
    <w:rsid w:val="009A16E6"/>
    <w:rsid w:val="009A1C78"/>
    <w:rsid w:val="009A2A86"/>
    <w:rsid w:val="009A3000"/>
    <w:rsid w:val="009A3160"/>
    <w:rsid w:val="009A319B"/>
    <w:rsid w:val="009A3407"/>
    <w:rsid w:val="009A3E04"/>
    <w:rsid w:val="009A43F6"/>
    <w:rsid w:val="009A4928"/>
    <w:rsid w:val="009A7471"/>
    <w:rsid w:val="009A79EE"/>
    <w:rsid w:val="009B011B"/>
    <w:rsid w:val="009B02A9"/>
    <w:rsid w:val="009B0607"/>
    <w:rsid w:val="009B08A8"/>
    <w:rsid w:val="009B11AE"/>
    <w:rsid w:val="009B1275"/>
    <w:rsid w:val="009B24E3"/>
    <w:rsid w:val="009B4365"/>
    <w:rsid w:val="009B5195"/>
    <w:rsid w:val="009B5D55"/>
    <w:rsid w:val="009B702A"/>
    <w:rsid w:val="009B74E6"/>
    <w:rsid w:val="009B7872"/>
    <w:rsid w:val="009B7D4C"/>
    <w:rsid w:val="009C00DB"/>
    <w:rsid w:val="009C023C"/>
    <w:rsid w:val="009C1467"/>
    <w:rsid w:val="009C18CF"/>
    <w:rsid w:val="009C1CBD"/>
    <w:rsid w:val="009C2557"/>
    <w:rsid w:val="009C33EE"/>
    <w:rsid w:val="009C36EE"/>
    <w:rsid w:val="009C3713"/>
    <w:rsid w:val="009C3F41"/>
    <w:rsid w:val="009C55D8"/>
    <w:rsid w:val="009C5D3E"/>
    <w:rsid w:val="009C5FDD"/>
    <w:rsid w:val="009C71A2"/>
    <w:rsid w:val="009C730F"/>
    <w:rsid w:val="009C7694"/>
    <w:rsid w:val="009D02ED"/>
    <w:rsid w:val="009D048C"/>
    <w:rsid w:val="009D12EB"/>
    <w:rsid w:val="009D1C72"/>
    <w:rsid w:val="009D2BC2"/>
    <w:rsid w:val="009D3107"/>
    <w:rsid w:val="009D3309"/>
    <w:rsid w:val="009D3401"/>
    <w:rsid w:val="009D6A4F"/>
    <w:rsid w:val="009D71B9"/>
    <w:rsid w:val="009D7294"/>
    <w:rsid w:val="009D753E"/>
    <w:rsid w:val="009D765A"/>
    <w:rsid w:val="009D77DD"/>
    <w:rsid w:val="009D7B1F"/>
    <w:rsid w:val="009D7BD9"/>
    <w:rsid w:val="009E0782"/>
    <w:rsid w:val="009E1150"/>
    <w:rsid w:val="009E1AB5"/>
    <w:rsid w:val="009E24DB"/>
    <w:rsid w:val="009E282F"/>
    <w:rsid w:val="009E2D46"/>
    <w:rsid w:val="009E443C"/>
    <w:rsid w:val="009E444E"/>
    <w:rsid w:val="009E4E12"/>
    <w:rsid w:val="009E59F2"/>
    <w:rsid w:val="009E5CEF"/>
    <w:rsid w:val="009E63DE"/>
    <w:rsid w:val="009E6821"/>
    <w:rsid w:val="009E6B6B"/>
    <w:rsid w:val="009E727E"/>
    <w:rsid w:val="009E7B71"/>
    <w:rsid w:val="009F011D"/>
    <w:rsid w:val="009F02FC"/>
    <w:rsid w:val="009F048B"/>
    <w:rsid w:val="009F0929"/>
    <w:rsid w:val="009F0D13"/>
    <w:rsid w:val="009F0D9E"/>
    <w:rsid w:val="009F139E"/>
    <w:rsid w:val="009F1876"/>
    <w:rsid w:val="009F24B4"/>
    <w:rsid w:val="009F256E"/>
    <w:rsid w:val="009F25D1"/>
    <w:rsid w:val="009F26E5"/>
    <w:rsid w:val="009F2AF7"/>
    <w:rsid w:val="009F3034"/>
    <w:rsid w:val="009F36C3"/>
    <w:rsid w:val="009F3FFE"/>
    <w:rsid w:val="009F52A0"/>
    <w:rsid w:val="009F7719"/>
    <w:rsid w:val="009F7A7B"/>
    <w:rsid w:val="00A00D24"/>
    <w:rsid w:val="00A01374"/>
    <w:rsid w:val="00A01E73"/>
    <w:rsid w:val="00A026A4"/>
    <w:rsid w:val="00A02814"/>
    <w:rsid w:val="00A043F5"/>
    <w:rsid w:val="00A047B1"/>
    <w:rsid w:val="00A06378"/>
    <w:rsid w:val="00A06574"/>
    <w:rsid w:val="00A0770D"/>
    <w:rsid w:val="00A0779E"/>
    <w:rsid w:val="00A078BF"/>
    <w:rsid w:val="00A115ED"/>
    <w:rsid w:val="00A11780"/>
    <w:rsid w:val="00A11B23"/>
    <w:rsid w:val="00A13A9E"/>
    <w:rsid w:val="00A13EDE"/>
    <w:rsid w:val="00A140B1"/>
    <w:rsid w:val="00A14E1C"/>
    <w:rsid w:val="00A1587E"/>
    <w:rsid w:val="00A159D9"/>
    <w:rsid w:val="00A167B6"/>
    <w:rsid w:val="00A17AD3"/>
    <w:rsid w:val="00A17B24"/>
    <w:rsid w:val="00A20840"/>
    <w:rsid w:val="00A210F8"/>
    <w:rsid w:val="00A2196B"/>
    <w:rsid w:val="00A21A8C"/>
    <w:rsid w:val="00A21F16"/>
    <w:rsid w:val="00A22653"/>
    <w:rsid w:val="00A244CE"/>
    <w:rsid w:val="00A250A8"/>
    <w:rsid w:val="00A2529C"/>
    <w:rsid w:val="00A25C09"/>
    <w:rsid w:val="00A265CE"/>
    <w:rsid w:val="00A2697F"/>
    <w:rsid w:val="00A26D4B"/>
    <w:rsid w:val="00A27618"/>
    <w:rsid w:val="00A27A07"/>
    <w:rsid w:val="00A303B6"/>
    <w:rsid w:val="00A304FA"/>
    <w:rsid w:val="00A30B17"/>
    <w:rsid w:val="00A31097"/>
    <w:rsid w:val="00A31FE2"/>
    <w:rsid w:val="00A32561"/>
    <w:rsid w:val="00A32F1A"/>
    <w:rsid w:val="00A337AF"/>
    <w:rsid w:val="00A33E56"/>
    <w:rsid w:val="00A344B5"/>
    <w:rsid w:val="00A346CD"/>
    <w:rsid w:val="00A34787"/>
    <w:rsid w:val="00A34E23"/>
    <w:rsid w:val="00A361D3"/>
    <w:rsid w:val="00A36A6B"/>
    <w:rsid w:val="00A36FFE"/>
    <w:rsid w:val="00A37B3D"/>
    <w:rsid w:val="00A37DF3"/>
    <w:rsid w:val="00A37F3B"/>
    <w:rsid w:val="00A402C8"/>
    <w:rsid w:val="00A410CC"/>
    <w:rsid w:val="00A4137A"/>
    <w:rsid w:val="00A4212F"/>
    <w:rsid w:val="00A4222A"/>
    <w:rsid w:val="00A431E6"/>
    <w:rsid w:val="00A44001"/>
    <w:rsid w:val="00A44128"/>
    <w:rsid w:val="00A444B5"/>
    <w:rsid w:val="00A44CE9"/>
    <w:rsid w:val="00A451CB"/>
    <w:rsid w:val="00A456F1"/>
    <w:rsid w:val="00A45906"/>
    <w:rsid w:val="00A461B3"/>
    <w:rsid w:val="00A46822"/>
    <w:rsid w:val="00A46C09"/>
    <w:rsid w:val="00A46C70"/>
    <w:rsid w:val="00A4739D"/>
    <w:rsid w:val="00A47503"/>
    <w:rsid w:val="00A51A91"/>
    <w:rsid w:val="00A51BAF"/>
    <w:rsid w:val="00A53516"/>
    <w:rsid w:val="00A5371D"/>
    <w:rsid w:val="00A53A1C"/>
    <w:rsid w:val="00A53F7B"/>
    <w:rsid w:val="00A546AB"/>
    <w:rsid w:val="00A54BCD"/>
    <w:rsid w:val="00A5578C"/>
    <w:rsid w:val="00A55F26"/>
    <w:rsid w:val="00A575C1"/>
    <w:rsid w:val="00A57B7E"/>
    <w:rsid w:val="00A57BF9"/>
    <w:rsid w:val="00A57C99"/>
    <w:rsid w:val="00A6019A"/>
    <w:rsid w:val="00A60851"/>
    <w:rsid w:val="00A6261E"/>
    <w:rsid w:val="00A63D08"/>
    <w:rsid w:val="00A63DF3"/>
    <w:rsid w:val="00A63E8B"/>
    <w:rsid w:val="00A64384"/>
    <w:rsid w:val="00A650E2"/>
    <w:rsid w:val="00A662D7"/>
    <w:rsid w:val="00A66C0F"/>
    <w:rsid w:val="00A67617"/>
    <w:rsid w:val="00A677C5"/>
    <w:rsid w:val="00A678D6"/>
    <w:rsid w:val="00A7153E"/>
    <w:rsid w:val="00A71650"/>
    <w:rsid w:val="00A7227E"/>
    <w:rsid w:val="00A72478"/>
    <w:rsid w:val="00A72831"/>
    <w:rsid w:val="00A7296F"/>
    <w:rsid w:val="00A72A84"/>
    <w:rsid w:val="00A72B71"/>
    <w:rsid w:val="00A73078"/>
    <w:rsid w:val="00A73BB8"/>
    <w:rsid w:val="00A74F17"/>
    <w:rsid w:val="00A74F30"/>
    <w:rsid w:val="00A74F9E"/>
    <w:rsid w:val="00A756CC"/>
    <w:rsid w:val="00A7588A"/>
    <w:rsid w:val="00A75CDC"/>
    <w:rsid w:val="00A76673"/>
    <w:rsid w:val="00A766F0"/>
    <w:rsid w:val="00A7700A"/>
    <w:rsid w:val="00A77705"/>
    <w:rsid w:val="00A77A8B"/>
    <w:rsid w:val="00A80B82"/>
    <w:rsid w:val="00A80E57"/>
    <w:rsid w:val="00A80F41"/>
    <w:rsid w:val="00A81009"/>
    <w:rsid w:val="00A81240"/>
    <w:rsid w:val="00A81958"/>
    <w:rsid w:val="00A81DBB"/>
    <w:rsid w:val="00A81F3E"/>
    <w:rsid w:val="00A81F76"/>
    <w:rsid w:val="00A83158"/>
    <w:rsid w:val="00A8373E"/>
    <w:rsid w:val="00A840A8"/>
    <w:rsid w:val="00A84D01"/>
    <w:rsid w:val="00A854D0"/>
    <w:rsid w:val="00A85A31"/>
    <w:rsid w:val="00A8615C"/>
    <w:rsid w:val="00A875DB"/>
    <w:rsid w:val="00A905AF"/>
    <w:rsid w:val="00A90796"/>
    <w:rsid w:val="00A90CFF"/>
    <w:rsid w:val="00A91D91"/>
    <w:rsid w:val="00A9205A"/>
    <w:rsid w:val="00A92F2C"/>
    <w:rsid w:val="00A94035"/>
    <w:rsid w:val="00A94CB4"/>
    <w:rsid w:val="00A96C58"/>
    <w:rsid w:val="00A96F58"/>
    <w:rsid w:val="00A971D0"/>
    <w:rsid w:val="00A974B0"/>
    <w:rsid w:val="00A979DE"/>
    <w:rsid w:val="00AA054E"/>
    <w:rsid w:val="00AA0571"/>
    <w:rsid w:val="00AA1540"/>
    <w:rsid w:val="00AA16AA"/>
    <w:rsid w:val="00AA1A28"/>
    <w:rsid w:val="00AA1A2D"/>
    <w:rsid w:val="00AA2E55"/>
    <w:rsid w:val="00AA3130"/>
    <w:rsid w:val="00AA418D"/>
    <w:rsid w:val="00AA41C6"/>
    <w:rsid w:val="00AA41DF"/>
    <w:rsid w:val="00AA4310"/>
    <w:rsid w:val="00AA47BA"/>
    <w:rsid w:val="00AA4D09"/>
    <w:rsid w:val="00AA5037"/>
    <w:rsid w:val="00AA5311"/>
    <w:rsid w:val="00AA5319"/>
    <w:rsid w:val="00AA53A2"/>
    <w:rsid w:val="00AA59E9"/>
    <w:rsid w:val="00AA60EF"/>
    <w:rsid w:val="00AA6C6D"/>
    <w:rsid w:val="00AA7650"/>
    <w:rsid w:val="00AB0A36"/>
    <w:rsid w:val="00AB1224"/>
    <w:rsid w:val="00AB19C8"/>
    <w:rsid w:val="00AB1E1D"/>
    <w:rsid w:val="00AB20CE"/>
    <w:rsid w:val="00AB317D"/>
    <w:rsid w:val="00AB34BE"/>
    <w:rsid w:val="00AB41BF"/>
    <w:rsid w:val="00AB54F6"/>
    <w:rsid w:val="00AB62B1"/>
    <w:rsid w:val="00AB6E8F"/>
    <w:rsid w:val="00AB713D"/>
    <w:rsid w:val="00AB72C5"/>
    <w:rsid w:val="00AB7542"/>
    <w:rsid w:val="00AB7B50"/>
    <w:rsid w:val="00AC0B54"/>
    <w:rsid w:val="00AC0D94"/>
    <w:rsid w:val="00AC123F"/>
    <w:rsid w:val="00AC1376"/>
    <w:rsid w:val="00AC1A62"/>
    <w:rsid w:val="00AC2C24"/>
    <w:rsid w:val="00AC2D80"/>
    <w:rsid w:val="00AC35FE"/>
    <w:rsid w:val="00AC40E4"/>
    <w:rsid w:val="00AC51EF"/>
    <w:rsid w:val="00AC6197"/>
    <w:rsid w:val="00AC67DA"/>
    <w:rsid w:val="00AC6F95"/>
    <w:rsid w:val="00AC74FF"/>
    <w:rsid w:val="00AC7599"/>
    <w:rsid w:val="00AC79E0"/>
    <w:rsid w:val="00AC7B62"/>
    <w:rsid w:val="00AC7B7A"/>
    <w:rsid w:val="00AC7BBC"/>
    <w:rsid w:val="00AD0DD6"/>
    <w:rsid w:val="00AD27A9"/>
    <w:rsid w:val="00AD34DE"/>
    <w:rsid w:val="00AD4C58"/>
    <w:rsid w:val="00AD4DB4"/>
    <w:rsid w:val="00AD4DB5"/>
    <w:rsid w:val="00AD5223"/>
    <w:rsid w:val="00AD53F9"/>
    <w:rsid w:val="00AD54B0"/>
    <w:rsid w:val="00AD6001"/>
    <w:rsid w:val="00AD64D9"/>
    <w:rsid w:val="00AD73D6"/>
    <w:rsid w:val="00AD79ED"/>
    <w:rsid w:val="00AD7A0C"/>
    <w:rsid w:val="00AD7D3C"/>
    <w:rsid w:val="00AD7EEA"/>
    <w:rsid w:val="00AE00EE"/>
    <w:rsid w:val="00AE0241"/>
    <w:rsid w:val="00AE15CC"/>
    <w:rsid w:val="00AE19A1"/>
    <w:rsid w:val="00AE244C"/>
    <w:rsid w:val="00AE2466"/>
    <w:rsid w:val="00AE2834"/>
    <w:rsid w:val="00AE2A49"/>
    <w:rsid w:val="00AE43A2"/>
    <w:rsid w:val="00AE486F"/>
    <w:rsid w:val="00AE4FC7"/>
    <w:rsid w:val="00AE50F6"/>
    <w:rsid w:val="00AE53D1"/>
    <w:rsid w:val="00AE54EB"/>
    <w:rsid w:val="00AE5AF9"/>
    <w:rsid w:val="00AE5C31"/>
    <w:rsid w:val="00AE6030"/>
    <w:rsid w:val="00AE6302"/>
    <w:rsid w:val="00AE6CE1"/>
    <w:rsid w:val="00AE7AB6"/>
    <w:rsid w:val="00AE7C94"/>
    <w:rsid w:val="00AE7F0E"/>
    <w:rsid w:val="00AF072F"/>
    <w:rsid w:val="00AF09F0"/>
    <w:rsid w:val="00AF0ECA"/>
    <w:rsid w:val="00AF106E"/>
    <w:rsid w:val="00AF122A"/>
    <w:rsid w:val="00AF1765"/>
    <w:rsid w:val="00AF1EAD"/>
    <w:rsid w:val="00AF235B"/>
    <w:rsid w:val="00AF25F0"/>
    <w:rsid w:val="00AF2A3C"/>
    <w:rsid w:val="00AF3818"/>
    <w:rsid w:val="00AF3CA0"/>
    <w:rsid w:val="00AF3EE6"/>
    <w:rsid w:val="00AF3F5D"/>
    <w:rsid w:val="00AF4F46"/>
    <w:rsid w:val="00AF538D"/>
    <w:rsid w:val="00AF6017"/>
    <w:rsid w:val="00AF6D87"/>
    <w:rsid w:val="00B01749"/>
    <w:rsid w:val="00B01B86"/>
    <w:rsid w:val="00B01ECA"/>
    <w:rsid w:val="00B01FD5"/>
    <w:rsid w:val="00B025CB"/>
    <w:rsid w:val="00B03530"/>
    <w:rsid w:val="00B03F87"/>
    <w:rsid w:val="00B04283"/>
    <w:rsid w:val="00B044D5"/>
    <w:rsid w:val="00B050AE"/>
    <w:rsid w:val="00B0514D"/>
    <w:rsid w:val="00B05D56"/>
    <w:rsid w:val="00B0779B"/>
    <w:rsid w:val="00B103DB"/>
    <w:rsid w:val="00B1083D"/>
    <w:rsid w:val="00B10B87"/>
    <w:rsid w:val="00B121ED"/>
    <w:rsid w:val="00B127DA"/>
    <w:rsid w:val="00B13913"/>
    <w:rsid w:val="00B143AF"/>
    <w:rsid w:val="00B15322"/>
    <w:rsid w:val="00B15690"/>
    <w:rsid w:val="00B15C0B"/>
    <w:rsid w:val="00B16E0E"/>
    <w:rsid w:val="00B16F29"/>
    <w:rsid w:val="00B17217"/>
    <w:rsid w:val="00B173BE"/>
    <w:rsid w:val="00B17707"/>
    <w:rsid w:val="00B17740"/>
    <w:rsid w:val="00B17AF3"/>
    <w:rsid w:val="00B2103B"/>
    <w:rsid w:val="00B2120D"/>
    <w:rsid w:val="00B213DE"/>
    <w:rsid w:val="00B225A1"/>
    <w:rsid w:val="00B22B1D"/>
    <w:rsid w:val="00B22C30"/>
    <w:rsid w:val="00B23715"/>
    <w:rsid w:val="00B23C22"/>
    <w:rsid w:val="00B24E0C"/>
    <w:rsid w:val="00B25ADB"/>
    <w:rsid w:val="00B267F2"/>
    <w:rsid w:val="00B26CBB"/>
    <w:rsid w:val="00B26EB3"/>
    <w:rsid w:val="00B26F9A"/>
    <w:rsid w:val="00B27499"/>
    <w:rsid w:val="00B27DA6"/>
    <w:rsid w:val="00B30747"/>
    <w:rsid w:val="00B31904"/>
    <w:rsid w:val="00B31D77"/>
    <w:rsid w:val="00B32604"/>
    <w:rsid w:val="00B329FE"/>
    <w:rsid w:val="00B32EE9"/>
    <w:rsid w:val="00B3388E"/>
    <w:rsid w:val="00B33CE5"/>
    <w:rsid w:val="00B34605"/>
    <w:rsid w:val="00B34A36"/>
    <w:rsid w:val="00B34DAD"/>
    <w:rsid w:val="00B35050"/>
    <w:rsid w:val="00B353A6"/>
    <w:rsid w:val="00B35973"/>
    <w:rsid w:val="00B3610A"/>
    <w:rsid w:val="00B36D32"/>
    <w:rsid w:val="00B37364"/>
    <w:rsid w:val="00B373CF"/>
    <w:rsid w:val="00B37933"/>
    <w:rsid w:val="00B37A08"/>
    <w:rsid w:val="00B37AF1"/>
    <w:rsid w:val="00B409DC"/>
    <w:rsid w:val="00B40B7C"/>
    <w:rsid w:val="00B40D81"/>
    <w:rsid w:val="00B410D3"/>
    <w:rsid w:val="00B415B7"/>
    <w:rsid w:val="00B42575"/>
    <w:rsid w:val="00B430D7"/>
    <w:rsid w:val="00B433AA"/>
    <w:rsid w:val="00B44334"/>
    <w:rsid w:val="00B44536"/>
    <w:rsid w:val="00B45391"/>
    <w:rsid w:val="00B454FF"/>
    <w:rsid w:val="00B45DBB"/>
    <w:rsid w:val="00B46CBF"/>
    <w:rsid w:val="00B47168"/>
    <w:rsid w:val="00B4792B"/>
    <w:rsid w:val="00B47E0E"/>
    <w:rsid w:val="00B50534"/>
    <w:rsid w:val="00B505EE"/>
    <w:rsid w:val="00B50CEE"/>
    <w:rsid w:val="00B50E59"/>
    <w:rsid w:val="00B50FF1"/>
    <w:rsid w:val="00B511D5"/>
    <w:rsid w:val="00B523B8"/>
    <w:rsid w:val="00B52805"/>
    <w:rsid w:val="00B52E10"/>
    <w:rsid w:val="00B530B7"/>
    <w:rsid w:val="00B5354B"/>
    <w:rsid w:val="00B53667"/>
    <w:rsid w:val="00B54762"/>
    <w:rsid w:val="00B54A7E"/>
    <w:rsid w:val="00B54E48"/>
    <w:rsid w:val="00B550FE"/>
    <w:rsid w:val="00B55559"/>
    <w:rsid w:val="00B56057"/>
    <w:rsid w:val="00B56BC4"/>
    <w:rsid w:val="00B60196"/>
    <w:rsid w:val="00B601EF"/>
    <w:rsid w:val="00B6072C"/>
    <w:rsid w:val="00B612AA"/>
    <w:rsid w:val="00B620B6"/>
    <w:rsid w:val="00B62A24"/>
    <w:rsid w:val="00B62D2B"/>
    <w:rsid w:val="00B6312D"/>
    <w:rsid w:val="00B63543"/>
    <w:rsid w:val="00B63BF5"/>
    <w:rsid w:val="00B6541E"/>
    <w:rsid w:val="00B6543E"/>
    <w:rsid w:val="00B655D1"/>
    <w:rsid w:val="00B66A31"/>
    <w:rsid w:val="00B66AB0"/>
    <w:rsid w:val="00B66C03"/>
    <w:rsid w:val="00B67398"/>
    <w:rsid w:val="00B67B5B"/>
    <w:rsid w:val="00B67BBA"/>
    <w:rsid w:val="00B67EAC"/>
    <w:rsid w:val="00B701B4"/>
    <w:rsid w:val="00B70400"/>
    <w:rsid w:val="00B70804"/>
    <w:rsid w:val="00B70937"/>
    <w:rsid w:val="00B70EEC"/>
    <w:rsid w:val="00B7117D"/>
    <w:rsid w:val="00B7165D"/>
    <w:rsid w:val="00B7213D"/>
    <w:rsid w:val="00B73221"/>
    <w:rsid w:val="00B73281"/>
    <w:rsid w:val="00B7416F"/>
    <w:rsid w:val="00B7434B"/>
    <w:rsid w:val="00B74977"/>
    <w:rsid w:val="00B74A9D"/>
    <w:rsid w:val="00B760CE"/>
    <w:rsid w:val="00B7620E"/>
    <w:rsid w:val="00B768F7"/>
    <w:rsid w:val="00B76EFD"/>
    <w:rsid w:val="00B76FDE"/>
    <w:rsid w:val="00B7765E"/>
    <w:rsid w:val="00B803E0"/>
    <w:rsid w:val="00B80A36"/>
    <w:rsid w:val="00B80AC9"/>
    <w:rsid w:val="00B819FC"/>
    <w:rsid w:val="00B82B18"/>
    <w:rsid w:val="00B82B8D"/>
    <w:rsid w:val="00B82F50"/>
    <w:rsid w:val="00B83648"/>
    <w:rsid w:val="00B8469D"/>
    <w:rsid w:val="00B84AD9"/>
    <w:rsid w:val="00B84F10"/>
    <w:rsid w:val="00B84F6E"/>
    <w:rsid w:val="00B85207"/>
    <w:rsid w:val="00B858E7"/>
    <w:rsid w:val="00B85AD3"/>
    <w:rsid w:val="00B86578"/>
    <w:rsid w:val="00B869FE"/>
    <w:rsid w:val="00B86CAE"/>
    <w:rsid w:val="00B9028C"/>
    <w:rsid w:val="00B90370"/>
    <w:rsid w:val="00B91B6E"/>
    <w:rsid w:val="00B92159"/>
    <w:rsid w:val="00B9235F"/>
    <w:rsid w:val="00B93F3D"/>
    <w:rsid w:val="00B9465A"/>
    <w:rsid w:val="00B94FA4"/>
    <w:rsid w:val="00B955AC"/>
    <w:rsid w:val="00B95BA1"/>
    <w:rsid w:val="00B96C5B"/>
    <w:rsid w:val="00B973B8"/>
    <w:rsid w:val="00B97514"/>
    <w:rsid w:val="00BA0CC2"/>
    <w:rsid w:val="00BA1164"/>
    <w:rsid w:val="00BA1444"/>
    <w:rsid w:val="00BA21CB"/>
    <w:rsid w:val="00BA23CE"/>
    <w:rsid w:val="00BA2B19"/>
    <w:rsid w:val="00BA2C8E"/>
    <w:rsid w:val="00BA2F83"/>
    <w:rsid w:val="00BA3875"/>
    <w:rsid w:val="00BA4AB6"/>
    <w:rsid w:val="00BA4B74"/>
    <w:rsid w:val="00BA50A8"/>
    <w:rsid w:val="00BA5E2A"/>
    <w:rsid w:val="00BA65AD"/>
    <w:rsid w:val="00BA68A3"/>
    <w:rsid w:val="00BA7438"/>
    <w:rsid w:val="00BA7B28"/>
    <w:rsid w:val="00BA7D7B"/>
    <w:rsid w:val="00BB0289"/>
    <w:rsid w:val="00BB056C"/>
    <w:rsid w:val="00BB269A"/>
    <w:rsid w:val="00BB27AC"/>
    <w:rsid w:val="00BB2E4A"/>
    <w:rsid w:val="00BB3099"/>
    <w:rsid w:val="00BB335F"/>
    <w:rsid w:val="00BB3872"/>
    <w:rsid w:val="00BB449C"/>
    <w:rsid w:val="00BB471F"/>
    <w:rsid w:val="00BB4747"/>
    <w:rsid w:val="00BB5015"/>
    <w:rsid w:val="00BB53F2"/>
    <w:rsid w:val="00BB5450"/>
    <w:rsid w:val="00BB585D"/>
    <w:rsid w:val="00BB6959"/>
    <w:rsid w:val="00BB6F28"/>
    <w:rsid w:val="00BB6F74"/>
    <w:rsid w:val="00BB7D7D"/>
    <w:rsid w:val="00BB7DEC"/>
    <w:rsid w:val="00BB7E33"/>
    <w:rsid w:val="00BB7EEC"/>
    <w:rsid w:val="00BC0884"/>
    <w:rsid w:val="00BC0BFF"/>
    <w:rsid w:val="00BC0CC2"/>
    <w:rsid w:val="00BC211A"/>
    <w:rsid w:val="00BC236B"/>
    <w:rsid w:val="00BC2561"/>
    <w:rsid w:val="00BC3434"/>
    <w:rsid w:val="00BC3E99"/>
    <w:rsid w:val="00BC3F76"/>
    <w:rsid w:val="00BC422A"/>
    <w:rsid w:val="00BC450F"/>
    <w:rsid w:val="00BC47D6"/>
    <w:rsid w:val="00BC61F1"/>
    <w:rsid w:val="00BC6742"/>
    <w:rsid w:val="00BC6D65"/>
    <w:rsid w:val="00BC6E91"/>
    <w:rsid w:val="00BC7228"/>
    <w:rsid w:val="00BD003F"/>
    <w:rsid w:val="00BD0459"/>
    <w:rsid w:val="00BD2082"/>
    <w:rsid w:val="00BD221F"/>
    <w:rsid w:val="00BD2577"/>
    <w:rsid w:val="00BD2A43"/>
    <w:rsid w:val="00BD2CC9"/>
    <w:rsid w:val="00BD2EAE"/>
    <w:rsid w:val="00BD39F0"/>
    <w:rsid w:val="00BD3EC1"/>
    <w:rsid w:val="00BD457B"/>
    <w:rsid w:val="00BD459C"/>
    <w:rsid w:val="00BD4ABF"/>
    <w:rsid w:val="00BD4D1B"/>
    <w:rsid w:val="00BD4DC5"/>
    <w:rsid w:val="00BD55B5"/>
    <w:rsid w:val="00BD5F9B"/>
    <w:rsid w:val="00BD632F"/>
    <w:rsid w:val="00BD6465"/>
    <w:rsid w:val="00BD6A60"/>
    <w:rsid w:val="00BD73AD"/>
    <w:rsid w:val="00BD7B7C"/>
    <w:rsid w:val="00BE075F"/>
    <w:rsid w:val="00BE1443"/>
    <w:rsid w:val="00BE1BD2"/>
    <w:rsid w:val="00BE225E"/>
    <w:rsid w:val="00BE2B4F"/>
    <w:rsid w:val="00BE2B98"/>
    <w:rsid w:val="00BE42E0"/>
    <w:rsid w:val="00BE42F2"/>
    <w:rsid w:val="00BE4851"/>
    <w:rsid w:val="00BE50A8"/>
    <w:rsid w:val="00BE5450"/>
    <w:rsid w:val="00BE55B9"/>
    <w:rsid w:val="00BE57A8"/>
    <w:rsid w:val="00BE5E3F"/>
    <w:rsid w:val="00BE5F1E"/>
    <w:rsid w:val="00BE6082"/>
    <w:rsid w:val="00BE61C4"/>
    <w:rsid w:val="00BE6576"/>
    <w:rsid w:val="00BE67C2"/>
    <w:rsid w:val="00BE6861"/>
    <w:rsid w:val="00BE7388"/>
    <w:rsid w:val="00BE7DA2"/>
    <w:rsid w:val="00BF03D6"/>
    <w:rsid w:val="00BF0D31"/>
    <w:rsid w:val="00BF12D4"/>
    <w:rsid w:val="00BF1348"/>
    <w:rsid w:val="00BF204E"/>
    <w:rsid w:val="00BF25CD"/>
    <w:rsid w:val="00BF267C"/>
    <w:rsid w:val="00BF35C7"/>
    <w:rsid w:val="00BF4431"/>
    <w:rsid w:val="00BF5301"/>
    <w:rsid w:val="00BF5735"/>
    <w:rsid w:val="00BF62AF"/>
    <w:rsid w:val="00BF648E"/>
    <w:rsid w:val="00BF64B9"/>
    <w:rsid w:val="00BF64F3"/>
    <w:rsid w:val="00BF69B2"/>
    <w:rsid w:val="00BF6A5E"/>
    <w:rsid w:val="00BF6DCF"/>
    <w:rsid w:val="00BF774C"/>
    <w:rsid w:val="00C00253"/>
    <w:rsid w:val="00C0032E"/>
    <w:rsid w:val="00C00EB8"/>
    <w:rsid w:val="00C0144A"/>
    <w:rsid w:val="00C01C6A"/>
    <w:rsid w:val="00C0219B"/>
    <w:rsid w:val="00C026A3"/>
    <w:rsid w:val="00C02B6B"/>
    <w:rsid w:val="00C02BB7"/>
    <w:rsid w:val="00C02D7A"/>
    <w:rsid w:val="00C02E74"/>
    <w:rsid w:val="00C03AC5"/>
    <w:rsid w:val="00C04194"/>
    <w:rsid w:val="00C06933"/>
    <w:rsid w:val="00C0696A"/>
    <w:rsid w:val="00C06C37"/>
    <w:rsid w:val="00C06C6D"/>
    <w:rsid w:val="00C07C8F"/>
    <w:rsid w:val="00C1081E"/>
    <w:rsid w:val="00C10B9F"/>
    <w:rsid w:val="00C12261"/>
    <w:rsid w:val="00C123AA"/>
    <w:rsid w:val="00C124A8"/>
    <w:rsid w:val="00C131E9"/>
    <w:rsid w:val="00C137BC"/>
    <w:rsid w:val="00C14286"/>
    <w:rsid w:val="00C14DF0"/>
    <w:rsid w:val="00C14E96"/>
    <w:rsid w:val="00C151F6"/>
    <w:rsid w:val="00C15241"/>
    <w:rsid w:val="00C15E79"/>
    <w:rsid w:val="00C15F64"/>
    <w:rsid w:val="00C166A9"/>
    <w:rsid w:val="00C16A28"/>
    <w:rsid w:val="00C173E1"/>
    <w:rsid w:val="00C20A3D"/>
    <w:rsid w:val="00C21514"/>
    <w:rsid w:val="00C217DE"/>
    <w:rsid w:val="00C21B39"/>
    <w:rsid w:val="00C2211A"/>
    <w:rsid w:val="00C221BC"/>
    <w:rsid w:val="00C22B32"/>
    <w:rsid w:val="00C234BA"/>
    <w:rsid w:val="00C23FD2"/>
    <w:rsid w:val="00C2476C"/>
    <w:rsid w:val="00C24F3C"/>
    <w:rsid w:val="00C2507D"/>
    <w:rsid w:val="00C25083"/>
    <w:rsid w:val="00C25930"/>
    <w:rsid w:val="00C25A2B"/>
    <w:rsid w:val="00C25FD7"/>
    <w:rsid w:val="00C30806"/>
    <w:rsid w:val="00C30836"/>
    <w:rsid w:val="00C31772"/>
    <w:rsid w:val="00C32B0F"/>
    <w:rsid w:val="00C32F7C"/>
    <w:rsid w:val="00C3308C"/>
    <w:rsid w:val="00C33BD4"/>
    <w:rsid w:val="00C34044"/>
    <w:rsid w:val="00C34925"/>
    <w:rsid w:val="00C34F86"/>
    <w:rsid w:val="00C359D2"/>
    <w:rsid w:val="00C36524"/>
    <w:rsid w:val="00C36F88"/>
    <w:rsid w:val="00C37282"/>
    <w:rsid w:val="00C37DCD"/>
    <w:rsid w:val="00C40DB2"/>
    <w:rsid w:val="00C4182B"/>
    <w:rsid w:val="00C42619"/>
    <w:rsid w:val="00C428C1"/>
    <w:rsid w:val="00C42C54"/>
    <w:rsid w:val="00C43363"/>
    <w:rsid w:val="00C435FA"/>
    <w:rsid w:val="00C439F4"/>
    <w:rsid w:val="00C43DD6"/>
    <w:rsid w:val="00C44135"/>
    <w:rsid w:val="00C443F7"/>
    <w:rsid w:val="00C44AC9"/>
    <w:rsid w:val="00C451B1"/>
    <w:rsid w:val="00C453D7"/>
    <w:rsid w:val="00C45A6C"/>
    <w:rsid w:val="00C45D50"/>
    <w:rsid w:val="00C4744D"/>
    <w:rsid w:val="00C47B18"/>
    <w:rsid w:val="00C509C1"/>
    <w:rsid w:val="00C52ABA"/>
    <w:rsid w:val="00C538ED"/>
    <w:rsid w:val="00C53E8A"/>
    <w:rsid w:val="00C53F7F"/>
    <w:rsid w:val="00C54079"/>
    <w:rsid w:val="00C54372"/>
    <w:rsid w:val="00C55D85"/>
    <w:rsid w:val="00C55F1F"/>
    <w:rsid w:val="00C563EB"/>
    <w:rsid w:val="00C56BA1"/>
    <w:rsid w:val="00C575FA"/>
    <w:rsid w:val="00C601D4"/>
    <w:rsid w:val="00C61CA0"/>
    <w:rsid w:val="00C61EF9"/>
    <w:rsid w:val="00C62349"/>
    <w:rsid w:val="00C62A1D"/>
    <w:rsid w:val="00C63374"/>
    <w:rsid w:val="00C6372E"/>
    <w:rsid w:val="00C640FE"/>
    <w:rsid w:val="00C64F0C"/>
    <w:rsid w:val="00C650AB"/>
    <w:rsid w:val="00C65C15"/>
    <w:rsid w:val="00C66306"/>
    <w:rsid w:val="00C664C7"/>
    <w:rsid w:val="00C667E9"/>
    <w:rsid w:val="00C6786D"/>
    <w:rsid w:val="00C678AA"/>
    <w:rsid w:val="00C70820"/>
    <w:rsid w:val="00C712AB"/>
    <w:rsid w:val="00C71A16"/>
    <w:rsid w:val="00C71F85"/>
    <w:rsid w:val="00C720A9"/>
    <w:rsid w:val="00C73E50"/>
    <w:rsid w:val="00C73F58"/>
    <w:rsid w:val="00C7453D"/>
    <w:rsid w:val="00C7463C"/>
    <w:rsid w:val="00C748BA"/>
    <w:rsid w:val="00C75052"/>
    <w:rsid w:val="00C7505E"/>
    <w:rsid w:val="00C75C24"/>
    <w:rsid w:val="00C7640D"/>
    <w:rsid w:val="00C76876"/>
    <w:rsid w:val="00C76922"/>
    <w:rsid w:val="00C77653"/>
    <w:rsid w:val="00C77CB4"/>
    <w:rsid w:val="00C80AAD"/>
    <w:rsid w:val="00C80F61"/>
    <w:rsid w:val="00C81D70"/>
    <w:rsid w:val="00C830BA"/>
    <w:rsid w:val="00C83C87"/>
    <w:rsid w:val="00C84A0F"/>
    <w:rsid w:val="00C84B13"/>
    <w:rsid w:val="00C84D6A"/>
    <w:rsid w:val="00C85B9A"/>
    <w:rsid w:val="00C85F58"/>
    <w:rsid w:val="00C872CB"/>
    <w:rsid w:val="00C90507"/>
    <w:rsid w:val="00C90666"/>
    <w:rsid w:val="00C90A2A"/>
    <w:rsid w:val="00C916CA"/>
    <w:rsid w:val="00C91900"/>
    <w:rsid w:val="00C919AB"/>
    <w:rsid w:val="00C921DA"/>
    <w:rsid w:val="00C92E50"/>
    <w:rsid w:val="00C92F5E"/>
    <w:rsid w:val="00C93A89"/>
    <w:rsid w:val="00C93D38"/>
    <w:rsid w:val="00C9467E"/>
    <w:rsid w:val="00C9489F"/>
    <w:rsid w:val="00C95002"/>
    <w:rsid w:val="00C95286"/>
    <w:rsid w:val="00C95C23"/>
    <w:rsid w:val="00C95C95"/>
    <w:rsid w:val="00C964DB"/>
    <w:rsid w:val="00C975EB"/>
    <w:rsid w:val="00CA0058"/>
    <w:rsid w:val="00CA09B6"/>
    <w:rsid w:val="00CA0C90"/>
    <w:rsid w:val="00CA0D33"/>
    <w:rsid w:val="00CA123E"/>
    <w:rsid w:val="00CA1D3A"/>
    <w:rsid w:val="00CA1D8C"/>
    <w:rsid w:val="00CA21BF"/>
    <w:rsid w:val="00CA21E3"/>
    <w:rsid w:val="00CA221E"/>
    <w:rsid w:val="00CA2F51"/>
    <w:rsid w:val="00CA316B"/>
    <w:rsid w:val="00CA42BB"/>
    <w:rsid w:val="00CA436A"/>
    <w:rsid w:val="00CA4CC8"/>
    <w:rsid w:val="00CA61F4"/>
    <w:rsid w:val="00CA6242"/>
    <w:rsid w:val="00CA636F"/>
    <w:rsid w:val="00CA6683"/>
    <w:rsid w:val="00CB0A21"/>
    <w:rsid w:val="00CB1355"/>
    <w:rsid w:val="00CB2273"/>
    <w:rsid w:val="00CB2487"/>
    <w:rsid w:val="00CB2C68"/>
    <w:rsid w:val="00CB2F66"/>
    <w:rsid w:val="00CB3446"/>
    <w:rsid w:val="00CB3B32"/>
    <w:rsid w:val="00CB3E86"/>
    <w:rsid w:val="00CB4FD1"/>
    <w:rsid w:val="00CB50EF"/>
    <w:rsid w:val="00CB58DD"/>
    <w:rsid w:val="00CB67CC"/>
    <w:rsid w:val="00CB6A8C"/>
    <w:rsid w:val="00CB791A"/>
    <w:rsid w:val="00CB7993"/>
    <w:rsid w:val="00CB7E12"/>
    <w:rsid w:val="00CC00AC"/>
    <w:rsid w:val="00CC0107"/>
    <w:rsid w:val="00CC020E"/>
    <w:rsid w:val="00CC0C79"/>
    <w:rsid w:val="00CC0FE3"/>
    <w:rsid w:val="00CC1118"/>
    <w:rsid w:val="00CC1C80"/>
    <w:rsid w:val="00CC22DB"/>
    <w:rsid w:val="00CC36B1"/>
    <w:rsid w:val="00CC3ED2"/>
    <w:rsid w:val="00CC47AB"/>
    <w:rsid w:val="00CC51E8"/>
    <w:rsid w:val="00CC587F"/>
    <w:rsid w:val="00CC60F5"/>
    <w:rsid w:val="00CC630E"/>
    <w:rsid w:val="00CC6F11"/>
    <w:rsid w:val="00CC71AB"/>
    <w:rsid w:val="00CC728A"/>
    <w:rsid w:val="00CC7B2C"/>
    <w:rsid w:val="00CC7E2F"/>
    <w:rsid w:val="00CC7F22"/>
    <w:rsid w:val="00CD01DF"/>
    <w:rsid w:val="00CD0D3A"/>
    <w:rsid w:val="00CD0DAB"/>
    <w:rsid w:val="00CD10A7"/>
    <w:rsid w:val="00CD167E"/>
    <w:rsid w:val="00CD2CA9"/>
    <w:rsid w:val="00CD3286"/>
    <w:rsid w:val="00CD3590"/>
    <w:rsid w:val="00CD362F"/>
    <w:rsid w:val="00CD3D17"/>
    <w:rsid w:val="00CD4666"/>
    <w:rsid w:val="00CD47B2"/>
    <w:rsid w:val="00CD4C08"/>
    <w:rsid w:val="00CD4E47"/>
    <w:rsid w:val="00CD5914"/>
    <w:rsid w:val="00CD64AE"/>
    <w:rsid w:val="00CD6641"/>
    <w:rsid w:val="00CD6E4C"/>
    <w:rsid w:val="00CD6E87"/>
    <w:rsid w:val="00CD724D"/>
    <w:rsid w:val="00CD7D35"/>
    <w:rsid w:val="00CD7E1A"/>
    <w:rsid w:val="00CD7ED9"/>
    <w:rsid w:val="00CE0002"/>
    <w:rsid w:val="00CE0609"/>
    <w:rsid w:val="00CE0D46"/>
    <w:rsid w:val="00CE1230"/>
    <w:rsid w:val="00CE1465"/>
    <w:rsid w:val="00CE1622"/>
    <w:rsid w:val="00CE2270"/>
    <w:rsid w:val="00CE3044"/>
    <w:rsid w:val="00CE32FC"/>
    <w:rsid w:val="00CE3971"/>
    <w:rsid w:val="00CE4248"/>
    <w:rsid w:val="00CE4259"/>
    <w:rsid w:val="00CE49F8"/>
    <w:rsid w:val="00CE4E9F"/>
    <w:rsid w:val="00CE6DE2"/>
    <w:rsid w:val="00CE783C"/>
    <w:rsid w:val="00CF021D"/>
    <w:rsid w:val="00CF031B"/>
    <w:rsid w:val="00CF05D2"/>
    <w:rsid w:val="00CF0908"/>
    <w:rsid w:val="00CF103C"/>
    <w:rsid w:val="00CF14AA"/>
    <w:rsid w:val="00CF1993"/>
    <w:rsid w:val="00CF1C89"/>
    <w:rsid w:val="00CF2050"/>
    <w:rsid w:val="00CF231B"/>
    <w:rsid w:val="00CF28F8"/>
    <w:rsid w:val="00CF2B54"/>
    <w:rsid w:val="00CF31F7"/>
    <w:rsid w:val="00CF39AF"/>
    <w:rsid w:val="00CF3FF1"/>
    <w:rsid w:val="00CF42CF"/>
    <w:rsid w:val="00CF548D"/>
    <w:rsid w:val="00CF5D79"/>
    <w:rsid w:val="00CF5FEB"/>
    <w:rsid w:val="00CF6D03"/>
    <w:rsid w:val="00CF71D4"/>
    <w:rsid w:val="00CF7210"/>
    <w:rsid w:val="00CF7509"/>
    <w:rsid w:val="00CF7691"/>
    <w:rsid w:val="00D00148"/>
    <w:rsid w:val="00D00B6C"/>
    <w:rsid w:val="00D01060"/>
    <w:rsid w:val="00D01205"/>
    <w:rsid w:val="00D01C9E"/>
    <w:rsid w:val="00D026FC"/>
    <w:rsid w:val="00D03611"/>
    <w:rsid w:val="00D03CDC"/>
    <w:rsid w:val="00D03D7D"/>
    <w:rsid w:val="00D03DAA"/>
    <w:rsid w:val="00D0572A"/>
    <w:rsid w:val="00D05A53"/>
    <w:rsid w:val="00D06FD9"/>
    <w:rsid w:val="00D076C9"/>
    <w:rsid w:val="00D077EE"/>
    <w:rsid w:val="00D07A8D"/>
    <w:rsid w:val="00D101FC"/>
    <w:rsid w:val="00D11A49"/>
    <w:rsid w:val="00D11BE4"/>
    <w:rsid w:val="00D12F42"/>
    <w:rsid w:val="00D13E57"/>
    <w:rsid w:val="00D14164"/>
    <w:rsid w:val="00D14482"/>
    <w:rsid w:val="00D153C7"/>
    <w:rsid w:val="00D15D72"/>
    <w:rsid w:val="00D15E47"/>
    <w:rsid w:val="00D160E6"/>
    <w:rsid w:val="00D16667"/>
    <w:rsid w:val="00D166B6"/>
    <w:rsid w:val="00D16DE0"/>
    <w:rsid w:val="00D205CA"/>
    <w:rsid w:val="00D20AD6"/>
    <w:rsid w:val="00D21187"/>
    <w:rsid w:val="00D21644"/>
    <w:rsid w:val="00D21D13"/>
    <w:rsid w:val="00D22682"/>
    <w:rsid w:val="00D22DAE"/>
    <w:rsid w:val="00D22F2F"/>
    <w:rsid w:val="00D23603"/>
    <w:rsid w:val="00D2374C"/>
    <w:rsid w:val="00D23A01"/>
    <w:rsid w:val="00D243F3"/>
    <w:rsid w:val="00D24E2B"/>
    <w:rsid w:val="00D24E45"/>
    <w:rsid w:val="00D25285"/>
    <w:rsid w:val="00D25364"/>
    <w:rsid w:val="00D260B1"/>
    <w:rsid w:val="00D26A8B"/>
    <w:rsid w:val="00D26A8F"/>
    <w:rsid w:val="00D26C39"/>
    <w:rsid w:val="00D27304"/>
    <w:rsid w:val="00D30365"/>
    <w:rsid w:val="00D304A0"/>
    <w:rsid w:val="00D30853"/>
    <w:rsid w:val="00D30E2B"/>
    <w:rsid w:val="00D31A7D"/>
    <w:rsid w:val="00D328AA"/>
    <w:rsid w:val="00D33225"/>
    <w:rsid w:val="00D33C3C"/>
    <w:rsid w:val="00D33F6D"/>
    <w:rsid w:val="00D3428D"/>
    <w:rsid w:val="00D3504D"/>
    <w:rsid w:val="00D35448"/>
    <w:rsid w:val="00D35E39"/>
    <w:rsid w:val="00D360AB"/>
    <w:rsid w:val="00D361A7"/>
    <w:rsid w:val="00D36542"/>
    <w:rsid w:val="00D36862"/>
    <w:rsid w:val="00D37356"/>
    <w:rsid w:val="00D37601"/>
    <w:rsid w:val="00D3769C"/>
    <w:rsid w:val="00D37EA6"/>
    <w:rsid w:val="00D405F7"/>
    <w:rsid w:val="00D40E56"/>
    <w:rsid w:val="00D41247"/>
    <w:rsid w:val="00D421BF"/>
    <w:rsid w:val="00D428C2"/>
    <w:rsid w:val="00D43CF3"/>
    <w:rsid w:val="00D441F1"/>
    <w:rsid w:val="00D44F2B"/>
    <w:rsid w:val="00D45251"/>
    <w:rsid w:val="00D45D77"/>
    <w:rsid w:val="00D45E3B"/>
    <w:rsid w:val="00D461F8"/>
    <w:rsid w:val="00D46275"/>
    <w:rsid w:val="00D467C2"/>
    <w:rsid w:val="00D46A68"/>
    <w:rsid w:val="00D46DF8"/>
    <w:rsid w:val="00D4704F"/>
    <w:rsid w:val="00D47493"/>
    <w:rsid w:val="00D478C3"/>
    <w:rsid w:val="00D47EA0"/>
    <w:rsid w:val="00D5050A"/>
    <w:rsid w:val="00D50561"/>
    <w:rsid w:val="00D510C5"/>
    <w:rsid w:val="00D5117B"/>
    <w:rsid w:val="00D51453"/>
    <w:rsid w:val="00D52060"/>
    <w:rsid w:val="00D53908"/>
    <w:rsid w:val="00D53B4C"/>
    <w:rsid w:val="00D544C4"/>
    <w:rsid w:val="00D55DC0"/>
    <w:rsid w:val="00D565E2"/>
    <w:rsid w:val="00D5681D"/>
    <w:rsid w:val="00D56E49"/>
    <w:rsid w:val="00D57223"/>
    <w:rsid w:val="00D573E0"/>
    <w:rsid w:val="00D57A4C"/>
    <w:rsid w:val="00D60428"/>
    <w:rsid w:val="00D60C99"/>
    <w:rsid w:val="00D61576"/>
    <w:rsid w:val="00D61FEF"/>
    <w:rsid w:val="00D621D7"/>
    <w:rsid w:val="00D62D22"/>
    <w:rsid w:val="00D63064"/>
    <w:rsid w:val="00D635D4"/>
    <w:rsid w:val="00D63A72"/>
    <w:rsid w:val="00D63F9E"/>
    <w:rsid w:val="00D64073"/>
    <w:rsid w:val="00D642E8"/>
    <w:rsid w:val="00D646A4"/>
    <w:rsid w:val="00D64703"/>
    <w:rsid w:val="00D64CB8"/>
    <w:rsid w:val="00D65902"/>
    <w:rsid w:val="00D66831"/>
    <w:rsid w:val="00D6713A"/>
    <w:rsid w:val="00D6767D"/>
    <w:rsid w:val="00D676D6"/>
    <w:rsid w:val="00D67966"/>
    <w:rsid w:val="00D701C7"/>
    <w:rsid w:val="00D7130A"/>
    <w:rsid w:val="00D713AD"/>
    <w:rsid w:val="00D71FFC"/>
    <w:rsid w:val="00D7232C"/>
    <w:rsid w:val="00D723CB"/>
    <w:rsid w:val="00D73338"/>
    <w:rsid w:val="00D73444"/>
    <w:rsid w:val="00D73EE2"/>
    <w:rsid w:val="00D75B91"/>
    <w:rsid w:val="00D7650C"/>
    <w:rsid w:val="00D765AC"/>
    <w:rsid w:val="00D7664F"/>
    <w:rsid w:val="00D776A7"/>
    <w:rsid w:val="00D77902"/>
    <w:rsid w:val="00D7796D"/>
    <w:rsid w:val="00D77B54"/>
    <w:rsid w:val="00D77E7D"/>
    <w:rsid w:val="00D81469"/>
    <w:rsid w:val="00D81D42"/>
    <w:rsid w:val="00D826F1"/>
    <w:rsid w:val="00D82BD2"/>
    <w:rsid w:val="00D8356C"/>
    <w:rsid w:val="00D83A79"/>
    <w:rsid w:val="00D84A9A"/>
    <w:rsid w:val="00D84E22"/>
    <w:rsid w:val="00D8504E"/>
    <w:rsid w:val="00D85E42"/>
    <w:rsid w:val="00D8636E"/>
    <w:rsid w:val="00D86EC9"/>
    <w:rsid w:val="00D879D0"/>
    <w:rsid w:val="00D9002B"/>
    <w:rsid w:val="00D90072"/>
    <w:rsid w:val="00D9019D"/>
    <w:rsid w:val="00D9152B"/>
    <w:rsid w:val="00D91F1D"/>
    <w:rsid w:val="00D9227D"/>
    <w:rsid w:val="00D9266F"/>
    <w:rsid w:val="00D92FBD"/>
    <w:rsid w:val="00D9409E"/>
    <w:rsid w:val="00D948A4"/>
    <w:rsid w:val="00D95121"/>
    <w:rsid w:val="00D95279"/>
    <w:rsid w:val="00D95847"/>
    <w:rsid w:val="00D95F95"/>
    <w:rsid w:val="00D96795"/>
    <w:rsid w:val="00D975DC"/>
    <w:rsid w:val="00DA1FBF"/>
    <w:rsid w:val="00DA3294"/>
    <w:rsid w:val="00DA3411"/>
    <w:rsid w:val="00DA4531"/>
    <w:rsid w:val="00DA46C4"/>
    <w:rsid w:val="00DA4DAF"/>
    <w:rsid w:val="00DA53CF"/>
    <w:rsid w:val="00DA544D"/>
    <w:rsid w:val="00DA6154"/>
    <w:rsid w:val="00DA71D1"/>
    <w:rsid w:val="00DA74C1"/>
    <w:rsid w:val="00DB0103"/>
    <w:rsid w:val="00DB0A63"/>
    <w:rsid w:val="00DB0FAC"/>
    <w:rsid w:val="00DB127D"/>
    <w:rsid w:val="00DB2848"/>
    <w:rsid w:val="00DB2BCC"/>
    <w:rsid w:val="00DB33F5"/>
    <w:rsid w:val="00DB3A26"/>
    <w:rsid w:val="00DB52D6"/>
    <w:rsid w:val="00DB52E5"/>
    <w:rsid w:val="00DB7093"/>
    <w:rsid w:val="00DB740B"/>
    <w:rsid w:val="00DB7FB5"/>
    <w:rsid w:val="00DC0097"/>
    <w:rsid w:val="00DC0CAF"/>
    <w:rsid w:val="00DC0D42"/>
    <w:rsid w:val="00DC0F47"/>
    <w:rsid w:val="00DC158E"/>
    <w:rsid w:val="00DC168C"/>
    <w:rsid w:val="00DC17D3"/>
    <w:rsid w:val="00DC1C5E"/>
    <w:rsid w:val="00DC1E37"/>
    <w:rsid w:val="00DC1E66"/>
    <w:rsid w:val="00DC2114"/>
    <w:rsid w:val="00DC26F9"/>
    <w:rsid w:val="00DC2CC6"/>
    <w:rsid w:val="00DC33C4"/>
    <w:rsid w:val="00DC3892"/>
    <w:rsid w:val="00DC55D5"/>
    <w:rsid w:val="00DC615B"/>
    <w:rsid w:val="00DC743D"/>
    <w:rsid w:val="00DC7C0D"/>
    <w:rsid w:val="00DD10AB"/>
    <w:rsid w:val="00DD1CFF"/>
    <w:rsid w:val="00DD1DFB"/>
    <w:rsid w:val="00DD25BD"/>
    <w:rsid w:val="00DD3C37"/>
    <w:rsid w:val="00DD455B"/>
    <w:rsid w:val="00DD5713"/>
    <w:rsid w:val="00DD67C2"/>
    <w:rsid w:val="00DD707E"/>
    <w:rsid w:val="00DD77A7"/>
    <w:rsid w:val="00DD7DFC"/>
    <w:rsid w:val="00DE0A8F"/>
    <w:rsid w:val="00DE1148"/>
    <w:rsid w:val="00DE164E"/>
    <w:rsid w:val="00DE21A3"/>
    <w:rsid w:val="00DE24AC"/>
    <w:rsid w:val="00DE2B65"/>
    <w:rsid w:val="00DE339E"/>
    <w:rsid w:val="00DE4171"/>
    <w:rsid w:val="00DE4278"/>
    <w:rsid w:val="00DE429D"/>
    <w:rsid w:val="00DE4326"/>
    <w:rsid w:val="00DE448C"/>
    <w:rsid w:val="00DE4895"/>
    <w:rsid w:val="00DE48C1"/>
    <w:rsid w:val="00DE5019"/>
    <w:rsid w:val="00DE5227"/>
    <w:rsid w:val="00DE52EF"/>
    <w:rsid w:val="00DE5886"/>
    <w:rsid w:val="00DE69DC"/>
    <w:rsid w:val="00DE796E"/>
    <w:rsid w:val="00DE7DB3"/>
    <w:rsid w:val="00DF031C"/>
    <w:rsid w:val="00DF16CD"/>
    <w:rsid w:val="00DF1F12"/>
    <w:rsid w:val="00DF2112"/>
    <w:rsid w:val="00DF3785"/>
    <w:rsid w:val="00DF3891"/>
    <w:rsid w:val="00DF3E5C"/>
    <w:rsid w:val="00DF575F"/>
    <w:rsid w:val="00DF5A5D"/>
    <w:rsid w:val="00DF5AF2"/>
    <w:rsid w:val="00DF61C2"/>
    <w:rsid w:val="00DF635D"/>
    <w:rsid w:val="00DF7408"/>
    <w:rsid w:val="00DF7E97"/>
    <w:rsid w:val="00E00A1D"/>
    <w:rsid w:val="00E00A23"/>
    <w:rsid w:val="00E01F1D"/>
    <w:rsid w:val="00E020D3"/>
    <w:rsid w:val="00E02C09"/>
    <w:rsid w:val="00E03259"/>
    <w:rsid w:val="00E0392F"/>
    <w:rsid w:val="00E045B7"/>
    <w:rsid w:val="00E047E1"/>
    <w:rsid w:val="00E04B12"/>
    <w:rsid w:val="00E0504B"/>
    <w:rsid w:val="00E0507D"/>
    <w:rsid w:val="00E05184"/>
    <w:rsid w:val="00E0662B"/>
    <w:rsid w:val="00E07095"/>
    <w:rsid w:val="00E073A4"/>
    <w:rsid w:val="00E07B4D"/>
    <w:rsid w:val="00E10534"/>
    <w:rsid w:val="00E10B67"/>
    <w:rsid w:val="00E10DA0"/>
    <w:rsid w:val="00E11160"/>
    <w:rsid w:val="00E115E0"/>
    <w:rsid w:val="00E1160A"/>
    <w:rsid w:val="00E11A4C"/>
    <w:rsid w:val="00E11EF0"/>
    <w:rsid w:val="00E1335B"/>
    <w:rsid w:val="00E135D1"/>
    <w:rsid w:val="00E14536"/>
    <w:rsid w:val="00E147A8"/>
    <w:rsid w:val="00E149BC"/>
    <w:rsid w:val="00E14A21"/>
    <w:rsid w:val="00E1572C"/>
    <w:rsid w:val="00E167AC"/>
    <w:rsid w:val="00E169A6"/>
    <w:rsid w:val="00E169BF"/>
    <w:rsid w:val="00E16D86"/>
    <w:rsid w:val="00E16FA3"/>
    <w:rsid w:val="00E175AD"/>
    <w:rsid w:val="00E21170"/>
    <w:rsid w:val="00E2138B"/>
    <w:rsid w:val="00E2199F"/>
    <w:rsid w:val="00E21FBE"/>
    <w:rsid w:val="00E22B1F"/>
    <w:rsid w:val="00E23096"/>
    <w:rsid w:val="00E243FC"/>
    <w:rsid w:val="00E25F34"/>
    <w:rsid w:val="00E26288"/>
    <w:rsid w:val="00E26FEC"/>
    <w:rsid w:val="00E27144"/>
    <w:rsid w:val="00E27C1A"/>
    <w:rsid w:val="00E27DB7"/>
    <w:rsid w:val="00E31A46"/>
    <w:rsid w:val="00E32D65"/>
    <w:rsid w:val="00E3374B"/>
    <w:rsid w:val="00E34326"/>
    <w:rsid w:val="00E3456B"/>
    <w:rsid w:val="00E351A7"/>
    <w:rsid w:val="00E35416"/>
    <w:rsid w:val="00E35540"/>
    <w:rsid w:val="00E36A46"/>
    <w:rsid w:val="00E3726E"/>
    <w:rsid w:val="00E373C2"/>
    <w:rsid w:val="00E377DE"/>
    <w:rsid w:val="00E40A88"/>
    <w:rsid w:val="00E41BB5"/>
    <w:rsid w:val="00E41C05"/>
    <w:rsid w:val="00E42171"/>
    <w:rsid w:val="00E44007"/>
    <w:rsid w:val="00E445C6"/>
    <w:rsid w:val="00E45303"/>
    <w:rsid w:val="00E4560C"/>
    <w:rsid w:val="00E473AB"/>
    <w:rsid w:val="00E47BF5"/>
    <w:rsid w:val="00E47F45"/>
    <w:rsid w:val="00E50185"/>
    <w:rsid w:val="00E501FC"/>
    <w:rsid w:val="00E50677"/>
    <w:rsid w:val="00E515B2"/>
    <w:rsid w:val="00E5160F"/>
    <w:rsid w:val="00E51A58"/>
    <w:rsid w:val="00E52D50"/>
    <w:rsid w:val="00E53026"/>
    <w:rsid w:val="00E53517"/>
    <w:rsid w:val="00E53EF1"/>
    <w:rsid w:val="00E54D8C"/>
    <w:rsid w:val="00E54E14"/>
    <w:rsid w:val="00E55675"/>
    <w:rsid w:val="00E566C2"/>
    <w:rsid w:val="00E56E97"/>
    <w:rsid w:val="00E57DAD"/>
    <w:rsid w:val="00E60F51"/>
    <w:rsid w:val="00E6194B"/>
    <w:rsid w:val="00E63208"/>
    <w:rsid w:val="00E64262"/>
    <w:rsid w:val="00E64718"/>
    <w:rsid w:val="00E647FB"/>
    <w:rsid w:val="00E6499D"/>
    <w:rsid w:val="00E65876"/>
    <w:rsid w:val="00E65D93"/>
    <w:rsid w:val="00E667EA"/>
    <w:rsid w:val="00E6680B"/>
    <w:rsid w:val="00E6749F"/>
    <w:rsid w:val="00E67555"/>
    <w:rsid w:val="00E675EB"/>
    <w:rsid w:val="00E6768B"/>
    <w:rsid w:val="00E67ADC"/>
    <w:rsid w:val="00E67BE9"/>
    <w:rsid w:val="00E7068E"/>
    <w:rsid w:val="00E70C50"/>
    <w:rsid w:val="00E71540"/>
    <w:rsid w:val="00E72298"/>
    <w:rsid w:val="00E7256E"/>
    <w:rsid w:val="00E72DB6"/>
    <w:rsid w:val="00E72DF1"/>
    <w:rsid w:val="00E72F03"/>
    <w:rsid w:val="00E7323E"/>
    <w:rsid w:val="00E73834"/>
    <w:rsid w:val="00E74087"/>
    <w:rsid w:val="00E745DA"/>
    <w:rsid w:val="00E7496C"/>
    <w:rsid w:val="00E74DA2"/>
    <w:rsid w:val="00E750E7"/>
    <w:rsid w:val="00E75696"/>
    <w:rsid w:val="00E75E7E"/>
    <w:rsid w:val="00E767B1"/>
    <w:rsid w:val="00E768E6"/>
    <w:rsid w:val="00E76FEE"/>
    <w:rsid w:val="00E80128"/>
    <w:rsid w:val="00E80253"/>
    <w:rsid w:val="00E8052D"/>
    <w:rsid w:val="00E807BC"/>
    <w:rsid w:val="00E81147"/>
    <w:rsid w:val="00E81228"/>
    <w:rsid w:val="00E82BBC"/>
    <w:rsid w:val="00E838B0"/>
    <w:rsid w:val="00E83DB0"/>
    <w:rsid w:val="00E8470B"/>
    <w:rsid w:val="00E84AEC"/>
    <w:rsid w:val="00E858D8"/>
    <w:rsid w:val="00E85981"/>
    <w:rsid w:val="00E87A56"/>
    <w:rsid w:val="00E90885"/>
    <w:rsid w:val="00E908CF"/>
    <w:rsid w:val="00E91D79"/>
    <w:rsid w:val="00E91FCC"/>
    <w:rsid w:val="00E92EF6"/>
    <w:rsid w:val="00E94585"/>
    <w:rsid w:val="00E94BED"/>
    <w:rsid w:val="00E955FA"/>
    <w:rsid w:val="00E96328"/>
    <w:rsid w:val="00E96F23"/>
    <w:rsid w:val="00E973F3"/>
    <w:rsid w:val="00E97751"/>
    <w:rsid w:val="00E97C4D"/>
    <w:rsid w:val="00EA181B"/>
    <w:rsid w:val="00EA2ACA"/>
    <w:rsid w:val="00EA2F92"/>
    <w:rsid w:val="00EA3F9B"/>
    <w:rsid w:val="00EA460A"/>
    <w:rsid w:val="00EA4961"/>
    <w:rsid w:val="00EA4CC2"/>
    <w:rsid w:val="00EA4F3F"/>
    <w:rsid w:val="00EA5284"/>
    <w:rsid w:val="00EA5A58"/>
    <w:rsid w:val="00EA6228"/>
    <w:rsid w:val="00EA6893"/>
    <w:rsid w:val="00EB0869"/>
    <w:rsid w:val="00EB19E2"/>
    <w:rsid w:val="00EB1ADC"/>
    <w:rsid w:val="00EB1DF2"/>
    <w:rsid w:val="00EB3064"/>
    <w:rsid w:val="00EB3177"/>
    <w:rsid w:val="00EB33E6"/>
    <w:rsid w:val="00EB3B65"/>
    <w:rsid w:val="00EB3E49"/>
    <w:rsid w:val="00EB4575"/>
    <w:rsid w:val="00EB51A5"/>
    <w:rsid w:val="00EB59A6"/>
    <w:rsid w:val="00EB6566"/>
    <w:rsid w:val="00EB6E0A"/>
    <w:rsid w:val="00EB74C2"/>
    <w:rsid w:val="00EB7F61"/>
    <w:rsid w:val="00EC02F3"/>
    <w:rsid w:val="00EC1040"/>
    <w:rsid w:val="00EC143B"/>
    <w:rsid w:val="00EC1901"/>
    <w:rsid w:val="00EC26BA"/>
    <w:rsid w:val="00EC3F0F"/>
    <w:rsid w:val="00EC4BF4"/>
    <w:rsid w:val="00EC5FD7"/>
    <w:rsid w:val="00EC6BD8"/>
    <w:rsid w:val="00EC6F29"/>
    <w:rsid w:val="00EC7650"/>
    <w:rsid w:val="00EC7E5F"/>
    <w:rsid w:val="00EC7EAA"/>
    <w:rsid w:val="00ED111D"/>
    <w:rsid w:val="00ED212F"/>
    <w:rsid w:val="00ED3289"/>
    <w:rsid w:val="00ED3436"/>
    <w:rsid w:val="00ED3B72"/>
    <w:rsid w:val="00ED42DF"/>
    <w:rsid w:val="00ED5A34"/>
    <w:rsid w:val="00ED5CB9"/>
    <w:rsid w:val="00ED5FE8"/>
    <w:rsid w:val="00ED639F"/>
    <w:rsid w:val="00ED68EB"/>
    <w:rsid w:val="00ED74D7"/>
    <w:rsid w:val="00ED75B1"/>
    <w:rsid w:val="00ED777D"/>
    <w:rsid w:val="00ED7FA8"/>
    <w:rsid w:val="00ED7FCA"/>
    <w:rsid w:val="00EE0078"/>
    <w:rsid w:val="00EE0B4C"/>
    <w:rsid w:val="00EE119D"/>
    <w:rsid w:val="00EE12B7"/>
    <w:rsid w:val="00EE1313"/>
    <w:rsid w:val="00EE1571"/>
    <w:rsid w:val="00EE15B3"/>
    <w:rsid w:val="00EE2053"/>
    <w:rsid w:val="00EE23D3"/>
    <w:rsid w:val="00EE2E3F"/>
    <w:rsid w:val="00EE3D4A"/>
    <w:rsid w:val="00EE4507"/>
    <w:rsid w:val="00EE494D"/>
    <w:rsid w:val="00EE49BD"/>
    <w:rsid w:val="00EE509A"/>
    <w:rsid w:val="00EE51B8"/>
    <w:rsid w:val="00EE5FA5"/>
    <w:rsid w:val="00EE63E4"/>
    <w:rsid w:val="00EE6C6F"/>
    <w:rsid w:val="00EE7A37"/>
    <w:rsid w:val="00EE7E4E"/>
    <w:rsid w:val="00EF0CC1"/>
    <w:rsid w:val="00EF1D7E"/>
    <w:rsid w:val="00EF1E09"/>
    <w:rsid w:val="00EF20CD"/>
    <w:rsid w:val="00EF23FF"/>
    <w:rsid w:val="00EF26A2"/>
    <w:rsid w:val="00EF26E9"/>
    <w:rsid w:val="00EF32FF"/>
    <w:rsid w:val="00EF3471"/>
    <w:rsid w:val="00EF3B1F"/>
    <w:rsid w:val="00EF44CC"/>
    <w:rsid w:val="00EF4A36"/>
    <w:rsid w:val="00EF4AEF"/>
    <w:rsid w:val="00EF4B58"/>
    <w:rsid w:val="00EF4EA6"/>
    <w:rsid w:val="00EF6351"/>
    <w:rsid w:val="00EF6495"/>
    <w:rsid w:val="00EF64C9"/>
    <w:rsid w:val="00EF72AA"/>
    <w:rsid w:val="00EF790B"/>
    <w:rsid w:val="00EF7CFC"/>
    <w:rsid w:val="00EF7EDE"/>
    <w:rsid w:val="00F018DB"/>
    <w:rsid w:val="00F01A36"/>
    <w:rsid w:val="00F01DF6"/>
    <w:rsid w:val="00F02483"/>
    <w:rsid w:val="00F025D1"/>
    <w:rsid w:val="00F0272F"/>
    <w:rsid w:val="00F029C2"/>
    <w:rsid w:val="00F03357"/>
    <w:rsid w:val="00F035D2"/>
    <w:rsid w:val="00F036ED"/>
    <w:rsid w:val="00F03E80"/>
    <w:rsid w:val="00F050F2"/>
    <w:rsid w:val="00F0569C"/>
    <w:rsid w:val="00F06893"/>
    <w:rsid w:val="00F06AB5"/>
    <w:rsid w:val="00F06C95"/>
    <w:rsid w:val="00F0768E"/>
    <w:rsid w:val="00F10341"/>
    <w:rsid w:val="00F103E5"/>
    <w:rsid w:val="00F10F8A"/>
    <w:rsid w:val="00F12042"/>
    <w:rsid w:val="00F121F1"/>
    <w:rsid w:val="00F1295F"/>
    <w:rsid w:val="00F12B7E"/>
    <w:rsid w:val="00F12F91"/>
    <w:rsid w:val="00F12FE2"/>
    <w:rsid w:val="00F135C5"/>
    <w:rsid w:val="00F139C1"/>
    <w:rsid w:val="00F139C6"/>
    <w:rsid w:val="00F1425B"/>
    <w:rsid w:val="00F142CF"/>
    <w:rsid w:val="00F14746"/>
    <w:rsid w:val="00F15465"/>
    <w:rsid w:val="00F15E1E"/>
    <w:rsid w:val="00F16500"/>
    <w:rsid w:val="00F16AF8"/>
    <w:rsid w:val="00F16B0A"/>
    <w:rsid w:val="00F171D1"/>
    <w:rsid w:val="00F17394"/>
    <w:rsid w:val="00F213A0"/>
    <w:rsid w:val="00F2165E"/>
    <w:rsid w:val="00F21A3C"/>
    <w:rsid w:val="00F21E1D"/>
    <w:rsid w:val="00F2229C"/>
    <w:rsid w:val="00F225CF"/>
    <w:rsid w:val="00F226E0"/>
    <w:rsid w:val="00F231B7"/>
    <w:rsid w:val="00F23880"/>
    <w:rsid w:val="00F248DA"/>
    <w:rsid w:val="00F24929"/>
    <w:rsid w:val="00F24F0C"/>
    <w:rsid w:val="00F256B9"/>
    <w:rsid w:val="00F25808"/>
    <w:rsid w:val="00F25D66"/>
    <w:rsid w:val="00F25EB7"/>
    <w:rsid w:val="00F2628A"/>
    <w:rsid w:val="00F26D7B"/>
    <w:rsid w:val="00F27B72"/>
    <w:rsid w:val="00F3011B"/>
    <w:rsid w:val="00F3090F"/>
    <w:rsid w:val="00F30F40"/>
    <w:rsid w:val="00F3138C"/>
    <w:rsid w:val="00F313D9"/>
    <w:rsid w:val="00F31997"/>
    <w:rsid w:val="00F31CB5"/>
    <w:rsid w:val="00F3255B"/>
    <w:rsid w:val="00F325DB"/>
    <w:rsid w:val="00F32C11"/>
    <w:rsid w:val="00F331DE"/>
    <w:rsid w:val="00F34681"/>
    <w:rsid w:val="00F34DFB"/>
    <w:rsid w:val="00F35717"/>
    <w:rsid w:val="00F35865"/>
    <w:rsid w:val="00F3631F"/>
    <w:rsid w:val="00F3693E"/>
    <w:rsid w:val="00F37B73"/>
    <w:rsid w:val="00F37F0C"/>
    <w:rsid w:val="00F407AB"/>
    <w:rsid w:val="00F40BE6"/>
    <w:rsid w:val="00F41595"/>
    <w:rsid w:val="00F42002"/>
    <w:rsid w:val="00F425D4"/>
    <w:rsid w:val="00F42A5F"/>
    <w:rsid w:val="00F4316F"/>
    <w:rsid w:val="00F46666"/>
    <w:rsid w:val="00F475F3"/>
    <w:rsid w:val="00F47FED"/>
    <w:rsid w:val="00F51DBC"/>
    <w:rsid w:val="00F5316D"/>
    <w:rsid w:val="00F53480"/>
    <w:rsid w:val="00F5518B"/>
    <w:rsid w:val="00F551A9"/>
    <w:rsid w:val="00F551B9"/>
    <w:rsid w:val="00F55216"/>
    <w:rsid w:val="00F55436"/>
    <w:rsid w:val="00F55D50"/>
    <w:rsid w:val="00F55E89"/>
    <w:rsid w:val="00F56985"/>
    <w:rsid w:val="00F56CB5"/>
    <w:rsid w:val="00F571E7"/>
    <w:rsid w:val="00F572AF"/>
    <w:rsid w:val="00F572BE"/>
    <w:rsid w:val="00F572C8"/>
    <w:rsid w:val="00F5760E"/>
    <w:rsid w:val="00F602BD"/>
    <w:rsid w:val="00F6071E"/>
    <w:rsid w:val="00F60F15"/>
    <w:rsid w:val="00F61306"/>
    <w:rsid w:val="00F61DEC"/>
    <w:rsid w:val="00F6453B"/>
    <w:rsid w:val="00F65828"/>
    <w:rsid w:val="00F65FC8"/>
    <w:rsid w:val="00F6653A"/>
    <w:rsid w:val="00F668C0"/>
    <w:rsid w:val="00F67EBD"/>
    <w:rsid w:val="00F70471"/>
    <w:rsid w:val="00F70BE7"/>
    <w:rsid w:val="00F70C94"/>
    <w:rsid w:val="00F71B0C"/>
    <w:rsid w:val="00F7206A"/>
    <w:rsid w:val="00F72217"/>
    <w:rsid w:val="00F722CA"/>
    <w:rsid w:val="00F73D0D"/>
    <w:rsid w:val="00F74C47"/>
    <w:rsid w:val="00F74DEA"/>
    <w:rsid w:val="00F75710"/>
    <w:rsid w:val="00F75A0B"/>
    <w:rsid w:val="00F7648D"/>
    <w:rsid w:val="00F76E0C"/>
    <w:rsid w:val="00F7711D"/>
    <w:rsid w:val="00F77420"/>
    <w:rsid w:val="00F77B1D"/>
    <w:rsid w:val="00F77CF7"/>
    <w:rsid w:val="00F80B14"/>
    <w:rsid w:val="00F80FAB"/>
    <w:rsid w:val="00F8131B"/>
    <w:rsid w:val="00F814B6"/>
    <w:rsid w:val="00F81607"/>
    <w:rsid w:val="00F81D22"/>
    <w:rsid w:val="00F82565"/>
    <w:rsid w:val="00F82DCD"/>
    <w:rsid w:val="00F83178"/>
    <w:rsid w:val="00F8318B"/>
    <w:rsid w:val="00F83412"/>
    <w:rsid w:val="00F8386F"/>
    <w:rsid w:val="00F843E7"/>
    <w:rsid w:val="00F84B16"/>
    <w:rsid w:val="00F850AA"/>
    <w:rsid w:val="00F85308"/>
    <w:rsid w:val="00F86432"/>
    <w:rsid w:val="00F8678C"/>
    <w:rsid w:val="00F86CCD"/>
    <w:rsid w:val="00F86F82"/>
    <w:rsid w:val="00F87C1C"/>
    <w:rsid w:val="00F904F5"/>
    <w:rsid w:val="00F9139F"/>
    <w:rsid w:val="00F913B6"/>
    <w:rsid w:val="00F91F12"/>
    <w:rsid w:val="00F9282D"/>
    <w:rsid w:val="00F93043"/>
    <w:rsid w:val="00F9337F"/>
    <w:rsid w:val="00F93848"/>
    <w:rsid w:val="00F94676"/>
    <w:rsid w:val="00F94818"/>
    <w:rsid w:val="00F94C6D"/>
    <w:rsid w:val="00F9542E"/>
    <w:rsid w:val="00F964FA"/>
    <w:rsid w:val="00F96B1D"/>
    <w:rsid w:val="00F97295"/>
    <w:rsid w:val="00F975B7"/>
    <w:rsid w:val="00F97B21"/>
    <w:rsid w:val="00FA0027"/>
    <w:rsid w:val="00FA0291"/>
    <w:rsid w:val="00FA1268"/>
    <w:rsid w:val="00FA27EA"/>
    <w:rsid w:val="00FA2C07"/>
    <w:rsid w:val="00FA2C81"/>
    <w:rsid w:val="00FA2E82"/>
    <w:rsid w:val="00FA30F3"/>
    <w:rsid w:val="00FA312A"/>
    <w:rsid w:val="00FA3573"/>
    <w:rsid w:val="00FA40CC"/>
    <w:rsid w:val="00FA4612"/>
    <w:rsid w:val="00FA48FE"/>
    <w:rsid w:val="00FA51BA"/>
    <w:rsid w:val="00FA5D2A"/>
    <w:rsid w:val="00FA68B0"/>
    <w:rsid w:val="00FA7ABF"/>
    <w:rsid w:val="00FB0057"/>
    <w:rsid w:val="00FB07FE"/>
    <w:rsid w:val="00FB08CC"/>
    <w:rsid w:val="00FB0BF4"/>
    <w:rsid w:val="00FB1526"/>
    <w:rsid w:val="00FB19F9"/>
    <w:rsid w:val="00FB1E35"/>
    <w:rsid w:val="00FB247D"/>
    <w:rsid w:val="00FB2936"/>
    <w:rsid w:val="00FB2B25"/>
    <w:rsid w:val="00FB2B6E"/>
    <w:rsid w:val="00FB2BDB"/>
    <w:rsid w:val="00FB363D"/>
    <w:rsid w:val="00FB455F"/>
    <w:rsid w:val="00FB4EE2"/>
    <w:rsid w:val="00FB6313"/>
    <w:rsid w:val="00FB7DE6"/>
    <w:rsid w:val="00FC011A"/>
    <w:rsid w:val="00FC0587"/>
    <w:rsid w:val="00FC07E5"/>
    <w:rsid w:val="00FC07ED"/>
    <w:rsid w:val="00FC09F0"/>
    <w:rsid w:val="00FC0A36"/>
    <w:rsid w:val="00FC100D"/>
    <w:rsid w:val="00FC1601"/>
    <w:rsid w:val="00FC1BFF"/>
    <w:rsid w:val="00FC1D11"/>
    <w:rsid w:val="00FC2B94"/>
    <w:rsid w:val="00FC2D0F"/>
    <w:rsid w:val="00FC32B6"/>
    <w:rsid w:val="00FC3683"/>
    <w:rsid w:val="00FC4921"/>
    <w:rsid w:val="00FC4A44"/>
    <w:rsid w:val="00FC550B"/>
    <w:rsid w:val="00FC6973"/>
    <w:rsid w:val="00FC7BD5"/>
    <w:rsid w:val="00FD1111"/>
    <w:rsid w:val="00FD1C11"/>
    <w:rsid w:val="00FD261A"/>
    <w:rsid w:val="00FD28DC"/>
    <w:rsid w:val="00FD2EE6"/>
    <w:rsid w:val="00FD3296"/>
    <w:rsid w:val="00FD3704"/>
    <w:rsid w:val="00FD3ACA"/>
    <w:rsid w:val="00FD3F06"/>
    <w:rsid w:val="00FD3F48"/>
    <w:rsid w:val="00FD4079"/>
    <w:rsid w:val="00FD54C5"/>
    <w:rsid w:val="00FD559C"/>
    <w:rsid w:val="00FD5847"/>
    <w:rsid w:val="00FD5DFF"/>
    <w:rsid w:val="00FD6075"/>
    <w:rsid w:val="00FD63D7"/>
    <w:rsid w:val="00FD7330"/>
    <w:rsid w:val="00FD747E"/>
    <w:rsid w:val="00FD7A8B"/>
    <w:rsid w:val="00FD7FCD"/>
    <w:rsid w:val="00FE02D4"/>
    <w:rsid w:val="00FE039D"/>
    <w:rsid w:val="00FE0773"/>
    <w:rsid w:val="00FE157D"/>
    <w:rsid w:val="00FE23C1"/>
    <w:rsid w:val="00FE2B95"/>
    <w:rsid w:val="00FE3647"/>
    <w:rsid w:val="00FE3A59"/>
    <w:rsid w:val="00FE427D"/>
    <w:rsid w:val="00FE6208"/>
    <w:rsid w:val="00FE7143"/>
    <w:rsid w:val="00FE7374"/>
    <w:rsid w:val="00FE7F96"/>
    <w:rsid w:val="00FF0E22"/>
    <w:rsid w:val="00FF0F49"/>
    <w:rsid w:val="00FF1152"/>
    <w:rsid w:val="00FF142A"/>
    <w:rsid w:val="00FF14A2"/>
    <w:rsid w:val="00FF1B06"/>
    <w:rsid w:val="00FF1EFF"/>
    <w:rsid w:val="00FF220F"/>
    <w:rsid w:val="00FF25C5"/>
    <w:rsid w:val="00FF3303"/>
    <w:rsid w:val="00FF3447"/>
    <w:rsid w:val="00FF4550"/>
    <w:rsid w:val="00FF4EB3"/>
    <w:rsid w:val="00FF6091"/>
    <w:rsid w:val="00FF68D3"/>
    <w:rsid w:val="00FF6925"/>
    <w:rsid w:val="00FF78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9567"/>
  <w15:docId w15:val="{D80A766C-59FB-4020-92BF-A7EE80EF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25"/>
    <w:pPr>
      <w:spacing w:after="250" w:line="276" w:lineRule="auto"/>
      <w:jc w:val="both"/>
    </w:pPr>
    <w:rPr>
      <w:sz w:val="22"/>
      <w:lang w:val="en-GB"/>
    </w:rPr>
  </w:style>
  <w:style w:type="paragraph" w:styleId="Heading1">
    <w:name w:val="heading 1"/>
    <w:basedOn w:val="Normal"/>
    <w:next w:val="Normal"/>
    <w:link w:val="Heading1Char"/>
    <w:uiPriority w:val="19"/>
    <w:qFormat/>
    <w:rsid w:val="0048000F"/>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9"/>
    <w:unhideWhenUsed/>
    <w:qFormat/>
    <w:rsid w:val="0058616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1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19"/>
    <w:unhideWhenUsed/>
    <w:qFormat/>
    <w:rsid w:val="00020300"/>
    <w:pPr>
      <w:keepNext/>
      <w:keepLines/>
      <w:numPr>
        <w:ilvl w:val="3"/>
        <w:numId w:val="3"/>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1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19"/>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48000F"/>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Dot pt,F5 List Paragraph,List Paragraph1,Paragraphe EI,Paragraphe de liste1,EC,Paragraphe de liste,Normal Nivel 1,List Paragraph Main,List first level,List Paragraph_Sections,Bullet Points,No Spacing1,List Paragraph Char Char Char"/>
    <w:basedOn w:val="Normal"/>
    <w:link w:val="ListParagraphChar"/>
    <w:autoRedefine/>
    <w:uiPriority w:val="34"/>
    <w:qFormat/>
    <w:rsid w:val="00DE69DC"/>
    <w:pPr>
      <w:numPr>
        <w:numId w:val="12"/>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sz w:val="22"/>
      <w:lang w:val="en-GB"/>
    </w:rPr>
  </w:style>
  <w:style w:type="paragraph" w:customStyle="1" w:styleId="Title2">
    <w:name w:val="Title 2"/>
    <w:basedOn w:val="Title1"/>
    <w:link w:val="Title2Char"/>
    <w:autoRedefine/>
    <w:rsid w:val="002574D1"/>
    <w:pPr>
      <w:numPr>
        <w:ilvl w:val="1"/>
        <w:numId w:val="1"/>
      </w:num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sz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link w:val="CaptionChar"/>
    <w:uiPriority w:val="35"/>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54E"/>
    <w:rPr>
      <w:i/>
      <w:iCs/>
      <w:color w:val="404040"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iPriority w:val="19"/>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1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7C7977"/>
    <w:pPr>
      <w:tabs>
        <w:tab w:val="left" w:pos="1320"/>
        <w:tab w:val="right" w:leader="dot" w:pos="9062"/>
      </w:tabs>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61118D"/>
    <w:pPr>
      <w:contextualSpacing/>
    </w:pPr>
    <w:rPr>
      <w:b/>
    </w:rPr>
  </w:style>
  <w:style w:type="character" w:customStyle="1" w:styleId="QuestionstyleChar">
    <w:name w:val="Question style Char"/>
    <w:basedOn w:val="DefaultParagraphFont"/>
    <w:link w:val="Questionstyle"/>
    <w:rsid w:val="0061118D"/>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19"/>
    <w:unhideWhenUsed/>
    <w:qFormat/>
    <w:rsid w:val="00025FD3"/>
    <w:pPr>
      <w:spacing w:after="0" w:line="240" w:lineRule="auto"/>
    </w:pPr>
    <w:rPr>
      <w:sz w:val="16"/>
    </w:rPr>
  </w:style>
  <w:style w:type="character" w:customStyle="1" w:styleId="FootnoteTextChar">
    <w:name w:val="Footnote Text Char"/>
    <w:basedOn w:val="DefaultParagraphFont"/>
    <w:link w:val="FootnoteText"/>
    <w:uiPriority w:val="19"/>
    <w:rsid w:val="00025FD3"/>
    <w:rPr>
      <w:sz w:val="16"/>
      <w:lang w:val="en-GB"/>
    </w:rPr>
  </w:style>
  <w:style w:type="character" w:styleId="FootnoteReference">
    <w:name w:val="footnote reference"/>
    <w:aliases w:val="Footnote Reference Number,Footnote Reference_LVL6,Footnote Reference_LVL61,Footnote Reference_LVL62,Footnote Reference_LVL63,Footnote Reference_LVL64"/>
    <w:basedOn w:val="DefaultParagraphFont"/>
    <w:uiPriority w:val="1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character" w:styleId="CommentReference">
    <w:name w:val="annotation reference"/>
    <w:basedOn w:val="DefaultParagraphFont"/>
    <w:uiPriority w:val="99"/>
    <w:semiHidden/>
    <w:unhideWhenUsed/>
    <w:rsid w:val="00194784"/>
    <w:rPr>
      <w:sz w:val="16"/>
      <w:szCs w:val="16"/>
    </w:rPr>
  </w:style>
  <w:style w:type="paragraph" w:styleId="CommentText">
    <w:name w:val="annotation text"/>
    <w:basedOn w:val="Normal"/>
    <w:link w:val="CommentTextChar"/>
    <w:uiPriority w:val="99"/>
    <w:unhideWhenUsed/>
    <w:rsid w:val="00194784"/>
    <w:pPr>
      <w:spacing w:line="240" w:lineRule="auto"/>
    </w:pPr>
    <w:rPr>
      <w:sz w:val="20"/>
    </w:rPr>
  </w:style>
  <w:style w:type="character" w:customStyle="1" w:styleId="CommentTextChar">
    <w:name w:val="Comment Text Char"/>
    <w:basedOn w:val="DefaultParagraphFont"/>
    <w:link w:val="CommentText"/>
    <w:uiPriority w:val="99"/>
    <w:rsid w:val="00194784"/>
    <w:rPr>
      <w:lang w:val="en-GB"/>
    </w:rPr>
  </w:style>
  <w:style w:type="paragraph" w:styleId="CommentSubject">
    <w:name w:val="annotation subject"/>
    <w:basedOn w:val="CommentText"/>
    <w:next w:val="CommentText"/>
    <w:link w:val="CommentSubjectChar"/>
    <w:uiPriority w:val="99"/>
    <w:semiHidden/>
    <w:unhideWhenUsed/>
    <w:rsid w:val="00194784"/>
    <w:rPr>
      <w:b/>
      <w:bCs/>
    </w:rPr>
  </w:style>
  <w:style w:type="character" w:customStyle="1" w:styleId="CommentSubjectChar">
    <w:name w:val="Comment Subject Char"/>
    <w:basedOn w:val="CommentTextChar"/>
    <w:link w:val="CommentSubject"/>
    <w:uiPriority w:val="99"/>
    <w:semiHidden/>
    <w:rsid w:val="00194784"/>
    <w:rPr>
      <w:b/>
      <w:bCs/>
      <w:lang w:val="en-GB"/>
    </w:rPr>
  </w:style>
  <w:style w:type="character" w:styleId="FollowedHyperlink">
    <w:name w:val="FollowedHyperlink"/>
    <w:basedOn w:val="DefaultParagraphFont"/>
    <w:uiPriority w:val="99"/>
    <w:semiHidden/>
    <w:unhideWhenUsed/>
    <w:rsid w:val="008352C1"/>
    <w:rPr>
      <w:color w:val="954F72" w:themeColor="followedHyperlink"/>
      <w:u w:val="single"/>
    </w:rPr>
  </w:style>
  <w:style w:type="character" w:customStyle="1" w:styleId="UnresolvedMention1">
    <w:name w:val="Unresolved Mention1"/>
    <w:basedOn w:val="DefaultParagraphFont"/>
    <w:uiPriority w:val="99"/>
    <w:semiHidden/>
    <w:unhideWhenUsed/>
    <w:rsid w:val="002F2E5B"/>
    <w:rPr>
      <w:color w:val="605E5C"/>
      <w:shd w:val="clear" w:color="auto" w:fill="E1DFDD"/>
    </w:rPr>
  </w:style>
  <w:style w:type="paragraph" w:customStyle="1" w:styleId="Captiontable">
    <w:name w:val="Caption table"/>
    <w:basedOn w:val="Caption"/>
    <w:link w:val="CaptiontableChar"/>
    <w:qFormat/>
    <w:rsid w:val="00310A81"/>
    <w:pPr>
      <w:keepNext/>
    </w:pPr>
  </w:style>
  <w:style w:type="character" w:customStyle="1" w:styleId="CaptionChar">
    <w:name w:val="Caption Char"/>
    <w:basedOn w:val="DefaultParagraphFont"/>
    <w:link w:val="Caption"/>
    <w:uiPriority w:val="35"/>
    <w:rsid w:val="00310A81"/>
    <w:rPr>
      <w:b/>
      <w:bCs/>
      <w:smallCaps/>
      <w:color w:val="595959" w:themeColor="text1" w:themeTint="A6"/>
      <w:spacing w:val="6"/>
      <w:sz w:val="22"/>
      <w:lang w:val="en-GB"/>
    </w:rPr>
  </w:style>
  <w:style w:type="character" w:customStyle="1" w:styleId="CaptiontableChar">
    <w:name w:val="Caption table Char"/>
    <w:basedOn w:val="CaptionChar"/>
    <w:link w:val="Captiontable"/>
    <w:rsid w:val="00310A81"/>
    <w:rPr>
      <w:b/>
      <w:bCs/>
      <w:smallCaps/>
      <w:color w:val="595959" w:themeColor="text1" w:themeTint="A6"/>
      <w:spacing w:val="6"/>
      <w:sz w:val="22"/>
      <w:lang w:val="en-GB"/>
    </w:rPr>
  </w:style>
  <w:style w:type="character" w:customStyle="1" w:styleId="UnresolvedMention2">
    <w:name w:val="Unresolved Mention2"/>
    <w:basedOn w:val="DefaultParagraphFont"/>
    <w:uiPriority w:val="99"/>
    <w:semiHidden/>
    <w:unhideWhenUsed/>
    <w:rsid w:val="009D71B9"/>
    <w:rPr>
      <w:color w:val="605E5C"/>
      <w:shd w:val="clear" w:color="auto" w:fill="E1DFDD"/>
    </w:rPr>
  </w:style>
  <w:style w:type="character" w:customStyle="1" w:styleId="UnresolvedMention3">
    <w:name w:val="Unresolved Mention3"/>
    <w:basedOn w:val="DefaultParagraphFont"/>
    <w:uiPriority w:val="99"/>
    <w:semiHidden/>
    <w:unhideWhenUsed/>
    <w:rsid w:val="008043AE"/>
    <w:rPr>
      <w:color w:val="605E5C"/>
      <w:shd w:val="clear" w:color="auto" w:fill="E1DFDD"/>
    </w:rPr>
  </w:style>
  <w:style w:type="character" w:customStyle="1" w:styleId="UnresolvedMention4">
    <w:name w:val="Unresolved Mention4"/>
    <w:basedOn w:val="DefaultParagraphFont"/>
    <w:uiPriority w:val="99"/>
    <w:semiHidden/>
    <w:unhideWhenUsed/>
    <w:rsid w:val="007E3DE6"/>
    <w:rPr>
      <w:color w:val="605E5C"/>
      <w:shd w:val="clear" w:color="auto" w:fill="E1DFDD"/>
    </w:rPr>
  </w:style>
  <w:style w:type="character" w:customStyle="1" w:styleId="UnresolvedMention5">
    <w:name w:val="Unresolved Mention5"/>
    <w:basedOn w:val="DefaultParagraphFont"/>
    <w:uiPriority w:val="99"/>
    <w:semiHidden/>
    <w:unhideWhenUsed/>
    <w:rsid w:val="0070571E"/>
    <w:rPr>
      <w:color w:val="605E5C"/>
      <w:shd w:val="clear" w:color="auto" w:fill="E1DFDD"/>
    </w:rPr>
  </w:style>
  <w:style w:type="paragraph" w:customStyle="1" w:styleId="Headingsub">
    <w:name w:val="Heading sub"/>
    <w:basedOn w:val="ListParagraph"/>
    <w:link w:val="HeadingsubChar"/>
    <w:qFormat/>
    <w:rsid w:val="00092078"/>
    <w:pPr>
      <w:numPr>
        <w:numId w:val="0"/>
      </w:numPr>
      <w:ind w:left="357"/>
      <w:outlineLvl w:val="3"/>
    </w:pPr>
    <w:rPr>
      <w:u w:val="single"/>
    </w:rPr>
  </w:style>
  <w:style w:type="character" w:customStyle="1" w:styleId="ListParagraphChar">
    <w:name w:val="List Paragraph Char"/>
    <w:aliases w:val="Dot pt Char,F5 List Paragraph Char,List Paragraph1 Char,Paragraphe EI Char,Paragraphe de liste1 Char,EC Char,Paragraphe de liste Char,Normal Nivel 1 Char,List Paragraph Main Char,List first level Char,List Paragraph_Sections Char"/>
    <w:basedOn w:val="DefaultParagraphFont"/>
    <w:link w:val="ListParagraph"/>
    <w:uiPriority w:val="34"/>
    <w:rsid w:val="00DE69DC"/>
    <w:rPr>
      <w:sz w:val="22"/>
      <w:lang w:val="en-GB"/>
    </w:rPr>
  </w:style>
  <w:style w:type="character" w:customStyle="1" w:styleId="HeadingsubChar">
    <w:name w:val="Heading sub Char"/>
    <w:basedOn w:val="ListParagraphChar"/>
    <w:link w:val="Headingsub"/>
    <w:rsid w:val="00092078"/>
    <w:rPr>
      <w:sz w:val="22"/>
      <w:u w:val="single"/>
      <w:lang w:val="en-GB"/>
    </w:rPr>
  </w:style>
  <w:style w:type="character" w:styleId="UnresolvedMention">
    <w:name w:val="Unresolved Mention"/>
    <w:basedOn w:val="DefaultParagraphFont"/>
    <w:uiPriority w:val="99"/>
    <w:semiHidden/>
    <w:unhideWhenUsed/>
    <w:rsid w:val="00601167"/>
    <w:rPr>
      <w:color w:val="605E5C"/>
      <w:shd w:val="clear" w:color="auto" w:fill="E1DFDD"/>
    </w:rPr>
  </w:style>
  <w:style w:type="table" w:customStyle="1" w:styleId="Tablenone9">
    <w:name w:val="Table none9"/>
    <w:basedOn w:val="TableNormal"/>
    <w:next w:val="TableGrid"/>
    <w:uiPriority w:val="59"/>
    <w:rsid w:val="00756C52"/>
    <w:pPr>
      <w:spacing w:after="0" w:line="240" w:lineRule="auto"/>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efout">
    <w:name w:val="xrefout"/>
    <w:basedOn w:val="DefaultParagraphFont"/>
    <w:rsid w:val="00883FFA"/>
  </w:style>
  <w:style w:type="paragraph" w:customStyle="1" w:styleId="CM1">
    <w:name w:val="CM1"/>
    <w:basedOn w:val="Normal"/>
    <w:next w:val="Normal"/>
    <w:uiPriority w:val="99"/>
    <w:rsid w:val="00223D43"/>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223D43"/>
    <w:pPr>
      <w:autoSpaceDE w:val="0"/>
      <w:autoSpaceDN w:val="0"/>
      <w:adjustRightInd w:val="0"/>
      <w:spacing w:after="0" w:line="240" w:lineRule="auto"/>
      <w:jc w:val="left"/>
    </w:pPr>
    <w:rPr>
      <w:rFonts w:ascii="EUAlbertina" w:hAnsi="EUAlbertina"/>
      <w:sz w:val="24"/>
      <w:szCs w:val="24"/>
    </w:rPr>
  </w:style>
  <w:style w:type="paragraph" w:styleId="Revision">
    <w:name w:val="Revision"/>
    <w:hidden/>
    <w:uiPriority w:val="99"/>
    <w:semiHidden/>
    <w:rsid w:val="0077210C"/>
    <w:pPr>
      <w:spacing w:after="0" w:line="240" w:lineRule="auto"/>
    </w:pPr>
    <w:rPr>
      <w:sz w:val="22"/>
      <w:lang w:val="en-GB"/>
    </w:rPr>
  </w:style>
  <w:style w:type="paragraph" w:customStyle="1" w:styleId="Default">
    <w:name w:val="Default"/>
    <w:rsid w:val="00AA418D"/>
    <w:pPr>
      <w:autoSpaceDE w:val="0"/>
      <w:autoSpaceDN w:val="0"/>
      <w:adjustRightInd w:val="0"/>
      <w:spacing w:after="0" w:line="240" w:lineRule="auto"/>
    </w:pPr>
    <w:rPr>
      <w:rFonts w:ascii="Arial" w:hAnsi="Arial" w:cs="Arial"/>
      <w:color w:val="000000"/>
      <w:sz w:val="24"/>
      <w:szCs w:val="24"/>
      <w:lang w:val="en-GB"/>
    </w:rPr>
  </w:style>
  <w:style w:type="character" w:customStyle="1" w:styleId="y2iqfc">
    <w:name w:val="y2iqfc"/>
    <w:basedOn w:val="DefaultParagraphFont"/>
    <w:rsid w:val="00BC3434"/>
  </w:style>
  <w:style w:type="character" w:styleId="LineNumber">
    <w:name w:val="line number"/>
    <w:basedOn w:val="DefaultParagraphFont"/>
    <w:uiPriority w:val="99"/>
    <w:semiHidden/>
    <w:unhideWhenUsed/>
    <w:rsid w:val="004D1A2D"/>
  </w:style>
  <w:style w:type="paragraph" w:styleId="NormalWeb">
    <w:name w:val="Normal (Web)"/>
    <w:basedOn w:val="Normal"/>
    <w:uiPriority w:val="99"/>
    <w:semiHidden/>
    <w:unhideWhenUsed/>
    <w:rsid w:val="0016077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ullets1">
    <w:name w:val="Bullets 1"/>
    <w:basedOn w:val="Normal"/>
    <w:uiPriority w:val="4"/>
    <w:qFormat/>
    <w:rsid w:val="00946BE6"/>
    <w:pPr>
      <w:widowControl w:val="0"/>
      <w:numPr>
        <w:numId w:val="31"/>
      </w:numPr>
      <w:tabs>
        <w:tab w:val="left" w:pos="284"/>
      </w:tabs>
      <w:autoSpaceDE w:val="0"/>
      <w:autoSpaceDN w:val="0"/>
      <w:adjustRightInd w:val="0"/>
      <w:spacing w:after="120" w:line="240" w:lineRule="auto"/>
      <w:contextualSpacing/>
      <w:jc w:val="left"/>
    </w:pPr>
    <w:rPr>
      <w:rFonts w:ascii="Arial" w:hAnsi="Arial" w:cs="Times New Roman"/>
      <w:szCs w:val="22"/>
      <w:lang w:val="en-US" w:eastAsia="zh-CN"/>
    </w:rPr>
  </w:style>
  <w:style w:type="paragraph" w:customStyle="1" w:styleId="Bullets2">
    <w:name w:val="Bullets 2"/>
    <w:basedOn w:val="Bullets1"/>
    <w:uiPriority w:val="4"/>
    <w:qFormat/>
    <w:rsid w:val="00946BE6"/>
    <w:pPr>
      <w:numPr>
        <w:ilvl w:val="1"/>
      </w:numPr>
      <w:tabs>
        <w:tab w:val="clear" w:pos="284"/>
        <w:tab w:val="left" w:pos="567"/>
      </w:tabs>
    </w:pPr>
  </w:style>
  <w:style w:type="paragraph" w:customStyle="1" w:styleId="Bullets3">
    <w:name w:val="Bullets 3"/>
    <w:basedOn w:val="Bullets2"/>
    <w:uiPriority w:val="4"/>
    <w:rsid w:val="00946BE6"/>
    <w:pPr>
      <w:numPr>
        <w:ilvl w:val="2"/>
      </w:numPr>
      <w:tabs>
        <w:tab w:val="clear" w:pos="567"/>
        <w:tab w:val="left" w:pos="851"/>
      </w:tabs>
    </w:pPr>
  </w:style>
  <w:style w:type="paragraph" w:customStyle="1" w:styleId="ssNoHeading3">
    <w:name w:val="ssNoHeading3"/>
    <w:basedOn w:val="Heading3"/>
    <w:uiPriority w:val="29"/>
    <w:qFormat/>
    <w:rsid w:val="00946BE6"/>
    <w:pPr>
      <w:keepNext w:val="0"/>
      <w:keepLines w:val="0"/>
      <w:widowControl w:val="0"/>
      <w:numPr>
        <w:ilvl w:val="3"/>
      </w:numPr>
      <w:tabs>
        <w:tab w:val="left" w:pos="709"/>
        <w:tab w:val="left" w:pos="1418"/>
      </w:tabs>
      <w:autoSpaceDE w:val="0"/>
      <w:autoSpaceDN w:val="0"/>
      <w:adjustRightInd w:val="0"/>
      <w:spacing w:before="0" w:after="260" w:line="240" w:lineRule="auto"/>
      <w:ind w:left="709" w:hanging="709"/>
      <w:jc w:val="left"/>
    </w:pPr>
    <w:rPr>
      <w:rFonts w:ascii="Arial" w:eastAsia="MingLiU" w:hAnsi="Arial" w:cs="Times New Roman"/>
      <w:sz w:val="22"/>
      <w:szCs w:val="22"/>
      <w:lang w:val="en-US" w:eastAsia="zh-CN"/>
    </w:rPr>
  </w:style>
  <w:style w:type="paragraph" w:customStyle="1" w:styleId="ssNoHeading4">
    <w:name w:val="ssNoHeading4"/>
    <w:basedOn w:val="Heading4"/>
    <w:uiPriority w:val="29"/>
    <w:qFormat/>
    <w:rsid w:val="00946BE6"/>
    <w:pPr>
      <w:keepNext w:val="0"/>
      <w:keepLines w:val="0"/>
      <w:widowControl w:val="0"/>
      <w:numPr>
        <w:ilvl w:val="4"/>
      </w:numPr>
      <w:tabs>
        <w:tab w:val="left" w:pos="1287"/>
      </w:tabs>
      <w:autoSpaceDE w:val="0"/>
      <w:autoSpaceDN w:val="0"/>
      <w:adjustRightInd w:val="0"/>
      <w:spacing w:before="0" w:after="260" w:line="240" w:lineRule="auto"/>
      <w:ind w:left="1985" w:hanging="567"/>
      <w:jc w:val="left"/>
    </w:pPr>
    <w:rPr>
      <w:rFonts w:ascii="Arial" w:eastAsia="MingLiU" w:hAnsi="Arial" w:cs="Times New Roman"/>
      <w:lang w:val="en-US" w:eastAsia="zh-CN"/>
    </w:rPr>
  </w:style>
  <w:style w:type="paragraph" w:customStyle="1" w:styleId="ssPara">
    <w:name w:val="ssPara"/>
    <w:basedOn w:val="Normal"/>
    <w:uiPriority w:val="1"/>
    <w:qFormat/>
    <w:rsid w:val="00946BE6"/>
    <w:pPr>
      <w:widowControl w:val="0"/>
      <w:numPr>
        <w:numId w:val="33"/>
      </w:numPr>
      <w:autoSpaceDE w:val="0"/>
      <w:autoSpaceDN w:val="0"/>
      <w:adjustRightInd w:val="0"/>
      <w:spacing w:after="260" w:line="240" w:lineRule="auto"/>
      <w:jc w:val="left"/>
    </w:pPr>
    <w:rPr>
      <w:rFonts w:ascii="Arial" w:hAnsi="Arial" w:cs="Times New Roman"/>
      <w:szCs w:val="22"/>
      <w:lang w:val="en-US" w:eastAsia="zh-CN"/>
    </w:rPr>
  </w:style>
  <w:style w:type="paragraph" w:customStyle="1" w:styleId="ssPara1">
    <w:name w:val="ssPara1"/>
    <w:basedOn w:val="Normal"/>
    <w:uiPriority w:val="1"/>
    <w:qFormat/>
    <w:rsid w:val="00946BE6"/>
    <w:pPr>
      <w:widowControl w:val="0"/>
      <w:numPr>
        <w:ilvl w:val="1"/>
        <w:numId w:val="33"/>
      </w:numPr>
      <w:autoSpaceDE w:val="0"/>
      <w:autoSpaceDN w:val="0"/>
      <w:adjustRightInd w:val="0"/>
      <w:spacing w:after="260" w:line="240" w:lineRule="auto"/>
      <w:jc w:val="left"/>
    </w:pPr>
    <w:rPr>
      <w:rFonts w:ascii="Arial" w:hAnsi="Arial" w:cs="Times New Roman"/>
      <w:szCs w:val="22"/>
      <w:lang w:val="en-US" w:eastAsia="zh-CN"/>
    </w:rPr>
  </w:style>
  <w:style w:type="paragraph" w:customStyle="1" w:styleId="ssPara2">
    <w:name w:val="ssPara2"/>
    <w:basedOn w:val="Normal"/>
    <w:uiPriority w:val="1"/>
    <w:qFormat/>
    <w:rsid w:val="00946BE6"/>
    <w:pPr>
      <w:widowControl w:val="0"/>
      <w:numPr>
        <w:ilvl w:val="2"/>
        <w:numId w:val="33"/>
      </w:numPr>
      <w:autoSpaceDE w:val="0"/>
      <w:autoSpaceDN w:val="0"/>
      <w:adjustRightInd w:val="0"/>
      <w:spacing w:after="260" w:line="240" w:lineRule="auto"/>
      <w:jc w:val="left"/>
    </w:pPr>
    <w:rPr>
      <w:rFonts w:ascii="Arial" w:hAnsi="Arial" w:cs="Times New Roman"/>
      <w:szCs w:val="22"/>
      <w:lang w:val="en-US" w:eastAsia="zh-CN"/>
    </w:rPr>
  </w:style>
  <w:style w:type="paragraph" w:customStyle="1" w:styleId="ssPara3">
    <w:name w:val="ssPara3"/>
    <w:basedOn w:val="Normal"/>
    <w:uiPriority w:val="1"/>
    <w:rsid w:val="00946BE6"/>
    <w:pPr>
      <w:widowControl w:val="0"/>
      <w:numPr>
        <w:ilvl w:val="3"/>
        <w:numId w:val="33"/>
      </w:numPr>
      <w:autoSpaceDE w:val="0"/>
      <w:autoSpaceDN w:val="0"/>
      <w:adjustRightInd w:val="0"/>
      <w:spacing w:after="260" w:line="240" w:lineRule="auto"/>
      <w:jc w:val="left"/>
    </w:pPr>
    <w:rPr>
      <w:rFonts w:ascii="Arial" w:hAnsi="Arial" w:cs="Times New Roman"/>
      <w:szCs w:val="22"/>
      <w:lang w:val="en-US" w:eastAsia="zh-CN"/>
    </w:rPr>
  </w:style>
  <w:style w:type="paragraph" w:customStyle="1" w:styleId="ssPara4">
    <w:name w:val="ssPara4"/>
    <w:basedOn w:val="Normal"/>
    <w:uiPriority w:val="1"/>
    <w:rsid w:val="00946BE6"/>
    <w:pPr>
      <w:widowControl w:val="0"/>
      <w:numPr>
        <w:ilvl w:val="4"/>
        <w:numId w:val="33"/>
      </w:numPr>
      <w:autoSpaceDE w:val="0"/>
      <w:autoSpaceDN w:val="0"/>
      <w:adjustRightInd w:val="0"/>
      <w:spacing w:after="260" w:line="240" w:lineRule="auto"/>
      <w:jc w:val="left"/>
    </w:pPr>
    <w:rPr>
      <w:rFonts w:ascii="Arial" w:hAnsi="Arial" w:cs="Times New Roman"/>
      <w:szCs w:val="22"/>
      <w:lang w:val="en-US" w:eastAsia="zh-CN"/>
    </w:rPr>
  </w:style>
  <w:style w:type="paragraph" w:customStyle="1" w:styleId="ssPara5">
    <w:name w:val="ssPara5"/>
    <w:basedOn w:val="Normal"/>
    <w:uiPriority w:val="1"/>
    <w:rsid w:val="00946BE6"/>
    <w:pPr>
      <w:widowControl w:val="0"/>
      <w:numPr>
        <w:ilvl w:val="5"/>
        <w:numId w:val="33"/>
      </w:numPr>
      <w:autoSpaceDE w:val="0"/>
      <w:autoSpaceDN w:val="0"/>
      <w:adjustRightInd w:val="0"/>
      <w:spacing w:after="260" w:line="240" w:lineRule="auto"/>
      <w:jc w:val="left"/>
    </w:pPr>
    <w:rPr>
      <w:rFonts w:ascii="Arial" w:hAnsi="Arial" w:cs="Times New Roman"/>
      <w:szCs w:val="22"/>
      <w:lang w:val="en-US" w:eastAsia="zh-CN"/>
    </w:rPr>
  </w:style>
  <w:style w:type="paragraph" w:customStyle="1" w:styleId="ssPara6">
    <w:name w:val="ssPara6"/>
    <w:basedOn w:val="Normal"/>
    <w:uiPriority w:val="1"/>
    <w:rsid w:val="00946BE6"/>
    <w:pPr>
      <w:widowControl w:val="0"/>
      <w:numPr>
        <w:ilvl w:val="6"/>
        <w:numId w:val="33"/>
      </w:numPr>
      <w:autoSpaceDE w:val="0"/>
      <w:autoSpaceDN w:val="0"/>
      <w:adjustRightInd w:val="0"/>
      <w:spacing w:after="260" w:line="240" w:lineRule="auto"/>
      <w:jc w:val="left"/>
    </w:pPr>
    <w:rPr>
      <w:rFonts w:ascii="Arial" w:hAnsi="Arial" w:cs="Times New Roman"/>
      <w:szCs w:val="22"/>
      <w:lang w:val="en-US" w:eastAsia="zh-CN"/>
    </w:rPr>
  </w:style>
  <w:style w:type="paragraph" w:customStyle="1" w:styleId="ssRestartNumber">
    <w:name w:val="ssRestartNumber"/>
    <w:basedOn w:val="Normal"/>
    <w:next w:val="ssPara1"/>
    <w:uiPriority w:val="38"/>
    <w:rsid w:val="00946BE6"/>
    <w:pPr>
      <w:widowControl w:val="0"/>
      <w:autoSpaceDE w:val="0"/>
      <w:autoSpaceDN w:val="0"/>
      <w:adjustRightInd w:val="0"/>
      <w:spacing w:after="0" w:line="240" w:lineRule="auto"/>
      <w:jc w:val="left"/>
    </w:pPr>
    <w:rPr>
      <w:rFonts w:ascii="Cambria" w:eastAsia="MingLiU" w:hAnsi="Cambria" w:cs="Times New Roman"/>
      <w:color w:val="FF0000"/>
      <w:szCs w:val="22"/>
      <w:lang w:val="en-US" w:eastAsia="zh-CN"/>
    </w:rPr>
  </w:style>
  <w:style w:type="paragraph" w:customStyle="1" w:styleId="AFMEPagenumber">
    <w:name w:val="AFME Page number"/>
    <w:basedOn w:val="Footer"/>
    <w:uiPriority w:val="29"/>
    <w:qFormat/>
    <w:rsid w:val="00946BE6"/>
    <w:pPr>
      <w:widowControl w:val="0"/>
      <w:tabs>
        <w:tab w:val="clear" w:pos="4536"/>
        <w:tab w:val="clear" w:pos="9072"/>
        <w:tab w:val="center" w:pos="4763"/>
        <w:tab w:val="right" w:pos="8630"/>
      </w:tabs>
      <w:autoSpaceDE w:val="0"/>
      <w:autoSpaceDN w:val="0"/>
      <w:adjustRightInd w:val="0"/>
      <w:spacing w:after="0" w:line="260" w:lineRule="atLeast"/>
      <w:jc w:val="right"/>
    </w:pPr>
    <w:rPr>
      <w:rFonts w:ascii="Cambria" w:eastAsia="SimSun" w:hAnsi="Cambria" w:cs="Times New Roman"/>
      <w:b/>
      <w:sz w:val="12"/>
      <w:lang w:val="en-US" w:eastAsia="zh-CN"/>
    </w:rPr>
  </w:style>
  <w:style w:type="paragraph" w:customStyle="1" w:styleId="AFMEFullName">
    <w:name w:val="AFME Full Name"/>
    <w:basedOn w:val="Normal"/>
    <w:uiPriority w:val="29"/>
    <w:qFormat/>
    <w:rsid w:val="00946BE6"/>
    <w:pPr>
      <w:widowControl w:val="0"/>
      <w:autoSpaceDE w:val="0"/>
      <w:autoSpaceDN w:val="0"/>
      <w:adjustRightInd w:val="0"/>
      <w:spacing w:before="400" w:after="0" w:line="240" w:lineRule="auto"/>
      <w:jc w:val="right"/>
    </w:pPr>
    <w:rPr>
      <w:rFonts w:ascii="Arial" w:hAnsi="Arial" w:cs="Times New Roman"/>
      <w:b/>
      <w:sz w:val="18"/>
      <w:szCs w:val="18"/>
      <w:lang w:val="en-US" w:eastAsia="zh-CN"/>
    </w:rPr>
  </w:style>
  <w:style w:type="paragraph" w:customStyle="1" w:styleId="ssqAllegato">
    <w:name w:val="ssqAllegato"/>
    <w:basedOn w:val="ssPara1"/>
    <w:next w:val="ssPara1"/>
    <w:rsid w:val="00946BE6"/>
    <w:pPr>
      <w:numPr>
        <w:ilvl w:val="0"/>
        <w:numId w:val="35"/>
      </w:numPr>
      <w:ind w:left="0"/>
    </w:pPr>
    <w:rPr>
      <w:rFonts w:eastAsia="MingLiU"/>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2081">
      <w:bodyDiv w:val="1"/>
      <w:marLeft w:val="0"/>
      <w:marRight w:val="0"/>
      <w:marTop w:val="0"/>
      <w:marBottom w:val="0"/>
      <w:divBdr>
        <w:top w:val="none" w:sz="0" w:space="0" w:color="auto"/>
        <w:left w:val="none" w:sz="0" w:space="0" w:color="auto"/>
        <w:bottom w:val="none" w:sz="0" w:space="0" w:color="auto"/>
        <w:right w:val="none" w:sz="0" w:space="0" w:color="auto"/>
      </w:divBdr>
    </w:div>
    <w:div w:id="235746061">
      <w:bodyDiv w:val="1"/>
      <w:marLeft w:val="0"/>
      <w:marRight w:val="0"/>
      <w:marTop w:val="0"/>
      <w:marBottom w:val="0"/>
      <w:divBdr>
        <w:top w:val="none" w:sz="0" w:space="0" w:color="auto"/>
        <w:left w:val="none" w:sz="0" w:space="0" w:color="auto"/>
        <w:bottom w:val="none" w:sz="0" w:space="0" w:color="auto"/>
        <w:right w:val="none" w:sz="0" w:space="0" w:color="auto"/>
      </w:divBdr>
    </w:div>
    <w:div w:id="396827082">
      <w:bodyDiv w:val="1"/>
      <w:marLeft w:val="0"/>
      <w:marRight w:val="0"/>
      <w:marTop w:val="0"/>
      <w:marBottom w:val="0"/>
      <w:divBdr>
        <w:top w:val="none" w:sz="0" w:space="0" w:color="auto"/>
        <w:left w:val="none" w:sz="0" w:space="0" w:color="auto"/>
        <w:bottom w:val="none" w:sz="0" w:space="0" w:color="auto"/>
        <w:right w:val="none" w:sz="0" w:space="0" w:color="auto"/>
      </w:divBdr>
    </w:div>
    <w:div w:id="414323456">
      <w:bodyDiv w:val="1"/>
      <w:marLeft w:val="0"/>
      <w:marRight w:val="0"/>
      <w:marTop w:val="0"/>
      <w:marBottom w:val="0"/>
      <w:divBdr>
        <w:top w:val="none" w:sz="0" w:space="0" w:color="auto"/>
        <w:left w:val="none" w:sz="0" w:space="0" w:color="auto"/>
        <w:bottom w:val="none" w:sz="0" w:space="0" w:color="auto"/>
        <w:right w:val="none" w:sz="0" w:space="0" w:color="auto"/>
      </w:divBdr>
    </w:div>
    <w:div w:id="421999350">
      <w:bodyDiv w:val="1"/>
      <w:marLeft w:val="0"/>
      <w:marRight w:val="0"/>
      <w:marTop w:val="0"/>
      <w:marBottom w:val="0"/>
      <w:divBdr>
        <w:top w:val="none" w:sz="0" w:space="0" w:color="auto"/>
        <w:left w:val="none" w:sz="0" w:space="0" w:color="auto"/>
        <w:bottom w:val="none" w:sz="0" w:space="0" w:color="auto"/>
        <w:right w:val="none" w:sz="0" w:space="0" w:color="auto"/>
      </w:divBdr>
    </w:div>
    <w:div w:id="443769630">
      <w:bodyDiv w:val="1"/>
      <w:marLeft w:val="0"/>
      <w:marRight w:val="0"/>
      <w:marTop w:val="0"/>
      <w:marBottom w:val="0"/>
      <w:divBdr>
        <w:top w:val="none" w:sz="0" w:space="0" w:color="auto"/>
        <w:left w:val="none" w:sz="0" w:space="0" w:color="auto"/>
        <w:bottom w:val="none" w:sz="0" w:space="0" w:color="auto"/>
        <w:right w:val="none" w:sz="0" w:space="0" w:color="auto"/>
      </w:divBdr>
    </w:div>
    <w:div w:id="631519517">
      <w:bodyDiv w:val="1"/>
      <w:marLeft w:val="0"/>
      <w:marRight w:val="0"/>
      <w:marTop w:val="0"/>
      <w:marBottom w:val="0"/>
      <w:divBdr>
        <w:top w:val="none" w:sz="0" w:space="0" w:color="auto"/>
        <w:left w:val="none" w:sz="0" w:space="0" w:color="auto"/>
        <w:bottom w:val="none" w:sz="0" w:space="0" w:color="auto"/>
        <w:right w:val="none" w:sz="0" w:space="0" w:color="auto"/>
      </w:divBdr>
    </w:div>
    <w:div w:id="719596768">
      <w:bodyDiv w:val="1"/>
      <w:marLeft w:val="0"/>
      <w:marRight w:val="0"/>
      <w:marTop w:val="0"/>
      <w:marBottom w:val="0"/>
      <w:divBdr>
        <w:top w:val="none" w:sz="0" w:space="0" w:color="auto"/>
        <w:left w:val="none" w:sz="0" w:space="0" w:color="auto"/>
        <w:bottom w:val="none" w:sz="0" w:space="0" w:color="auto"/>
        <w:right w:val="none" w:sz="0" w:space="0" w:color="auto"/>
      </w:divBdr>
    </w:div>
    <w:div w:id="1073313534">
      <w:bodyDiv w:val="1"/>
      <w:marLeft w:val="0"/>
      <w:marRight w:val="0"/>
      <w:marTop w:val="0"/>
      <w:marBottom w:val="0"/>
      <w:divBdr>
        <w:top w:val="none" w:sz="0" w:space="0" w:color="auto"/>
        <w:left w:val="none" w:sz="0" w:space="0" w:color="auto"/>
        <w:bottom w:val="none" w:sz="0" w:space="0" w:color="auto"/>
        <w:right w:val="none" w:sz="0" w:space="0" w:color="auto"/>
      </w:divBdr>
    </w:div>
    <w:div w:id="1075203271">
      <w:bodyDiv w:val="1"/>
      <w:marLeft w:val="0"/>
      <w:marRight w:val="0"/>
      <w:marTop w:val="0"/>
      <w:marBottom w:val="0"/>
      <w:divBdr>
        <w:top w:val="none" w:sz="0" w:space="0" w:color="auto"/>
        <w:left w:val="none" w:sz="0" w:space="0" w:color="auto"/>
        <w:bottom w:val="none" w:sz="0" w:space="0" w:color="auto"/>
        <w:right w:val="none" w:sz="0" w:space="0" w:color="auto"/>
      </w:divBdr>
    </w:div>
    <w:div w:id="1186405261">
      <w:bodyDiv w:val="1"/>
      <w:marLeft w:val="0"/>
      <w:marRight w:val="0"/>
      <w:marTop w:val="0"/>
      <w:marBottom w:val="0"/>
      <w:divBdr>
        <w:top w:val="none" w:sz="0" w:space="0" w:color="auto"/>
        <w:left w:val="none" w:sz="0" w:space="0" w:color="auto"/>
        <w:bottom w:val="none" w:sz="0" w:space="0" w:color="auto"/>
        <w:right w:val="none" w:sz="0" w:space="0" w:color="auto"/>
      </w:divBdr>
    </w:div>
    <w:div w:id="1191643553">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1561954">
      <w:bodyDiv w:val="1"/>
      <w:marLeft w:val="0"/>
      <w:marRight w:val="0"/>
      <w:marTop w:val="0"/>
      <w:marBottom w:val="0"/>
      <w:divBdr>
        <w:top w:val="none" w:sz="0" w:space="0" w:color="auto"/>
        <w:left w:val="none" w:sz="0" w:space="0" w:color="auto"/>
        <w:bottom w:val="none" w:sz="0" w:space="0" w:color="auto"/>
        <w:right w:val="none" w:sz="0" w:space="0" w:color="auto"/>
      </w:divBdr>
    </w:div>
    <w:div w:id="1364092711">
      <w:bodyDiv w:val="1"/>
      <w:marLeft w:val="0"/>
      <w:marRight w:val="0"/>
      <w:marTop w:val="0"/>
      <w:marBottom w:val="0"/>
      <w:divBdr>
        <w:top w:val="none" w:sz="0" w:space="0" w:color="auto"/>
        <w:left w:val="none" w:sz="0" w:space="0" w:color="auto"/>
        <w:bottom w:val="none" w:sz="0" w:space="0" w:color="auto"/>
        <w:right w:val="none" w:sz="0" w:space="0" w:color="auto"/>
      </w:divBdr>
      <w:divsChild>
        <w:div w:id="905535894">
          <w:marLeft w:val="0"/>
          <w:marRight w:val="0"/>
          <w:marTop w:val="375"/>
          <w:marBottom w:val="0"/>
          <w:divBdr>
            <w:top w:val="none" w:sz="0" w:space="0" w:color="auto"/>
            <w:left w:val="none" w:sz="0" w:space="0" w:color="auto"/>
            <w:bottom w:val="none" w:sz="0" w:space="0" w:color="auto"/>
            <w:right w:val="none" w:sz="0" w:space="0" w:color="auto"/>
          </w:divBdr>
        </w:div>
        <w:div w:id="1427388798">
          <w:marLeft w:val="0"/>
          <w:marRight w:val="0"/>
          <w:marTop w:val="0"/>
          <w:marBottom w:val="0"/>
          <w:divBdr>
            <w:top w:val="none" w:sz="0" w:space="0" w:color="auto"/>
            <w:left w:val="none" w:sz="0" w:space="0" w:color="auto"/>
            <w:bottom w:val="none" w:sz="0" w:space="0" w:color="auto"/>
            <w:right w:val="none" w:sz="0" w:space="0" w:color="auto"/>
          </w:divBdr>
        </w:div>
      </w:divsChild>
    </w:div>
    <w:div w:id="1804693655">
      <w:bodyDiv w:val="1"/>
      <w:marLeft w:val="0"/>
      <w:marRight w:val="0"/>
      <w:marTop w:val="0"/>
      <w:marBottom w:val="0"/>
      <w:divBdr>
        <w:top w:val="none" w:sz="0" w:space="0" w:color="auto"/>
        <w:left w:val="none" w:sz="0" w:space="0" w:color="auto"/>
        <w:bottom w:val="none" w:sz="0" w:space="0" w:color="auto"/>
        <w:right w:val="none" w:sz="0" w:space="0" w:color="auto"/>
      </w:divBdr>
    </w:div>
    <w:div w:id="1924216651">
      <w:bodyDiv w:val="1"/>
      <w:marLeft w:val="0"/>
      <w:marRight w:val="0"/>
      <w:marTop w:val="0"/>
      <w:marBottom w:val="0"/>
      <w:divBdr>
        <w:top w:val="none" w:sz="0" w:space="0" w:color="auto"/>
        <w:left w:val="none" w:sz="0" w:space="0" w:color="auto"/>
        <w:bottom w:val="none" w:sz="0" w:space="0" w:color="auto"/>
        <w:right w:val="none" w:sz="0" w:space="0" w:color="auto"/>
      </w:divBdr>
    </w:div>
    <w:div w:id="19396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ma.europ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www.esma.europa.eu/legal-notice"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583B3DECC950C4D9468906303433BA9" ma:contentTypeVersion="10" ma:contentTypeDescription="Create a new document." ma:contentTypeScope="" ma:versionID="d4740331c03338fe18b7348b241ca45a">
  <xsd:schema xmlns:xsd="http://www.w3.org/2001/XMLSchema" xmlns:xs="http://www.w3.org/2001/XMLSchema" xmlns:p="http://schemas.microsoft.com/office/2006/metadata/properties" xmlns:ns2="d26574a8-cb00-45cd-bf78-78d8fbda354b" xmlns:ns3="d1b8dd77-ed2a-4c1e-b97c-212b9deaab20" targetNamespace="http://schemas.microsoft.com/office/2006/metadata/properties" ma:root="true" ma:fieldsID="71097cf33285ea936d1f2ae7653b4a9b" ns2:_="" ns3:_="">
    <xsd:import namespace="d26574a8-cb00-45cd-bf78-78d8fbda354b"/>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74a8-cb00-45cd-bf78-78d8fbda3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1087-5E35-43A0-AA08-1ED7328A7D0A}">
  <ds:schemaRefs>
    <ds:schemaRef ds:uri="http://schemas.microsoft.com/sharepoint/events"/>
  </ds:schemaRefs>
</ds:datastoreItem>
</file>

<file path=customXml/itemProps2.xml><?xml version="1.0" encoding="utf-8"?>
<ds:datastoreItem xmlns:ds="http://schemas.openxmlformats.org/officeDocument/2006/customXml" ds:itemID="{37348414-72B0-4330-9FB5-7464C2539603}"/>
</file>

<file path=customXml/itemProps3.xml><?xml version="1.0" encoding="utf-8"?>
<ds:datastoreItem xmlns:ds="http://schemas.openxmlformats.org/officeDocument/2006/customXml" ds:itemID="{23B00B0C-41F9-4144-B46D-96F48C4E479C}">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024B8969-D97A-45FF-B55D-4E43CFC14803}">
  <ds:schemaRefs>
    <ds:schemaRef ds:uri="http://schemas.microsoft.com/sharepoint/v3/contenttype/forms"/>
  </ds:schemaRefs>
</ds:datastoreItem>
</file>

<file path=customXml/itemProps5.xml><?xml version="1.0" encoding="utf-8"?>
<ds:datastoreItem xmlns:ds="http://schemas.openxmlformats.org/officeDocument/2006/customXml" ds:itemID="{5E3F4B1C-7632-4575-BA73-476D0436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4295</Words>
  <Characters>24485</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Peiter</dc:creator>
  <cp:keywords/>
  <dc:description/>
  <cp:lastModifiedBy>Marta Dawydzik</cp:lastModifiedBy>
  <cp:revision>2</cp:revision>
  <cp:lastPrinted>2022-04-29T13:27:00Z</cp:lastPrinted>
  <dcterms:created xsi:type="dcterms:W3CDTF">2022-04-29T13:28:00Z</dcterms:created>
  <dcterms:modified xsi:type="dcterms:W3CDTF">2022-04-29T13:28:00Z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0x010100B583B3DECC950C4D9468906303433BA9</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8;#Public|a0c619ff-bd46-48f0-b213-6b7c03fe156d</vt:lpwstr>
  </property>
  <property fmtid="{D5CDD505-2E9C-101B-9397-08002B2CF9AE}" pid="6" name="ESMATemplatesTopic">
    <vt:lpwstr>105;#Report|6152310e-8bc8-447a-92f1-7d43d5ef86b8</vt:lpwstr>
  </property>
  <property fmtid="{D5CDD505-2E9C-101B-9397-08002B2CF9AE}" pid="7" name="_dlc_DocIdItemGuid">
    <vt:lpwstr>32dca29c-7f33-40dd-ba88-24df528c1d44</vt:lpwstr>
  </property>
  <property fmtid="{D5CDD505-2E9C-101B-9397-08002B2CF9AE}" pid="8" name="EsmaAudience">
    <vt:lpwstr/>
  </property>
  <property fmtid="{D5CDD505-2E9C-101B-9397-08002B2CF9AE}" pid="9" name="TeamName">
    <vt:lpwstr>5;#Secondary Markets|64c18f63-8e0f-46d8-84d6-b5a5f7a39938</vt:lpwstr>
  </property>
  <property fmtid="{D5CDD505-2E9C-101B-9397-08002B2CF9AE}" pid="10" name="Topic">
    <vt:lpwstr>434;#MiFID reports|3c5cc422-10d2-4956-abed-da9583ea216a</vt:lpwstr>
  </property>
  <property fmtid="{D5CDD505-2E9C-101B-9397-08002B2CF9AE}" pid="11" name="ConfidentialityLevel">
    <vt:lpwstr>2;#Restricted|187aa7e6-627f-4951-b138-6ff841dc883d</vt:lpwstr>
  </property>
  <property fmtid="{D5CDD505-2E9C-101B-9397-08002B2CF9AE}" pid="12" name="SubTopic">
    <vt:lpwstr>662;#MiFID reports - Article 90(1)(a) MiFID-OTF|c745e34f-050d-4f13-85b9-fe2a7beb69f9</vt:lpwstr>
  </property>
  <property fmtid="{D5CDD505-2E9C-101B-9397-08002B2CF9AE}" pid="13" name="DocumentType">
    <vt:lpwstr>1;#Note|b9e1c92e-303a-4555-86f0-5c711c65937e</vt:lpwstr>
  </property>
</Properties>
</file>