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bookmarkStart w:id="1" w:name="_Hlk97287954"/>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w:t>
      </w:r>
      <w:bookmarkEnd w:id="1"/>
      <w:r w:rsidRPr="00EF0769">
        <w:rPr>
          <w:rFonts w:cs="Arial"/>
        </w:rPr>
        <w:t xml:space="preserve">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22B16B28" w:rsidR="00C2682A" w:rsidRPr="00AB6D88" w:rsidRDefault="00784AA9" w:rsidP="00FA5524">
                <w:pPr>
                  <w:rPr>
                    <w:rStyle w:val="PlaceholderText"/>
                    <w:rFonts w:cs="Arial"/>
                  </w:rPr>
                </w:pPr>
                <w:r>
                  <w:rPr>
                    <w:rStyle w:val="PlaceholderText"/>
                    <w:rFonts w:cs="Arial"/>
                  </w:rPr>
                  <w:t>European Central Securities Depositories Association</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6E9CD892" w:rsidR="00C2682A" w:rsidRPr="00AB6D88" w:rsidRDefault="001B65E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84AA9">
                  <w:rPr>
                    <w:rFonts w:cs="Arial"/>
                  </w:rPr>
                  <w:t>Other Financial service providers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02D6A718" w:rsidR="00C2682A" w:rsidRPr="00AB6D88" w:rsidRDefault="00784AA9"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2EAD769A" w:rsidR="00C2682A" w:rsidRPr="00AB6D88" w:rsidRDefault="00784AA9" w:rsidP="00FA5524">
                <w:pPr>
                  <w:rPr>
                    <w:rFonts w:cs="Arial"/>
                  </w:rPr>
                </w:pPr>
                <w:r>
                  <w:rPr>
                    <w:rFonts w:cs="Arial"/>
                  </w:rPr>
                  <w:t>Belgium</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94B3729" w14:textId="05D9F980" w:rsidR="00CC59BB" w:rsidRDefault="00CC59BB" w:rsidP="00CC59BB">
      <w:permStart w:id="124340805" w:edGrp="everyone"/>
      <w:r>
        <w:t>TYPE YOUR TEXT HERE</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3A9033C6" w14:textId="77777777" w:rsidR="00784AA9" w:rsidRPr="005B0A56" w:rsidRDefault="00784AA9" w:rsidP="00784AA9">
      <w:pPr>
        <w:jc w:val="both"/>
        <w:rPr>
          <w:rFonts w:ascii="Candara" w:hAnsi="Candara"/>
          <w:b/>
          <w:bCs/>
          <w:color w:val="002060"/>
          <w:sz w:val="22"/>
          <w:szCs w:val="22"/>
        </w:rPr>
      </w:pPr>
      <w:permStart w:id="2005885194" w:edGrp="everyone"/>
      <w:r w:rsidRPr="005B0A56">
        <w:rPr>
          <w:rFonts w:ascii="Candara" w:hAnsi="Candara"/>
          <w:b/>
          <w:bCs/>
          <w:color w:val="002060"/>
          <w:sz w:val="22"/>
          <w:szCs w:val="22"/>
        </w:rPr>
        <w:t xml:space="preserve">Key elements supporting the increased use of DLT </w:t>
      </w:r>
      <w:r>
        <w:rPr>
          <w:rFonts w:ascii="Candara" w:hAnsi="Candara"/>
          <w:b/>
          <w:bCs/>
          <w:color w:val="002060"/>
          <w:sz w:val="22"/>
          <w:szCs w:val="22"/>
        </w:rPr>
        <w:t>by the financial infrastructure</w:t>
      </w:r>
    </w:p>
    <w:p w14:paraId="491EF398" w14:textId="77777777" w:rsidR="00784AA9" w:rsidRPr="005B0A56" w:rsidRDefault="00784AA9" w:rsidP="00784AA9">
      <w:pPr>
        <w:jc w:val="both"/>
        <w:rPr>
          <w:rFonts w:ascii="Candara" w:hAnsi="Candara"/>
          <w:color w:val="002060"/>
          <w:sz w:val="22"/>
          <w:szCs w:val="22"/>
        </w:rPr>
      </w:pPr>
      <w:r>
        <w:rPr>
          <w:rFonts w:ascii="Candara" w:hAnsi="Candara"/>
          <w:color w:val="002060"/>
          <w:sz w:val="22"/>
          <w:szCs w:val="22"/>
        </w:rPr>
        <w:t xml:space="preserve">Financial infrastructure </w:t>
      </w:r>
      <w:r w:rsidRPr="005B0A56">
        <w:rPr>
          <w:rFonts w:ascii="Candara" w:hAnsi="Candara"/>
          <w:color w:val="002060"/>
          <w:sz w:val="22"/>
          <w:szCs w:val="22"/>
        </w:rPr>
        <w:t xml:space="preserve">has the potential to unlock new opportunities and benefit from efficiencies </w:t>
      </w:r>
      <w:r>
        <w:rPr>
          <w:rFonts w:ascii="Candara" w:hAnsi="Candara"/>
          <w:color w:val="002060"/>
          <w:sz w:val="22"/>
          <w:szCs w:val="22"/>
        </w:rPr>
        <w:t xml:space="preserve">offered by the use of DLT </w:t>
      </w:r>
      <w:r w:rsidRPr="005B0A56">
        <w:rPr>
          <w:rFonts w:ascii="Candara" w:hAnsi="Candara"/>
          <w:color w:val="002060"/>
          <w:sz w:val="22"/>
          <w:szCs w:val="22"/>
        </w:rPr>
        <w:t>in the financial services industry</w:t>
      </w:r>
      <w:r>
        <w:rPr>
          <w:rFonts w:ascii="Candara" w:hAnsi="Candara"/>
          <w:color w:val="002060"/>
          <w:sz w:val="22"/>
          <w:szCs w:val="22"/>
        </w:rPr>
        <w:t xml:space="preserve">, such as </w:t>
      </w:r>
      <w:r w:rsidRPr="005B0A56">
        <w:rPr>
          <w:rFonts w:ascii="Candara" w:hAnsi="Candara"/>
          <w:color w:val="002060"/>
          <w:sz w:val="22"/>
          <w:szCs w:val="22"/>
        </w:rPr>
        <w:t xml:space="preserve">the </w:t>
      </w:r>
      <w:r>
        <w:rPr>
          <w:rFonts w:ascii="Candara" w:hAnsi="Candara"/>
          <w:color w:val="002060"/>
          <w:sz w:val="22"/>
          <w:szCs w:val="22"/>
        </w:rPr>
        <w:t>following:</w:t>
      </w:r>
    </w:p>
    <w:p w14:paraId="4373DEB1" w14:textId="77777777" w:rsidR="00784AA9" w:rsidRPr="005B0A56" w:rsidRDefault="00784AA9" w:rsidP="00784AA9">
      <w:pPr>
        <w:pStyle w:val="ListParagraph"/>
        <w:numPr>
          <w:ilvl w:val="0"/>
          <w:numId w:val="38"/>
        </w:numPr>
        <w:suppressAutoHyphens/>
        <w:autoSpaceDN w:val="0"/>
        <w:jc w:val="both"/>
      </w:pPr>
      <w:r w:rsidRPr="005B0A56">
        <w:rPr>
          <w:rFonts w:ascii="Candara" w:hAnsi="Candara"/>
          <w:b/>
          <w:bCs/>
          <w:color w:val="002060"/>
          <w:sz w:val="22"/>
          <w:szCs w:val="22"/>
        </w:rPr>
        <w:t>Complete traceability of transactions</w:t>
      </w:r>
      <w:r w:rsidRPr="005B0A56">
        <w:rPr>
          <w:rFonts w:ascii="Candara" w:hAnsi="Candara"/>
          <w:color w:val="002060"/>
          <w:sz w:val="22"/>
          <w:szCs w:val="22"/>
        </w:rPr>
        <w:t>: the operators and participants of a DLT infrastructure may trace information flows along the entire chain. Furthermore, the ledger is immutable as entries may not be changed without consensus.</w:t>
      </w:r>
    </w:p>
    <w:p w14:paraId="4F330949" w14:textId="77777777" w:rsidR="00784AA9" w:rsidRPr="005B0A56" w:rsidRDefault="00784AA9" w:rsidP="00784AA9">
      <w:pPr>
        <w:pStyle w:val="ListParagraph"/>
        <w:numPr>
          <w:ilvl w:val="0"/>
          <w:numId w:val="38"/>
        </w:numPr>
        <w:suppressAutoHyphens/>
        <w:autoSpaceDN w:val="0"/>
        <w:jc w:val="both"/>
      </w:pPr>
      <w:r w:rsidRPr="005B0A56">
        <w:rPr>
          <w:rFonts w:ascii="Candara" w:hAnsi="Candara"/>
          <w:b/>
          <w:bCs/>
          <w:color w:val="002060"/>
          <w:sz w:val="22"/>
          <w:szCs w:val="22"/>
        </w:rPr>
        <w:t>Increased efficiency in disseminating information:</w:t>
      </w:r>
      <w:r w:rsidRPr="005B0A56">
        <w:rPr>
          <w:rFonts w:ascii="Candara" w:hAnsi="Candara"/>
          <w:color w:val="002060"/>
          <w:sz w:val="22"/>
          <w:szCs w:val="22"/>
        </w:rPr>
        <w:t xml:space="preserve"> as the ledger may be updated</w:t>
      </w:r>
      <w:r>
        <w:rPr>
          <w:rFonts w:ascii="Candara" w:hAnsi="Candara"/>
          <w:color w:val="002060"/>
          <w:sz w:val="22"/>
          <w:szCs w:val="22"/>
        </w:rPr>
        <w:t xml:space="preserve"> without reconciliation</w:t>
      </w:r>
      <w:r w:rsidRPr="005B0A56">
        <w:rPr>
          <w:rFonts w:ascii="Candara" w:hAnsi="Candara"/>
          <w:color w:val="002060"/>
          <w:sz w:val="22"/>
          <w:szCs w:val="22"/>
        </w:rPr>
        <w:t xml:space="preserve">, all nodes may source identical information. </w:t>
      </w:r>
    </w:p>
    <w:p w14:paraId="73F81F51" w14:textId="77777777" w:rsidR="00784AA9" w:rsidRPr="005B0A56" w:rsidRDefault="00784AA9" w:rsidP="00784AA9">
      <w:pPr>
        <w:jc w:val="both"/>
        <w:rPr>
          <w:rFonts w:ascii="Candara" w:hAnsi="Candara"/>
          <w:color w:val="002060"/>
          <w:sz w:val="22"/>
          <w:szCs w:val="22"/>
        </w:rPr>
      </w:pPr>
    </w:p>
    <w:p w14:paraId="10D6528D" w14:textId="77777777" w:rsidR="00784AA9" w:rsidRPr="005B0A56" w:rsidRDefault="00784AA9" w:rsidP="00784AA9">
      <w:pPr>
        <w:jc w:val="both"/>
        <w:rPr>
          <w:rFonts w:ascii="Candara" w:hAnsi="Candara"/>
          <w:b/>
          <w:bCs/>
          <w:color w:val="002060"/>
          <w:sz w:val="22"/>
          <w:szCs w:val="22"/>
        </w:rPr>
      </w:pPr>
      <w:r w:rsidRPr="005B0A56">
        <w:rPr>
          <w:rFonts w:ascii="Candara" w:hAnsi="Candara"/>
          <w:b/>
          <w:bCs/>
          <w:color w:val="002060"/>
          <w:sz w:val="22"/>
          <w:szCs w:val="22"/>
        </w:rPr>
        <w:t>Main obstacles for the development and up-take of DLT-based solutions</w:t>
      </w:r>
    </w:p>
    <w:p w14:paraId="0929A2E6" w14:textId="77777777" w:rsidR="00784AA9" w:rsidRPr="005B0A56" w:rsidRDefault="00784AA9" w:rsidP="00784AA9">
      <w:pPr>
        <w:jc w:val="both"/>
        <w:rPr>
          <w:rFonts w:ascii="Candara" w:hAnsi="Candara"/>
          <w:color w:val="002060"/>
          <w:sz w:val="22"/>
          <w:szCs w:val="22"/>
        </w:rPr>
      </w:pPr>
      <w:r w:rsidRPr="005B0A56">
        <w:rPr>
          <w:rFonts w:ascii="Candara" w:hAnsi="Candara"/>
          <w:color w:val="002060"/>
          <w:sz w:val="22"/>
          <w:szCs w:val="22"/>
        </w:rPr>
        <w:t>Although the benefits of DLT may be readily appreciated,</w:t>
      </w:r>
      <w:r>
        <w:rPr>
          <w:rFonts w:ascii="Candara" w:hAnsi="Candara"/>
          <w:color w:val="002060"/>
          <w:sz w:val="22"/>
          <w:szCs w:val="22"/>
        </w:rPr>
        <w:t xml:space="preserve"> </w:t>
      </w:r>
      <w:r w:rsidRPr="005B0A56">
        <w:rPr>
          <w:rFonts w:ascii="Candara" w:hAnsi="Candara"/>
          <w:color w:val="002060"/>
          <w:sz w:val="22"/>
          <w:szCs w:val="22"/>
        </w:rPr>
        <w:t xml:space="preserve">ECSDA holds </w:t>
      </w:r>
      <w:r>
        <w:rPr>
          <w:rFonts w:ascii="Candara" w:hAnsi="Candara"/>
          <w:color w:val="002060"/>
          <w:sz w:val="22"/>
          <w:szCs w:val="22"/>
        </w:rPr>
        <w:t xml:space="preserve">the following </w:t>
      </w:r>
      <w:r w:rsidRPr="005B0A56">
        <w:rPr>
          <w:rFonts w:ascii="Candara" w:hAnsi="Candara"/>
          <w:color w:val="002060"/>
          <w:sz w:val="22"/>
          <w:szCs w:val="22"/>
        </w:rPr>
        <w:t>concerns relating to</w:t>
      </w:r>
      <w:r>
        <w:rPr>
          <w:rFonts w:ascii="Candara" w:hAnsi="Candara"/>
          <w:color w:val="002060"/>
          <w:sz w:val="22"/>
          <w:szCs w:val="22"/>
        </w:rPr>
        <w:t xml:space="preserve"> some DLT models</w:t>
      </w:r>
      <w:r w:rsidRPr="005B0A56">
        <w:rPr>
          <w:rFonts w:ascii="Candara" w:hAnsi="Candara"/>
          <w:color w:val="002060"/>
          <w:sz w:val="22"/>
          <w:szCs w:val="22"/>
        </w:rPr>
        <w:t>:</w:t>
      </w:r>
    </w:p>
    <w:p w14:paraId="1D5B0376" w14:textId="77777777" w:rsidR="00784AA9" w:rsidRPr="00396C98" w:rsidRDefault="00784AA9" w:rsidP="00784AA9">
      <w:pPr>
        <w:pStyle w:val="ListParagraph"/>
        <w:numPr>
          <w:ilvl w:val="0"/>
          <w:numId w:val="39"/>
        </w:numPr>
        <w:suppressAutoHyphens/>
        <w:autoSpaceDN w:val="0"/>
        <w:jc w:val="both"/>
      </w:pPr>
      <w:r w:rsidRPr="005B0A56">
        <w:rPr>
          <w:rFonts w:ascii="Candara" w:hAnsi="Candara"/>
          <w:b/>
          <w:bCs/>
          <w:color w:val="002060"/>
          <w:sz w:val="22"/>
          <w:szCs w:val="22"/>
        </w:rPr>
        <w:t>Accountability and liability framework</w:t>
      </w:r>
      <w:r w:rsidRPr="005B0A56">
        <w:rPr>
          <w:rFonts w:ascii="Candara" w:hAnsi="Candara"/>
          <w:color w:val="002060"/>
          <w:sz w:val="22"/>
          <w:szCs w:val="22"/>
        </w:rPr>
        <w:t xml:space="preserve">: </w:t>
      </w:r>
      <w:r w:rsidRPr="00D3602D">
        <w:rPr>
          <w:rFonts w:ascii="Candara" w:hAnsi="Candara"/>
          <w:color w:val="002060"/>
          <w:sz w:val="22"/>
          <w:szCs w:val="22"/>
        </w:rPr>
        <w:t xml:space="preserve">Certain distributed technology protocols provide for an ecosystem of user anonymity and the lack of a centralised service – two aspects that render the identification of liability problematic. </w:t>
      </w:r>
      <w:r>
        <w:rPr>
          <w:rFonts w:ascii="Candara" w:hAnsi="Candara"/>
          <w:color w:val="002060"/>
          <w:sz w:val="22"/>
          <w:szCs w:val="22"/>
        </w:rPr>
        <w:t>This is the case for public permission-less chains. In this context, c</w:t>
      </w:r>
      <w:r w:rsidRPr="005B0A56">
        <w:rPr>
          <w:rFonts w:ascii="Candara" w:hAnsi="Candara"/>
          <w:color w:val="002060"/>
          <w:sz w:val="22"/>
          <w:szCs w:val="22"/>
        </w:rPr>
        <w:t>larity regarding the contractual relationships between the different service providers and the nature of the rights associated with the financial instrument</w:t>
      </w:r>
      <w:r>
        <w:rPr>
          <w:rFonts w:ascii="Candara" w:hAnsi="Candara"/>
          <w:color w:val="002060"/>
          <w:sz w:val="22"/>
          <w:szCs w:val="22"/>
        </w:rPr>
        <w:t xml:space="preserve"> recorded on a DLT system</w:t>
      </w:r>
      <w:r w:rsidRPr="005B0A56">
        <w:rPr>
          <w:rFonts w:ascii="Candara" w:hAnsi="Candara"/>
          <w:color w:val="002060"/>
          <w:sz w:val="22"/>
          <w:szCs w:val="22"/>
        </w:rPr>
        <w:t xml:space="preserve"> is critical. It would also be important to understand against whom the contractual rights can be exercised, and who can enforce them.</w:t>
      </w:r>
    </w:p>
    <w:p w14:paraId="47A0784B" w14:textId="77777777" w:rsidR="00784AA9" w:rsidRDefault="00784AA9" w:rsidP="00784AA9">
      <w:pPr>
        <w:ind w:left="709"/>
        <w:jc w:val="both"/>
        <w:rPr>
          <w:rFonts w:ascii="Candara" w:hAnsi="Candara" w:cs="Candara"/>
          <w:color w:val="001F5F"/>
          <w:sz w:val="22"/>
          <w:szCs w:val="22"/>
          <w:lang w:eastAsia="en-GB"/>
        </w:rPr>
      </w:pPr>
    </w:p>
    <w:p w14:paraId="7233B873" w14:textId="77777777" w:rsidR="00784AA9" w:rsidRDefault="00784AA9" w:rsidP="00784AA9">
      <w:pPr>
        <w:ind w:left="709"/>
        <w:jc w:val="both"/>
        <w:rPr>
          <w:rFonts w:ascii="Candara" w:hAnsi="Candara" w:cs="Candara"/>
          <w:color w:val="001F5F"/>
          <w:sz w:val="22"/>
          <w:szCs w:val="22"/>
          <w:lang w:eastAsia="en-GB"/>
        </w:rPr>
      </w:pPr>
      <w:r w:rsidRPr="005B0A56">
        <w:rPr>
          <w:rFonts w:ascii="Candara" w:hAnsi="Candara" w:cs="Candara"/>
          <w:color w:val="001F5F"/>
          <w:sz w:val="22"/>
          <w:szCs w:val="22"/>
          <w:lang w:eastAsia="en-GB"/>
        </w:rPr>
        <w:t xml:space="preserve">It may be useful that the </w:t>
      </w:r>
      <w:r>
        <w:rPr>
          <w:rFonts w:ascii="Candara" w:hAnsi="Candara" w:cs="Candara"/>
          <w:color w:val="001F5F"/>
          <w:sz w:val="22"/>
          <w:szCs w:val="22"/>
          <w:lang w:eastAsia="en-GB"/>
        </w:rPr>
        <w:t xml:space="preserve">EU legislation for financial market infrastructures </w:t>
      </w:r>
      <w:r w:rsidRPr="005B0A56">
        <w:rPr>
          <w:rFonts w:ascii="Candara" w:hAnsi="Candara" w:cs="Candara"/>
          <w:color w:val="001F5F"/>
          <w:sz w:val="22"/>
          <w:szCs w:val="22"/>
          <w:lang w:eastAsia="en-GB"/>
        </w:rPr>
        <w:t>cater</w:t>
      </w:r>
      <w:r>
        <w:rPr>
          <w:rFonts w:ascii="Candara" w:hAnsi="Candara" w:cs="Candara"/>
          <w:color w:val="001F5F"/>
          <w:sz w:val="22"/>
          <w:szCs w:val="22"/>
          <w:lang w:eastAsia="en-GB"/>
        </w:rPr>
        <w:t>s</w:t>
      </w:r>
      <w:r w:rsidRPr="005B0A56">
        <w:rPr>
          <w:rFonts w:ascii="Candara" w:hAnsi="Candara" w:cs="Candara"/>
          <w:color w:val="001F5F"/>
          <w:sz w:val="22"/>
          <w:szCs w:val="22"/>
          <w:lang w:eastAsia="en-GB"/>
        </w:rPr>
        <w:t xml:space="preserve"> for a category of distributed technology that condition its use on an appropriate mechanism ensuring the appointment of liability. This may ensure technology neutrality of the </w:t>
      </w:r>
      <w:r>
        <w:rPr>
          <w:rFonts w:ascii="Candara" w:hAnsi="Candara" w:cs="Candara"/>
          <w:color w:val="001F5F"/>
          <w:sz w:val="22"/>
          <w:szCs w:val="22"/>
          <w:lang w:eastAsia="en-GB"/>
        </w:rPr>
        <w:t>legislation</w:t>
      </w:r>
      <w:r w:rsidRPr="005B0A56">
        <w:rPr>
          <w:rFonts w:ascii="Candara" w:hAnsi="Candara" w:cs="Candara"/>
          <w:color w:val="001F5F"/>
          <w:sz w:val="22"/>
          <w:szCs w:val="22"/>
          <w:lang w:eastAsia="en-GB"/>
        </w:rPr>
        <w:t xml:space="preserve"> and also not stymie innovation.</w:t>
      </w:r>
      <w:r w:rsidRPr="00056D17">
        <w:rPr>
          <w:rFonts w:ascii="Candara" w:hAnsi="Candara" w:cs="Candara"/>
          <w:color w:val="001F5F"/>
          <w:sz w:val="22"/>
          <w:szCs w:val="22"/>
          <w:lang w:eastAsia="en-GB"/>
        </w:rPr>
        <w:t xml:space="preserve"> </w:t>
      </w:r>
    </w:p>
    <w:p w14:paraId="45380080" w14:textId="77777777" w:rsidR="00784AA9" w:rsidRDefault="00784AA9" w:rsidP="00784AA9">
      <w:pPr>
        <w:ind w:left="709"/>
        <w:jc w:val="both"/>
        <w:rPr>
          <w:rFonts w:ascii="Candara" w:hAnsi="Candara" w:cs="Candara"/>
          <w:color w:val="001F5F"/>
          <w:sz w:val="22"/>
          <w:szCs w:val="22"/>
          <w:lang w:eastAsia="en-GB"/>
        </w:rPr>
      </w:pPr>
    </w:p>
    <w:p w14:paraId="1077F78F" w14:textId="77777777" w:rsidR="00784AA9" w:rsidRDefault="00784AA9" w:rsidP="00784AA9">
      <w:pPr>
        <w:ind w:left="709"/>
        <w:jc w:val="both"/>
        <w:rPr>
          <w:rFonts w:ascii="Candara" w:hAnsi="Candara" w:cs="Candara"/>
          <w:color w:val="001F5F"/>
          <w:sz w:val="22"/>
          <w:szCs w:val="22"/>
          <w:lang w:eastAsia="en-GB"/>
        </w:rPr>
      </w:pPr>
      <w:r w:rsidRPr="005B0A56">
        <w:rPr>
          <w:rFonts w:ascii="Candara" w:hAnsi="Candara" w:cs="Candara"/>
          <w:color w:val="001F5F"/>
          <w:sz w:val="22"/>
          <w:szCs w:val="22"/>
          <w:lang w:eastAsia="en-GB"/>
        </w:rPr>
        <w:lastRenderedPageBreak/>
        <w:t xml:space="preserve">Building on the need for identifiable and responsible legal entities, the lack of a clear allocation of responsibility and accountability of certain DLT protocols may be solved by incorporating a permissioned private DLT environment. This will create an ecosystem where market infrastructures can accept and monitor participants to the protocol. In this context, </w:t>
      </w:r>
      <w:r>
        <w:rPr>
          <w:rFonts w:ascii="Candara" w:hAnsi="Candara" w:cs="Candara"/>
          <w:color w:val="001F5F"/>
          <w:sz w:val="22"/>
          <w:szCs w:val="22"/>
          <w:lang w:eastAsia="en-GB"/>
        </w:rPr>
        <w:t>T</w:t>
      </w:r>
      <w:r w:rsidRPr="005B0A56">
        <w:rPr>
          <w:rFonts w:ascii="Candara" w:hAnsi="Candara" w:cs="Candara"/>
          <w:color w:val="001F5F"/>
          <w:sz w:val="22"/>
          <w:szCs w:val="22"/>
          <w:lang w:eastAsia="en-GB"/>
        </w:rPr>
        <w:t xml:space="preserve">rusted </w:t>
      </w:r>
      <w:r>
        <w:rPr>
          <w:rFonts w:ascii="Candara" w:hAnsi="Candara" w:cs="Candara"/>
          <w:color w:val="001F5F"/>
          <w:sz w:val="22"/>
          <w:szCs w:val="22"/>
          <w:lang w:eastAsia="en-GB"/>
        </w:rPr>
        <w:t>T</w:t>
      </w:r>
      <w:r w:rsidRPr="005B0A56">
        <w:rPr>
          <w:rFonts w:ascii="Candara" w:hAnsi="Candara" w:cs="Candara"/>
          <w:color w:val="001F5F"/>
          <w:sz w:val="22"/>
          <w:szCs w:val="22"/>
          <w:lang w:eastAsia="en-GB"/>
        </w:rPr>
        <w:t xml:space="preserve">hird </w:t>
      </w:r>
      <w:r>
        <w:rPr>
          <w:rFonts w:ascii="Candara" w:hAnsi="Candara" w:cs="Candara"/>
          <w:color w:val="001F5F"/>
          <w:sz w:val="22"/>
          <w:szCs w:val="22"/>
          <w:lang w:eastAsia="en-GB"/>
        </w:rPr>
        <w:t>P</w:t>
      </w:r>
      <w:r w:rsidRPr="005B0A56">
        <w:rPr>
          <w:rFonts w:ascii="Candara" w:hAnsi="Candara" w:cs="Candara"/>
          <w:color w:val="001F5F"/>
          <w:sz w:val="22"/>
          <w:szCs w:val="22"/>
          <w:lang w:eastAsia="en-GB"/>
        </w:rPr>
        <w:t>arties (TTP) may act as the master/full node, which in turn would help in creating a clear liability regime.</w:t>
      </w:r>
    </w:p>
    <w:p w14:paraId="6560E03F" w14:textId="77777777" w:rsidR="00784AA9" w:rsidRPr="005B0A56" w:rsidRDefault="00784AA9" w:rsidP="00784AA9">
      <w:pPr>
        <w:pStyle w:val="ListParagraph"/>
        <w:ind w:left="709"/>
        <w:jc w:val="both"/>
      </w:pPr>
    </w:p>
    <w:p w14:paraId="5087ACAC" w14:textId="77777777" w:rsidR="00784AA9" w:rsidRPr="00396C98" w:rsidRDefault="00784AA9" w:rsidP="00784AA9">
      <w:pPr>
        <w:pStyle w:val="ListParagraph"/>
        <w:numPr>
          <w:ilvl w:val="0"/>
          <w:numId w:val="39"/>
        </w:numPr>
        <w:suppressAutoHyphens/>
        <w:autoSpaceDN w:val="0"/>
        <w:jc w:val="both"/>
      </w:pPr>
      <w:r w:rsidRPr="005B0A56">
        <w:rPr>
          <w:rFonts w:ascii="Candara" w:hAnsi="Candara"/>
          <w:b/>
          <w:bCs/>
          <w:color w:val="002060"/>
          <w:sz w:val="22"/>
          <w:szCs w:val="22"/>
        </w:rPr>
        <w:t>Probabilistic settlement:</w:t>
      </w:r>
      <w:r w:rsidRPr="005B0A56">
        <w:rPr>
          <w:rFonts w:ascii="Candara" w:hAnsi="Candara"/>
          <w:color w:val="002060"/>
          <w:sz w:val="22"/>
          <w:szCs w:val="22"/>
        </w:rPr>
        <w:t xml:space="preserve"> </w:t>
      </w:r>
      <w:r>
        <w:rPr>
          <w:rFonts w:ascii="Candara" w:hAnsi="Candara"/>
          <w:color w:val="002060"/>
          <w:sz w:val="22"/>
          <w:szCs w:val="22"/>
        </w:rPr>
        <w:t>I</w:t>
      </w:r>
      <w:r w:rsidRPr="005B0A56">
        <w:rPr>
          <w:rFonts w:ascii="Candara" w:hAnsi="Candara"/>
          <w:color w:val="002060"/>
          <w:sz w:val="22"/>
          <w:szCs w:val="22"/>
        </w:rPr>
        <w:t>n the case of a DLT SS or DLT MTF operating a settlement system, clear and final settlement should be ensured regardless of the underlying technology and the operational method used. Guidance should prevent operators from using DLT models that entail probabilistic settlement rather than requesting them to mitigate the uncertainties it creates.</w:t>
      </w:r>
    </w:p>
    <w:p w14:paraId="7FF82FE0" w14:textId="77777777" w:rsidR="00784AA9" w:rsidRPr="005B0A56" w:rsidRDefault="00784AA9" w:rsidP="00784AA9">
      <w:pPr>
        <w:pStyle w:val="ListParagraph"/>
        <w:jc w:val="both"/>
      </w:pPr>
    </w:p>
    <w:p w14:paraId="6F51AC11" w14:textId="77777777" w:rsidR="00784AA9" w:rsidRPr="005B0A56" w:rsidRDefault="00784AA9" w:rsidP="00784AA9">
      <w:pPr>
        <w:pStyle w:val="ListParagraph"/>
        <w:numPr>
          <w:ilvl w:val="0"/>
          <w:numId w:val="39"/>
        </w:numPr>
        <w:suppressAutoHyphens/>
        <w:autoSpaceDN w:val="0"/>
        <w:jc w:val="both"/>
      </w:pPr>
      <w:r w:rsidRPr="005B0A56">
        <w:rPr>
          <w:rFonts w:ascii="Candara" w:hAnsi="Candara"/>
          <w:b/>
          <w:bCs/>
          <w:color w:val="002060"/>
          <w:sz w:val="22"/>
          <w:szCs w:val="22"/>
        </w:rPr>
        <w:t>Appropriate risk control mechanisms:</w:t>
      </w:r>
      <w:r w:rsidRPr="005B0A56">
        <w:rPr>
          <w:rFonts w:ascii="Candara" w:hAnsi="Candara"/>
          <w:color w:val="002060"/>
          <w:sz w:val="22"/>
          <w:szCs w:val="22"/>
        </w:rPr>
        <w:t xml:space="preserve"> </w:t>
      </w:r>
      <w:r>
        <w:rPr>
          <w:rFonts w:ascii="Candara" w:hAnsi="Candara"/>
          <w:color w:val="002060"/>
          <w:sz w:val="22"/>
          <w:szCs w:val="22"/>
        </w:rPr>
        <w:t>Due to the high potential risks, w</w:t>
      </w:r>
      <w:r w:rsidRPr="005B0A56">
        <w:rPr>
          <w:rFonts w:ascii="Candara" w:hAnsi="Candara"/>
          <w:color w:val="002060"/>
          <w:sz w:val="22"/>
          <w:szCs w:val="22"/>
        </w:rPr>
        <w:t>e believe that attention should be focused on the need to set up an appropriate risk control mechanism aimed at pre-emptively avoiding, not mitigating, the potential emergence of a settlement finality misalignment. This mechanism should be structured in light of the specificities of the given technology and operating arrangements.</w:t>
      </w:r>
    </w:p>
    <w:p w14:paraId="2B430695" w14:textId="77777777" w:rsidR="00784AA9" w:rsidRPr="005B0A56" w:rsidRDefault="00784AA9" w:rsidP="00784AA9">
      <w:pPr>
        <w:jc w:val="both"/>
        <w:rPr>
          <w:rFonts w:ascii="Candara" w:hAnsi="Candara"/>
          <w:color w:val="002060"/>
          <w:sz w:val="22"/>
          <w:szCs w:val="22"/>
        </w:rPr>
      </w:pPr>
    </w:p>
    <w:p w14:paraId="45604617" w14:textId="77777777" w:rsidR="00784AA9" w:rsidRDefault="00784AA9" w:rsidP="00784AA9">
      <w:pPr>
        <w:jc w:val="both"/>
        <w:rPr>
          <w:rFonts w:ascii="Candara" w:hAnsi="Candara" w:cs="Candara"/>
          <w:color w:val="001F5F"/>
          <w:sz w:val="22"/>
          <w:szCs w:val="22"/>
          <w:lang w:eastAsia="en-GB"/>
        </w:rPr>
      </w:pPr>
    </w:p>
    <w:p w14:paraId="196DB088" w14:textId="77777777" w:rsidR="00784AA9" w:rsidRPr="000331AB" w:rsidRDefault="00784AA9" w:rsidP="00784AA9">
      <w:pPr>
        <w:jc w:val="both"/>
        <w:rPr>
          <w:rFonts w:ascii="Candara" w:hAnsi="Candara"/>
          <w:b/>
          <w:bCs/>
          <w:color w:val="002060"/>
          <w:sz w:val="22"/>
          <w:szCs w:val="22"/>
        </w:rPr>
      </w:pPr>
      <w:r>
        <w:rPr>
          <w:rFonts w:ascii="Candara" w:hAnsi="Candara"/>
          <w:b/>
          <w:bCs/>
          <w:color w:val="002060"/>
          <w:sz w:val="22"/>
          <w:szCs w:val="22"/>
        </w:rPr>
        <w:t>There are no r</w:t>
      </w:r>
      <w:r w:rsidRPr="000331AB">
        <w:rPr>
          <w:rFonts w:ascii="Candara" w:hAnsi="Candara"/>
          <w:b/>
          <w:bCs/>
          <w:color w:val="002060"/>
          <w:sz w:val="22"/>
          <w:szCs w:val="22"/>
        </w:rPr>
        <w:t>egulatory obstacles</w:t>
      </w:r>
      <w:r>
        <w:rPr>
          <w:rFonts w:ascii="Candara" w:hAnsi="Candara"/>
          <w:b/>
          <w:bCs/>
          <w:color w:val="002060"/>
          <w:sz w:val="22"/>
          <w:szCs w:val="22"/>
        </w:rPr>
        <w:t xml:space="preserve"> in the present level 1 legislation</w:t>
      </w:r>
    </w:p>
    <w:p w14:paraId="5240D208" w14:textId="77777777" w:rsidR="00784AA9" w:rsidRDefault="00784AA9" w:rsidP="00CC59BB">
      <w:pPr>
        <w:rPr>
          <w:rFonts w:ascii="Candara" w:hAnsi="Candara"/>
          <w:color w:val="002060"/>
          <w:sz w:val="22"/>
          <w:szCs w:val="22"/>
        </w:rPr>
      </w:pPr>
      <w:r w:rsidRPr="00396C98">
        <w:rPr>
          <w:rFonts w:ascii="Candara" w:hAnsi="Candara"/>
          <w:color w:val="002060"/>
          <w:sz w:val="22"/>
          <w:szCs w:val="22"/>
        </w:rPr>
        <w:t>As already mentioned in previous consultations, Regulation (EU) 909/2014 (CSDR) level 1 does not constitute a barrier to the development of DLT within the financial sector and retains its technology neutrality.</w:t>
      </w:r>
    </w:p>
    <w:permEnd w:id="2005885194"/>
    <w:p w14:paraId="677D639B" w14:textId="010259EF"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331FA3DD" w14:textId="77777777" w:rsidR="00784AA9" w:rsidRPr="00396C98" w:rsidRDefault="00784AA9" w:rsidP="00784AA9">
      <w:pPr>
        <w:jc w:val="both"/>
        <w:rPr>
          <w:rFonts w:ascii="Candara" w:hAnsi="Candara"/>
          <w:color w:val="002060"/>
          <w:sz w:val="22"/>
          <w:szCs w:val="28"/>
        </w:rPr>
      </w:pPr>
      <w:permStart w:id="864513806" w:edGrp="everyone"/>
      <w:r w:rsidRPr="00396C98">
        <w:rPr>
          <w:rFonts w:ascii="Candara" w:hAnsi="Candara"/>
          <w:color w:val="002060"/>
          <w:sz w:val="22"/>
          <w:szCs w:val="28"/>
        </w:rPr>
        <w:t>Challenges with the current market structure following the application of the DLT Pilot include how the DLT systems will integrate the present landscape and exit from the pilot to the real and permanent requirements.</w:t>
      </w:r>
    </w:p>
    <w:p w14:paraId="5FDE283B" w14:textId="77777777" w:rsidR="00784AA9" w:rsidRPr="005B0A56" w:rsidRDefault="00784AA9" w:rsidP="00784AA9">
      <w:pPr>
        <w:jc w:val="both"/>
      </w:pPr>
    </w:p>
    <w:p w14:paraId="68BA3C31" w14:textId="77777777" w:rsidR="00784AA9" w:rsidRPr="005B0A56" w:rsidRDefault="00784AA9" w:rsidP="00784AA9">
      <w:pPr>
        <w:jc w:val="both"/>
        <w:rPr>
          <w:rFonts w:ascii="Candara" w:hAnsi="Candara"/>
          <w:color w:val="001F5F"/>
          <w:sz w:val="22"/>
          <w:szCs w:val="22"/>
        </w:rPr>
      </w:pPr>
      <w:r w:rsidRPr="005B0A56">
        <w:rPr>
          <w:rFonts w:ascii="Candara" w:hAnsi="Candara"/>
          <w:color w:val="001F5F"/>
          <w:sz w:val="22"/>
          <w:szCs w:val="22"/>
        </w:rPr>
        <w:t xml:space="preserve">We are concerned that, in practice, due to the ambiguity regarding </w:t>
      </w:r>
      <w:r>
        <w:rPr>
          <w:rFonts w:ascii="Candara" w:hAnsi="Candara"/>
          <w:color w:val="001F5F"/>
          <w:sz w:val="22"/>
          <w:szCs w:val="22"/>
        </w:rPr>
        <w:t xml:space="preserve">the </w:t>
      </w:r>
      <w:r w:rsidRPr="005B0A56">
        <w:rPr>
          <w:rFonts w:ascii="Candara" w:hAnsi="Candara"/>
          <w:color w:val="001F5F"/>
          <w:sz w:val="22"/>
          <w:szCs w:val="22"/>
        </w:rPr>
        <w:t>winding</w:t>
      </w:r>
      <w:r>
        <w:rPr>
          <w:rFonts w:ascii="Candara" w:hAnsi="Candara"/>
          <w:color w:val="001F5F"/>
          <w:sz w:val="22"/>
          <w:szCs w:val="22"/>
        </w:rPr>
        <w:t>-</w:t>
      </w:r>
      <w:r w:rsidRPr="005B0A56">
        <w:rPr>
          <w:rFonts w:ascii="Candara" w:hAnsi="Candara"/>
          <w:color w:val="001F5F"/>
          <w:sz w:val="22"/>
          <w:szCs w:val="22"/>
        </w:rPr>
        <w:t xml:space="preserve"> down and transitioning out obligations, entities making use of the Pilot Regime may not be able to demonstrate that they can exit the regime successfully within the given timeframe, as they may need to fundamentally change their </w:t>
      </w:r>
      <w:r>
        <w:rPr>
          <w:rFonts w:ascii="Candara" w:hAnsi="Candara"/>
          <w:color w:val="001F5F"/>
          <w:sz w:val="22"/>
          <w:szCs w:val="22"/>
        </w:rPr>
        <w:t xml:space="preserve">business model and operational </w:t>
      </w:r>
      <w:r w:rsidRPr="005B0A56">
        <w:rPr>
          <w:rFonts w:ascii="Candara" w:hAnsi="Candara"/>
          <w:color w:val="001F5F"/>
          <w:sz w:val="22"/>
          <w:szCs w:val="22"/>
        </w:rPr>
        <w:t xml:space="preserve">set-up. </w:t>
      </w:r>
    </w:p>
    <w:p w14:paraId="4BA41F0F" w14:textId="77777777" w:rsidR="00784AA9" w:rsidRPr="005B0A56" w:rsidRDefault="00784AA9" w:rsidP="00784AA9">
      <w:pPr>
        <w:jc w:val="both"/>
        <w:rPr>
          <w:rFonts w:ascii="Candara" w:hAnsi="Candara"/>
          <w:color w:val="001F5F"/>
          <w:sz w:val="22"/>
          <w:szCs w:val="22"/>
        </w:rPr>
      </w:pPr>
    </w:p>
    <w:p w14:paraId="72485491" w14:textId="77777777" w:rsidR="00784AA9" w:rsidRPr="005B0A56" w:rsidRDefault="00784AA9" w:rsidP="00784AA9">
      <w:pPr>
        <w:jc w:val="both"/>
        <w:rPr>
          <w:rFonts w:ascii="Candara" w:hAnsi="Candara"/>
          <w:color w:val="002060"/>
          <w:sz w:val="22"/>
          <w:szCs w:val="28"/>
        </w:rPr>
      </w:pPr>
      <w:r w:rsidRPr="005B0A56">
        <w:rPr>
          <w:rFonts w:ascii="Candara" w:hAnsi="Candara"/>
          <w:color w:val="002060"/>
          <w:sz w:val="22"/>
          <w:szCs w:val="28"/>
        </w:rPr>
        <w:lastRenderedPageBreak/>
        <w:t>Although the entity will be confronted with the need to address the winding</w:t>
      </w:r>
      <w:r>
        <w:rPr>
          <w:rFonts w:ascii="Candara" w:hAnsi="Candara"/>
          <w:color w:val="002060"/>
          <w:sz w:val="22"/>
          <w:szCs w:val="28"/>
        </w:rPr>
        <w:t>-</w:t>
      </w:r>
      <w:r w:rsidRPr="005B0A56">
        <w:rPr>
          <w:rFonts w:ascii="Candara" w:hAnsi="Candara"/>
          <w:color w:val="002060"/>
          <w:sz w:val="22"/>
          <w:szCs w:val="28"/>
        </w:rPr>
        <w:t>down and transitioning obligations from the moment of applying for an exemption, the ambiguity regarding the actual requirements may lead to unrealistic processes envisaged by the entity which may not be in a position to comply with its initial predictions.</w:t>
      </w:r>
    </w:p>
    <w:p w14:paraId="5BE141E0" w14:textId="77777777" w:rsidR="00784AA9" w:rsidRPr="005B0A56" w:rsidRDefault="00784AA9" w:rsidP="00784AA9">
      <w:pPr>
        <w:jc w:val="both"/>
        <w:rPr>
          <w:rFonts w:ascii="Candara" w:hAnsi="Candara"/>
          <w:color w:val="002060"/>
          <w:sz w:val="22"/>
          <w:szCs w:val="28"/>
        </w:rPr>
      </w:pPr>
    </w:p>
    <w:p w14:paraId="6BA90A4F" w14:textId="77777777" w:rsidR="00784AA9" w:rsidRPr="005B0A56" w:rsidRDefault="00784AA9" w:rsidP="00784AA9">
      <w:pPr>
        <w:jc w:val="both"/>
        <w:rPr>
          <w:rFonts w:ascii="Candara" w:hAnsi="Candara"/>
          <w:color w:val="002060"/>
          <w:sz w:val="22"/>
          <w:szCs w:val="28"/>
        </w:rPr>
      </w:pPr>
      <w:r w:rsidRPr="005B0A56">
        <w:rPr>
          <w:rFonts w:ascii="Candara" w:hAnsi="Candara"/>
          <w:color w:val="002060"/>
          <w:sz w:val="22"/>
          <w:szCs w:val="28"/>
        </w:rPr>
        <w:t>Consequently, without transitioning agreements with legacy system</w:t>
      </w:r>
      <w:r>
        <w:rPr>
          <w:rFonts w:ascii="Candara" w:hAnsi="Candara"/>
          <w:color w:val="002060"/>
          <w:sz w:val="22"/>
          <w:szCs w:val="28"/>
        </w:rPr>
        <w:t>s</w:t>
      </w:r>
      <w:r w:rsidRPr="005B0A56">
        <w:rPr>
          <w:rFonts w:ascii="Candara" w:hAnsi="Candara"/>
          <w:color w:val="002060"/>
          <w:sz w:val="22"/>
          <w:szCs w:val="28"/>
        </w:rPr>
        <w:t xml:space="preserve"> </w:t>
      </w:r>
      <w:r>
        <w:rPr>
          <w:rFonts w:ascii="Candara" w:hAnsi="Candara"/>
          <w:color w:val="002060"/>
          <w:sz w:val="22"/>
          <w:szCs w:val="28"/>
        </w:rPr>
        <w:t xml:space="preserve">the </w:t>
      </w:r>
      <w:r w:rsidRPr="005B0A56">
        <w:rPr>
          <w:rFonts w:ascii="Candara" w:hAnsi="Candara"/>
          <w:color w:val="002060"/>
          <w:sz w:val="22"/>
          <w:szCs w:val="28"/>
        </w:rPr>
        <w:t>volumes of settlement within the Pilot Regime may not be smoothly transitioned into the ‘real-world’</w:t>
      </w:r>
      <w:r>
        <w:rPr>
          <w:rFonts w:ascii="Candara" w:hAnsi="Candara"/>
          <w:color w:val="002060"/>
          <w:sz w:val="22"/>
          <w:szCs w:val="28"/>
        </w:rPr>
        <w:t xml:space="preserve">. </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lastRenderedPageBreak/>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lastRenderedPageBreak/>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lastRenderedPageBreak/>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lastRenderedPageBreak/>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lastRenderedPageBreak/>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lastRenderedPageBreak/>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lastRenderedPageBreak/>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lastRenderedPageBreak/>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lastRenderedPageBreak/>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00BD7F35" w14:textId="77777777" w:rsidR="00784AA9" w:rsidRPr="00396C98" w:rsidRDefault="00784AA9" w:rsidP="00784AA9">
      <w:pPr>
        <w:rPr>
          <w:rFonts w:ascii="Candara" w:hAnsi="Candara"/>
          <w:color w:val="002060"/>
          <w:sz w:val="22"/>
          <w:szCs w:val="22"/>
        </w:rPr>
      </w:pPr>
      <w:permStart w:id="1929012243" w:edGrp="everyone"/>
      <w:r w:rsidRPr="00396C98">
        <w:rPr>
          <w:rFonts w:ascii="Candara" w:hAnsi="Candara"/>
          <w:color w:val="002060"/>
          <w:sz w:val="22"/>
          <w:szCs w:val="22"/>
        </w:rPr>
        <w:t>DLT SSs must be taken into consideration along with DLT MTFs and DLT TSS for the different aspects raised in Paragraph 126. Please also see our answer to the next question.</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074F7D74" w14:textId="77777777" w:rsidR="00784AA9" w:rsidRPr="00396C98" w:rsidRDefault="00784AA9" w:rsidP="00784AA9">
      <w:pPr>
        <w:jc w:val="both"/>
        <w:rPr>
          <w:rFonts w:ascii="Candara" w:hAnsi="Candara"/>
          <w:color w:val="002060"/>
          <w:sz w:val="22"/>
          <w:lang w:val="en-BE" w:eastAsia="en-US"/>
        </w:rPr>
      </w:pPr>
      <w:permStart w:id="1588863443" w:edGrp="everyone"/>
      <w:r w:rsidRPr="00396C98">
        <w:rPr>
          <w:rFonts w:ascii="Candara" w:hAnsi="Candara"/>
          <w:color w:val="002060"/>
          <w:sz w:val="22"/>
          <w:szCs w:val="28"/>
          <w:lang w:val="en-BE"/>
        </w:rPr>
        <w:t xml:space="preserve">Without interoperability between DLT MTFs and DLT </w:t>
      </w:r>
      <w:proofErr w:type="spellStart"/>
      <w:r w:rsidRPr="00396C98">
        <w:rPr>
          <w:rFonts w:ascii="Candara" w:hAnsi="Candara"/>
          <w:color w:val="002060"/>
          <w:sz w:val="22"/>
          <w:szCs w:val="28"/>
          <w:lang w:val="en-BE"/>
        </w:rPr>
        <w:t>TSSs</w:t>
      </w:r>
      <w:proofErr w:type="spellEnd"/>
      <w:r w:rsidRPr="00396C98">
        <w:rPr>
          <w:rFonts w:ascii="Candara" w:hAnsi="Candara"/>
          <w:color w:val="002060"/>
          <w:sz w:val="22"/>
          <w:szCs w:val="28"/>
          <w:lang w:val="en-BE"/>
        </w:rPr>
        <w:t xml:space="preserve"> with DLT SSs, an issuer trading its DLT financial instrument on a DLT MTF may not freely choose the DLT SS in which it wishes to record and settle securities</w:t>
      </w:r>
      <w:r w:rsidRPr="00396C98">
        <w:rPr>
          <w:rFonts w:ascii="Candara" w:hAnsi="Candara"/>
          <w:color w:val="002060"/>
          <w:sz w:val="22"/>
          <w:szCs w:val="28"/>
        </w:rPr>
        <w:t>, and vice-versa</w:t>
      </w:r>
      <w:r w:rsidRPr="00396C98">
        <w:rPr>
          <w:rFonts w:ascii="Candara" w:hAnsi="Candara"/>
          <w:color w:val="002060"/>
          <w:sz w:val="22"/>
          <w:szCs w:val="28"/>
          <w:lang w:val="en-BE"/>
        </w:rPr>
        <w:t xml:space="preserve"> – hampering competition and reversing the open-access improvements brought by CSDR. The need for this interoperability between DLT </w:t>
      </w:r>
      <w:proofErr w:type="spellStart"/>
      <w:r w:rsidRPr="00396C98">
        <w:rPr>
          <w:rFonts w:ascii="Candara" w:hAnsi="Candara"/>
          <w:color w:val="002060"/>
          <w:sz w:val="22"/>
          <w:szCs w:val="28"/>
          <w:lang w:val="en-BE"/>
        </w:rPr>
        <w:t>TSSs</w:t>
      </w:r>
      <w:proofErr w:type="spellEnd"/>
      <w:r w:rsidRPr="00396C98">
        <w:rPr>
          <w:rFonts w:ascii="Candara" w:hAnsi="Candara"/>
          <w:color w:val="002060"/>
          <w:sz w:val="22"/>
          <w:szCs w:val="28"/>
          <w:lang w:val="en-BE"/>
        </w:rPr>
        <w:t xml:space="preserve"> and DLT SSs is also true if financial instruments need to be moved from one DLT MI to another. </w:t>
      </w:r>
    </w:p>
    <w:p w14:paraId="0F8C6E23" w14:textId="77777777" w:rsidR="00784AA9" w:rsidRPr="00396C98" w:rsidRDefault="00784AA9" w:rsidP="00784AA9">
      <w:pPr>
        <w:jc w:val="both"/>
        <w:rPr>
          <w:rFonts w:ascii="Candara" w:hAnsi="Candara"/>
          <w:color w:val="002060"/>
          <w:sz w:val="22"/>
          <w:szCs w:val="28"/>
          <w:lang w:val="en-BE"/>
        </w:rPr>
      </w:pPr>
    </w:p>
    <w:p w14:paraId="1969E186" w14:textId="77777777" w:rsidR="00784AA9" w:rsidRPr="00396C98" w:rsidRDefault="00784AA9" w:rsidP="00784AA9">
      <w:pPr>
        <w:jc w:val="both"/>
        <w:rPr>
          <w:rFonts w:ascii="Candara" w:hAnsi="Candara"/>
          <w:color w:val="002060"/>
          <w:sz w:val="22"/>
          <w:szCs w:val="28"/>
          <w:lang w:val="en-BE"/>
        </w:rPr>
      </w:pPr>
      <w:r w:rsidRPr="00396C98">
        <w:rPr>
          <w:rFonts w:ascii="Candara" w:hAnsi="Candara"/>
          <w:color w:val="002060"/>
          <w:sz w:val="22"/>
          <w:szCs w:val="28"/>
          <w:lang w:val="en-BE"/>
        </w:rPr>
        <w:t xml:space="preserve">DLT financial instruments recorded in a DLT TSS and a DLT SS should be interoperable with </w:t>
      </w:r>
      <w:proofErr w:type="spellStart"/>
      <w:r w:rsidRPr="00396C98">
        <w:rPr>
          <w:rFonts w:ascii="Candara" w:hAnsi="Candara"/>
          <w:color w:val="002060"/>
          <w:sz w:val="22"/>
          <w:szCs w:val="28"/>
          <w:lang w:val="en-BE"/>
        </w:rPr>
        <w:t>SSSs</w:t>
      </w:r>
      <w:proofErr w:type="spellEnd"/>
      <w:r w:rsidRPr="00396C98">
        <w:rPr>
          <w:rFonts w:ascii="Candara" w:hAnsi="Candara"/>
          <w:color w:val="002060"/>
          <w:sz w:val="22"/>
          <w:szCs w:val="28"/>
          <w:lang w:val="en-BE"/>
        </w:rPr>
        <w:t>/</w:t>
      </w:r>
      <w:proofErr w:type="spellStart"/>
      <w:r w:rsidRPr="00396C98">
        <w:rPr>
          <w:rFonts w:ascii="Candara" w:hAnsi="Candara"/>
          <w:color w:val="002060"/>
          <w:sz w:val="22"/>
          <w:szCs w:val="28"/>
          <w:lang w:val="en-BE"/>
        </w:rPr>
        <w:t>CSDs</w:t>
      </w:r>
      <w:proofErr w:type="spellEnd"/>
      <w:r w:rsidRPr="00396C98">
        <w:rPr>
          <w:rFonts w:ascii="Candara" w:hAnsi="Candara"/>
          <w:color w:val="002060"/>
          <w:sz w:val="22"/>
          <w:szCs w:val="28"/>
          <w:lang w:val="en-BE"/>
        </w:rPr>
        <w:t xml:space="preserve"> authorised under CSDR. If not, the CSD authorised under CSDR chosen by the DLT MI in its transition strategy will not be able to continue the latter’s operations (“against a reasonable commercial fee</w:t>
      </w:r>
      <w:r>
        <w:rPr>
          <w:rFonts w:ascii="Candara" w:hAnsi="Candara"/>
          <w:color w:val="002060"/>
          <w:sz w:val="22"/>
          <w:szCs w:val="28"/>
        </w:rPr>
        <w:t>”</w:t>
      </w:r>
      <w:r w:rsidRPr="00396C98">
        <w:rPr>
          <w:rFonts w:ascii="Candara" w:hAnsi="Candara"/>
          <w:color w:val="002060"/>
          <w:sz w:val="22"/>
          <w:szCs w:val="28"/>
          <w:lang w:val="en-BE"/>
        </w:rPr>
        <w:t xml:space="preserve"> as foreseen by Article 6(6b) of the DLT Pilot Regime Regulation).</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19D0" w14:textId="77777777" w:rsidR="001B65E2" w:rsidRDefault="001B65E2">
      <w:r>
        <w:separator/>
      </w:r>
    </w:p>
    <w:p w14:paraId="31F22471" w14:textId="77777777" w:rsidR="001B65E2" w:rsidRDefault="001B65E2"/>
  </w:endnote>
  <w:endnote w:type="continuationSeparator" w:id="0">
    <w:p w14:paraId="391DC018" w14:textId="77777777" w:rsidR="001B65E2" w:rsidRDefault="001B65E2">
      <w:r>
        <w:continuationSeparator/>
      </w:r>
    </w:p>
    <w:p w14:paraId="455F32C8" w14:textId="77777777" w:rsidR="001B65E2" w:rsidRDefault="001B65E2"/>
  </w:endnote>
  <w:endnote w:type="continuationNotice" w:id="1">
    <w:p w14:paraId="646B0FD2" w14:textId="77777777" w:rsidR="001B65E2" w:rsidRDefault="001B6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53DE" w14:textId="77777777" w:rsidR="001B65E2" w:rsidRDefault="001B65E2">
      <w:r>
        <w:separator/>
      </w:r>
    </w:p>
    <w:p w14:paraId="66FF4556" w14:textId="77777777" w:rsidR="001B65E2" w:rsidRDefault="001B65E2"/>
  </w:footnote>
  <w:footnote w:type="continuationSeparator" w:id="0">
    <w:p w14:paraId="1745913D" w14:textId="77777777" w:rsidR="001B65E2" w:rsidRDefault="001B65E2">
      <w:r>
        <w:continuationSeparator/>
      </w:r>
    </w:p>
    <w:p w14:paraId="62E19EA2" w14:textId="77777777" w:rsidR="001B65E2" w:rsidRDefault="001B65E2"/>
  </w:footnote>
  <w:footnote w:type="continuationNotice" w:id="1">
    <w:p w14:paraId="15E08FEB" w14:textId="77777777" w:rsidR="001B65E2" w:rsidRDefault="001B6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D5790E"/>
    <w:multiLevelType w:val="multilevel"/>
    <w:tmpl w:val="D3B0BE64"/>
    <w:lvl w:ilvl="0">
      <w:start w:val="1"/>
      <w:numFmt w:val="decimal"/>
      <w:lvlText w:val="%1)"/>
      <w:lvlJc w:val="left"/>
      <w:pPr>
        <w:ind w:left="720" w:hanging="360"/>
      </w:pPr>
      <w:rPr>
        <w:rFonts w:ascii="Candara" w:hAnsi="Candara" w:hint="default"/>
        <w:color w:val="002060"/>
        <w:sz w:val="2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E235224"/>
    <w:multiLevelType w:val="multilevel"/>
    <w:tmpl w:val="95706DFE"/>
    <w:lvl w:ilvl="0">
      <w:start w:val="1"/>
      <w:numFmt w:val="decimal"/>
      <w:lvlText w:val="%1)"/>
      <w:lvlJc w:val="left"/>
      <w:pPr>
        <w:ind w:left="720" w:hanging="360"/>
      </w:pPr>
      <w:rPr>
        <w:rFonts w:ascii="Candara" w:hAnsi="Candara" w:hint="default"/>
        <w:b w:val="0"/>
        <w:color w:val="002060"/>
        <w:sz w:val="2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2"/>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8"/>
  </w:num>
  <w:num w:numId="29">
    <w:abstractNumId w:val="7"/>
  </w:num>
  <w:num w:numId="30">
    <w:abstractNumId w:val="3"/>
  </w:num>
  <w:num w:numId="31">
    <w:abstractNumId w:val="21"/>
  </w:num>
  <w:num w:numId="32">
    <w:abstractNumId w:val="20"/>
  </w:num>
  <w:num w:numId="33">
    <w:abstractNumId w:val="34"/>
  </w:num>
  <w:num w:numId="34">
    <w:abstractNumId w:val="33"/>
  </w:num>
  <w:num w:numId="35">
    <w:abstractNumId w:val="5"/>
  </w:num>
  <w:num w:numId="36">
    <w:abstractNumId w:val="35"/>
  </w:num>
  <w:num w:numId="37">
    <w:abstractNumId w:val="12"/>
  </w:num>
  <w:num w:numId="38">
    <w:abstractNumId w:val="1"/>
  </w:num>
  <w:num w:numId="39">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5E2"/>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4AA9"/>
    <w:rsid w:val="00791EB4"/>
    <w:rsid w:val="007928F1"/>
    <w:rsid w:val="0079357D"/>
    <w:rsid w:val="007937CC"/>
    <w:rsid w:val="00793A31"/>
    <w:rsid w:val="0079485D"/>
    <w:rsid w:val="00794979"/>
    <w:rsid w:val="00795221"/>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xternal Document" ma:contentTypeID="0x01010001BD15C3986B91498E0AE644B715B9EE11009D7D16F880F94B46BDA61F17CE86AA10" ma:contentTypeVersion="8" ma:contentTypeDescription="" ma:contentTypeScope="" ma:versionID="01a943bdebe075a8de807d23c3e7f36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fdb4891bb3bbec5455571be2431ee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72a82bd0-19e1-46d6-9afd-f4d362edd4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2022</Year>
    <TaxCatchAll xmlns="20fbe147-bbda-4e53-b6b1-7e8bbff3fe19">
      <Value>1964</Value>
      <Value>165</Value>
      <Value>1968</Value>
      <Value>484</Value>
      <Value>14</Value>
    </TaxCatchAll>
    <_dlc_DocId xmlns="20fbe147-bbda-4e53-b6b1-7e8bbff3fe19">ESMA70-445-343</_dlc_DocId>
    <_dlc_DocIdUrl xmlns="20fbe147-bbda-4e53-b6b1-7e8bbff3fe19">
      <Url>https://sherpa.esma.europa.eu/sites/MKT/SMK/_layouts/15/DocIdRedir.aspx?ID=ESMA70-445-343</Url>
      <Description>ESMA70-445-343</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External - Public Consultations - DLT</TermName>
          <TermId xmlns="http://schemas.microsoft.com/office/infopath/2007/PartnerControls">de977357-2603-46ae-a1e3-943b819006ef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Public Consultation - 20220104_20220304_CfE DLT Pilot Regime</TermName>
          <TermId xmlns="http://schemas.microsoft.com/office/infopath/2007/PartnerControls">570d31e2-10aa-405f-81fc-9170029288bf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6C6E9682-9096-42E0-ADAA-9D6978C23A67}"/>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3997</Words>
  <Characters>22786</Characters>
  <Application>Microsoft Office Word</Application>
  <DocSecurity>8</DocSecurity>
  <Lines>189</Lines>
  <Paragraphs>53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26730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Nicholas Mallia</cp:lastModifiedBy>
  <cp:revision>2</cp:revision>
  <cp:lastPrinted>2015-02-18T11:01:00Z</cp:lastPrinted>
  <dcterms:created xsi:type="dcterms:W3CDTF">2022-03-04T11:07:00Z</dcterms:created>
  <dcterms:modified xsi:type="dcterms:W3CDTF">2022-03-04T11:07:00Z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0x01010001BD15C3986B91498E0AE644B715B9EE11009D7D16F880F94B46BDA61F17CE86AA10</vt:lpwstr>
  </property>
  <property fmtid="{D5CDD505-2E9C-101B-9397-08002B2CF9AE}" pid="3" name="_dlc_DocIdItemGuid">
    <vt:lpwstr>b7ffc224-dcf5-42c5-ad43-9fcb5b46d13e</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1968;#External - Public Consultations - DLT|de977357-2603-46ae-a1e3-943b819006ef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1964;#Public Consultation - 20220104_20220304_CfE DLT Pilot Regime|570d31e2-10aa-405f-81fc-9170029288bf</vt:lpwstr>
  </property>
</Properties>
</file>