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9"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633DB1B6" w14:textId="4D67CF66" w:rsidR="00C2682A" w:rsidRPr="00AB6D88" w:rsidRDefault="000A621A" w:rsidP="00FA5524">
                <w:pPr>
                  <w:rPr>
                    <w:rStyle w:val="Platzhaltertext"/>
                    <w:rFonts w:cs="Arial"/>
                  </w:rPr>
                </w:pPr>
                <w:r>
                  <w:rPr>
                    <w:rStyle w:val="Platzhaltertext"/>
                    <w:rFonts w:cs="Arial"/>
                  </w:rPr>
                  <w:t>Deutsche Börse Group</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2EEBA564" w:rsidR="00C2682A" w:rsidRPr="00AB6D88" w:rsidRDefault="00DD358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328E">
                  <w:rPr>
                    <w:rFonts w:cs="Arial"/>
                  </w:rPr>
                  <w:t>Other Financial service providers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4BD68813"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00BBC2C4" w:rsidR="00C2682A" w:rsidRPr="00AB6D88" w:rsidRDefault="000A621A" w:rsidP="00FA5524">
                <w:pPr>
                  <w:rPr>
                    <w:rFonts w:cs="Arial"/>
                  </w:rPr>
                </w:pPr>
                <w:r>
                  <w:rPr>
                    <w:rFonts w:cs="Arial"/>
                  </w:rPr>
                  <w:t>Germany</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0F4A4FC4" w14:textId="77777777" w:rsidR="00FE5B48" w:rsidRDefault="00FE5B48" w:rsidP="00FE5B48">
      <w:pPr>
        <w:jc w:val="both"/>
      </w:pPr>
      <w:permStart w:id="124340805" w:edGrp="everyone"/>
      <w:r>
        <w:t>Deutsche Börse Group (DBG) appreciates the ongoing efforts on the EU- and Member States’ level to make Europe fit for the digital age and to develop a Digital Single Market. We welcome the recent regulatory developments fostering innovation and the adoption of new technologies within the financial sector, including Distributed Ledger Technologies (DLT). We have been and continue to participate in the related regulatory initiatives, as DBG is committed to the European digital agenda and supports the organisation of existing and future markets in a secure and transparent manner - with increased innovation, flexibility, and efficiency.</w:t>
      </w:r>
    </w:p>
    <w:p w14:paraId="30E2C395" w14:textId="77777777" w:rsidR="00FE5B48" w:rsidRDefault="00FE5B48" w:rsidP="00FE5B48">
      <w:pPr>
        <w:jc w:val="both"/>
      </w:pPr>
    </w:p>
    <w:p w14:paraId="0675F982" w14:textId="77777777" w:rsidR="00FE5B48" w:rsidRDefault="00FE5B48" w:rsidP="00FE5B48">
      <w:pPr>
        <w:jc w:val="both"/>
      </w:pPr>
      <w:r>
        <w:t xml:space="preserve">Therefore, we are looking with interest at the political compromise reached last year on the Pilot Regime for DLT-based Market Infrastructures (DLT MI) and are evaluating its inherent opportunities and a potential participation. </w:t>
      </w:r>
    </w:p>
    <w:p w14:paraId="76F1A38D" w14:textId="77777777" w:rsidR="00FE5B48" w:rsidRDefault="00FE5B48" w:rsidP="00FE5B48">
      <w:pPr>
        <w:jc w:val="both"/>
      </w:pPr>
    </w:p>
    <w:p w14:paraId="2F1C4253" w14:textId="49538F88" w:rsidR="00FE5B48" w:rsidRDefault="00FE5B48" w:rsidP="00FE5B48">
      <w:pPr>
        <w:jc w:val="both"/>
      </w:pPr>
      <w:r>
        <w:t xml:space="preserve">We think it is important to ensure that technological progress and the opportunities it creates do not unfold unregulated, as this could result in potentially significant risks to market integrity, financial stability, and consumer protection. Furthermore, fundamental principles such as consumer protection, financial stability and the conduct of an orderly monetary policy must not be compromised and must be ensured, irrespective of the technology used. Rules and requirements are needed to promote confidence in the new technologies and ensure supervisors have the prerogative to take </w:t>
      </w:r>
      <w:r w:rsidR="00EC2372">
        <w:t>necessary</w:t>
      </w:r>
      <w:r>
        <w:t xml:space="preserve"> action in the event of misconduct and clearly assign responsibilities, even in a “regulatory sandbox”. </w:t>
      </w:r>
    </w:p>
    <w:p w14:paraId="6A29256B" w14:textId="77777777" w:rsidR="00FE5B48" w:rsidRDefault="00FE5B48" w:rsidP="00FE5B48">
      <w:pPr>
        <w:jc w:val="both"/>
      </w:pPr>
    </w:p>
    <w:p w14:paraId="478D6DB6" w14:textId="2CF4063E" w:rsidR="00FE5B48" w:rsidRDefault="00ED18F1" w:rsidP="00FE5B48">
      <w:pPr>
        <w:jc w:val="both"/>
      </w:pPr>
      <w:r>
        <w:t>As</w:t>
      </w:r>
      <w:r w:rsidR="00FE5B48">
        <w:t xml:space="preserve"> we are still evaluating the DLT Pilot Regime</w:t>
      </w:r>
      <w:r>
        <w:t>, we</w:t>
      </w:r>
      <w:r w:rsidR="00FE5B48">
        <w:t xml:space="preserve"> are </w:t>
      </w:r>
      <w:r>
        <w:t xml:space="preserve">currently </w:t>
      </w:r>
      <w:r w:rsidR="00FE5B48">
        <w:t xml:space="preserve">not in </w:t>
      </w:r>
      <w:r>
        <w:t>a</w:t>
      </w:r>
      <w:r w:rsidR="00FE5B48">
        <w:t xml:space="preserve"> position to </w:t>
      </w:r>
      <w:r>
        <w:t>provide</w:t>
      </w:r>
      <w:r w:rsidR="00FE5B48">
        <w:t xml:space="preserve"> detailed </w:t>
      </w:r>
      <w:proofErr w:type="gramStart"/>
      <w:r w:rsidR="00FE5B48">
        <w:t>feedback</w:t>
      </w:r>
      <w:r>
        <w:t>, but</w:t>
      </w:r>
      <w:proofErr w:type="gramEnd"/>
      <w:r w:rsidR="002821A9">
        <w:t xml:space="preserve"> </w:t>
      </w:r>
      <w:r>
        <w:t>may</w:t>
      </w:r>
      <w:r w:rsidR="002821A9">
        <w:t xml:space="preserve"> do so in the future. However, a</w:t>
      </w:r>
      <w:r w:rsidR="00FE5B48">
        <w:t>s a general comment</w:t>
      </w:r>
      <w:r w:rsidR="002821A9">
        <w:t>,</w:t>
      </w:r>
      <w:r w:rsidR="00FE5B48">
        <w:t xml:space="preserve"> we do support ESMA’s view regarding “technology neutrality” when it comes to potential amendments to </w:t>
      </w:r>
      <w:proofErr w:type="spellStart"/>
      <w:r w:rsidR="00FE5B48">
        <w:t>MiFIR</w:t>
      </w:r>
      <w:proofErr w:type="spellEnd"/>
      <w:r w:rsidR="00FE5B48">
        <w:t xml:space="preserve"> regulatory technical standards (RTS) and, we appreciate ESMA´s two step approach of collecting market participants´ feedback in this Call for Evidence first and consulting on potential concrete changes afterwards. Further we would like to share some overarching comments/general principles:</w:t>
      </w:r>
    </w:p>
    <w:p w14:paraId="17B6B1EA" w14:textId="77777777" w:rsidR="00FE5B48" w:rsidRDefault="00FE5B48" w:rsidP="00FE5B48">
      <w:pPr>
        <w:jc w:val="both"/>
      </w:pPr>
    </w:p>
    <w:p w14:paraId="56D42CD5" w14:textId="7A726F98" w:rsidR="00FE5B48" w:rsidRDefault="00FE5B48" w:rsidP="00CE3DB7">
      <w:pPr>
        <w:pStyle w:val="Listenabsatz"/>
        <w:numPr>
          <w:ilvl w:val="0"/>
          <w:numId w:val="38"/>
        </w:numPr>
        <w:ind w:left="851"/>
        <w:jc w:val="both"/>
      </w:pPr>
      <w:r w:rsidRPr="00143C1A">
        <w:rPr>
          <w:u w:val="single"/>
        </w:rPr>
        <w:t>“Technology neutrality” and consistency</w:t>
      </w:r>
      <w:r>
        <w:t>.</w:t>
      </w:r>
      <w:r w:rsidRPr="00CE44A5">
        <w:t xml:space="preserve"> We</w:t>
      </w:r>
      <w:r>
        <w:t xml:space="preserve"> share ESMA’s view that the existing RTSs are designed in a “technology neutral” manner and that the introduction of new technologies should not lead to significant changes. Amendments to existing RTSs on reporting should be limited and need to ensure that the data/information regarding traditional financial instruments is comparable to those of their “tokenised” equivalents. Additionally, significant changes to the RTSs should be prevented </w:t>
      </w:r>
      <w:proofErr w:type="gramStart"/>
      <w:r w:rsidR="00EC2372">
        <w:t xml:space="preserve">in order </w:t>
      </w:r>
      <w:r>
        <w:t>to</w:t>
      </w:r>
      <w:proofErr w:type="gramEnd"/>
      <w:r>
        <w:t xml:space="preserve"> secure the “same business, same risk, same rules” principle. It should not matter whether a financial instrument is issued “traditionally” or on a DLT.</w:t>
      </w:r>
      <w:r w:rsidR="002821A9">
        <w:t xml:space="preserve"> We believe that this is important for all asset classes, regardless of whether they are already in scope of the DLT Pilot Regime or whether they </w:t>
      </w:r>
      <w:r w:rsidR="00CE3DB7">
        <w:t>would</w:t>
      </w:r>
      <w:r w:rsidR="002821A9">
        <w:t xml:space="preserve"> </w:t>
      </w:r>
      <w:r w:rsidR="00CE3DB7">
        <w:t xml:space="preserve">potentially </w:t>
      </w:r>
      <w:r w:rsidR="002821A9">
        <w:t>be included in the future</w:t>
      </w:r>
      <w:r w:rsidR="00ED18F1">
        <w:t xml:space="preserve"> (e.g., derivatives)</w:t>
      </w:r>
      <w:r w:rsidR="002821A9">
        <w:t xml:space="preserve">. </w:t>
      </w:r>
    </w:p>
    <w:p w14:paraId="11569319" w14:textId="77777777" w:rsidR="00585838" w:rsidRDefault="00585838" w:rsidP="00A11935">
      <w:pPr>
        <w:pStyle w:val="Listenabsatz"/>
        <w:ind w:left="851"/>
        <w:jc w:val="both"/>
      </w:pPr>
    </w:p>
    <w:p w14:paraId="24C8C484" w14:textId="1E277714" w:rsidR="00FE5B48" w:rsidRDefault="00EC2372" w:rsidP="00A11935">
      <w:pPr>
        <w:pStyle w:val="Listenabsatz"/>
        <w:numPr>
          <w:ilvl w:val="0"/>
          <w:numId w:val="38"/>
        </w:numPr>
        <w:ind w:left="851"/>
        <w:jc w:val="both"/>
      </w:pPr>
      <w:r w:rsidRPr="00A11935">
        <w:rPr>
          <w:u w:val="single"/>
        </w:rPr>
        <w:t>C</w:t>
      </w:r>
      <w:r w:rsidR="00FE5B48" w:rsidRPr="00A11935">
        <w:rPr>
          <w:u w:val="single"/>
        </w:rPr>
        <w:t>onsistency between RTSs</w:t>
      </w:r>
      <w:r w:rsidR="00A11935">
        <w:t>.</w:t>
      </w:r>
      <w:r>
        <w:t xml:space="preserve"> </w:t>
      </w:r>
      <w:r w:rsidR="00E84CCE">
        <w:t>Currently</w:t>
      </w:r>
      <w:r>
        <w:t xml:space="preserve"> used RTSs should apply in the same way for the DLT Pilot Regime. It wil</w:t>
      </w:r>
      <w:r w:rsidR="00FE5B48">
        <w:t>l be especially important if participants w</w:t>
      </w:r>
      <w:r>
        <w:t>ill</w:t>
      </w:r>
      <w:r w:rsidR="00FE5B48">
        <w:t xml:space="preserve"> have to leave the DLT Pilot Regime environment (either by reaching the thresholds or at the end of the regime) and potentially transit into the “regular” financial market regulatory framework. A lack of consistency would trigger complications and undesired developments when participants set off their transitional (exit) strategy, as they would have to abruptly change numerous internal procedures. Further,</w:t>
      </w:r>
      <w:r>
        <w:t xml:space="preserve"> if the RTSs would remain unchanged, it would be </w:t>
      </w:r>
      <w:r w:rsidR="00FE5B48">
        <w:t xml:space="preserve">easier to draw </w:t>
      </w:r>
      <w:r>
        <w:t xml:space="preserve">conclusive </w:t>
      </w:r>
      <w:r w:rsidR="00FE5B48">
        <w:t xml:space="preserve">lessons from the DLT Pilot Regime. </w:t>
      </w:r>
    </w:p>
    <w:p w14:paraId="4527CD53" w14:textId="77777777" w:rsidR="00FE5B48" w:rsidRDefault="00FE5B48" w:rsidP="00CE3DB7">
      <w:pPr>
        <w:ind w:left="851"/>
        <w:jc w:val="both"/>
      </w:pPr>
    </w:p>
    <w:p w14:paraId="22FCCD09" w14:textId="77777777" w:rsidR="00FE5B48" w:rsidRDefault="00FE5B48" w:rsidP="00CE3DB7">
      <w:pPr>
        <w:pStyle w:val="Listenabsatz"/>
        <w:numPr>
          <w:ilvl w:val="0"/>
          <w:numId w:val="38"/>
        </w:numPr>
        <w:ind w:left="851"/>
        <w:jc w:val="both"/>
      </w:pPr>
      <w:r w:rsidRPr="00143C1A">
        <w:rPr>
          <w:u w:val="single"/>
        </w:rPr>
        <w:t>Clear and quickly available transparency obligations and regulatory reporting rules.</w:t>
      </w:r>
      <w:r>
        <w:t xml:space="preserve"> Even if it is uncertain whether participants would have the necessary authorisations and/or DLT MI ready at the same time the DLT Pilot Regime officially starts, it must be ensured that the relevant RTSs are in place and the connected requirements and regulatory expectations are clearly communicated as early as possible. Participants need clarity on which requirements they must comply with when </w:t>
      </w:r>
      <w:r>
        <w:lastRenderedPageBreak/>
        <w:t xml:space="preserve">designing their systems to have them ready on day one. It is important to avoid situations where participants would be unsure what to report to whom and competent authorities’ expectations would not be met. On the other hand, competent authorities must be able to detect potential misconduct and </w:t>
      </w:r>
      <w:proofErr w:type="gramStart"/>
      <w:r>
        <w:t>enforce compliance with the rules at all times</w:t>
      </w:r>
      <w:proofErr w:type="gramEnd"/>
      <w:r>
        <w:t xml:space="preserve">. </w:t>
      </w:r>
    </w:p>
    <w:p w14:paraId="06E57F80" w14:textId="77777777" w:rsidR="00EC2372" w:rsidRDefault="00EC2372" w:rsidP="00CE3DB7">
      <w:pPr>
        <w:ind w:left="851"/>
        <w:jc w:val="both"/>
      </w:pPr>
    </w:p>
    <w:p w14:paraId="57528A9D" w14:textId="32E61DCB" w:rsidR="00FE5B48" w:rsidRDefault="00EC2372" w:rsidP="00CE3DB7">
      <w:pPr>
        <w:pStyle w:val="Listenabsatz"/>
        <w:numPr>
          <w:ilvl w:val="0"/>
          <w:numId w:val="38"/>
        </w:numPr>
        <w:ind w:left="851"/>
        <w:jc w:val="both"/>
      </w:pPr>
      <w:r w:rsidRPr="00EC2372">
        <w:rPr>
          <w:u w:val="single"/>
        </w:rPr>
        <w:t>Timely communication.</w:t>
      </w:r>
      <w:r w:rsidRPr="00EC2372">
        <w:t xml:space="preserve"> </w:t>
      </w:r>
      <w:r w:rsidR="00FE5B48">
        <w:t xml:space="preserve">Further, since the DLT Pilot Regime is only designed for a period of a few years, it could be detrimental for the success of the regime to waste time, e.g., due to a postponement of the application of some rules (cf. the introduction of the FIRDS/FITRS databases within the </w:t>
      </w:r>
      <w:proofErr w:type="spellStart"/>
      <w:r w:rsidR="00FE5B48">
        <w:t>MiFIR</w:t>
      </w:r>
      <w:proofErr w:type="spellEnd"/>
      <w:r w:rsidR="00FE5B48">
        <w:t xml:space="preserve"> context). </w:t>
      </w:r>
    </w:p>
    <w:p w14:paraId="149C99A8" w14:textId="1F9CF2E6" w:rsidR="00FE5B48" w:rsidRDefault="00FE5B48" w:rsidP="00CE3DB7">
      <w:pPr>
        <w:ind w:left="851"/>
        <w:jc w:val="both"/>
      </w:pPr>
      <w:r>
        <w:t xml:space="preserve">We would therefore appreciate if ESMA and national competent authorities could provide guidance on the respective RTSs and other relevant requirements ahead of the application of the DLT Pilot Regime. Even more as participants can ask NCAs for specific exemptions from existing rules and requirements like MiFID II and CSDR within the DLT Pilot Regime: This might lead to a complex situation in which some requirements will apply to some, but not all participants and potentially in different ways. </w:t>
      </w:r>
    </w:p>
    <w:p w14:paraId="56BF75BB" w14:textId="77777777" w:rsidR="00FE5B48" w:rsidRPr="00143C1A" w:rsidRDefault="00FE5B48" w:rsidP="00CE3DB7">
      <w:pPr>
        <w:ind w:left="851"/>
        <w:jc w:val="both"/>
        <w:rPr>
          <w:u w:val="single"/>
        </w:rPr>
      </w:pPr>
    </w:p>
    <w:p w14:paraId="532D8997" w14:textId="2C3C3FAD" w:rsidR="00681ED1" w:rsidRDefault="00FE5B48" w:rsidP="00CE3DB7">
      <w:pPr>
        <w:pStyle w:val="Listenabsatz"/>
        <w:numPr>
          <w:ilvl w:val="0"/>
          <w:numId w:val="38"/>
        </w:numPr>
        <w:ind w:left="851"/>
        <w:jc w:val="both"/>
      </w:pPr>
      <w:r w:rsidRPr="00143C1A">
        <w:rPr>
          <w:u w:val="single"/>
        </w:rPr>
        <w:t>Clear transparency rules</w:t>
      </w:r>
      <w:r>
        <w:t xml:space="preserve">. We share ESMA’s view that trading of the same DLT financial instruments on more than one DLT MTF or TSS or using more than one DLT SS could be limited without interoperability of the DLT systems (e.g., Paragraph 32). However, as transactions and the transfer of DLT financial instruments within one DLT MI between different investors are still possible due to changes within the same DLT infrastructure, it must be </w:t>
      </w:r>
      <w:r w:rsidR="00ED18F1">
        <w:t>clear</w:t>
      </w:r>
      <w:r>
        <w:t xml:space="preserve"> which transparency rules will apply in this case</w:t>
      </w:r>
      <w:r w:rsidR="00EC2372">
        <w:t xml:space="preserve"> and decided which actor would have to</w:t>
      </w:r>
      <w:r>
        <w:t xml:space="preserve"> report the necessary information. </w:t>
      </w:r>
    </w:p>
    <w:permEnd w:id="124340805"/>
    <w:p w14:paraId="059016CF" w14:textId="5FDB0A58"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45B30AD7" w:rsidR="00CC59BB" w:rsidRDefault="009744EA" w:rsidP="00CC59BB">
      <w:permStart w:id="1947404220" w:edGrp="everyone"/>
      <w:r>
        <w:t xml:space="preserve">DBG is currently evaluating the </w:t>
      </w:r>
      <w:r w:rsidR="006D1199">
        <w:t xml:space="preserve">different </w:t>
      </w:r>
      <w:r>
        <w:t>opportunities of the DLT Pilot Regime.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49FE5B90" w14:textId="786F81E2" w:rsidR="00C851C0" w:rsidRDefault="00BD09F7" w:rsidP="00CC59BB">
      <w:permStart w:id="2005885194" w:edGrp="everyone"/>
      <w:r w:rsidRPr="00BD09F7">
        <w:t>One major element supporting the use of DLT in the financial services sector is the increasing legal certainty on EU-level and on Member-States</w:t>
      </w:r>
      <w:r w:rsidR="001E0D30">
        <w:t xml:space="preserve">´ </w:t>
      </w:r>
      <w:r w:rsidRPr="00BD09F7">
        <w:t xml:space="preserve">level. However, it </w:t>
      </w:r>
      <w:proofErr w:type="gramStart"/>
      <w:r w:rsidRPr="00BD09F7">
        <w:t>has to</w:t>
      </w:r>
      <w:proofErr w:type="gramEnd"/>
      <w:r w:rsidRPr="00BD09F7">
        <w:t xml:space="preserve"> be made sure that the regulatory frameworks are consistent, </w:t>
      </w:r>
      <w:r w:rsidR="00FF328E" w:rsidRPr="00BD09F7">
        <w:t>compatible,</w:t>
      </w:r>
      <w:r w:rsidRPr="00BD09F7">
        <w:t xml:space="preserve"> and </w:t>
      </w:r>
      <w:r>
        <w:t xml:space="preserve">ideally </w:t>
      </w:r>
      <w:r w:rsidRPr="00BD09F7">
        <w:t>harmoni</w:t>
      </w:r>
      <w:r w:rsidR="00CF71FC">
        <w:t>s</w:t>
      </w:r>
      <w:r w:rsidRPr="00BD09F7">
        <w:t>ed.</w:t>
      </w:r>
    </w:p>
    <w:permEnd w:id="2005885194"/>
    <w:p w14:paraId="677D639B" w14:textId="57E6BD70"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2C9A92E8" w14:textId="77777777" w:rsidR="00C24F75" w:rsidRDefault="00C24F75" w:rsidP="00C24F75">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 xml:space="preserve">Please provide an overview of how DLT securities trade in the current market structure (incl. what types of trading system are used, the relevance of secondary market </w:t>
      </w:r>
      <w:r w:rsidRPr="00185ADA">
        <w:lastRenderedPageBreak/>
        <w:t>trading)? Do you see any challenges with the current market structure following the application of the DLT Pilot?</w:t>
      </w:r>
    </w:p>
    <w:p w14:paraId="19426988" w14:textId="77777777" w:rsidR="00CC59BB" w:rsidRDefault="00CC59BB" w:rsidP="00CC59BB">
      <w:r>
        <w:t>&lt;ESMA_QUESTION_DLTP_5&gt;</w:t>
      </w:r>
    </w:p>
    <w:p w14:paraId="77BAD489" w14:textId="77777777" w:rsidR="00BC059F" w:rsidRDefault="00BC059F" w:rsidP="00BC059F">
      <w:permStart w:id="864513806" w:edGrp="everyone"/>
      <w:r>
        <w:t>TYPE YOUR TEXT HERE</w:t>
      </w:r>
    </w:p>
    <w:permEnd w:id="864513806"/>
    <w:p w14:paraId="12028E38" w14:textId="15F8755B"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3A61C2F3" w14:textId="77777777" w:rsidR="00585838" w:rsidRDefault="00585838" w:rsidP="00585838">
      <w:permStart w:id="1293775397" w:edGrp="everyone"/>
      <w:r>
        <w:t>TYPE YOUR TEXT HERE</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71B34204" w14:textId="77777777" w:rsidR="002821A9" w:rsidRDefault="002821A9" w:rsidP="002821A9">
      <w:permStart w:id="1076438526" w:edGrp="everyone"/>
      <w:r>
        <w:t>TYPE YOUR TEXT HERE</w:t>
      </w:r>
    </w:p>
    <w:permEnd w:id="1076438526"/>
    <w:p w14:paraId="39E613CD" w14:textId="404AAA83"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42C3117D" w14:textId="77777777" w:rsidR="00C24F75" w:rsidRDefault="00C24F75" w:rsidP="00C24F75">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 xml:space="preserve">Do you anticipate any problems that may emerge from the current liquidity concepts in Delegated Regulation (EU) 2017/567 and RTS 2 for the application of </w:t>
      </w:r>
      <w:r w:rsidRPr="00185ADA">
        <w:lastRenderedPageBreak/>
        <w:t>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1E89AAF5" w14:textId="77777777" w:rsidR="002821A9" w:rsidRDefault="002821A9" w:rsidP="002821A9">
      <w:permStart w:id="1628839836" w:edGrp="everyone"/>
      <w:r>
        <w:t>TYPE YOUR TEXT HERE</w:t>
      </w:r>
    </w:p>
    <w:permEnd w:id="1628839836"/>
    <w:p w14:paraId="03AED2EA" w14:textId="35A72AB3"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6088BB3E" w14:textId="77777777" w:rsidR="00C24F75" w:rsidRDefault="00C24F75" w:rsidP="00C24F75">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3F23C4A2" w14:textId="77777777" w:rsidR="00C24F75" w:rsidRDefault="00C24F75" w:rsidP="00C24F75">
      <w:permStart w:id="1530005966" w:edGrp="everyone"/>
      <w:r>
        <w:t>TYPE YOUR TEXT HERE</w:t>
      </w:r>
    </w:p>
    <w:permEnd w:id="1530005966"/>
    <w:p w14:paraId="24ACBE24" w14:textId="6B98503B"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6D5269F1" w14:textId="77777777" w:rsidR="00C24F75" w:rsidRDefault="00C24F75" w:rsidP="00C24F75">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lastRenderedPageBreak/>
        <w:t>&lt;ESMA_QUESTION_DLTP_17&gt;</w:t>
      </w:r>
    </w:p>
    <w:p w14:paraId="420CFFEB" w14:textId="77777777" w:rsidR="00C24F75" w:rsidRDefault="00C24F75" w:rsidP="00C24F75">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166E60D3" w14:textId="77777777" w:rsidR="00C24F75" w:rsidRDefault="00C24F75" w:rsidP="00C24F75">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44CB84FB" w14:textId="77777777" w:rsidR="00C24F75" w:rsidRDefault="00C24F75" w:rsidP="00C24F75">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2A7B4BBB" w14:textId="77777777" w:rsidR="00C24F75" w:rsidRDefault="00C24F75" w:rsidP="00C24F75">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5467ACFB" w14:textId="77777777" w:rsidR="00C24F75" w:rsidRDefault="00C24F75" w:rsidP="00C24F75">
      <w:permStart w:id="780153713" w:edGrp="everyone"/>
      <w:r>
        <w:t>TYPE YOUR TEXT HERE</w:t>
      </w:r>
    </w:p>
    <w:permEnd w:id="780153713"/>
    <w:p w14:paraId="1EA31870" w14:textId="2864B265"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4C749C92" w14:textId="77777777" w:rsidR="00C24F75" w:rsidRDefault="00C24F75" w:rsidP="00C24F75">
      <w:permStart w:id="1310265670" w:edGrp="everyone"/>
      <w:r>
        <w:t>TYPE YOUR TEXT HERE</w:t>
      </w:r>
    </w:p>
    <w:permEnd w:id="1310265670"/>
    <w:p w14:paraId="50486DF5" w14:textId="57B1D6B3"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56F8A32C" w14:textId="77777777" w:rsidR="002821A9" w:rsidRDefault="002821A9" w:rsidP="002821A9">
      <w:permStart w:id="1711693936" w:edGrp="everyone"/>
      <w:r>
        <w:t>TYPE YOUR TEXT HERE</w:t>
      </w:r>
    </w:p>
    <w:permEnd w:id="1711693936"/>
    <w:p w14:paraId="0BFA64C6" w14:textId="575C5AC8"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lastRenderedPageBreak/>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43237D5D" w14:textId="77777777" w:rsidR="00C24F75" w:rsidRDefault="00C24F75" w:rsidP="00C24F75">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758852D6" w14:textId="77777777" w:rsidR="00C24F75" w:rsidRDefault="00C24F75" w:rsidP="00C24F75">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070AFB04" w14:textId="77777777" w:rsidR="00C24F75" w:rsidRDefault="00C24F75" w:rsidP="00C24F75">
      <w:permStart w:id="1079861038" w:edGrp="everyone"/>
      <w:r>
        <w:t>TYPE YOUR TEXT HERE</w:t>
      </w:r>
    </w:p>
    <w:p w14:paraId="3FFC3EF4" w14:textId="2B9C19E0" w:rsidR="00CC59BB" w:rsidRDefault="00116A6C" w:rsidP="00CC59BB">
      <w:r w:rsidRPr="00116A6C">
        <w:t xml:space="preserve"> </w:t>
      </w:r>
      <w:permEnd w:id="1079861038"/>
      <w:r w:rsidR="00CC59BB">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115A4BDE" w14:textId="217559E2" w:rsidR="00933A27" w:rsidRDefault="00585838" w:rsidP="00CC59BB">
      <w:permStart w:id="2035771818" w:edGrp="everyone"/>
      <w:r>
        <w:t>TYPE YOUR TEXT HERE</w:t>
      </w:r>
    </w:p>
    <w:permEnd w:id="2035771818"/>
    <w:p w14:paraId="6E4499F0" w14:textId="70607C45"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2B562A91" w14:textId="77777777" w:rsidR="00C24F75" w:rsidRDefault="00C24F75" w:rsidP="00C24F75">
      <w:permStart w:id="1801348191" w:edGrp="everyone"/>
      <w:r>
        <w:t>TYPE YOUR TEXT HERE</w:t>
      </w:r>
    </w:p>
    <w:permEnd w:id="1801348191"/>
    <w:p w14:paraId="5D6D47AF" w14:textId="354BDC08"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 xml:space="preserve">Notional (Field 13): Is it necessary to amend the current field for the application in the context of a DLT environment? Do you expect any implementation issues </w:t>
      </w:r>
      <w:r w:rsidRPr="00185ADA">
        <w:lastRenderedPageBreak/>
        <w:t>on basis of the current fields? Should new fields be added in the context of a DLT environment?</w:t>
      </w:r>
    </w:p>
    <w:p w14:paraId="4425179C" w14:textId="77777777" w:rsidR="00CC59BB" w:rsidRDefault="00CC59BB" w:rsidP="00CC59BB">
      <w:r>
        <w:t>&lt;ESMA_QUESTION_DLTP_34&gt;</w:t>
      </w:r>
    </w:p>
    <w:p w14:paraId="6726A8EB" w14:textId="77777777" w:rsidR="00C24F75" w:rsidRDefault="00C24F75" w:rsidP="00C24F75">
      <w:permStart w:id="1818902618" w:edGrp="everyone"/>
      <w:r>
        <w:t>TYPE YOUR TEXT HERE</w:t>
      </w:r>
    </w:p>
    <w:permEnd w:id="1818902618"/>
    <w:p w14:paraId="6355FBE4" w14:textId="5860C9B9"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6DA389BA" w14:textId="77777777" w:rsidR="00C24F75" w:rsidRDefault="00C24F75" w:rsidP="00C24F75">
      <w:permStart w:id="27881912" w:edGrp="everyone"/>
      <w:r>
        <w:t>TYPE YOUR TEXT HERE</w:t>
      </w:r>
    </w:p>
    <w:permEnd w:id="27881912"/>
    <w:p w14:paraId="259832D1" w14:textId="7DB0FF80"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39A84BE8" w14:textId="77777777" w:rsidR="00C24F75" w:rsidRDefault="00C24F75" w:rsidP="00C24F75">
      <w:permStart w:id="2072009613" w:edGrp="everyone"/>
      <w:r>
        <w:t>TYPE YOUR TEXT HERE</w:t>
      </w:r>
    </w:p>
    <w:permEnd w:id="2072009613"/>
    <w:p w14:paraId="3869277D" w14:textId="2AC0F313"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5E416D6F" w14:textId="77777777" w:rsidR="00C24F75" w:rsidRDefault="00C24F75" w:rsidP="00C24F75">
      <w:permStart w:id="1328882998" w:edGrp="everyone"/>
      <w:r>
        <w:t>TYPE YOUR TEXT HERE</w:t>
      </w:r>
    </w:p>
    <w:p w14:paraId="7F03F0CC" w14:textId="0ED00AF7" w:rsidR="00C851C0" w:rsidRDefault="00C851C0" w:rsidP="00CC59BB"/>
    <w:permEnd w:id="1328882998"/>
    <w:p w14:paraId="24C54C3C" w14:textId="2F9194BD"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3850F862" w14:textId="77777777" w:rsidR="00C24F75" w:rsidRDefault="00C24F75" w:rsidP="00C24F75">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5721AF0E" w14:textId="77777777" w:rsidR="00C24F75" w:rsidRDefault="00C24F75" w:rsidP="00C24F75">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lastRenderedPageBreak/>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4AA01C9" w14:textId="77777777" w:rsidR="00FF328E" w:rsidRDefault="00FF328E" w:rsidP="00FF328E">
      <w:permStart w:id="1036863750" w:edGrp="everyone"/>
      <w:r>
        <w:t>TYPE YOUR TEXT HERE</w:t>
      </w:r>
    </w:p>
    <w:permEnd w:id="1036863750"/>
    <w:p w14:paraId="3AC42D8D" w14:textId="422657E9"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041F949B" w14:textId="77777777" w:rsidR="00C24F75" w:rsidRDefault="00C24F75" w:rsidP="00C24F75">
      <w:permStart w:id="792208080" w:edGrp="everyone"/>
      <w:r>
        <w:t>TYPE YOUR TEXT HERE</w:t>
      </w:r>
    </w:p>
    <w:permEnd w:id="792208080"/>
    <w:p w14:paraId="75C29D52" w14:textId="445C17DB"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4319C9BA" w14:textId="77777777" w:rsidR="00C24F75" w:rsidRDefault="00C24F75" w:rsidP="00C24F75">
      <w:permStart w:id="682117515" w:edGrp="everyone"/>
      <w:r>
        <w:t>TYPE YOUR TEXT HERE</w:t>
      </w:r>
    </w:p>
    <w:permEnd w:id="682117515"/>
    <w:p w14:paraId="52B5049B" w14:textId="5539AFA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1CABFF6E" w14:textId="77777777" w:rsidR="007255FA" w:rsidRDefault="007255FA" w:rsidP="007255FA">
      <w:permStart w:id="791900048" w:edGrp="everyone"/>
      <w:r>
        <w:t>TYPE YOUR TEXT HERE</w:t>
      </w:r>
    </w:p>
    <w:permEnd w:id="791900048"/>
    <w:p w14:paraId="05D47EEA" w14:textId="03BD0A0D"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2EFE4ADE" w14:textId="77777777" w:rsidR="007255FA" w:rsidRDefault="007255FA" w:rsidP="007255FA">
      <w:permStart w:id="1014661023" w:edGrp="everyone"/>
      <w:r>
        <w:t>TYPE YOUR TEXT HERE</w:t>
      </w:r>
    </w:p>
    <w:permEnd w:id="1014661023"/>
    <w:p w14:paraId="3925BF52" w14:textId="11ABA046"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lastRenderedPageBreak/>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4ED54958" w14:textId="77777777" w:rsidR="007255FA" w:rsidRDefault="007255FA" w:rsidP="007255FA">
      <w:permStart w:id="576151292" w:edGrp="everyone"/>
      <w:r>
        <w:t>TYPE YOUR TEXT HERE</w:t>
      </w:r>
    </w:p>
    <w:permEnd w:id="576151292"/>
    <w:p w14:paraId="5667A69F" w14:textId="341B3292"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05463DD2" w14:textId="77777777" w:rsidR="007255FA" w:rsidRDefault="007255FA" w:rsidP="007255FA">
      <w:permStart w:id="857878064" w:edGrp="everyone"/>
      <w:r>
        <w:t>TYPE YOUR TEXT HERE</w:t>
      </w:r>
    </w:p>
    <w:permEnd w:id="857878064"/>
    <w:p w14:paraId="5AC54D41" w14:textId="126FD273"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4CF8D1C9" w14:textId="77777777" w:rsidR="007255FA" w:rsidRDefault="007255FA" w:rsidP="007255FA">
      <w:permStart w:id="1801152938" w:edGrp="everyone"/>
      <w:r>
        <w:t>TYPE YOUR TEXT HERE</w:t>
      </w:r>
    </w:p>
    <w:permEnd w:id="1801152938"/>
    <w:p w14:paraId="067B4C5A" w14:textId="3AB1CA52"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577BBBA9" w14:textId="4ADFE769" w:rsidR="00CF71FC" w:rsidRDefault="007255FA" w:rsidP="00CC59BB">
      <w:permStart w:id="1767329689" w:edGrp="everyone"/>
      <w:r>
        <w:t>TYPE YOUR TEXT HERE</w:t>
      </w:r>
      <w:r w:rsidR="0084663C">
        <w:t>.</w:t>
      </w:r>
    </w:p>
    <w:permEnd w:id="1767329689"/>
    <w:p w14:paraId="52BDADE4" w14:textId="3D2F37C8"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340A369D" w14:textId="31BDBD45" w:rsidR="00CF71FC" w:rsidRDefault="007255FA" w:rsidP="00CC59BB">
      <w:permStart w:id="426051013" w:edGrp="everyone"/>
      <w:r>
        <w:t>TYPE YOUR TEXT HERE</w:t>
      </w:r>
      <w:r w:rsidR="0084663C" w:rsidRPr="0084663C">
        <w:t>.</w:t>
      </w:r>
    </w:p>
    <w:permEnd w:id="426051013"/>
    <w:p w14:paraId="77265D6A" w14:textId="40DB3197" w:rsidR="00CC59BB" w:rsidRDefault="00CC59BB" w:rsidP="00CC59BB">
      <w:r>
        <w:lastRenderedPageBreak/>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1877DA03" w14:textId="74893B38" w:rsidR="00D55A42" w:rsidRDefault="007255FA" w:rsidP="00CC59BB">
      <w:permStart w:id="1528003884" w:edGrp="everyone"/>
      <w:r>
        <w:t>TYPE YOUR TEXT HERE</w:t>
      </w:r>
      <w:r w:rsidR="00754AE9">
        <w:t>.</w:t>
      </w:r>
    </w:p>
    <w:permEnd w:id="1528003884"/>
    <w:p w14:paraId="58B28AFC" w14:textId="261BEDA0"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lastRenderedPageBreak/>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69054119" w14:textId="77777777" w:rsidR="003B051D" w:rsidRDefault="00BC059F" w:rsidP="00CC59BB">
      <w:permStart w:id="1929012243" w:edGrp="everyone"/>
      <w:r w:rsidRPr="00BC059F">
        <w:t>TYPE YOUR TEXT HERE</w:t>
      </w:r>
    </w:p>
    <w:permEnd w:id="1929012243"/>
    <w:p w14:paraId="6E57CA48" w14:textId="56F751AD"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8533E" w14:textId="77777777" w:rsidR="00825494" w:rsidRDefault="00825494">
      <w:r>
        <w:separator/>
      </w:r>
    </w:p>
    <w:p w14:paraId="276E4119" w14:textId="77777777" w:rsidR="00825494" w:rsidRDefault="00825494"/>
  </w:endnote>
  <w:endnote w:type="continuationSeparator" w:id="0">
    <w:p w14:paraId="40C5B6DF" w14:textId="77777777" w:rsidR="00825494" w:rsidRDefault="00825494">
      <w:r>
        <w:continuationSeparator/>
      </w:r>
    </w:p>
    <w:p w14:paraId="7C0570A2" w14:textId="77777777" w:rsidR="00825494" w:rsidRDefault="00825494"/>
  </w:endnote>
  <w:endnote w:type="continuationNotice" w:id="1">
    <w:p w14:paraId="754C3811" w14:textId="77777777" w:rsidR="00825494" w:rsidRDefault="00825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2875C" w14:textId="77777777" w:rsidR="00E37E62" w:rsidRDefault="00E37E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25494" w:rsidRPr="00616B9B" w14:paraId="27548C81" w14:textId="77777777" w:rsidTr="00315E96">
      <w:trPr>
        <w:trHeight w:val="284"/>
      </w:trPr>
      <w:tc>
        <w:tcPr>
          <w:tcW w:w="8460" w:type="dxa"/>
        </w:tcPr>
        <w:p w14:paraId="77756BC8" w14:textId="77777777" w:rsidR="00825494" w:rsidRPr="00315E96" w:rsidRDefault="00825494" w:rsidP="00315E96">
          <w:pPr>
            <w:pStyle w:val="00Footer"/>
            <w:rPr>
              <w:lang w:val="fr-FR"/>
            </w:rPr>
          </w:pPr>
        </w:p>
      </w:tc>
      <w:tc>
        <w:tcPr>
          <w:tcW w:w="952" w:type="dxa"/>
        </w:tcPr>
        <w:p w14:paraId="6EB4C0C7" w14:textId="77777777" w:rsidR="00825494" w:rsidRPr="00616B9B" w:rsidRDefault="0082549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825494" w:rsidRDefault="008254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7B15" w14:textId="77777777" w:rsidR="00825494" w:rsidRDefault="00825494" w:rsidP="00B61CD3">
    <w:pPr>
      <w:pStyle w:val="Fuzeile"/>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7FC5" w14:textId="77777777" w:rsidR="00825494" w:rsidRDefault="008254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D1DD2" w14:textId="77777777" w:rsidR="00825494" w:rsidRDefault="00825494">
      <w:r>
        <w:separator/>
      </w:r>
    </w:p>
    <w:p w14:paraId="730DCA7E" w14:textId="77777777" w:rsidR="00825494" w:rsidRDefault="00825494"/>
  </w:footnote>
  <w:footnote w:type="continuationSeparator" w:id="0">
    <w:p w14:paraId="69C3EF58" w14:textId="77777777" w:rsidR="00825494" w:rsidRDefault="00825494">
      <w:r>
        <w:continuationSeparator/>
      </w:r>
    </w:p>
    <w:p w14:paraId="1CC1E773" w14:textId="77777777" w:rsidR="00825494" w:rsidRDefault="00825494"/>
  </w:footnote>
  <w:footnote w:type="continuationNotice" w:id="1">
    <w:p w14:paraId="7E8F7ADF" w14:textId="77777777" w:rsidR="00825494" w:rsidRDefault="00825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FF9F1" w14:textId="77777777" w:rsidR="00E37E62" w:rsidRDefault="00E37E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0F00" w14:textId="77777777" w:rsidR="00825494" w:rsidRDefault="00825494">
    <w:pPr>
      <w:pStyle w:val="Kopfzeile"/>
    </w:pPr>
    <w:r>
      <w:rPr>
        <w:noProof/>
        <w:lang w:eastAsia="en-GB"/>
      </w:rPr>
      <w:drawing>
        <wp:anchor distT="0" distB="0" distL="114300" distR="114300" simplePos="0" relativeHeight="251658243"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A9E6" w14:textId="77777777" w:rsidR="00825494" w:rsidRDefault="00825494" w:rsidP="00013CCE">
    <w:pPr>
      <w:pStyle w:val="Kopfzeile"/>
      <w:jc w:val="right"/>
    </w:pPr>
    <w:r>
      <w:rPr>
        <w:noProof/>
        <w:lang w:eastAsia="en-GB"/>
      </w:rPr>
      <w:drawing>
        <wp:anchor distT="0" distB="0" distL="114300" distR="114300" simplePos="0" relativeHeight="251658242"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9E5B" w14:textId="77777777" w:rsidR="00825494" w:rsidRDefault="008254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25494" w:rsidRPr="002F4496" w14:paraId="5BF28E6F" w14:textId="77777777" w:rsidTr="000C06C9">
      <w:trPr>
        <w:trHeight w:val="284"/>
      </w:trPr>
      <w:tc>
        <w:tcPr>
          <w:tcW w:w="8460" w:type="dxa"/>
        </w:tcPr>
        <w:p w14:paraId="1D879530" w14:textId="77777777" w:rsidR="00825494" w:rsidRPr="000C3B6D" w:rsidRDefault="00825494" w:rsidP="000C06C9">
          <w:pPr>
            <w:pStyle w:val="00Footer"/>
            <w:rPr>
              <w:lang w:val="fr-FR"/>
            </w:rPr>
          </w:pPr>
        </w:p>
      </w:tc>
      <w:tc>
        <w:tcPr>
          <w:tcW w:w="952" w:type="dxa"/>
        </w:tcPr>
        <w:p w14:paraId="75731B7D" w14:textId="77777777" w:rsidR="00825494" w:rsidRPr="00146B34" w:rsidRDefault="00825494" w:rsidP="000C06C9">
          <w:pPr>
            <w:pStyle w:val="00aPagenumber"/>
            <w:rPr>
              <w:lang w:val="fr-FR"/>
            </w:rPr>
          </w:pPr>
        </w:p>
      </w:tc>
    </w:tr>
  </w:tbl>
  <w:p w14:paraId="034F1444" w14:textId="77777777" w:rsidR="00825494" w:rsidRPr="00DB46C3" w:rsidRDefault="00825494">
    <w:pPr>
      <w:rPr>
        <w:lang w:val="fr-FR"/>
      </w:rPr>
    </w:pPr>
  </w:p>
  <w:p w14:paraId="0BC92350" w14:textId="77777777" w:rsidR="00825494" w:rsidRPr="002F4496" w:rsidRDefault="00825494">
    <w:pPr>
      <w:pStyle w:val="Kopfzeile"/>
      <w:rPr>
        <w:lang w:val="fr-FR"/>
      </w:rPr>
    </w:pPr>
  </w:p>
  <w:p w14:paraId="3E5C66CB" w14:textId="77777777" w:rsidR="00825494" w:rsidRPr="002F4496" w:rsidRDefault="00825494" w:rsidP="000C06C9">
    <w:pPr>
      <w:pStyle w:val="Kopfzeile"/>
      <w:tabs>
        <w:tab w:val="clear" w:pos="4536"/>
        <w:tab w:val="clear" w:pos="9072"/>
        <w:tab w:val="left" w:pos="8227"/>
      </w:tabs>
      <w:rPr>
        <w:lang w:val="fr-FR"/>
      </w:rPr>
    </w:pPr>
  </w:p>
  <w:p w14:paraId="79E04317" w14:textId="77777777" w:rsidR="00825494" w:rsidRPr="002F4496" w:rsidRDefault="00825494" w:rsidP="00583885">
    <w:pPr>
      <w:pStyle w:val="Kopfzeile"/>
      <w:jc w:val="right"/>
      <w:rPr>
        <w:lang w:val="fr-FR"/>
      </w:rPr>
    </w:pPr>
  </w:p>
  <w:p w14:paraId="2B7AB39B" w14:textId="77777777" w:rsidR="00825494" w:rsidRPr="002F4496" w:rsidRDefault="00825494">
    <w:pPr>
      <w:pStyle w:val="Kopfzeile"/>
      <w:rPr>
        <w:lang w:val="fr-FR"/>
      </w:rPr>
    </w:pPr>
  </w:p>
  <w:p w14:paraId="1D490AAA" w14:textId="77777777" w:rsidR="00825494" w:rsidRPr="002F4496" w:rsidRDefault="00825494">
    <w:pPr>
      <w:pStyle w:val="Kopfzeile"/>
      <w:rPr>
        <w:lang w:val="fr-FR"/>
      </w:rPr>
    </w:pPr>
  </w:p>
  <w:p w14:paraId="162AEEEE" w14:textId="77777777" w:rsidR="00825494" w:rsidRPr="002F4496" w:rsidRDefault="00825494">
    <w:pPr>
      <w:pStyle w:val="Kopfzeile"/>
      <w:rPr>
        <w:lang w:val="fr-FR"/>
      </w:rPr>
    </w:pPr>
  </w:p>
  <w:p w14:paraId="081CEBC5" w14:textId="77777777" w:rsidR="00825494" w:rsidRPr="002F4496" w:rsidRDefault="00825494">
    <w:pPr>
      <w:pStyle w:val="Kopfzeile"/>
      <w:rPr>
        <w:highlight w:val="yellow"/>
        <w:lang w:val="fr-FR"/>
      </w:rPr>
    </w:pPr>
  </w:p>
  <w:p w14:paraId="588D86BC" w14:textId="77777777" w:rsidR="00825494" w:rsidRDefault="00825494">
    <w:pPr>
      <w:pStyle w:val="Kopfzeil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7412EF"/>
    <w:multiLevelType w:val="hybridMultilevel"/>
    <w:tmpl w:val="77183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6"/>
  </w:num>
  <w:num w:numId="22">
    <w:abstractNumId w:val="23"/>
  </w:num>
  <w:num w:numId="23">
    <w:abstractNumId w:val="8"/>
  </w:num>
  <w:num w:numId="24">
    <w:abstractNumId w:val="29"/>
  </w:num>
  <w:num w:numId="25">
    <w:abstractNumId w:val="28"/>
  </w:num>
  <w:num w:numId="26">
    <w:abstractNumId w:val="18"/>
  </w:num>
  <w:num w:numId="27">
    <w:abstractNumId w:val="32"/>
  </w:num>
  <w:num w:numId="28">
    <w:abstractNumId w:val="38"/>
  </w:num>
  <w:num w:numId="29">
    <w:abstractNumId w:val="6"/>
  </w:num>
  <w:num w:numId="30">
    <w:abstractNumId w:val="2"/>
  </w:num>
  <w:num w:numId="31">
    <w:abstractNumId w:val="20"/>
  </w:num>
  <w:num w:numId="32">
    <w:abstractNumId w:val="19"/>
  </w:num>
  <w:num w:numId="33">
    <w:abstractNumId w:val="34"/>
  </w:num>
  <w:num w:numId="34">
    <w:abstractNumId w:val="33"/>
  </w:num>
  <w:num w:numId="35">
    <w:abstractNumId w:val="4"/>
  </w:num>
  <w:num w:numId="36">
    <w:abstractNumId w:val="35"/>
  </w:num>
  <w:num w:numId="37">
    <w:abstractNumId w:val="11"/>
  </w:num>
  <w:num w:numId="38">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F1A"/>
    <w:rsid w:val="000303BE"/>
    <w:rsid w:val="000344D6"/>
    <w:rsid w:val="00034960"/>
    <w:rsid w:val="00036FAE"/>
    <w:rsid w:val="00041858"/>
    <w:rsid w:val="00042F5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5C4B"/>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621A"/>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2EE"/>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C00"/>
    <w:rsid w:val="00112E48"/>
    <w:rsid w:val="001130EA"/>
    <w:rsid w:val="001138E8"/>
    <w:rsid w:val="00113BED"/>
    <w:rsid w:val="00114259"/>
    <w:rsid w:val="0011440A"/>
    <w:rsid w:val="001168B2"/>
    <w:rsid w:val="00116A6C"/>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3F7B"/>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2925"/>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D30"/>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B19"/>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484B"/>
    <w:rsid w:val="002551A4"/>
    <w:rsid w:val="002559F3"/>
    <w:rsid w:val="00256DFE"/>
    <w:rsid w:val="00260B40"/>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1D74"/>
    <w:rsid w:val="002821A9"/>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55A"/>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471F"/>
    <w:rsid w:val="00336B56"/>
    <w:rsid w:val="00341B25"/>
    <w:rsid w:val="00341EC0"/>
    <w:rsid w:val="0034240C"/>
    <w:rsid w:val="00344496"/>
    <w:rsid w:val="00345968"/>
    <w:rsid w:val="00347667"/>
    <w:rsid w:val="003507E2"/>
    <w:rsid w:val="003522B2"/>
    <w:rsid w:val="0035455E"/>
    <w:rsid w:val="00354A6F"/>
    <w:rsid w:val="00354B48"/>
    <w:rsid w:val="00355789"/>
    <w:rsid w:val="00357F30"/>
    <w:rsid w:val="003609B6"/>
    <w:rsid w:val="00361119"/>
    <w:rsid w:val="0036538D"/>
    <w:rsid w:val="00365D12"/>
    <w:rsid w:val="00366E20"/>
    <w:rsid w:val="0037018D"/>
    <w:rsid w:val="00372299"/>
    <w:rsid w:val="00372F02"/>
    <w:rsid w:val="00373729"/>
    <w:rsid w:val="00373C91"/>
    <w:rsid w:val="003748F0"/>
    <w:rsid w:val="00374DA1"/>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46D8"/>
    <w:rsid w:val="00395E7B"/>
    <w:rsid w:val="00395F4C"/>
    <w:rsid w:val="00396B0D"/>
    <w:rsid w:val="003A51C5"/>
    <w:rsid w:val="003A5DAC"/>
    <w:rsid w:val="003A6591"/>
    <w:rsid w:val="003A6E9A"/>
    <w:rsid w:val="003B051D"/>
    <w:rsid w:val="003B08C8"/>
    <w:rsid w:val="003B2567"/>
    <w:rsid w:val="003B381A"/>
    <w:rsid w:val="003B4976"/>
    <w:rsid w:val="003B4B3F"/>
    <w:rsid w:val="003B6258"/>
    <w:rsid w:val="003B7A99"/>
    <w:rsid w:val="003C0343"/>
    <w:rsid w:val="003C1C32"/>
    <w:rsid w:val="003C2428"/>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5AD2"/>
    <w:rsid w:val="0041634D"/>
    <w:rsid w:val="00416ABC"/>
    <w:rsid w:val="00417EF7"/>
    <w:rsid w:val="00421955"/>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902"/>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5C00"/>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14AC"/>
    <w:rsid w:val="004A1C41"/>
    <w:rsid w:val="004A357F"/>
    <w:rsid w:val="004A3DAD"/>
    <w:rsid w:val="004B0335"/>
    <w:rsid w:val="004B0F1C"/>
    <w:rsid w:val="004B1E61"/>
    <w:rsid w:val="004B21AB"/>
    <w:rsid w:val="004B24E8"/>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026"/>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5838"/>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15B"/>
    <w:rsid w:val="005A537E"/>
    <w:rsid w:val="005A6F43"/>
    <w:rsid w:val="005A767D"/>
    <w:rsid w:val="005B00F1"/>
    <w:rsid w:val="005B0CE7"/>
    <w:rsid w:val="005B10E2"/>
    <w:rsid w:val="005B1803"/>
    <w:rsid w:val="005B19A7"/>
    <w:rsid w:val="005B2D70"/>
    <w:rsid w:val="005B4079"/>
    <w:rsid w:val="005B428E"/>
    <w:rsid w:val="005B5B3C"/>
    <w:rsid w:val="005B64CB"/>
    <w:rsid w:val="005B65C0"/>
    <w:rsid w:val="005B6AAA"/>
    <w:rsid w:val="005B7554"/>
    <w:rsid w:val="005B7C78"/>
    <w:rsid w:val="005C02F2"/>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6A7"/>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2FAC"/>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ED1"/>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199"/>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158"/>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5FA"/>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4AE9"/>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D2"/>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2D7F"/>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55A"/>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E7B3E"/>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494"/>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25D6"/>
    <w:rsid w:val="00844515"/>
    <w:rsid w:val="0084465A"/>
    <w:rsid w:val="00844DFF"/>
    <w:rsid w:val="00845D87"/>
    <w:rsid w:val="0084663C"/>
    <w:rsid w:val="00846C3A"/>
    <w:rsid w:val="008477BF"/>
    <w:rsid w:val="008503DA"/>
    <w:rsid w:val="00850B68"/>
    <w:rsid w:val="00850E82"/>
    <w:rsid w:val="0085122D"/>
    <w:rsid w:val="008519E8"/>
    <w:rsid w:val="00851B20"/>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ACD"/>
    <w:rsid w:val="008F7BC4"/>
    <w:rsid w:val="008F7FBA"/>
    <w:rsid w:val="009003B8"/>
    <w:rsid w:val="00900E7A"/>
    <w:rsid w:val="00903E11"/>
    <w:rsid w:val="00903EBE"/>
    <w:rsid w:val="009041DE"/>
    <w:rsid w:val="00905D59"/>
    <w:rsid w:val="009062CA"/>
    <w:rsid w:val="00907631"/>
    <w:rsid w:val="00907776"/>
    <w:rsid w:val="00907865"/>
    <w:rsid w:val="00913401"/>
    <w:rsid w:val="00913567"/>
    <w:rsid w:val="009137B6"/>
    <w:rsid w:val="009138BC"/>
    <w:rsid w:val="00915EBA"/>
    <w:rsid w:val="00917093"/>
    <w:rsid w:val="0092030E"/>
    <w:rsid w:val="009217B1"/>
    <w:rsid w:val="00921A42"/>
    <w:rsid w:val="009223BB"/>
    <w:rsid w:val="00922491"/>
    <w:rsid w:val="00923BCF"/>
    <w:rsid w:val="00925AEC"/>
    <w:rsid w:val="0092751A"/>
    <w:rsid w:val="009305C4"/>
    <w:rsid w:val="00931FAF"/>
    <w:rsid w:val="00932478"/>
    <w:rsid w:val="00933A27"/>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4EA"/>
    <w:rsid w:val="00974881"/>
    <w:rsid w:val="0097606C"/>
    <w:rsid w:val="009771D1"/>
    <w:rsid w:val="0098012D"/>
    <w:rsid w:val="00980845"/>
    <w:rsid w:val="00981BD9"/>
    <w:rsid w:val="0098225F"/>
    <w:rsid w:val="00983A3C"/>
    <w:rsid w:val="00983EFA"/>
    <w:rsid w:val="00984C15"/>
    <w:rsid w:val="00987829"/>
    <w:rsid w:val="00987F7A"/>
    <w:rsid w:val="00990BAB"/>
    <w:rsid w:val="00991276"/>
    <w:rsid w:val="009923E7"/>
    <w:rsid w:val="00992697"/>
    <w:rsid w:val="00992D4E"/>
    <w:rsid w:val="009934BB"/>
    <w:rsid w:val="00994265"/>
    <w:rsid w:val="00994621"/>
    <w:rsid w:val="009947FF"/>
    <w:rsid w:val="0099544B"/>
    <w:rsid w:val="009A07A6"/>
    <w:rsid w:val="009A0D56"/>
    <w:rsid w:val="009A31B9"/>
    <w:rsid w:val="009A4D4F"/>
    <w:rsid w:val="009A53D8"/>
    <w:rsid w:val="009A597F"/>
    <w:rsid w:val="009A75CF"/>
    <w:rsid w:val="009A7B72"/>
    <w:rsid w:val="009A7F49"/>
    <w:rsid w:val="009B03C4"/>
    <w:rsid w:val="009B0AA2"/>
    <w:rsid w:val="009B1ADB"/>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550"/>
    <w:rsid w:val="00A06340"/>
    <w:rsid w:val="00A0684F"/>
    <w:rsid w:val="00A06867"/>
    <w:rsid w:val="00A10148"/>
    <w:rsid w:val="00A113FD"/>
    <w:rsid w:val="00A11935"/>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0CF9"/>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87F9A"/>
    <w:rsid w:val="00A91682"/>
    <w:rsid w:val="00A92125"/>
    <w:rsid w:val="00A92E4A"/>
    <w:rsid w:val="00A958CA"/>
    <w:rsid w:val="00A966B6"/>
    <w:rsid w:val="00A96B46"/>
    <w:rsid w:val="00AA003B"/>
    <w:rsid w:val="00AA016B"/>
    <w:rsid w:val="00AA1208"/>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960"/>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537"/>
    <w:rsid w:val="00B21768"/>
    <w:rsid w:val="00B23F86"/>
    <w:rsid w:val="00B248A0"/>
    <w:rsid w:val="00B24B42"/>
    <w:rsid w:val="00B24DC6"/>
    <w:rsid w:val="00B24E30"/>
    <w:rsid w:val="00B258F3"/>
    <w:rsid w:val="00B2659C"/>
    <w:rsid w:val="00B26B13"/>
    <w:rsid w:val="00B26BD2"/>
    <w:rsid w:val="00B26D3B"/>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985"/>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B0C"/>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059F"/>
    <w:rsid w:val="00BC15B1"/>
    <w:rsid w:val="00BC3C06"/>
    <w:rsid w:val="00BC4E8B"/>
    <w:rsid w:val="00BC5622"/>
    <w:rsid w:val="00BC6060"/>
    <w:rsid w:val="00BC6A9F"/>
    <w:rsid w:val="00BC7897"/>
    <w:rsid w:val="00BD06D7"/>
    <w:rsid w:val="00BD09F7"/>
    <w:rsid w:val="00BD0F35"/>
    <w:rsid w:val="00BD45A4"/>
    <w:rsid w:val="00BD4A5F"/>
    <w:rsid w:val="00BD59AA"/>
    <w:rsid w:val="00BD65E6"/>
    <w:rsid w:val="00BD6AF7"/>
    <w:rsid w:val="00BE19EF"/>
    <w:rsid w:val="00BE3344"/>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4F75"/>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1261"/>
    <w:rsid w:val="00C638C2"/>
    <w:rsid w:val="00C651D4"/>
    <w:rsid w:val="00C6669E"/>
    <w:rsid w:val="00C672B0"/>
    <w:rsid w:val="00C729C7"/>
    <w:rsid w:val="00C7443E"/>
    <w:rsid w:val="00C777AD"/>
    <w:rsid w:val="00C80C53"/>
    <w:rsid w:val="00C81195"/>
    <w:rsid w:val="00C81798"/>
    <w:rsid w:val="00C837E1"/>
    <w:rsid w:val="00C851C0"/>
    <w:rsid w:val="00C85387"/>
    <w:rsid w:val="00C8587C"/>
    <w:rsid w:val="00C85E52"/>
    <w:rsid w:val="00C86471"/>
    <w:rsid w:val="00C8677B"/>
    <w:rsid w:val="00C86F96"/>
    <w:rsid w:val="00C909C6"/>
    <w:rsid w:val="00C923B7"/>
    <w:rsid w:val="00C94D4C"/>
    <w:rsid w:val="00C954E8"/>
    <w:rsid w:val="00C96C1E"/>
    <w:rsid w:val="00C96CA4"/>
    <w:rsid w:val="00CA012C"/>
    <w:rsid w:val="00CA0AA6"/>
    <w:rsid w:val="00CA2897"/>
    <w:rsid w:val="00CA44F3"/>
    <w:rsid w:val="00CA582C"/>
    <w:rsid w:val="00CA6077"/>
    <w:rsid w:val="00CA715B"/>
    <w:rsid w:val="00CA734D"/>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3DB7"/>
    <w:rsid w:val="00CE44A5"/>
    <w:rsid w:val="00CE6FC6"/>
    <w:rsid w:val="00CF1A5F"/>
    <w:rsid w:val="00CF2056"/>
    <w:rsid w:val="00CF4471"/>
    <w:rsid w:val="00CF51C0"/>
    <w:rsid w:val="00CF5B2A"/>
    <w:rsid w:val="00CF5F57"/>
    <w:rsid w:val="00CF64A7"/>
    <w:rsid w:val="00CF6730"/>
    <w:rsid w:val="00CF70E5"/>
    <w:rsid w:val="00CF71FC"/>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9D9"/>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4F93"/>
    <w:rsid w:val="00D4556D"/>
    <w:rsid w:val="00D47ED7"/>
    <w:rsid w:val="00D511C6"/>
    <w:rsid w:val="00D5121D"/>
    <w:rsid w:val="00D516AC"/>
    <w:rsid w:val="00D521BB"/>
    <w:rsid w:val="00D52875"/>
    <w:rsid w:val="00D53941"/>
    <w:rsid w:val="00D54050"/>
    <w:rsid w:val="00D55A42"/>
    <w:rsid w:val="00D56AC0"/>
    <w:rsid w:val="00D6081B"/>
    <w:rsid w:val="00D60960"/>
    <w:rsid w:val="00D6240A"/>
    <w:rsid w:val="00D63093"/>
    <w:rsid w:val="00D63599"/>
    <w:rsid w:val="00D63EBD"/>
    <w:rsid w:val="00D67101"/>
    <w:rsid w:val="00D71B45"/>
    <w:rsid w:val="00D71F8A"/>
    <w:rsid w:val="00D75603"/>
    <w:rsid w:val="00D75FEE"/>
    <w:rsid w:val="00D76892"/>
    <w:rsid w:val="00D76933"/>
    <w:rsid w:val="00D76D88"/>
    <w:rsid w:val="00D77CC9"/>
    <w:rsid w:val="00D83D4B"/>
    <w:rsid w:val="00D871C6"/>
    <w:rsid w:val="00D91010"/>
    <w:rsid w:val="00D9143D"/>
    <w:rsid w:val="00D920D1"/>
    <w:rsid w:val="00D938D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AA8"/>
    <w:rsid w:val="00DB6C46"/>
    <w:rsid w:val="00DB72B8"/>
    <w:rsid w:val="00DC16AF"/>
    <w:rsid w:val="00DC2A9A"/>
    <w:rsid w:val="00DC2E2E"/>
    <w:rsid w:val="00DC4028"/>
    <w:rsid w:val="00DC4D68"/>
    <w:rsid w:val="00DC6463"/>
    <w:rsid w:val="00DC7822"/>
    <w:rsid w:val="00DC7AF1"/>
    <w:rsid w:val="00DD2CDA"/>
    <w:rsid w:val="00DD2D92"/>
    <w:rsid w:val="00DD3026"/>
    <w:rsid w:val="00DD33DC"/>
    <w:rsid w:val="00DD3587"/>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06A74"/>
    <w:rsid w:val="00E114D6"/>
    <w:rsid w:val="00E1166E"/>
    <w:rsid w:val="00E11DBD"/>
    <w:rsid w:val="00E13211"/>
    <w:rsid w:val="00E16FB5"/>
    <w:rsid w:val="00E179D6"/>
    <w:rsid w:val="00E21407"/>
    <w:rsid w:val="00E22668"/>
    <w:rsid w:val="00E227D3"/>
    <w:rsid w:val="00E22BFF"/>
    <w:rsid w:val="00E22CB0"/>
    <w:rsid w:val="00E23798"/>
    <w:rsid w:val="00E24ADE"/>
    <w:rsid w:val="00E2585D"/>
    <w:rsid w:val="00E25DBD"/>
    <w:rsid w:val="00E25FA2"/>
    <w:rsid w:val="00E2723D"/>
    <w:rsid w:val="00E27C77"/>
    <w:rsid w:val="00E3179E"/>
    <w:rsid w:val="00E32AC9"/>
    <w:rsid w:val="00E354DA"/>
    <w:rsid w:val="00E354F5"/>
    <w:rsid w:val="00E3687E"/>
    <w:rsid w:val="00E37E62"/>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5984"/>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C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2372"/>
    <w:rsid w:val="00EC3CB4"/>
    <w:rsid w:val="00EC443E"/>
    <w:rsid w:val="00EC4D83"/>
    <w:rsid w:val="00EC4EEE"/>
    <w:rsid w:val="00EC634F"/>
    <w:rsid w:val="00EC6848"/>
    <w:rsid w:val="00EC6C6E"/>
    <w:rsid w:val="00EC7B97"/>
    <w:rsid w:val="00ED049C"/>
    <w:rsid w:val="00ED07B7"/>
    <w:rsid w:val="00ED18F1"/>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357C"/>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5A7"/>
    <w:rsid w:val="00F9580B"/>
    <w:rsid w:val="00F95F15"/>
    <w:rsid w:val="00F975CA"/>
    <w:rsid w:val="00F975FF"/>
    <w:rsid w:val="00FA0B60"/>
    <w:rsid w:val="00FA1DF4"/>
    <w:rsid w:val="00FA210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333E"/>
    <w:rsid w:val="00FD5EC4"/>
    <w:rsid w:val="00FD7858"/>
    <w:rsid w:val="00FD7A8D"/>
    <w:rsid w:val="00FE1330"/>
    <w:rsid w:val="00FE1CE5"/>
    <w:rsid w:val="00FE2832"/>
    <w:rsid w:val="00FE2D38"/>
    <w:rsid w:val="00FE3929"/>
    <w:rsid w:val="00FE3E32"/>
    <w:rsid w:val="00FE5B48"/>
    <w:rsid w:val="00FF097B"/>
    <w:rsid w:val="00FF0B6E"/>
    <w:rsid w:val="00FF1C1B"/>
    <w:rsid w:val="00FF2067"/>
    <w:rsid w:val="00FF328E"/>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uiPriority w:val="99"/>
    <w:locked/>
    <w:rsid w:val="004B1E61"/>
    <w:rPr>
      <w:sz w:val="16"/>
      <w:szCs w:val="16"/>
    </w:rPr>
  </w:style>
  <w:style w:type="paragraph" w:styleId="Kommentartext">
    <w:name w:val="annotation text"/>
    <w:basedOn w:val="Standard"/>
    <w:link w:val="KommentartextZchn"/>
    <w:uiPriority w:val="99"/>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Bullet List,FooterText,Creds Title,Catch All,Heading III,List Paragraph Main,List first level,Liste 1"/>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Bullet List Zchn,FooterText Zchn,Creds Title Zchn,Catch All Zchn,Heading III Zchn,List Paragraph Main Zchn,List first level Zchn,Liste 1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Standard"/>
    <w:next w:val="Standard"/>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Absatz-Standardschriftar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31311557">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94B317DAD32741A5D5AE32680E4E20" ma:contentTypeVersion="4" ma:contentTypeDescription="Create a new document." ma:contentTypeScope="" ma:versionID="53065f5786265e4ec3185be4b623fbd3">
  <xsd:schema xmlns:xsd="http://www.w3.org/2001/XMLSchema" xmlns:xs="http://www.w3.org/2001/XMLSchema" xmlns:p="http://schemas.microsoft.com/office/2006/metadata/properties" xmlns:ns2="1ad7381c-fbb9-4efd-82b8-96ce0732ab07" targetNamespace="http://schemas.microsoft.com/office/2006/metadata/properties" ma:root="true" ma:fieldsID="ce4247fc87b91667688b71757dd4c63d" ns2:_="">
    <xsd:import namespace="1ad7381c-fbb9-4efd-82b8-96ce0732ab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381c-fbb9-4efd-82b8-96ce0732ab0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1FA4B4C0-F24C-4D7D-819D-7FC93CE9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381c-fbb9-4efd-82b8-96ce073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4187</Words>
  <Characters>23443</Characters>
  <Application>Microsoft Office Word</Application>
  <DocSecurity>8</DocSecurity>
  <Lines>195</Lines>
  <Paragraphs>55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27575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Deutsche Börse Group</cp:lastModifiedBy>
  <cp:revision>76</cp:revision>
  <cp:lastPrinted>2015-02-18T11:01:00Z</cp:lastPrinted>
  <dcterms:created xsi:type="dcterms:W3CDTF">2022-01-04T07:48:00Z</dcterms:created>
  <dcterms:modified xsi:type="dcterms:W3CDTF">2022-03-04T06:40:00Z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0x0101007094B317DAD32741A5D5AE32680E4E20</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y fmtid="{D5CDD505-2E9C-101B-9397-08002B2CF9AE}" pid="10" name="MSIP_Label_2e952e98-911c-4aff-840a-f71bc6baaf7f_Enabled">
    <vt:lpwstr>true</vt:lpwstr>
  </property>
  <property fmtid="{D5CDD505-2E9C-101B-9397-08002B2CF9AE}" pid="11" name="MSIP_Label_2e952e98-911c-4aff-840a-f71bc6baaf7f_SetDate">
    <vt:lpwstr>2022-03-03T15:08:50Z</vt:lpwstr>
  </property>
  <property fmtid="{D5CDD505-2E9C-101B-9397-08002B2CF9AE}" pid="12" name="MSIP_Label_2e952e98-911c-4aff-840a-f71bc6baaf7f_Method">
    <vt:lpwstr>Standard</vt:lpwstr>
  </property>
  <property fmtid="{D5CDD505-2E9C-101B-9397-08002B2CF9AE}" pid="13" name="MSIP_Label_2e952e98-911c-4aff-840a-f71bc6baaf7f_Name">
    <vt:lpwstr>2e952e98-911c-4aff-840a-f71bc6baaf7f</vt:lpwstr>
  </property>
  <property fmtid="{D5CDD505-2E9C-101B-9397-08002B2CF9AE}" pid="14" name="MSIP_Label_2e952e98-911c-4aff-840a-f71bc6baaf7f_SiteId">
    <vt:lpwstr>e00ddcdf-1e0f-4be5-a37a-894a4731986a</vt:lpwstr>
  </property>
  <property fmtid="{D5CDD505-2E9C-101B-9397-08002B2CF9AE}" pid="15" name="MSIP_Label_2e952e98-911c-4aff-840a-f71bc6baaf7f_ActionId">
    <vt:lpwstr>fc33960c-4342-4da9-8e90-d48bb0c2786f</vt:lpwstr>
  </property>
  <property fmtid="{D5CDD505-2E9C-101B-9397-08002B2CF9AE}" pid="16" name="MSIP_Label_2e952e98-911c-4aff-840a-f71bc6baaf7f_ContentBits">
    <vt:lpwstr>2</vt:lpwstr>
  </property>
</Properties>
</file>