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olo"/>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48535C7C" w14:textId="1772044E" w:rsidR="00AA1BB1" w:rsidRPr="00AA1BB1" w:rsidRDefault="00E61668" w:rsidP="00E61668">
                <w:pPr>
                  <w:pStyle w:val="Titolo2"/>
                  <w:numPr>
                    <w:ilvl w:val="0"/>
                    <w:numId w:val="0"/>
                  </w:numPr>
                  <w:ind w:left="576" w:hanging="576"/>
                  <w:rPr>
                    <w:rFonts w:ascii="Arial" w:hAnsi="Arial" w:cs="Arial"/>
                    <w:lang w:eastAsia="en-US"/>
                  </w:rPr>
                </w:pPr>
                <w:r w:rsidRPr="00E61668">
                  <w:rPr>
                    <w:rFonts w:ascii="Arial" w:hAnsi="Arial" w:cs="Arial"/>
                    <w:lang w:eastAsia="en-US"/>
                  </w:rPr>
                  <w:t xml:space="preserve">Review of RTS No 153/2013 with respect to procyclicality of margin </w:t>
                </w:r>
              </w:p>
              <w:p w14:paraId="6891B0AD" w14:textId="60562BA0" w:rsidR="002427D5" w:rsidRPr="00E3664A" w:rsidRDefault="002427D5" w:rsidP="00456BB6">
                <w:pPr>
                  <w:pStyle w:val="Titolo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453FB0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by</w:t>
          </w:r>
          <w:r w:rsidR="00E61668">
            <w:rPr>
              <w:rFonts w:ascii="Arial" w:eastAsiaTheme="minorEastAsia" w:hAnsi="Arial" w:cs="Arial"/>
              <w:szCs w:val="20"/>
            </w:rPr>
            <w:t xml:space="preserve"> </w:t>
          </w:r>
          <w:r w:rsidR="005C707B">
            <w:rPr>
              <w:rFonts w:ascii="Arial" w:eastAsiaTheme="minorEastAsia" w:hAnsi="Arial" w:cs="Arial"/>
              <w:b/>
              <w:szCs w:val="20"/>
            </w:rPr>
            <w:t>31 March 2022.</w:t>
          </w:r>
          <w:r w:rsidR="00E61668" w:rsidRPr="00E61668">
            <w:rPr>
              <w:rFonts w:ascii="Arial" w:eastAsiaTheme="minorEastAsia" w:hAnsi="Arial" w:cs="Arial"/>
              <w:b/>
              <w:szCs w:val="20"/>
            </w:rPr>
            <w:t xml:space="preserve"> </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Paragrafoelenco"/>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F14803B" w:rsidR="002427D5" w:rsidRPr="00E3664A" w:rsidRDefault="002427D5" w:rsidP="002427D5">
          <w:pPr>
            <w:pStyle w:val="Paragrafoelenco"/>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Paragrafoelenco"/>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E5DB4A6" w:rsidR="002427D5" w:rsidRPr="00E3664A" w:rsidRDefault="002427D5" w:rsidP="002427D5">
          <w:pPr>
            <w:pStyle w:val="Paragrafoelenco"/>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_ABCD_RESPONSEFORM.</w:t>
          </w:r>
        </w:p>
        <w:p w14:paraId="11889093" w14:textId="7F25C8D4" w:rsidR="002427D5" w:rsidRPr="00E3664A" w:rsidRDefault="002427D5" w:rsidP="002427D5">
          <w:pPr>
            <w:pStyle w:val="Paragrafoelenco"/>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9"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w:t>
          </w:r>
          <w:r w:rsidR="00E61668">
            <w:rPr>
              <w:rFonts w:ascii="Arial" w:hAnsi="Arial" w:cs="Arial"/>
              <w:lang w:eastAsia="en-US"/>
            </w:rPr>
            <w:t xml:space="preserve"> review of RTS 153/2013 with respect to procyclicality of margin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20"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1"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Titolo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401CE1B9" w:rsidR="002427D5" w:rsidRPr="00E3664A" w:rsidRDefault="00621D51" w:rsidP="00456BB6">
                <w:pPr>
                  <w:rPr>
                    <w:rFonts w:ascii="Arial" w:hAnsi="Arial" w:cs="Arial"/>
                    <w:color w:val="808080"/>
                    <w:sz w:val="20"/>
                    <w:lang w:eastAsia="de-DE"/>
                  </w:rPr>
                </w:pPr>
                <w:r>
                  <w:rPr>
                    <w:rFonts w:ascii="Arial" w:hAnsi="Arial" w:cs="Arial"/>
                    <w:color w:val="808080"/>
                    <w:sz w:val="20"/>
                    <w:lang w:eastAsia="de-DE"/>
                  </w:rPr>
                  <w:t>ANIGAS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04624550" w:rsidR="002427D5" w:rsidRPr="00E3664A" w:rsidRDefault="008B65D1"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21D51">
                  <w:rPr>
                    <w:rFonts w:ascii="Arial" w:hAnsi="Arial" w:cs="Arial"/>
                    <w:sz w:val="20"/>
                    <w:lang w:eastAsia="de-DE"/>
                  </w:rPr>
                  <w:t>Non-financial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182FC757" w:rsidR="002427D5" w:rsidRPr="00E3664A" w:rsidRDefault="00621D51"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02CBD4F5" w:rsidR="002427D5" w:rsidRPr="00E3664A" w:rsidRDefault="00621D51" w:rsidP="00456BB6">
                <w:pPr>
                  <w:rPr>
                    <w:rFonts w:ascii="Arial" w:hAnsi="Arial" w:cs="Arial"/>
                    <w:sz w:val="20"/>
                    <w:lang w:eastAsia="de-DE"/>
                  </w:rPr>
                </w:pPr>
                <w:r>
                  <w:rPr>
                    <w:rFonts w:ascii="Arial" w:hAnsi="Arial" w:cs="Arial"/>
                    <w:sz w:val="20"/>
                    <w:lang w:eastAsia="de-DE"/>
                  </w:rPr>
                  <w:t>Italy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39C280E2" w14:textId="18F7D2D6" w:rsidR="00EF65B0" w:rsidRPr="00EF65B0" w:rsidRDefault="002427D5" w:rsidP="00EF65B0">
      <w:pPr>
        <w:spacing w:after="250" w:line="276" w:lineRule="auto"/>
        <w:jc w:val="both"/>
        <w:rPr>
          <w:rFonts w:ascii="Arial" w:hAnsi="Arial" w:cs="Arial"/>
          <w:sz w:val="24"/>
          <w:szCs w:val="24"/>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75D73BC2" w14:textId="2C969FB0" w:rsidR="00EF65B0" w:rsidRPr="00E4776E" w:rsidRDefault="00EF65B0" w:rsidP="00EF65B0">
      <w:pPr>
        <w:spacing w:after="250" w:line="276" w:lineRule="auto"/>
        <w:jc w:val="both"/>
        <w:rPr>
          <w:rFonts w:ascii="Arial" w:hAnsi="Arial" w:cs="Arial"/>
          <w:sz w:val="24"/>
          <w:szCs w:val="24"/>
          <w:highlight w:val="yellow"/>
        </w:rPr>
      </w:pPr>
      <w:r w:rsidRPr="00E4776E">
        <w:rPr>
          <w:rFonts w:ascii="Arial" w:hAnsi="Arial" w:cs="Arial"/>
          <w:sz w:val="24"/>
          <w:szCs w:val="24"/>
          <w:highlight w:val="yellow"/>
        </w:rPr>
        <w:t>Anigas welcomes the EC initiative of consulting stakeholders on the review of RTS No 153/2013 with respect to procyclicality of margin.</w:t>
      </w:r>
    </w:p>
    <w:p w14:paraId="5D1C83A0" w14:textId="77777777" w:rsidR="00EF65B0" w:rsidRPr="00E4776E" w:rsidRDefault="00EF65B0" w:rsidP="00EF65B0">
      <w:pPr>
        <w:spacing w:after="250" w:line="276" w:lineRule="auto"/>
        <w:jc w:val="both"/>
        <w:rPr>
          <w:rFonts w:ascii="Arial" w:hAnsi="Arial" w:cs="Arial"/>
          <w:sz w:val="24"/>
          <w:szCs w:val="24"/>
          <w:highlight w:val="yellow"/>
        </w:rPr>
      </w:pPr>
      <w:r w:rsidRPr="00E4776E">
        <w:rPr>
          <w:rFonts w:ascii="Arial" w:hAnsi="Arial" w:cs="Arial"/>
          <w:sz w:val="24"/>
          <w:szCs w:val="24"/>
          <w:highlight w:val="yellow"/>
        </w:rPr>
        <w:t>More specifically, the association takes this opportunity to raise its concerns related to the current unprecedented situation of extreme volatility and spikes in energy markets.</w:t>
      </w:r>
    </w:p>
    <w:p w14:paraId="29F27E99" w14:textId="77777777" w:rsidR="00EF65B0" w:rsidRPr="00E4776E" w:rsidRDefault="00EF65B0" w:rsidP="00EF65B0">
      <w:pPr>
        <w:spacing w:after="250" w:line="276" w:lineRule="auto"/>
        <w:jc w:val="both"/>
        <w:rPr>
          <w:rFonts w:ascii="Arial" w:hAnsi="Arial" w:cs="Arial"/>
          <w:sz w:val="24"/>
          <w:szCs w:val="24"/>
          <w:highlight w:val="yellow"/>
        </w:rPr>
      </w:pPr>
      <w:r w:rsidRPr="00E4776E">
        <w:rPr>
          <w:rFonts w:ascii="Arial" w:hAnsi="Arial" w:cs="Arial"/>
          <w:sz w:val="24"/>
          <w:szCs w:val="24"/>
          <w:highlight w:val="yellow"/>
        </w:rPr>
        <w:t xml:space="preserve">Non-financial firms operate on financial markets mainly to hedge their exposures to market risks arising from commercial activities: they often conclude transactions on exchanges, where the central clearing process involves the necessity of daily posting initial and variation margins. </w:t>
      </w:r>
    </w:p>
    <w:p w14:paraId="56EF7585" w14:textId="77777777" w:rsidR="00EF65B0" w:rsidRPr="00E4776E" w:rsidRDefault="00EF65B0" w:rsidP="00EF65B0">
      <w:pPr>
        <w:spacing w:after="250" w:line="276" w:lineRule="auto"/>
        <w:jc w:val="both"/>
        <w:rPr>
          <w:rFonts w:ascii="Arial" w:hAnsi="Arial" w:cs="Arial"/>
          <w:sz w:val="24"/>
          <w:szCs w:val="24"/>
          <w:highlight w:val="yellow"/>
        </w:rPr>
      </w:pPr>
      <w:r w:rsidRPr="00E4776E">
        <w:rPr>
          <w:rFonts w:ascii="Arial" w:hAnsi="Arial" w:cs="Arial"/>
          <w:sz w:val="24"/>
          <w:szCs w:val="24"/>
          <w:highlight w:val="yellow"/>
        </w:rPr>
        <w:t xml:space="preserve">In periods of high and volatile market conditions CCPs are bound to ask to market participants sudden and unplanned increases in margins. As a matter of fact, the recent (unprecedented) trends in energy markets have resulted in increased volumes and frequency of margin calls, mostly unpredictable, thus highly stressing the treasury and liquidity management within non-financial companies, that usually have limited access to money markets. This situation is also exacerbated by energy markets operators closing part of their positions on regulated markets subject to central clearing: while taken as a measure to reduce exposures to margin calls, it has the inevitable consequence of further contributing to price increases and market disruptions. </w:t>
      </w:r>
    </w:p>
    <w:p w14:paraId="3CE0D929" w14:textId="7E3E031B" w:rsidR="00EF65B0" w:rsidRPr="00EF65B0" w:rsidRDefault="00EF65B0" w:rsidP="00EF65B0">
      <w:pPr>
        <w:spacing w:after="250" w:line="276" w:lineRule="auto"/>
        <w:jc w:val="both"/>
        <w:rPr>
          <w:rFonts w:ascii="Arial" w:hAnsi="Arial" w:cs="Arial"/>
          <w:sz w:val="24"/>
          <w:szCs w:val="24"/>
        </w:rPr>
      </w:pPr>
      <w:r w:rsidRPr="00E4776E">
        <w:rPr>
          <w:rFonts w:ascii="Arial" w:hAnsi="Arial" w:cs="Arial"/>
          <w:sz w:val="24"/>
          <w:szCs w:val="24"/>
          <w:highlight w:val="yellow"/>
        </w:rPr>
        <w:t xml:space="preserve">Anigas is contributing to the present EC consultation in order to share with the Commission the urgency to address this situation with ad hoc and structural interventions. Among the structural interventions is the revision of methodologies and tools used by CCPs to limit the procyclicality of their margin requests. In reviewing such methodologies, the EC should pursue the aim of avoiding the exacerbation of </w:t>
      </w:r>
      <w:r w:rsidRPr="00E4776E">
        <w:rPr>
          <w:rFonts w:ascii="Arial" w:hAnsi="Arial" w:cs="Arial"/>
          <w:sz w:val="24"/>
          <w:szCs w:val="24"/>
          <w:highlight w:val="yellow"/>
        </w:rPr>
        <w:lastRenderedPageBreak/>
        <w:t>stressed market conditions and of helping market participants to anticipate margin requirements evolution in contexts of high volatility, and to manage on time new additional liquidity needs for margin calls.</w:t>
      </w:r>
    </w:p>
    <w:p w14:paraId="01063D92" w14:textId="688883DD"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69F2FD4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be able to explain and justify their APC tool choices</w:t>
      </w:r>
      <w:r w:rsidR="00EA18BF" w:rsidRPr="00EA18BF">
        <w:rPr>
          <w:rFonts w:ascii="Arial" w:hAnsi="Arial" w:cs="Arial"/>
          <w:sz w:val="24"/>
          <w:szCs w:val="24"/>
        </w:rPr>
        <w:t>?</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10CF082D" w:rsidR="002427D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07E7DEC9" w14:textId="64597CEC" w:rsidR="00743159" w:rsidRPr="00E4776E" w:rsidRDefault="00743159" w:rsidP="00E4776E">
      <w:pPr>
        <w:jc w:val="both"/>
        <w:rPr>
          <w:rFonts w:ascii="Arial" w:hAnsi="Arial" w:cs="Arial"/>
          <w:sz w:val="24"/>
          <w:szCs w:val="24"/>
        </w:rPr>
      </w:pPr>
      <w:r w:rsidRPr="00E4776E">
        <w:rPr>
          <w:rFonts w:ascii="Arial" w:hAnsi="Arial" w:cs="Arial"/>
          <w:sz w:val="24"/>
          <w:szCs w:val="24"/>
          <w:highlight w:val="yellow"/>
        </w:rPr>
        <w:t>Anigas agrees on the fact that CCPs should be able to explain and justify their choices about APC tools. The disclosure of those information towards market participants could make margin models and calculation procedures more transparent and accessible</w:t>
      </w:r>
      <w:r w:rsidR="00B46B8C" w:rsidRPr="00E4776E">
        <w:rPr>
          <w:rFonts w:ascii="Arial" w:hAnsi="Arial" w:cs="Arial"/>
          <w:sz w:val="24"/>
          <w:szCs w:val="24"/>
          <w:highlight w:val="yellow"/>
        </w:rPr>
        <w:t>, so that m</w:t>
      </w:r>
      <w:r w:rsidRPr="00E4776E">
        <w:rPr>
          <w:rFonts w:ascii="Arial" w:hAnsi="Arial" w:cs="Arial"/>
          <w:sz w:val="24"/>
          <w:szCs w:val="24"/>
          <w:highlight w:val="yellow"/>
        </w:rPr>
        <w:t xml:space="preserve">arket participants have a better knowledge of the margining system and </w:t>
      </w:r>
      <w:r w:rsidR="00B46B8C" w:rsidRPr="00E4776E">
        <w:rPr>
          <w:rFonts w:ascii="Arial" w:hAnsi="Arial" w:cs="Arial"/>
          <w:sz w:val="24"/>
          <w:szCs w:val="24"/>
          <w:highlight w:val="yellow"/>
        </w:rPr>
        <w:t>are</w:t>
      </w:r>
      <w:r w:rsidRPr="00E4776E">
        <w:rPr>
          <w:rFonts w:ascii="Arial" w:hAnsi="Arial" w:cs="Arial"/>
          <w:sz w:val="24"/>
          <w:szCs w:val="24"/>
          <w:highlight w:val="yellow"/>
        </w:rPr>
        <w:t xml:space="preserve"> able to perform scenario analysis</w:t>
      </w:r>
      <w:r w:rsidR="00DD59B1" w:rsidRPr="00E4776E">
        <w:rPr>
          <w:rFonts w:ascii="Arial" w:hAnsi="Arial" w:cs="Arial"/>
          <w:sz w:val="24"/>
          <w:szCs w:val="24"/>
          <w:highlight w:val="yellow"/>
        </w:rPr>
        <w:t xml:space="preserve">. That could be useful especially </w:t>
      </w:r>
      <w:r w:rsidR="003A5394" w:rsidRPr="00E4776E">
        <w:rPr>
          <w:rFonts w:ascii="Arial" w:hAnsi="Arial" w:cs="Arial"/>
          <w:sz w:val="24"/>
          <w:szCs w:val="24"/>
          <w:highlight w:val="yellow"/>
        </w:rPr>
        <w:t>during periods of highly volatile and stressed market conditions</w:t>
      </w:r>
      <w:r w:rsidR="00CF5CC7" w:rsidRPr="00E4776E">
        <w:rPr>
          <w:rFonts w:ascii="Arial" w:hAnsi="Arial" w:cs="Arial"/>
          <w:sz w:val="24"/>
          <w:szCs w:val="24"/>
          <w:highlight w:val="yellow"/>
        </w:rPr>
        <w:t>,</w:t>
      </w:r>
      <w:r w:rsidRPr="00E4776E">
        <w:rPr>
          <w:rFonts w:ascii="Arial" w:hAnsi="Arial" w:cs="Arial"/>
          <w:sz w:val="24"/>
          <w:szCs w:val="24"/>
          <w:highlight w:val="yellow"/>
        </w:rPr>
        <w:t xml:space="preserve"> improving </w:t>
      </w:r>
      <w:r w:rsidR="003A5394" w:rsidRPr="00E4776E">
        <w:rPr>
          <w:rFonts w:ascii="Arial" w:hAnsi="Arial" w:cs="Arial"/>
          <w:sz w:val="24"/>
          <w:szCs w:val="24"/>
          <w:highlight w:val="yellow"/>
        </w:rPr>
        <w:t>market participants’</w:t>
      </w:r>
      <w:r w:rsidRPr="00E4776E">
        <w:rPr>
          <w:rFonts w:ascii="Arial" w:hAnsi="Arial" w:cs="Arial"/>
          <w:sz w:val="24"/>
          <w:szCs w:val="24"/>
          <w:highlight w:val="yellow"/>
        </w:rPr>
        <w:t xml:space="preserve"> ability to predict future margin requirements in order to plan their liquidity needs.</w:t>
      </w:r>
      <w:r w:rsidRPr="00E4776E">
        <w:rPr>
          <w:rFonts w:ascii="Arial" w:hAnsi="Arial" w:cs="Arial"/>
          <w:sz w:val="24"/>
          <w:szCs w:val="24"/>
        </w:rPr>
        <w:t xml:space="preserve"> </w:t>
      </w:r>
    </w:p>
    <w:p w14:paraId="43072554" w14:textId="427D1D57" w:rsidR="002427D5" w:rsidRPr="002C28A3" w:rsidRDefault="002427D5" w:rsidP="002427D5">
      <w:pPr>
        <w:rPr>
          <w:rFonts w:ascii="Arial" w:hAnsi="Arial" w:cs="Arial"/>
          <w:sz w:val="24"/>
          <w:szCs w:val="24"/>
          <w:lang w:val="it-IT"/>
        </w:rPr>
      </w:pPr>
      <w:r w:rsidRPr="002C28A3">
        <w:rPr>
          <w:rFonts w:ascii="Arial" w:hAnsi="Arial" w:cs="Arial"/>
          <w:sz w:val="24"/>
          <w:szCs w:val="24"/>
          <w:lang w:val="it-IT"/>
        </w:rPr>
        <w:t>&lt;ESMA_QUESTION_</w:t>
      </w:r>
      <w:r w:rsidR="00E61668" w:rsidRPr="002C28A3">
        <w:rPr>
          <w:rFonts w:ascii="Arial" w:hAnsi="Arial" w:cs="Arial"/>
          <w:sz w:val="24"/>
          <w:szCs w:val="24"/>
          <w:lang w:val="it-IT"/>
        </w:rPr>
        <w:t>APC</w:t>
      </w:r>
      <w:r w:rsidRPr="002C28A3">
        <w:rPr>
          <w:rFonts w:ascii="Arial" w:hAnsi="Arial" w:cs="Arial"/>
          <w:sz w:val="24"/>
          <w:szCs w:val="24"/>
          <w:lang w:val="it-IT"/>
        </w:rPr>
        <w:t>_01&gt;</w:t>
      </w:r>
    </w:p>
    <w:p w14:paraId="042FD42C" w14:textId="31DD1EAC" w:rsidR="002427D5" w:rsidRPr="002C28A3" w:rsidRDefault="002427D5" w:rsidP="002427D5">
      <w:pPr>
        <w:rPr>
          <w:rFonts w:ascii="Arial" w:hAnsi="Arial" w:cs="Arial"/>
          <w:b/>
          <w:sz w:val="24"/>
          <w:szCs w:val="24"/>
          <w:lang w:val="it-IT"/>
        </w:rPr>
      </w:pPr>
    </w:p>
    <w:p w14:paraId="39EB53F5" w14:textId="54AA865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define their own APC thresholds for margin changes based on their risk appetite/tolerance? Should the RTS explicitly require that CCPs seek the advice of the risk committee, when setting or reviewing its APC policies, including defining the risk appetite?</w:t>
      </w:r>
    </w:p>
    <w:p w14:paraId="1400ABC8" w14:textId="7FFBED2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79756587" w14:textId="702BA6E0" w:rsidR="00AD089C" w:rsidRPr="00E4776E" w:rsidRDefault="00DA5DAA" w:rsidP="00E4776E">
      <w:pPr>
        <w:jc w:val="both"/>
        <w:rPr>
          <w:rFonts w:ascii="Arial" w:hAnsi="Arial" w:cs="Arial"/>
          <w:sz w:val="24"/>
          <w:szCs w:val="24"/>
          <w:highlight w:val="yellow"/>
        </w:rPr>
      </w:pPr>
      <w:r w:rsidRPr="00E4776E">
        <w:rPr>
          <w:rFonts w:ascii="Arial" w:hAnsi="Arial" w:cs="Arial"/>
          <w:sz w:val="24"/>
          <w:szCs w:val="24"/>
          <w:highlight w:val="yellow"/>
        </w:rPr>
        <w:t>Anigas welcomes the proposal according</w:t>
      </w:r>
      <w:r w:rsidR="00AD089C" w:rsidRPr="00E4776E">
        <w:rPr>
          <w:rFonts w:ascii="Arial" w:hAnsi="Arial" w:cs="Arial"/>
          <w:sz w:val="24"/>
          <w:szCs w:val="24"/>
          <w:highlight w:val="yellow"/>
        </w:rPr>
        <w:t xml:space="preserve"> to</w:t>
      </w:r>
      <w:r w:rsidRPr="00E4776E">
        <w:rPr>
          <w:rFonts w:ascii="Arial" w:hAnsi="Arial" w:cs="Arial"/>
          <w:sz w:val="24"/>
          <w:szCs w:val="24"/>
          <w:highlight w:val="yellow"/>
        </w:rPr>
        <w:t xml:space="preserve"> which CCPs should define their own APC thresholds for margin changes based on their risk appetite/tolerance. </w:t>
      </w:r>
      <w:r w:rsidR="00396F8E" w:rsidRPr="00E4776E">
        <w:rPr>
          <w:rFonts w:ascii="Arial" w:hAnsi="Arial" w:cs="Arial"/>
          <w:sz w:val="24"/>
          <w:szCs w:val="24"/>
          <w:highlight w:val="yellow"/>
        </w:rPr>
        <w:t>With the support and advice of risk committees, t</w:t>
      </w:r>
      <w:r w:rsidRPr="00E4776E">
        <w:rPr>
          <w:rFonts w:ascii="Arial" w:hAnsi="Arial" w:cs="Arial"/>
          <w:sz w:val="24"/>
          <w:szCs w:val="24"/>
          <w:highlight w:val="yellow"/>
        </w:rPr>
        <w:t>his would allow</w:t>
      </w:r>
      <w:r w:rsidR="00AD089C" w:rsidRPr="00E4776E">
        <w:rPr>
          <w:rFonts w:ascii="Arial" w:hAnsi="Arial" w:cs="Arial"/>
          <w:sz w:val="24"/>
          <w:szCs w:val="24"/>
          <w:highlight w:val="yellow"/>
        </w:rPr>
        <w:t xml:space="preserve"> CCPs</w:t>
      </w:r>
      <w:r w:rsidRPr="00E4776E">
        <w:rPr>
          <w:rFonts w:ascii="Arial" w:hAnsi="Arial" w:cs="Arial"/>
          <w:sz w:val="24"/>
          <w:szCs w:val="24"/>
          <w:highlight w:val="yellow"/>
        </w:rPr>
        <w:t xml:space="preserve"> to apply more flexible models</w:t>
      </w:r>
      <w:r w:rsidR="00CF5CC7" w:rsidRPr="00E4776E">
        <w:rPr>
          <w:rFonts w:ascii="Arial" w:hAnsi="Arial" w:cs="Arial"/>
          <w:sz w:val="24"/>
          <w:szCs w:val="24"/>
          <w:highlight w:val="yellow"/>
        </w:rPr>
        <w:t xml:space="preserve"> that could </w:t>
      </w:r>
      <w:r w:rsidR="00AD089C" w:rsidRPr="00E4776E">
        <w:rPr>
          <w:rFonts w:ascii="Arial" w:hAnsi="Arial" w:cs="Arial"/>
          <w:sz w:val="24"/>
          <w:szCs w:val="24"/>
          <w:highlight w:val="yellow"/>
        </w:rPr>
        <w:t xml:space="preserve">take as much as possible due consideration of the market conditions and risks and </w:t>
      </w:r>
      <w:r w:rsidR="00396F8E" w:rsidRPr="00E4776E">
        <w:rPr>
          <w:rFonts w:ascii="Arial" w:hAnsi="Arial" w:cs="Arial"/>
          <w:sz w:val="24"/>
          <w:szCs w:val="24"/>
          <w:highlight w:val="yellow"/>
        </w:rPr>
        <w:t xml:space="preserve">- as such - could allow the adjustment </w:t>
      </w:r>
      <w:r w:rsidR="00AD089C" w:rsidRPr="00E4776E">
        <w:rPr>
          <w:rFonts w:ascii="Arial" w:hAnsi="Arial" w:cs="Arial"/>
          <w:sz w:val="24"/>
          <w:szCs w:val="24"/>
          <w:highlight w:val="yellow"/>
        </w:rPr>
        <w:t xml:space="preserve">during stressed market conditions. </w:t>
      </w:r>
    </w:p>
    <w:p w14:paraId="086F722A" w14:textId="55ADC1FB" w:rsidR="00AD089C" w:rsidRPr="00E4776E" w:rsidRDefault="00AD089C" w:rsidP="00AD089C">
      <w:pPr>
        <w:rPr>
          <w:rFonts w:ascii="Arial" w:hAnsi="Arial" w:cs="Arial"/>
          <w:sz w:val="24"/>
          <w:szCs w:val="24"/>
          <w:highlight w:val="yellow"/>
        </w:rPr>
      </w:pPr>
      <w:r w:rsidRPr="00E4776E">
        <w:rPr>
          <w:rFonts w:ascii="Arial" w:hAnsi="Arial" w:cs="Arial"/>
          <w:sz w:val="24"/>
          <w:szCs w:val="24"/>
          <w:highlight w:val="yellow"/>
        </w:rPr>
        <w:t xml:space="preserve">This would considerably mitigate the impact on margin requirements without increasing credit risk, as CCPs’ adjustment would rely on high expertise on related markets and products. </w:t>
      </w:r>
    </w:p>
    <w:p w14:paraId="7A7E4D31" w14:textId="38AA0E5B" w:rsidR="00AD089C" w:rsidRPr="00F02CA8" w:rsidRDefault="00DA5DAA" w:rsidP="00DA5DAA">
      <w:pPr>
        <w:rPr>
          <w:highlight w:val="lightGray"/>
          <w:lang w:val="en-US" w:eastAsia="en-GB"/>
        </w:rPr>
      </w:pPr>
      <w:r w:rsidRPr="00E4776E">
        <w:rPr>
          <w:rFonts w:ascii="Arial" w:hAnsi="Arial" w:cs="Arial"/>
          <w:sz w:val="24"/>
          <w:szCs w:val="24"/>
          <w:highlight w:val="yellow"/>
        </w:rPr>
        <w:t xml:space="preserve">Anigas </w:t>
      </w:r>
      <w:r w:rsidR="00AD089C" w:rsidRPr="00E4776E">
        <w:rPr>
          <w:rFonts w:ascii="Arial" w:hAnsi="Arial" w:cs="Arial"/>
          <w:sz w:val="24"/>
          <w:szCs w:val="24"/>
          <w:highlight w:val="yellow"/>
        </w:rPr>
        <w:t xml:space="preserve">also </w:t>
      </w:r>
      <w:r w:rsidRPr="00E4776E">
        <w:rPr>
          <w:rFonts w:ascii="Arial" w:hAnsi="Arial" w:cs="Arial"/>
          <w:sz w:val="24"/>
          <w:szCs w:val="24"/>
          <w:highlight w:val="yellow"/>
        </w:rPr>
        <w:t>believes</w:t>
      </w:r>
      <w:r w:rsidR="00CF5CC7" w:rsidRPr="00E4776E">
        <w:rPr>
          <w:rFonts w:ascii="Arial" w:hAnsi="Arial" w:cs="Arial"/>
          <w:sz w:val="24"/>
          <w:szCs w:val="24"/>
          <w:highlight w:val="yellow"/>
        </w:rPr>
        <w:t xml:space="preserve"> </w:t>
      </w:r>
      <w:r w:rsidRPr="00E4776E">
        <w:rPr>
          <w:rFonts w:ascii="Arial" w:hAnsi="Arial" w:cs="Arial"/>
          <w:sz w:val="24"/>
          <w:szCs w:val="24"/>
          <w:highlight w:val="yellow"/>
        </w:rPr>
        <w:t xml:space="preserve">that </w:t>
      </w:r>
      <w:r w:rsidR="00CF5CC7" w:rsidRPr="00E4776E">
        <w:rPr>
          <w:rFonts w:ascii="Arial" w:hAnsi="Arial" w:cs="Arial"/>
          <w:sz w:val="24"/>
          <w:szCs w:val="24"/>
          <w:highlight w:val="yellow"/>
        </w:rPr>
        <w:t>CCPs should seek their own risk management expertise and knowledge to adopt a more efficient risk-based approach in setting and periodically reviewing their APC choices.</w:t>
      </w:r>
    </w:p>
    <w:p w14:paraId="19FEC513" w14:textId="4FF8A9C1" w:rsidR="002427D5" w:rsidRDefault="002427D5" w:rsidP="00DA5DAA">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7A3A926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draft a new Article 28a? What other requirements should ESMA consider introducing in relation to the CCP APC policies and procedures?</w:t>
      </w:r>
    </w:p>
    <w:p w14:paraId="2D88B40A" w14:textId="0DF18A0F" w:rsidR="002427D5" w:rsidRDefault="002427D5" w:rsidP="002427D5">
      <w:pPr>
        <w:rPr>
          <w:rFonts w:ascii="Arial" w:hAnsi="Arial" w:cs="Arial"/>
          <w:sz w:val="24"/>
          <w:szCs w:val="24"/>
        </w:rPr>
      </w:pPr>
      <w:bookmarkStart w:id="0" w:name="_Hlk76119363"/>
      <w:r w:rsidRPr="00AA60F5">
        <w:rPr>
          <w:rFonts w:ascii="Arial" w:hAnsi="Arial" w:cs="Arial"/>
          <w:sz w:val="24"/>
          <w:szCs w:val="24"/>
        </w:rPr>
        <w:lastRenderedPageBreak/>
        <w:t>&lt;ESMA_QUESTION_</w:t>
      </w:r>
      <w:r w:rsidR="00E61668">
        <w:rPr>
          <w:rFonts w:ascii="Arial" w:hAnsi="Arial" w:cs="Arial"/>
          <w:sz w:val="24"/>
          <w:szCs w:val="24"/>
        </w:rPr>
        <w:t>APC</w:t>
      </w:r>
      <w:r w:rsidRPr="00AA60F5">
        <w:rPr>
          <w:rFonts w:ascii="Arial" w:hAnsi="Arial" w:cs="Arial"/>
          <w:sz w:val="24"/>
          <w:szCs w:val="24"/>
        </w:rPr>
        <w:t>_03&gt;</w:t>
      </w:r>
    </w:p>
    <w:p w14:paraId="064A2736" w14:textId="5061E147" w:rsidR="003654AC" w:rsidRPr="00AA60F5" w:rsidRDefault="003654AC" w:rsidP="002427D5">
      <w:pPr>
        <w:rPr>
          <w:rFonts w:ascii="Arial" w:hAnsi="Arial" w:cs="Arial"/>
          <w:sz w:val="24"/>
          <w:szCs w:val="24"/>
        </w:rPr>
      </w:pPr>
      <w:r w:rsidRPr="00AA60F5">
        <w:rPr>
          <w:rFonts w:ascii="Arial" w:hAnsi="Arial" w:cs="Arial"/>
          <w:sz w:val="24"/>
          <w:szCs w:val="24"/>
          <w:highlight w:val="yellow"/>
        </w:rPr>
        <w:t>TYPE YOUR TEXT HERE</w:t>
      </w:r>
    </w:p>
    <w:p w14:paraId="32AFA07A" w14:textId="2C8DB8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A3D6CA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proposed amendment to require CCPs to assess margins based on quantitative metrics in the context of procyclicality?</w:t>
      </w:r>
    </w:p>
    <w:p w14:paraId="7E0C3AD5" w14:textId="1A0E93CF"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p>
    <w:p w14:paraId="3639EDEC" w14:textId="77777777" w:rsidR="002427D5" w:rsidRPr="00AA60F5" w:rsidRDefault="002427D5" w:rsidP="002427D5">
      <w:pPr>
        <w:rPr>
          <w:rFonts w:ascii="Arial" w:hAnsi="Arial" w:cs="Arial"/>
          <w:sz w:val="24"/>
          <w:szCs w:val="24"/>
        </w:rPr>
      </w:pPr>
      <w:r w:rsidRPr="00AA60F5">
        <w:rPr>
          <w:rFonts w:ascii="Arial" w:hAnsi="Arial" w:cs="Arial"/>
          <w:sz w:val="24"/>
          <w:szCs w:val="24"/>
          <w:highlight w:val="yellow"/>
        </w:rPr>
        <w:t>TYPE YOUR TEXT HERE</w:t>
      </w:r>
    </w:p>
    <w:p w14:paraId="4950333D" w14:textId="6041F42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3EBD68C5"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introduce these three dimensions? Should these be mandatory or optional? How do these compare to the quantitative metrics that CCPs currently consider in practice?</w:t>
      </w:r>
    </w:p>
    <w:p w14:paraId="5C8DB53B" w14:textId="6192F92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436E7AAA" w14:textId="77777777" w:rsidR="002427D5" w:rsidRPr="00AA60F5" w:rsidRDefault="002427D5" w:rsidP="002427D5">
      <w:pPr>
        <w:rPr>
          <w:rFonts w:ascii="Arial" w:hAnsi="Arial" w:cs="Arial"/>
          <w:sz w:val="24"/>
          <w:szCs w:val="24"/>
        </w:rPr>
      </w:pPr>
      <w:r w:rsidRPr="00AA60F5">
        <w:rPr>
          <w:rFonts w:ascii="Arial" w:hAnsi="Arial" w:cs="Arial"/>
          <w:sz w:val="24"/>
          <w:szCs w:val="24"/>
          <w:highlight w:val="yellow"/>
        </w:rPr>
        <w:t>TYPE YOUR TEXT HERE</w:t>
      </w:r>
    </w:p>
    <w:p w14:paraId="0064AA9F" w14:textId="191D10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6BCA5342"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include in the RTS a requirement for CCPs which clear products whose price/yield can vary significantly to perform the assessment of the procyclicality of its margin model across different price/yield levels?</w:t>
      </w:r>
    </w:p>
    <w:p w14:paraId="7F980B8E" w14:textId="52B4419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07005481" w14:textId="77777777" w:rsidR="002427D5" w:rsidRPr="00AA60F5" w:rsidRDefault="002427D5" w:rsidP="002427D5">
      <w:pPr>
        <w:rPr>
          <w:rFonts w:ascii="Arial" w:hAnsi="Arial" w:cs="Arial"/>
          <w:sz w:val="24"/>
          <w:szCs w:val="24"/>
        </w:rPr>
      </w:pPr>
      <w:r w:rsidRPr="00AA60F5">
        <w:rPr>
          <w:rFonts w:ascii="Arial" w:hAnsi="Arial" w:cs="Arial"/>
          <w:sz w:val="24"/>
          <w:szCs w:val="24"/>
          <w:highlight w:val="yellow"/>
        </w:rPr>
        <w:t>TYPE YOUR TEXT HERE</w:t>
      </w:r>
    </w:p>
    <w:p w14:paraId="372799DE" w14:textId="786FA3B9" w:rsidR="00793CF7" w:rsidRDefault="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DE8DC8D" w14:textId="77777777" w:rsidR="00E61668" w:rsidRDefault="00E61668">
      <w:pPr>
        <w:rPr>
          <w:rFonts w:ascii="Arial" w:hAnsi="Arial" w:cs="Arial"/>
          <w:sz w:val="24"/>
          <w:szCs w:val="24"/>
        </w:rPr>
      </w:pPr>
    </w:p>
    <w:p w14:paraId="2320D7C5" w14:textId="7E82CB9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introduce into the RTS the requirement on CCPs to calculate APC margin requirements at all material risk factors?</w:t>
      </w:r>
    </w:p>
    <w:p w14:paraId="3E027011" w14:textId="69DD9EA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7E920B4C"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43C85B9E" w14:textId="659E3C8E"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403A1850" w14:textId="77777777" w:rsidR="00E61668" w:rsidRDefault="00E61668" w:rsidP="00E61668">
      <w:pPr>
        <w:rPr>
          <w:rFonts w:ascii="Arial" w:hAnsi="Arial" w:cs="Arial"/>
          <w:sz w:val="24"/>
          <w:szCs w:val="24"/>
        </w:rPr>
      </w:pPr>
    </w:p>
    <w:p w14:paraId="7CA7A391" w14:textId="1FF48EA8" w:rsidR="00E61668" w:rsidRPr="00AA60F5" w:rsidRDefault="00E61668" w:rsidP="00E61668">
      <w:pPr>
        <w:pStyle w:val="Questionstyle"/>
        <w:rPr>
          <w:rFonts w:ascii="Arial" w:hAnsi="Arial" w:cs="Arial"/>
          <w:sz w:val="24"/>
          <w:szCs w:val="24"/>
        </w:rPr>
      </w:pPr>
      <w:r w:rsidRPr="00AA60F5">
        <w:rPr>
          <w:rFonts w:ascii="Arial" w:hAnsi="Arial" w:cs="Arial"/>
          <w:sz w:val="24"/>
          <w:szCs w:val="24"/>
        </w:rPr>
        <w:lastRenderedPageBreak/>
        <w:t xml:space="preserve">: </w:t>
      </w:r>
      <w:r w:rsidRPr="00E61668">
        <w:rPr>
          <w:rFonts w:ascii="Arial" w:hAnsi="Arial" w:cs="Arial"/>
          <w:sz w:val="24"/>
          <w:szCs w:val="24"/>
        </w:rPr>
        <w:t>Do you agree with ESMA’s proposal to consider the impact that the risk factor change will have on the margin, including for products with non-linear dependence on risk factors?</w:t>
      </w:r>
    </w:p>
    <w:p w14:paraId="463AECEF" w14:textId="675B33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5DA05F05"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6C6A269E" w14:textId="3A8A87CD"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2730310" w14:textId="77777777" w:rsidR="00E61668" w:rsidRDefault="00E61668" w:rsidP="00E61668">
      <w:pPr>
        <w:rPr>
          <w:rFonts w:ascii="Arial" w:hAnsi="Arial" w:cs="Arial"/>
          <w:sz w:val="24"/>
          <w:szCs w:val="24"/>
        </w:rPr>
      </w:pPr>
    </w:p>
    <w:p w14:paraId="6B40EF4B" w14:textId="3829365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35290091" w14:textId="0EDADC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09</w:t>
      </w:r>
      <w:r w:rsidRPr="00AA60F5">
        <w:rPr>
          <w:rFonts w:ascii="Arial" w:hAnsi="Arial" w:cs="Arial"/>
          <w:sz w:val="24"/>
          <w:szCs w:val="24"/>
        </w:rPr>
        <w:t>&gt;</w:t>
      </w:r>
    </w:p>
    <w:p w14:paraId="010778F2"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16B78D38" w14:textId="78CBD210"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9</w:t>
      </w:r>
      <w:r w:rsidRPr="00AA60F5">
        <w:rPr>
          <w:rFonts w:ascii="Arial" w:hAnsi="Arial" w:cs="Arial"/>
          <w:sz w:val="24"/>
          <w:szCs w:val="24"/>
        </w:rPr>
        <w:t>&gt;</w:t>
      </w:r>
    </w:p>
    <w:p w14:paraId="38794402" w14:textId="77777777" w:rsidR="00E61668" w:rsidRPr="00AA60F5" w:rsidRDefault="00E61668" w:rsidP="00E61668">
      <w:pPr>
        <w:rPr>
          <w:rFonts w:ascii="Arial" w:hAnsi="Arial" w:cs="Arial"/>
          <w:sz w:val="24"/>
          <w:szCs w:val="24"/>
        </w:rPr>
      </w:pPr>
    </w:p>
    <w:p w14:paraId="28B4E04B" w14:textId="51C2F56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using the APC tool under Article 28(1)(a) should develop policies and procedures detailing the use of the buffer and its replenishment as included in the draft RTS test? Are there other items that the procedures should consider in the RTS</w:t>
      </w:r>
      <w:r w:rsidRPr="00E61668">
        <w:rPr>
          <w:rFonts w:ascii="Arial" w:hAnsi="Arial" w:cs="Arial"/>
          <w:sz w:val="24"/>
          <w:szCs w:val="24"/>
        </w:rPr>
        <w:t>?</w:t>
      </w:r>
    </w:p>
    <w:p w14:paraId="3E0D6002" w14:textId="583CE93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2807D11F" w14:textId="2AFEC007" w:rsidR="001D382B" w:rsidRPr="00E4776E" w:rsidRDefault="009B16AE" w:rsidP="00E4776E">
      <w:pPr>
        <w:jc w:val="both"/>
        <w:rPr>
          <w:rFonts w:ascii="Arial" w:hAnsi="Arial" w:cs="Arial"/>
          <w:sz w:val="24"/>
          <w:szCs w:val="24"/>
          <w:highlight w:val="yellow"/>
        </w:rPr>
      </w:pPr>
      <w:r w:rsidRPr="00E4776E">
        <w:rPr>
          <w:rFonts w:ascii="Arial" w:hAnsi="Arial" w:cs="Arial"/>
          <w:sz w:val="24"/>
          <w:szCs w:val="24"/>
          <w:highlight w:val="yellow"/>
        </w:rPr>
        <w:t>Anigas, in order to ensure</w:t>
      </w:r>
      <w:r w:rsidR="001D382B" w:rsidRPr="00E4776E">
        <w:rPr>
          <w:rFonts w:ascii="Arial" w:hAnsi="Arial" w:cs="Arial"/>
          <w:sz w:val="24"/>
          <w:szCs w:val="24"/>
          <w:highlight w:val="yellow"/>
        </w:rPr>
        <w:t xml:space="preserve"> transparency</w:t>
      </w:r>
      <w:r w:rsidRPr="00E4776E">
        <w:rPr>
          <w:rFonts w:ascii="Arial" w:hAnsi="Arial" w:cs="Arial"/>
          <w:sz w:val="24"/>
          <w:szCs w:val="24"/>
          <w:highlight w:val="yellow"/>
        </w:rPr>
        <w:t>,</w:t>
      </w:r>
      <w:r w:rsidR="008E4499" w:rsidRPr="00E4776E">
        <w:rPr>
          <w:rFonts w:ascii="Arial" w:hAnsi="Arial" w:cs="Arial"/>
          <w:sz w:val="24"/>
          <w:szCs w:val="24"/>
          <w:highlight w:val="yellow"/>
        </w:rPr>
        <w:t xml:space="preserve"> </w:t>
      </w:r>
      <w:r w:rsidR="008F6EE1" w:rsidRPr="00E4776E">
        <w:rPr>
          <w:rFonts w:ascii="Arial" w:hAnsi="Arial" w:cs="Arial"/>
          <w:sz w:val="24"/>
          <w:szCs w:val="24"/>
          <w:highlight w:val="yellow"/>
        </w:rPr>
        <w:t>recognizes</w:t>
      </w:r>
      <w:r w:rsidR="008E4499" w:rsidRPr="00E4776E">
        <w:rPr>
          <w:rFonts w:ascii="Arial" w:hAnsi="Arial" w:cs="Arial"/>
          <w:sz w:val="24"/>
          <w:szCs w:val="24"/>
          <w:highlight w:val="yellow"/>
        </w:rPr>
        <w:t xml:space="preserve"> </w:t>
      </w:r>
      <w:r w:rsidR="003654AC" w:rsidRPr="00E4776E">
        <w:rPr>
          <w:rFonts w:ascii="Arial" w:hAnsi="Arial" w:cs="Arial"/>
          <w:sz w:val="24"/>
          <w:szCs w:val="24"/>
          <w:highlight w:val="yellow"/>
        </w:rPr>
        <w:t xml:space="preserve">the importance </w:t>
      </w:r>
      <w:r w:rsidR="00396F8E" w:rsidRPr="00E4776E">
        <w:rPr>
          <w:rFonts w:ascii="Arial" w:hAnsi="Arial" w:cs="Arial"/>
          <w:sz w:val="24"/>
          <w:szCs w:val="24"/>
          <w:highlight w:val="yellow"/>
        </w:rPr>
        <w:t>for</w:t>
      </w:r>
      <w:r w:rsidR="008E4499" w:rsidRPr="00E4776E">
        <w:rPr>
          <w:rFonts w:ascii="Arial" w:hAnsi="Arial" w:cs="Arial"/>
          <w:sz w:val="24"/>
          <w:szCs w:val="24"/>
          <w:highlight w:val="yellow"/>
        </w:rPr>
        <w:t xml:space="preserve"> CCPs using APC tools </w:t>
      </w:r>
      <w:r w:rsidR="00396F8E" w:rsidRPr="00E4776E">
        <w:rPr>
          <w:rFonts w:ascii="Arial" w:hAnsi="Arial" w:cs="Arial"/>
          <w:sz w:val="24"/>
          <w:szCs w:val="24"/>
          <w:highlight w:val="yellow"/>
        </w:rPr>
        <w:t xml:space="preserve">to </w:t>
      </w:r>
      <w:r w:rsidR="008E4499" w:rsidRPr="00E4776E">
        <w:rPr>
          <w:rFonts w:ascii="Arial" w:hAnsi="Arial" w:cs="Arial"/>
          <w:sz w:val="24"/>
          <w:szCs w:val="24"/>
          <w:highlight w:val="yellow"/>
        </w:rPr>
        <w:t xml:space="preserve">have </w:t>
      </w:r>
      <w:r w:rsidR="003654AC" w:rsidRPr="00E4776E">
        <w:rPr>
          <w:rFonts w:ascii="Arial" w:hAnsi="Arial" w:cs="Arial"/>
          <w:sz w:val="24"/>
          <w:szCs w:val="24"/>
          <w:highlight w:val="yellow"/>
        </w:rPr>
        <w:t>documented</w:t>
      </w:r>
      <w:r w:rsidR="008E4499" w:rsidRPr="00E4776E">
        <w:rPr>
          <w:rFonts w:ascii="Arial" w:hAnsi="Arial" w:cs="Arial"/>
          <w:sz w:val="24"/>
          <w:szCs w:val="24"/>
          <w:highlight w:val="yellow"/>
        </w:rPr>
        <w:t xml:space="preserve"> policies and procedure that can be</w:t>
      </w:r>
      <w:r w:rsidR="003654AC" w:rsidRPr="00E4776E">
        <w:rPr>
          <w:rFonts w:ascii="Arial" w:hAnsi="Arial" w:cs="Arial"/>
          <w:sz w:val="24"/>
          <w:szCs w:val="24"/>
          <w:highlight w:val="yellow"/>
        </w:rPr>
        <w:t xml:space="preserve"> easily accessible to allow an appropriate disclosure</w:t>
      </w:r>
      <w:r w:rsidR="008E4499" w:rsidRPr="00E4776E">
        <w:rPr>
          <w:rFonts w:ascii="Arial" w:hAnsi="Arial" w:cs="Arial"/>
          <w:sz w:val="24"/>
          <w:szCs w:val="24"/>
          <w:highlight w:val="yellow"/>
        </w:rPr>
        <w:t xml:space="preserve"> and a better understanding</w:t>
      </w:r>
      <w:r w:rsidR="003654AC" w:rsidRPr="00E4776E">
        <w:rPr>
          <w:rFonts w:ascii="Arial" w:hAnsi="Arial" w:cs="Arial"/>
          <w:sz w:val="24"/>
          <w:szCs w:val="24"/>
          <w:highlight w:val="yellow"/>
        </w:rPr>
        <w:t xml:space="preserve"> for</w:t>
      </w:r>
      <w:r w:rsidR="008E4499" w:rsidRPr="00E4776E">
        <w:rPr>
          <w:rFonts w:ascii="Arial" w:hAnsi="Arial" w:cs="Arial"/>
          <w:sz w:val="24"/>
          <w:szCs w:val="24"/>
          <w:highlight w:val="yellow"/>
        </w:rPr>
        <w:t xml:space="preserve"> both</w:t>
      </w:r>
      <w:r w:rsidR="003654AC" w:rsidRPr="00E4776E">
        <w:rPr>
          <w:rFonts w:ascii="Arial" w:hAnsi="Arial" w:cs="Arial"/>
          <w:sz w:val="24"/>
          <w:szCs w:val="24"/>
          <w:highlight w:val="yellow"/>
        </w:rPr>
        <w:t xml:space="preserve"> clearing members and market participants. </w:t>
      </w:r>
      <w:r w:rsidRPr="00E4776E">
        <w:rPr>
          <w:rFonts w:ascii="Arial" w:hAnsi="Arial" w:cs="Arial"/>
          <w:sz w:val="24"/>
          <w:szCs w:val="24"/>
          <w:highlight w:val="yellow"/>
        </w:rPr>
        <w:t>CPPs should produce detailed policies</w:t>
      </w:r>
      <w:r w:rsidR="001D382B" w:rsidRPr="00E4776E">
        <w:rPr>
          <w:rFonts w:ascii="Arial" w:hAnsi="Arial" w:cs="Arial"/>
          <w:sz w:val="24"/>
          <w:szCs w:val="24"/>
          <w:highlight w:val="yellow"/>
        </w:rPr>
        <w:t xml:space="preserve"> to grant better understand</w:t>
      </w:r>
      <w:r w:rsidRPr="00E4776E">
        <w:rPr>
          <w:rFonts w:ascii="Arial" w:hAnsi="Arial" w:cs="Arial"/>
          <w:sz w:val="24"/>
          <w:szCs w:val="24"/>
          <w:highlight w:val="yellow"/>
        </w:rPr>
        <w:t>ing of</w:t>
      </w:r>
      <w:r w:rsidR="001D382B" w:rsidRPr="00E4776E">
        <w:rPr>
          <w:rFonts w:ascii="Arial" w:hAnsi="Arial" w:cs="Arial"/>
          <w:sz w:val="24"/>
          <w:szCs w:val="24"/>
          <w:highlight w:val="yellow"/>
        </w:rPr>
        <w:t xml:space="preserve"> the APC tools</w:t>
      </w:r>
      <w:r w:rsidR="00182223" w:rsidRPr="00E4776E">
        <w:rPr>
          <w:rFonts w:ascii="Arial" w:hAnsi="Arial" w:cs="Arial"/>
          <w:sz w:val="24"/>
          <w:szCs w:val="24"/>
          <w:highlight w:val="yellow"/>
        </w:rPr>
        <w:t>.</w:t>
      </w:r>
    </w:p>
    <w:p w14:paraId="1A04E4D3" w14:textId="71362C27"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5F337E9B" w14:textId="77777777" w:rsidR="00E61668" w:rsidRDefault="00E61668" w:rsidP="00E61668">
      <w:pPr>
        <w:rPr>
          <w:rFonts w:ascii="Arial" w:hAnsi="Arial" w:cs="Arial"/>
          <w:sz w:val="24"/>
          <w:szCs w:val="24"/>
        </w:rPr>
      </w:pPr>
    </w:p>
    <w:p w14:paraId="5AEEAFE5" w14:textId="41C97A1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CCPs should set predefined thresholds but also be granted a degree of discretion when triggering the exhaustion of the margin buffer subject to appropriate governance arrangements?</w:t>
      </w:r>
    </w:p>
    <w:p w14:paraId="11DEBF88" w14:textId="784AF77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296687FE"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5D7BEEF8" w14:textId="1E6877FB"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5F0044E4" w14:textId="77777777" w:rsidR="00E61668" w:rsidRDefault="00E61668" w:rsidP="00E61668">
      <w:pPr>
        <w:rPr>
          <w:rFonts w:ascii="Arial" w:hAnsi="Arial" w:cs="Arial"/>
          <w:sz w:val="24"/>
          <w:szCs w:val="24"/>
        </w:rPr>
      </w:pPr>
    </w:p>
    <w:p w14:paraId="255A286B" w14:textId="1DAA22D1" w:rsidR="00E61668" w:rsidRPr="00AA60F5" w:rsidRDefault="00E61668" w:rsidP="00E61668">
      <w:pPr>
        <w:pStyle w:val="Questionstyle"/>
        <w:rPr>
          <w:rFonts w:ascii="Arial" w:hAnsi="Arial" w:cs="Arial"/>
          <w:sz w:val="24"/>
          <w:szCs w:val="24"/>
        </w:rPr>
      </w:pPr>
      <w:r w:rsidRPr="00AA60F5">
        <w:rPr>
          <w:rFonts w:ascii="Arial" w:hAnsi="Arial" w:cs="Arial"/>
          <w:sz w:val="24"/>
          <w:szCs w:val="24"/>
        </w:rPr>
        <w:lastRenderedPageBreak/>
        <w:t xml:space="preserve">: </w:t>
      </w:r>
      <w:r w:rsidR="0027550C" w:rsidRPr="0027550C">
        <w:rPr>
          <w:rFonts w:ascii="Arial" w:hAnsi="Arial" w:cs="Arial"/>
          <w:sz w:val="24"/>
          <w:szCs w:val="24"/>
        </w:rPr>
        <w:t>Do you agree with ESMA’s proposal to set the minimum buffer to 25% while requiring CCPs to assess if a higher buffer would be needed and justify / regularly check the appropriateness of their choice?</w:t>
      </w:r>
    </w:p>
    <w:p w14:paraId="0ECD4B9E" w14:textId="2FC6041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74DAAF75"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048A0B27" w14:textId="20AD65C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59674BAC" w14:textId="77777777" w:rsidR="00E61668" w:rsidRDefault="00E61668" w:rsidP="00E61668">
      <w:pPr>
        <w:rPr>
          <w:rFonts w:ascii="Arial" w:hAnsi="Arial" w:cs="Arial"/>
          <w:sz w:val="24"/>
          <w:szCs w:val="24"/>
        </w:rPr>
      </w:pPr>
    </w:p>
    <w:p w14:paraId="6ACEEAC9" w14:textId="7777777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1F12110A" w14:textId="6EDD0E38"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13247564"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78B83F1D" w14:textId="5486839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4F5A27CE" w14:textId="77777777" w:rsidR="00E61668" w:rsidRDefault="00E61668" w:rsidP="00E61668">
      <w:pPr>
        <w:rPr>
          <w:rFonts w:ascii="Arial" w:hAnsi="Arial" w:cs="Arial"/>
          <w:sz w:val="24"/>
          <w:szCs w:val="24"/>
        </w:rPr>
      </w:pPr>
    </w:p>
    <w:p w14:paraId="50B5F5CF" w14:textId="1737609D"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28(1)(a) RTS would present difficulties for CCPs in practice?</w:t>
      </w:r>
    </w:p>
    <w:p w14:paraId="6FA3D638" w14:textId="24B434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B5E223E"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6554A71F" w14:textId="0BD9C7FD"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B9C412D" w14:textId="77777777" w:rsidR="00E61668" w:rsidRDefault="00E61668" w:rsidP="00E61668">
      <w:pPr>
        <w:rPr>
          <w:rFonts w:ascii="Arial" w:hAnsi="Arial" w:cs="Arial"/>
          <w:sz w:val="24"/>
          <w:szCs w:val="24"/>
        </w:rPr>
      </w:pPr>
    </w:p>
    <w:p w14:paraId="347D5149" w14:textId="2CE98C4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also consider including the extreme market movements from the potential future stress scenarios identified under Article 30(2)(b)?</w:t>
      </w:r>
    </w:p>
    <w:p w14:paraId="46A433C3" w14:textId="052A052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24629C4E"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7613155A" w14:textId="10FBD9B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552726AA" w14:textId="77777777" w:rsidR="00E61668" w:rsidRDefault="00E61668" w:rsidP="00E61668">
      <w:pPr>
        <w:rPr>
          <w:rFonts w:ascii="Arial" w:hAnsi="Arial" w:cs="Arial"/>
          <w:sz w:val="24"/>
          <w:szCs w:val="24"/>
        </w:rPr>
      </w:pPr>
    </w:p>
    <w:p w14:paraId="5A032318" w14:textId="61C45A1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to require that CCPs ensure the set of extreme market movements includes an adequate number of extreme market movements for all margined products, including the ones that could expose it to the greatest financial risks?</w:t>
      </w:r>
    </w:p>
    <w:p w14:paraId="456639AB" w14:textId="1984DA3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224149EE" w14:textId="77777777" w:rsidR="00F23950" w:rsidRPr="00F23950" w:rsidRDefault="00F23950" w:rsidP="00F23950">
      <w:pPr>
        <w:rPr>
          <w:rFonts w:ascii="Arial" w:hAnsi="Arial" w:cs="Arial"/>
          <w:sz w:val="24"/>
          <w:szCs w:val="24"/>
        </w:rPr>
      </w:pPr>
      <w:r w:rsidRPr="00F23950">
        <w:rPr>
          <w:rFonts w:ascii="Arial" w:hAnsi="Arial" w:cs="Arial"/>
          <w:sz w:val="24"/>
          <w:szCs w:val="24"/>
          <w:highlight w:val="yellow"/>
        </w:rPr>
        <w:t>TYPE YOUR TEXT HERE</w:t>
      </w:r>
    </w:p>
    <w:p w14:paraId="298DAFA5" w14:textId="4F260823"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3B981EFD" w14:textId="77777777" w:rsidR="00E61668" w:rsidRDefault="00E61668" w:rsidP="00E61668">
      <w:pPr>
        <w:rPr>
          <w:rFonts w:ascii="Arial" w:hAnsi="Arial" w:cs="Arial"/>
          <w:sz w:val="24"/>
          <w:szCs w:val="24"/>
        </w:rPr>
      </w:pPr>
    </w:p>
    <w:p w14:paraId="55E9A5C7" w14:textId="65CFD0F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not to include a specific time restriction on when CCPs should add new stress observations in the set of extreme market movements used for the purpose of the APC tool, but instead add a provision to consider reviewing more frequently taking into account the procyclical effects from such revision?</w:t>
      </w:r>
    </w:p>
    <w:p w14:paraId="7F89A346" w14:textId="68D4068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1534FA9C" w14:textId="77777777" w:rsidR="00F23950" w:rsidRPr="00F23950" w:rsidRDefault="00F23950" w:rsidP="00F23950">
      <w:pPr>
        <w:rPr>
          <w:rFonts w:ascii="Arial" w:hAnsi="Arial" w:cs="Arial"/>
          <w:sz w:val="24"/>
          <w:szCs w:val="24"/>
        </w:rPr>
      </w:pPr>
      <w:r w:rsidRPr="00F23950">
        <w:rPr>
          <w:rFonts w:ascii="Arial" w:hAnsi="Arial" w:cs="Arial"/>
          <w:sz w:val="24"/>
          <w:szCs w:val="24"/>
          <w:highlight w:val="yellow"/>
        </w:rPr>
        <w:t>TYPE YOUR TEXT HERE</w:t>
      </w:r>
    </w:p>
    <w:p w14:paraId="1AAD53EA" w14:textId="77777777" w:rsidR="00DD59B1" w:rsidRPr="00DD59B1" w:rsidRDefault="00DD59B1" w:rsidP="00DD59B1">
      <w:pPr>
        <w:contextualSpacing/>
        <w:rPr>
          <w:highlight w:val="yellow"/>
          <w:lang w:val="en-US"/>
        </w:rPr>
      </w:pPr>
    </w:p>
    <w:p w14:paraId="4ACEF19A" w14:textId="08B4995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00178DE5" w14:textId="77777777" w:rsidR="00E61668" w:rsidRDefault="00E61668" w:rsidP="00E61668">
      <w:pPr>
        <w:rPr>
          <w:rFonts w:ascii="Arial" w:hAnsi="Arial" w:cs="Arial"/>
          <w:sz w:val="24"/>
          <w:szCs w:val="24"/>
        </w:rPr>
      </w:pPr>
    </w:p>
    <w:p w14:paraId="22AB41B7" w14:textId="400CB4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calculate the stress margin using the same model and parameters in compliance with Articles 24, 26 and 27, except for the time horizon under Article 25?</w:t>
      </w:r>
    </w:p>
    <w:p w14:paraId="1F04D3D0" w14:textId="5AC89B7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173E9ADF"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57C81B5A" w14:textId="5CB110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32CE2A55" w14:textId="77777777" w:rsidR="00E61668" w:rsidRDefault="00E61668" w:rsidP="00E61668">
      <w:pPr>
        <w:rPr>
          <w:rFonts w:ascii="Arial" w:hAnsi="Arial" w:cs="Arial"/>
          <w:sz w:val="24"/>
          <w:szCs w:val="24"/>
        </w:rPr>
      </w:pPr>
    </w:p>
    <w:p w14:paraId="2A3AC22B" w14:textId="568DEA22"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for the purpose of calculating the stress margin to be used for the calibration of the APC tool, CCPs should recompute the stress margin at least daily and shall avoid using scaling techniques that can affect the severity of observations or calculated stressed margin?</w:t>
      </w:r>
    </w:p>
    <w:p w14:paraId="2B37A372" w14:textId="4C08916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10860C42"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0190EA2A" w14:textId="072CB4B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2F740ADA" w14:textId="77777777" w:rsidR="00E61668" w:rsidRDefault="00E61668" w:rsidP="00E61668">
      <w:pPr>
        <w:rPr>
          <w:rFonts w:ascii="Arial" w:hAnsi="Arial" w:cs="Arial"/>
          <w:sz w:val="24"/>
          <w:szCs w:val="24"/>
        </w:rPr>
      </w:pPr>
    </w:p>
    <w:p w14:paraId="11D10C84" w14:textId="1F2C0C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include the provision to allow CCPs to temporarily increase the weight that is applied to the unadjusted margin and equally reduce the weight applied to the stress margin? Should there be a time limit on this provision?</w:t>
      </w:r>
    </w:p>
    <w:p w14:paraId="1BD9CF3A" w14:textId="0D59CB0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0DEFA6CC"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3DDE9D37" w14:textId="5B416A6B"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2042128C" w14:textId="77777777" w:rsidR="00E61668" w:rsidRDefault="00E61668" w:rsidP="00E61668">
      <w:pPr>
        <w:rPr>
          <w:rFonts w:ascii="Arial" w:hAnsi="Arial" w:cs="Arial"/>
          <w:sz w:val="24"/>
          <w:szCs w:val="24"/>
        </w:rPr>
      </w:pPr>
    </w:p>
    <w:p w14:paraId="21CE52A3" w14:textId="45F3F26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28(1)(b) RTS would present difficulties for CCPs in practice?</w:t>
      </w:r>
    </w:p>
    <w:p w14:paraId="0344FF86" w14:textId="2197DC9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90B7606"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17BB7C75" w14:textId="1898A98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EA2486C" w14:textId="77777777" w:rsidR="00E61668" w:rsidRDefault="00E61668" w:rsidP="00E61668">
      <w:pPr>
        <w:rPr>
          <w:rFonts w:ascii="Arial" w:hAnsi="Arial" w:cs="Arial"/>
          <w:sz w:val="24"/>
          <w:szCs w:val="24"/>
        </w:rPr>
      </w:pPr>
    </w:p>
    <w:p w14:paraId="02C11D1C" w14:textId="3DCCEEB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the margin floor should include stress market movements in addition to the 10-year lookback period? Do you agree with the methodology used to identify these extreme market movements?</w:t>
      </w:r>
    </w:p>
    <w:p w14:paraId="45866A0A" w14:textId="61817D5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509EDFEF"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7A01A1E5" w14:textId="57EA17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2BACD8BC" w14:textId="77777777" w:rsidR="00E61668" w:rsidRDefault="00E61668" w:rsidP="00E61668">
      <w:pPr>
        <w:rPr>
          <w:rFonts w:ascii="Arial" w:hAnsi="Arial" w:cs="Arial"/>
          <w:sz w:val="24"/>
          <w:szCs w:val="24"/>
        </w:rPr>
      </w:pPr>
    </w:p>
    <w:p w14:paraId="21037898" w14:textId="403F24A3"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calculated in compliance with Articles 24, 26 and 27 of the RTS?</w:t>
      </w:r>
    </w:p>
    <w:p w14:paraId="1D361FF6" w14:textId="53FE361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4074D172"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5C93DB47" w14:textId="3D1A0B35"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2F501CF8" w14:textId="77777777" w:rsidR="00E61668" w:rsidRDefault="00E61668" w:rsidP="00E61668">
      <w:pPr>
        <w:rPr>
          <w:rFonts w:ascii="Arial" w:hAnsi="Arial" w:cs="Arial"/>
          <w:sz w:val="24"/>
          <w:szCs w:val="24"/>
        </w:rPr>
      </w:pPr>
    </w:p>
    <w:p w14:paraId="2F741855" w14:textId="4F07AE5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recomputed at the same frequency than the baseline margin requirements?</w:t>
      </w:r>
    </w:p>
    <w:p w14:paraId="13D63E3D" w14:textId="33FE22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1D1E56F8"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2FFB3366" w14:textId="7390518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52EF9896" w14:textId="77777777" w:rsidR="00E61668" w:rsidRDefault="00E61668" w:rsidP="00E61668">
      <w:pPr>
        <w:rPr>
          <w:rFonts w:ascii="Arial" w:hAnsi="Arial" w:cs="Arial"/>
          <w:sz w:val="24"/>
          <w:szCs w:val="24"/>
        </w:rPr>
      </w:pPr>
    </w:p>
    <w:p w14:paraId="4CBD85BD" w14:textId="5A654A1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when calculating the margin floor, CCPs shall avoid using scaling techniques that can affect the severity of observations, extreme market movements or calculated floor margin?</w:t>
      </w:r>
    </w:p>
    <w:p w14:paraId="1DC075EF" w14:textId="7C2BFFF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B79163B"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lastRenderedPageBreak/>
        <w:t>TYPE YOUR TEXT HERE</w:t>
      </w:r>
    </w:p>
    <w:p w14:paraId="6F56CF6A" w14:textId="43E8363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0600A9E" w14:textId="77777777" w:rsidR="00E61668" w:rsidRDefault="00E61668" w:rsidP="00E61668">
      <w:pPr>
        <w:rPr>
          <w:rFonts w:ascii="Arial" w:hAnsi="Arial" w:cs="Arial"/>
          <w:sz w:val="24"/>
          <w:szCs w:val="24"/>
        </w:rPr>
      </w:pPr>
    </w:p>
    <w:p w14:paraId="2F844C01" w14:textId="0E0D5DD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28(1)(c) RTS would present difficulties for CCPs in practice?</w:t>
      </w:r>
    </w:p>
    <w:p w14:paraId="01649EE7" w14:textId="322E00D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0C30C3E9" w14:textId="77777777" w:rsidR="00E61668" w:rsidRPr="00AA60F5"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45D879C4" w14:textId="46A4BA7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1CC3F9FD" w14:textId="77777777" w:rsidR="00E61668" w:rsidRPr="00AA60F5" w:rsidRDefault="00E61668" w:rsidP="00E61668">
      <w:pPr>
        <w:rPr>
          <w:rFonts w:ascii="Arial" w:hAnsi="Arial" w:cs="Arial"/>
          <w:sz w:val="24"/>
          <w:szCs w:val="24"/>
        </w:rPr>
      </w:pPr>
    </w:p>
    <w:p w14:paraId="7D5C59D1" w14:textId="77777777" w:rsidR="00E61668" w:rsidRPr="00AA60F5" w:rsidRDefault="00E61668" w:rsidP="00E61668">
      <w:pPr>
        <w:rPr>
          <w:rFonts w:ascii="Arial" w:hAnsi="Arial" w:cs="Arial"/>
          <w:sz w:val="24"/>
          <w:szCs w:val="24"/>
        </w:rPr>
      </w:pPr>
    </w:p>
    <w:p w14:paraId="5D5399D2" w14:textId="77777777" w:rsidR="00E61668" w:rsidRPr="00AA60F5" w:rsidRDefault="00E61668" w:rsidP="00E61668">
      <w:pPr>
        <w:rPr>
          <w:rFonts w:ascii="Arial" w:hAnsi="Arial" w:cs="Arial"/>
          <w:sz w:val="24"/>
          <w:szCs w:val="24"/>
        </w:rPr>
      </w:pPr>
    </w:p>
    <w:p w14:paraId="5FAFF71B" w14:textId="77777777" w:rsidR="00E61668" w:rsidRPr="00AA60F5" w:rsidRDefault="00E61668" w:rsidP="00E61668">
      <w:pPr>
        <w:rPr>
          <w:rFonts w:ascii="Arial" w:hAnsi="Arial" w:cs="Arial"/>
          <w:sz w:val="24"/>
          <w:szCs w:val="24"/>
        </w:rPr>
      </w:pPr>
    </w:p>
    <w:p w14:paraId="59C62FB3" w14:textId="77777777" w:rsidR="00E61668" w:rsidRPr="00AA60F5" w:rsidRDefault="00E61668">
      <w:pPr>
        <w:rPr>
          <w:rFonts w:ascii="Arial" w:hAnsi="Arial" w:cs="Arial"/>
          <w:sz w:val="24"/>
          <w:szCs w:val="24"/>
        </w:rPr>
      </w:pPr>
    </w:p>
    <w:sectPr w:rsidR="00E61668" w:rsidRPr="00AA60F5" w:rsidSect="00C471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5128" w14:textId="77777777" w:rsidR="008B65D1" w:rsidRDefault="008B65D1">
      <w:pPr>
        <w:spacing w:after="0" w:line="240" w:lineRule="auto"/>
      </w:pPr>
      <w:r>
        <w:separator/>
      </w:r>
    </w:p>
  </w:endnote>
  <w:endnote w:type="continuationSeparator" w:id="0">
    <w:p w14:paraId="43E97B6F" w14:textId="77777777" w:rsidR="008B65D1" w:rsidRDefault="008B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171" w14:textId="77777777" w:rsidR="00396F8E" w:rsidRDefault="00396F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Pidipagina"/>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8B65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AAB6C" w:rsidR="005D12F3" w:rsidRPr="00E61668" w:rsidRDefault="009612F8" w:rsidP="007A160F">
    <w:pPr>
      <w:pStyle w:val="Pidipagina"/>
      <w:rPr>
        <w:rFonts w:ascii="Arial" w:hAnsi="Arial" w:cs="Arial"/>
        <w:color w:val="000000" w:themeColor="text1"/>
        <w:sz w:val="22"/>
        <w:szCs w:val="22"/>
      </w:rPr>
    </w:pPr>
    <w:r>
      <w:rPr>
        <w:rFonts w:asciiTheme="majorHAnsi" w:hAnsiTheme="majorHAnsi"/>
        <w:color w:val="FFFFFF" w:themeColor="background1"/>
      </w:rPr>
      <w:tab/>
    </w:r>
    <w:r w:rsidRPr="004E0345">
      <w:rPr>
        <w:rFonts w:asciiTheme="majorHAnsi" w:hAnsiTheme="majorHAnsi"/>
        <w:color w:val="FFFFFF" w:themeColor="background1"/>
      </w:rPr>
      <w:tab/>
    </w:r>
    <w:r w:rsidR="0073555B">
      <w:rPr>
        <w:rFonts w:ascii="Arial" w:hAnsi="Arial" w:cs="Arial"/>
        <w:color w:val="FFFFFF" w:themeColor="background1"/>
        <w:sz w:val="22"/>
        <w:szCs w:val="22"/>
      </w:rPr>
      <w:t>27</w:t>
    </w:r>
    <w:r w:rsidR="00E61668" w:rsidRPr="00E61668">
      <w:rPr>
        <w:rFonts w:ascii="Arial" w:hAnsi="Arial" w:cs="Arial"/>
        <w:color w:val="FFFFFF" w:themeColor="background1"/>
        <w:sz w:val="22"/>
        <w:szCs w:val="22"/>
      </w:rPr>
      <w:t xml:space="preserve"> January 2022</w:t>
    </w:r>
    <w:r w:rsidR="004E0345" w:rsidRPr="00E61668">
      <w:rPr>
        <w:rFonts w:ascii="Arial" w:hAnsi="Arial" w:cs="Arial"/>
        <w:color w:val="FFFFFF" w:themeColor="background1"/>
        <w:sz w:val="22"/>
        <w:szCs w:val="22"/>
      </w:rPr>
      <w:t xml:space="preserve"> </w:t>
    </w:r>
    <w:r w:rsidRPr="00E61668">
      <w:rPr>
        <w:rFonts w:ascii="Arial" w:hAnsi="Arial" w:cs="Arial"/>
        <w:color w:val="FFFFFF" w:themeColor="background1"/>
        <w:sz w:val="22"/>
        <w:szCs w:val="22"/>
      </w:rPr>
      <w:t xml:space="preserve">| </w:t>
    </w:r>
    <w:r w:rsidR="004E0345" w:rsidRPr="00E61668">
      <w:rPr>
        <w:rFonts w:ascii="Arial" w:hAnsi="Arial" w:cs="Arial"/>
        <w:color w:val="FFFFFF" w:themeColor="background1"/>
        <w:sz w:val="22"/>
        <w:szCs w:val="22"/>
      </w:rPr>
      <w:t>ESMA</w:t>
    </w:r>
    <w:r w:rsidR="00122DE2">
      <w:rPr>
        <w:rFonts w:ascii="Arial" w:hAnsi="Arial" w:cs="Arial"/>
        <w:color w:val="FFFFFF" w:themeColor="background1"/>
        <w:sz w:val="22"/>
        <w:szCs w:val="22"/>
      </w:rPr>
      <w:t>91</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372</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E054" w14:textId="77777777" w:rsidR="008B65D1" w:rsidRDefault="008B65D1">
      <w:pPr>
        <w:spacing w:after="0" w:line="240" w:lineRule="auto"/>
      </w:pPr>
      <w:r>
        <w:separator/>
      </w:r>
    </w:p>
  </w:footnote>
  <w:footnote w:type="continuationSeparator" w:id="0">
    <w:p w14:paraId="2125D304" w14:textId="77777777" w:rsidR="008B65D1" w:rsidRDefault="008B6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AEC" w14:textId="77777777" w:rsidR="00396F8E" w:rsidRDefault="00396F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19C054EE" w:rsidR="005D12F3" w:rsidRDefault="00EF65B0" w:rsidP="00122DE2">
    <w:pPr>
      <w:pStyle w:val="Intestazione"/>
      <w:tabs>
        <w:tab w:val="clear" w:pos="4536"/>
        <w:tab w:val="clear" w:pos="9072"/>
        <w:tab w:val="left" w:pos="7910"/>
      </w:tabs>
    </w:pPr>
    <w:r>
      <w:rPr>
        <w:noProof/>
      </w:rPr>
      <mc:AlternateContent>
        <mc:Choice Requires="wps">
          <w:drawing>
            <wp:anchor distT="0" distB="0" distL="114300" distR="114300" simplePos="0" relativeHeight="251661312" behindDoc="0" locked="0" layoutInCell="0" allowOverlap="1" wp14:anchorId="0286E251" wp14:editId="6693D13D">
              <wp:simplePos x="0" y="0"/>
              <wp:positionH relativeFrom="page">
                <wp:posOffset>0</wp:posOffset>
              </wp:positionH>
              <wp:positionV relativeFrom="page">
                <wp:posOffset>190500</wp:posOffset>
              </wp:positionV>
              <wp:extent cx="7560310" cy="252095"/>
              <wp:effectExtent l="0" t="0" r="0" b="14605"/>
              <wp:wrapNone/>
              <wp:docPr id="1" name="MSIPCM67a749e9a949de7fa1c116e1"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0A4C4" w14:textId="230EF7BB" w:rsidR="00EF65B0" w:rsidRPr="00EF65B0" w:rsidRDefault="00EF65B0" w:rsidP="00EF65B0">
                          <w:pPr>
                            <w:spacing w:after="0"/>
                            <w:jc w:val="center"/>
                            <w:rPr>
                              <w:rFonts w:ascii="Arial" w:hAnsi="Arial" w:cs="Arial"/>
                              <w:color w:val="000000"/>
                              <w:sz w:val="16"/>
                            </w:rPr>
                          </w:pPr>
                          <w:r w:rsidRPr="00EF65B0">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86E251" id="_x0000_t202" coordsize="21600,21600" o:spt="202" path="m,l,21600r21600,l21600,xe">
              <v:stroke joinstyle="miter"/>
              <v:path gradientshapeok="t" o:connecttype="rect"/>
            </v:shapetype>
            <v:shape id="MSIPCM67a749e9a949de7fa1c116e1" o:spid="_x0000_s1026" type="#_x0000_t202" alt="{&quot;HashCode&quot;:-7551278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AXWAWkqwIAAEUFAAAOAAAAAAAAAAAA&#10;AAAAAC4CAABkcnMvZTJvRG9jLnhtbFBLAQItABQABgAIAAAAIQCgivhk3AAAAAcBAAAPAAAAAAAA&#10;AAAAAAAAAAUFAABkcnMvZG93bnJldi54bWxQSwUGAAAAAAQABADzAAAADgYAAAAA&#10;" o:allowincell="f" filled="f" stroked="f" strokeweight=".5pt">
              <v:fill o:detectmouseclick="t"/>
              <v:textbox inset=",0,,0">
                <w:txbxContent>
                  <w:p w14:paraId="4FF0A4C4" w14:textId="230EF7BB" w:rsidR="00EF65B0" w:rsidRPr="00EF65B0" w:rsidRDefault="00EF65B0" w:rsidP="00EF65B0">
                    <w:pPr>
                      <w:spacing w:after="0"/>
                      <w:jc w:val="center"/>
                      <w:rPr>
                        <w:rFonts w:ascii="Arial" w:hAnsi="Arial" w:cs="Arial"/>
                        <w:color w:val="000000"/>
                        <w:sz w:val="16"/>
                      </w:rPr>
                    </w:pPr>
                    <w:r w:rsidRPr="00EF65B0">
                      <w:rPr>
                        <w:rFonts w:ascii="Arial" w:hAnsi="Arial" w:cs="Arial"/>
                        <w:color w:val="000000"/>
                        <w:sz w:val="16"/>
                      </w:rPr>
                      <w:t>INTERNAL</w:t>
                    </w:r>
                  </w:p>
                </w:txbxContent>
              </v:textbox>
              <w10:wrap anchorx="page" anchory="page"/>
            </v:shape>
          </w:pict>
        </mc:Fallback>
      </mc:AlternateContent>
    </w:r>
    <w:r w:rsidR="00122DE2">
      <w:tab/>
    </w:r>
  </w:p>
  <w:p w14:paraId="406770CC" w14:textId="77777777" w:rsidR="005D12F3" w:rsidRDefault="008B65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54BD7243" w:rsidR="005D12F3" w:rsidRDefault="00EF65B0">
    <w:pPr>
      <w:pStyle w:val="Intestazione"/>
    </w:pPr>
    <w:r>
      <w:rPr>
        <w:noProof/>
      </w:rPr>
      <mc:AlternateContent>
        <mc:Choice Requires="wps">
          <w:drawing>
            <wp:anchor distT="0" distB="0" distL="114300" distR="114300" simplePos="0" relativeHeight="251662336" behindDoc="0" locked="0" layoutInCell="0" allowOverlap="1" wp14:anchorId="02D55D05" wp14:editId="596D8F8C">
              <wp:simplePos x="0" y="0"/>
              <wp:positionH relativeFrom="page">
                <wp:posOffset>0</wp:posOffset>
              </wp:positionH>
              <wp:positionV relativeFrom="page">
                <wp:posOffset>190500</wp:posOffset>
              </wp:positionV>
              <wp:extent cx="7560310" cy="252095"/>
              <wp:effectExtent l="0" t="0" r="0" b="14605"/>
              <wp:wrapNone/>
              <wp:docPr id="2" name="MSIPCM70194ca9b81a68caecc0f6d9" descr="{&quot;HashCode&quot;:-7551278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BD1A7" w14:textId="22293C51" w:rsidR="00EF65B0" w:rsidRPr="00EF65B0" w:rsidRDefault="00EF65B0" w:rsidP="00EF65B0">
                          <w:pPr>
                            <w:spacing w:after="0"/>
                            <w:jc w:val="center"/>
                            <w:rPr>
                              <w:rFonts w:ascii="Arial" w:hAnsi="Arial" w:cs="Arial"/>
                              <w:color w:val="000000"/>
                              <w:sz w:val="16"/>
                            </w:rPr>
                          </w:pPr>
                          <w:r w:rsidRPr="00EF65B0">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D55D05" id="_x0000_t202" coordsize="21600,21600" o:spt="202" path="m,l,21600r21600,l21600,xe">
              <v:stroke joinstyle="miter"/>
              <v:path gradientshapeok="t" o:connecttype="rect"/>
            </v:shapetype>
            <v:shape id="MSIPCM70194ca9b81a68caecc0f6d9" o:spid="_x0000_s1027" type="#_x0000_t202" alt="{&quot;HashCode&quot;:-75512786,&quot;Height&quot;:841.0,&quot;Width&quot;:595.0,&quot;Placement&quot;:&quot;Header&quot;,&quot;Index&quot;:&quot;FirstPage&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h76M5rgIAAE4FAAAOAAAAAAAA&#10;AAAAAAAAAC4CAABkcnMvZTJvRG9jLnhtbFBLAQItABQABgAIAAAAIQCgivhk3AAAAAcBAAAPAAAA&#10;AAAAAAAAAAAAAAgFAABkcnMvZG93bnJldi54bWxQSwUGAAAAAAQABADzAAAAEQYAAAAA&#10;" o:allowincell="f" filled="f" stroked="f" strokeweight=".5pt">
              <v:fill o:detectmouseclick="t"/>
              <v:textbox inset=",0,,0">
                <w:txbxContent>
                  <w:p w14:paraId="2E5BD1A7" w14:textId="22293C51" w:rsidR="00EF65B0" w:rsidRPr="00EF65B0" w:rsidRDefault="00EF65B0" w:rsidP="00EF65B0">
                    <w:pPr>
                      <w:spacing w:after="0"/>
                      <w:jc w:val="center"/>
                      <w:rPr>
                        <w:rFonts w:ascii="Arial" w:hAnsi="Arial" w:cs="Arial"/>
                        <w:color w:val="000000"/>
                        <w:sz w:val="16"/>
                      </w:rPr>
                    </w:pPr>
                    <w:r w:rsidRPr="00EF65B0">
                      <w:rPr>
                        <w:rFonts w:ascii="Arial" w:hAnsi="Arial" w:cs="Arial"/>
                        <w:color w:val="000000"/>
                        <w:sz w:val="16"/>
                      </w:rPr>
                      <w:t>INTERNAL</w:t>
                    </w:r>
                  </w:p>
                </w:txbxContent>
              </v:textbox>
              <w10:wrap anchorx="page" anchory="page"/>
            </v:shape>
          </w:pict>
        </mc:Fallback>
      </mc:AlternateContent>
    </w:r>
    <w:r w:rsidR="009612F8">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sidR="009612F8">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77D85A69"/>
    <w:multiLevelType w:val="hybridMultilevel"/>
    <w:tmpl w:val="D7D4A27E"/>
    <w:lvl w:ilvl="0" w:tplc="28C449E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34514"/>
    <w:rsid w:val="00044D5A"/>
    <w:rsid w:val="000A10AB"/>
    <w:rsid w:val="000A606E"/>
    <w:rsid w:val="00101331"/>
    <w:rsid w:val="0010625B"/>
    <w:rsid w:val="00106FD3"/>
    <w:rsid w:val="00122DE2"/>
    <w:rsid w:val="0015137D"/>
    <w:rsid w:val="00160EA6"/>
    <w:rsid w:val="00182223"/>
    <w:rsid w:val="00183FD6"/>
    <w:rsid w:val="001D382B"/>
    <w:rsid w:val="0022735B"/>
    <w:rsid w:val="002427D5"/>
    <w:rsid w:val="0027550C"/>
    <w:rsid w:val="00276531"/>
    <w:rsid w:val="002863ED"/>
    <w:rsid w:val="00290C03"/>
    <w:rsid w:val="002A2447"/>
    <w:rsid w:val="002C28A3"/>
    <w:rsid w:val="002C4869"/>
    <w:rsid w:val="002E2CCB"/>
    <w:rsid w:val="002E4919"/>
    <w:rsid w:val="00301B78"/>
    <w:rsid w:val="00313061"/>
    <w:rsid w:val="003152D0"/>
    <w:rsid w:val="00331FEB"/>
    <w:rsid w:val="00332646"/>
    <w:rsid w:val="003654AC"/>
    <w:rsid w:val="00371E30"/>
    <w:rsid w:val="00396F8E"/>
    <w:rsid w:val="003A5394"/>
    <w:rsid w:val="003B379B"/>
    <w:rsid w:val="003B55DB"/>
    <w:rsid w:val="003B5726"/>
    <w:rsid w:val="003C45D8"/>
    <w:rsid w:val="003F7887"/>
    <w:rsid w:val="004143E5"/>
    <w:rsid w:val="004562C6"/>
    <w:rsid w:val="004A351A"/>
    <w:rsid w:val="004C384D"/>
    <w:rsid w:val="004E0345"/>
    <w:rsid w:val="004F3C97"/>
    <w:rsid w:val="00536B6E"/>
    <w:rsid w:val="005C707B"/>
    <w:rsid w:val="00621D51"/>
    <w:rsid w:val="00661C42"/>
    <w:rsid w:val="00677341"/>
    <w:rsid w:val="006B37D9"/>
    <w:rsid w:val="006C2D6B"/>
    <w:rsid w:val="006F779E"/>
    <w:rsid w:val="0073555B"/>
    <w:rsid w:val="00743159"/>
    <w:rsid w:val="00791460"/>
    <w:rsid w:val="00793CF7"/>
    <w:rsid w:val="0079715D"/>
    <w:rsid w:val="007D1758"/>
    <w:rsid w:val="008167AC"/>
    <w:rsid w:val="0081789D"/>
    <w:rsid w:val="0083608B"/>
    <w:rsid w:val="00862D2D"/>
    <w:rsid w:val="00872863"/>
    <w:rsid w:val="00881C36"/>
    <w:rsid w:val="008B65D1"/>
    <w:rsid w:val="008D0A3F"/>
    <w:rsid w:val="008E1EB1"/>
    <w:rsid w:val="008E4499"/>
    <w:rsid w:val="008F6EE1"/>
    <w:rsid w:val="00906D55"/>
    <w:rsid w:val="00940844"/>
    <w:rsid w:val="009612F8"/>
    <w:rsid w:val="00986573"/>
    <w:rsid w:val="009B16AE"/>
    <w:rsid w:val="009D0731"/>
    <w:rsid w:val="00A06559"/>
    <w:rsid w:val="00A44417"/>
    <w:rsid w:val="00A45379"/>
    <w:rsid w:val="00A538A2"/>
    <w:rsid w:val="00A817F7"/>
    <w:rsid w:val="00A91853"/>
    <w:rsid w:val="00A92D8C"/>
    <w:rsid w:val="00A93EF9"/>
    <w:rsid w:val="00AA1BB1"/>
    <w:rsid w:val="00AA60F5"/>
    <w:rsid w:val="00AA7659"/>
    <w:rsid w:val="00AD089C"/>
    <w:rsid w:val="00B074A9"/>
    <w:rsid w:val="00B46B8C"/>
    <w:rsid w:val="00B7661F"/>
    <w:rsid w:val="00B83E40"/>
    <w:rsid w:val="00BA78C9"/>
    <w:rsid w:val="00BE5E6B"/>
    <w:rsid w:val="00C464D0"/>
    <w:rsid w:val="00C47109"/>
    <w:rsid w:val="00C567F0"/>
    <w:rsid w:val="00C75BD0"/>
    <w:rsid w:val="00C92D47"/>
    <w:rsid w:val="00CB02E0"/>
    <w:rsid w:val="00CB5B20"/>
    <w:rsid w:val="00CF5CC7"/>
    <w:rsid w:val="00D02C88"/>
    <w:rsid w:val="00D342D8"/>
    <w:rsid w:val="00D42B44"/>
    <w:rsid w:val="00D553A1"/>
    <w:rsid w:val="00D733F1"/>
    <w:rsid w:val="00D9032C"/>
    <w:rsid w:val="00DA5DAA"/>
    <w:rsid w:val="00DC7D1D"/>
    <w:rsid w:val="00DD1801"/>
    <w:rsid w:val="00DD59B1"/>
    <w:rsid w:val="00DE7E7B"/>
    <w:rsid w:val="00E11CBA"/>
    <w:rsid w:val="00E372BD"/>
    <w:rsid w:val="00E4776E"/>
    <w:rsid w:val="00E615F2"/>
    <w:rsid w:val="00E61668"/>
    <w:rsid w:val="00EA18BF"/>
    <w:rsid w:val="00EA47FD"/>
    <w:rsid w:val="00EC4430"/>
    <w:rsid w:val="00ED7127"/>
    <w:rsid w:val="00EE411C"/>
    <w:rsid w:val="00EF65B0"/>
    <w:rsid w:val="00F02CA8"/>
    <w:rsid w:val="00F23950"/>
    <w:rsid w:val="00F7710F"/>
    <w:rsid w:val="00FB0E4F"/>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7D5"/>
  </w:style>
  <w:style w:type="paragraph" w:styleId="Titolo1">
    <w:name w:val="heading 1"/>
    <w:basedOn w:val="Normale"/>
    <w:next w:val="Normale"/>
    <w:link w:val="Titolo1Carattere"/>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Titolo2">
    <w:name w:val="heading 2"/>
    <w:basedOn w:val="Normale"/>
    <w:next w:val="Normale"/>
    <w:link w:val="Titolo2Carattere"/>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Titolo3">
    <w:name w:val="heading 3"/>
    <w:basedOn w:val="Normale"/>
    <w:next w:val="Normale"/>
    <w:link w:val="Titolo3Carattere"/>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Titolo4">
    <w:name w:val="heading 4"/>
    <w:basedOn w:val="Normale"/>
    <w:next w:val="Normale"/>
    <w:link w:val="Titolo4Carattere"/>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Titolo6">
    <w:name w:val="heading 6"/>
    <w:basedOn w:val="Normale"/>
    <w:next w:val="Normale"/>
    <w:link w:val="Titolo6Carattere"/>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Titolo7">
    <w:name w:val="heading 7"/>
    <w:basedOn w:val="Normale"/>
    <w:next w:val="Normale"/>
    <w:link w:val="Titolo7Carattere"/>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Titolo8">
    <w:name w:val="heading 8"/>
    <w:basedOn w:val="Normale"/>
    <w:next w:val="Normale"/>
    <w:link w:val="Titolo8Carattere"/>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Titolo9">
    <w:name w:val="heading 9"/>
    <w:basedOn w:val="Normale"/>
    <w:next w:val="Normale"/>
    <w:link w:val="Titolo9Carattere"/>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27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7D5"/>
    <w:rPr>
      <w:rFonts w:ascii="Segoe UI" w:hAnsi="Segoe UI" w:cs="Segoe UI"/>
      <w:sz w:val="18"/>
      <w:szCs w:val="18"/>
    </w:rPr>
  </w:style>
  <w:style w:type="character" w:customStyle="1" w:styleId="Titolo1Carattere">
    <w:name w:val="Titolo 1 Carattere"/>
    <w:basedOn w:val="Carpredefinitoparagrafo"/>
    <w:link w:val="Titolo1"/>
    <w:rsid w:val="002427D5"/>
    <w:rPr>
      <w:rFonts w:asciiTheme="majorHAnsi" w:eastAsiaTheme="majorEastAsia" w:hAnsiTheme="majorHAnsi" w:cstheme="majorBidi"/>
      <w:b/>
      <w:sz w:val="32"/>
      <w:szCs w:val="32"/>
      <w:lang w:eastAsia="en-GB"/>
    </w:rPr>
  </w:style>
  <w:style w:type="character" w:customStyle="1" w:styleId="Titolo2Carattere">
    <w:name w:val="Titolo 2 Carattere"/>
    <w:basedOn w:val="Carpredefinitoparagrafo"/>
    <w:link w:val="Titolo2"/>
    <w:rsid w:val="002427D5"/>
    <w:rPr>
      <w:rFonts w:asciiTheme="majorHAnsi" w:eastAsiaTheme="majorEastAsia" w:hAnsiTheme="majorHAnsi" w:cstheme="majorBidi"/>
      <w:b/>
      <w:sz w:val="28"/>
      <w:szCs w:val="28"/>
      <w:lang w:eastAsia="en-GB"/>
    </w:rPr>
  </w:style>
  <w:style w:type="character" w:customStyle="1" w:styleId="Titolo3Carattere">
    <w:name w:val="Titolo 3 Carattere"/>
    <w:basedOn w:val="Carpredefinitoparagrafo"/>
    <w:link w:val="Titolo3"/>
    <w:rsid w:val="002427D5"/>
    <w:rPr>
      <w:rFonts w:asciiTheme="majorHAnsi" w:eastAsiaTheme="majorEastAsia" w:hAnsiTheme="majorHAnsi" w:cstheme="majorBidi"/>
      <w:sz w:val="24"/>
      <w:szCs w:val="24"/>
      <w:lang w:eastAsia="en-GB"/>
    </w:rPr>
  </w:style>
  <w:style w:type="character" w:customStyle="1" w:styleId="Titolo4Carattere">
    <w:name w:val="Titolo 4 Carattere"/>
    <w:basedOn w:val="Carpredefinitoparagrafo"/>
    <w:link w:val="Titolo4"/>
    <w:rsid w:val="002427D5"/>
    <w:rPr>
      <w:rFonts w:asciiTheme="majorHAnsi" w:eastAsiaTheme="majorEastAsia" w:hAnsiTheme="majorHAnsi" w:cstheme="majorBidi"/>
      <w:sz w:val="24"/>
      <w:lang w:eastAsia="en-GB"/>
    </w:rPr>
  </w:style>
  <w:style w:type="character" w:customStyle="1" w:styleId="Titolo6Carattere">
    <w:name w:val="Titolo 6 Carattere"/>
    <w:basedOn w:val="Carpredefinitoparagrafo"/>
    <w:link w:val="Titolo6"/>
    <w:rsid w:val="002427D5"/>
    <w:rPr>
      <w:rFonts w:asciiTheme="majorHAnsi" w:eastAsiaTheme="majorEastAsia" w:hAnsiTheme="majorHAnsi" w:cstheme="majorBidi"/>
      <w:i/>
      <w:iCs/>
      <w:color w:val="44546A" w:themeColor="text2"/>
      <w:sz w:val="21"/>
      <w:szCs w:val="21"/>
      <w:lang w:eastAsia="en-GB"/>
    </w:rPr>
  </w:style>
  <w:style w:type="character" w:customStyle="1" w:styleId="Titolo7Carattere">
    <w:name w:val="Titolo 7 Carattere"/>
    <w:basedOn w:val="Carpredefinitoparagrafo"/>
    <w:link w:val="Titolo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Titolo8Carattere">
    <w:name w:val="Titolo 8 Carattere"/>
    <w:basedOn w:val="Carpredefinitoparagrafo"/>
    <w:link w:val="Titolo8"/>
    <w:rsid w:val="002427D5"/>
    <w:rPr>
      <w:rFonts w:asciiTheme="majorHAnsi" w:eastAsiaTheme="majorEastAsia" w:hAnsiTheme="majorHAnsi" w:cstheme="majorBidi"/>
      <w:b/>
      <w:bCs/>
      <w:color w:val="44546A" w:themeColor="text2"/>
      <w:sz w:val="24"/>
      <w:szCs w:val="24"/>
      <w:lang w:eastAsia="en-GB"/>
    </w:rPr>
  </w:style>
  <w:style w:type="character" w:customStyle="1" w:styleId="Titolo9Carattere">
    <w:name w:val="Titolo 9 Carattere"/>
    <w:basedOn w:val="Carpredefinitoparagrafo"/>
    <w:link w:val="Titolo9"/>
    <w:rsid w:val="002427D5"/>
    <w:rPr>
      <w:rFonts w:asciiTheme="majorHAnsi" w:eastAsiaTheme="majorEastAsia" w:hAnsiTheme="majorHAnsi" w:cstheme="majorBidi"/>
      <w:b/>
      <w:bCs/>
      <w:i/>
      <w:iCs/>
      <w:color w:val="44546A" w:themeColor="text2"/>
      <w:sz w:val="24"/>
      <w:szCs w:val="24"/>
      <w:lang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olo">
    <w:name w:val="Title"/>
    <w:basedOn w:val="Normale"/>
    <w:next w:val="Normale"/>
    <w:link w:val="TitoloCarattere"/>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oloCarattere">
    <w:name w:val="Titolo Carattere"/>
    <w:basedOn w:val="Carpredefinitoparagrafo"/>
    <w:link w:val="Titolo"/>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Intestazione">
    <w:name w:val="header"/>
    <w:basedOn w:val="Normale"/>
    <w:link w:val="IntestazioneCarattere"/>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IntestazioneCarattere">
    <w:name w:val="Intestazione Carattere"/>
    <w:basedOn w:val="Carpredefinitoparagrafo"/>
    <w:link w:val="Intestazione"/>
    <w:rsid w:val="002427D5"/>
    <w:rPr>
      <w:rFonts w:ascii="Times New Roman" w:eastAsia="Times New Roman" w:hAnsi="Times New Roman" w:cs="Times New Roman"/>
      <w:sz w:val="24"/>
      <w:szCs w:val="24"/>
      <w:lang w:eastAsia="en-GB"/>
    </w:rPr>
  </w:style>
  <w:style w:type="paragraph" w:styleId="Pidipagina">
    <w:name w:val="footer"/>
    <w:basedOn w:val="Normale"/>
    <w:link w:val="PidipaginaCarattere"/>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PidipaginaCarattere">
    <w:name w:val="Piè di pagina Carattere"/>
    <w:basedOn w:val="Carpredefinitoparagrafo"/>
    <w:link w:val="Pidipagina"/>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e"/>
    <w:next w:val="Normale"/>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Carpredefinitoparagrafo"/>
    <w:link w:val="Questionstyle"/>
    <w:rsid w:val="00AA60F5"/>
    <w:rPr>
      <w:rFonts w:eastAsia="Times New Roman" w:cstheme="minorHAnsi"/>
      <w:lang w:eastAsia="en-GB"/>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2427D5"/>
    <w:rPr>
      <w:rFonts w:eastAsiaTheme="majorEastAsia" w:cstheme="minorHAnsi"/>
      <w:lang w:eastAsia="en-GB"/>
    </w:rPr>
  </w:style>
  <w:style w:type="character" w:styleId="Rimandocommento">
    <w:name w:val="annotation reference"/>
    <w:basedOn w:val="Carpredefinitoparagrafo"/>
    <w:uiPriority w:val="99"/>
    <w:semiHidden/>
    <w:unhideWhenUsed/>
    <w:rsid w:val="002427D5"/>
    <w:rPr>
      <w:sz w:val="16"/>
      <w:szCs w:val="16"/>
    </w:rPr>
  </w:style>
  <w:style w:type="paragraph" w:styleId="Testocommento">
    <w:name w:val="annotation text"/>
    <w:basedOn w:val="Normale"/>
    <w:link w:val="TestocommentoCarattere"/>
    <w:uiPriority w:val="99"/>
    <w:semiHidden/>
    <w:unhideWhenUsed/>
    <w:rsid w:val="002427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427D5"/>
    <w:rPr>
      <w:sz w:val="20"/>
      <w:szCs w:val="20"/>
    </w:rPr>
  </w:style>
  <w:style w:type="paragraph" w:styleId="Sottotitolo">
    <w:name w:val="Subtitle"/>
    <w:basedOn w:val="Normale"/>
    <w:next w:val="Normale"/>
    <w:link w:val="SottotitoloCarattere"/>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AA1BB1"/>
    <w:rPr>
      <w:rFonts w:asciiTheme="majorHAnsi" w:eastAsiaTheme="majorEastAsia" w:hAnsiTheme="majorHAnsi" w:cstheme="majorBidi"/>
      <w:b/>
      <w:sz w:val="28"/>
      <w:szCs w:val="24"/>
    </w:rPr>
  </w:style>
  <w:style w:type="paragraph" w:customStyle="1" w:styleId="Default">
    <w:name w:val="Default"/>
    <w:rsid w:val="00183FD6"/>
    <w:pPr>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244</Value>
      <Value>1</Value>
      <Value>148</Value>
      <Value>35</Value>
    </TaxCatchAll>
    <IconOverlay xmlns="http://schemas.microsoft.com/sharepoint/v4" xsi:nil="true"/>
    <Year xmlns="52e67915-6641-4f72-9fe9-b8cc95953e2e">2022</Year>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PC</TermName>
          <TermId xmlns="http://schemas.microsoft.com/office/infopath/2007/PartnerControls">3f97304a-4fee-4836-a50f-87bdc3a51817</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ESMA91-372-1977</_dlc_DocId>
    <_dlc_DocIdUrl xmlns="52e67915-6641-4f72-9fe9-b8cc95953e2e">
      <Url>https://sherpa.esma.europa.eu/sites/CCP/_layouts/15/DocIdRedir.aspx?ID=ESMA91-372-1977</Url>
      <Description>ESMA91-372-1977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5.xml><?xml version="1.0" encoding="utf-8"?>
<ds:datastoreItem xmlns:ds="http://schemas.openxmlformats.org/officeDocument/2006/customXml" ds:itemID="{5DBD5489-C980-4C7C-B95A-3D284108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2015</Words>
  <Characters>11491</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Giuliana Rotta</cp:lastModifiedBy>
  <cp:revision>4</cp:revision>
  <dcterms:created xsi:type="dcterms:W3CDTF">2022-03-31T09:07:00Z</dcterms:created>
  <dcterms:modified xsi:type="dcterms:W3CDTF">2022-03-31T09:12:00Z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244;#CCP PC|3f97304a-4fee-4836-a50f-87bdc3a51817</vt:lpwstr>
  </property>
  <property fmtid="{D5CDD505-2E9C-101B-9397-08002B2CF9AE}" pid="6" name="ConfidentialityLevel">
    <vt:lpwstr>1;#Restricted|187aa7e6-627f-4951-b138-6ff841dc883d</vt:lpwstr>
  </property>
  <property fmtid="{D5CDD505-2E9C-101B-9397-08002B2CF9AE}" pid="7" name="SubTopic">
    <vt:lpwstr/>
  </property>
  <property fmtid="{D5CDD505-2E9C-101B-9397-08002B2CF9AE}" pid="8" name="DocumentType">
    <vt:lpwstr>148;#Questionnaire|a849d609-a31c-415e-a1a8-503bcc16b083</vt:lpwstr>
  </property>
  <property fmtid="{D5CDD505-2E9C-101B-9397-08002B2CF9AE}" pid="9" name="_dlc_DocIdItemGuid">
    <vt:lpwstr>84da8fd0-7935-493c-a357-ed74fe09cb1b</vt:lpwstr>
  </property>
  <property fmtid="{D5CDD505-2E9C-101B-9397-08002B2CF9AE}" pid="10" name="MSIP_Label_797ad33d-ed35-43c0-b526-22bc83c17deb_Enabled">
    <vt:lpwstr>true</vt:lpwstr>
  </property>
  <property fmtid="{D5CDD505-2E9C-101B-9397-08002B2CF9AE}" pid="11" name="MSIP_Label_797ad33d-ed35-43c0-b526-22bc83c17deb_SetDate">
    <vt:lpwstr>2022-03-30T17:15:26Z</vt:lpwstr>
  </property>
  <property fmtid="{D5CDD505-2E9C-101B-9397-08002B2CF9AE}" pid="12" name="MSIP_Label_797ad33d-ed35-43c0-b526-22bc83c17deb_Method">
    <vt:lpwstr>Standard</vt:lpwstr>
  </property>
  <property fmtid="{D5CDD505-2E9C-101B-9397-08002B2CF9AE}" pid="13" name="MSIP_Label_797ad33d-ed35-43c0-b526-22bc83c17deb_Name">
    <vt:lpwstr>797ad33d-ed35-43c0-b526-22bc83c17deb</vt:lpwstr>
  </property>
  <property fmtid="{D5CDD505-2E9C-101B-9397-08002B2CF9AE}" pid="14" name="MSIP_Label_797ad33d-ed35-43c0-b526-22bc83c17deb_SiteId">
    <vt:lpwstr>d539d4bf-5610-471a-afc2-1c76685cfefa</vt:lpwstr>
  </property>
  <property fmtid="{D5CDD505-2E9C-101B-9397-08002B2CF9AE}" pid="15" name="MSIP_Label_797ad33d-ed35-43c0-b526-22bc83c17deb_ActionId">
    <vt:lpwstr>5c9126dc-b5e5-4026-97f8-84bbeec72201</vt:lpwstr>
  </property>
  <property fmtid="{D5CDD505-2E9C-101B-9397-08002B2CF9AE}" pid="16" name="MSIP_Label_797ad33d-ed35-43c0-b526-22bc83c17deb_ContentBits">
    <vt:lpwstr>1</vt:lpwstr>
  </property>
</Properties>
</file>