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1746B0">
            <w:trPr>
              <w:trHeight w:hRule="exact" w:val="1492"/>
            </w:trPr>
            <w:tc>
              <w:tcPr>
                <w:tcW w:w="10490" w:type="dxa"/>
                <w:vAlign w:val="bottom"/>
              </w:tcPr>
              <w:p w14:paraId="74780417" w14:textId="77777777" w:rsidR="002427D5" w:rsidRPr="00E3664A" w:rsidRDefault="002427D5" w:rsidP="001746B0">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1746B0">
            <w:trPr>
              <w:trHeight w:hRule="exact" w:val="747"/>
            </w:trPr>
            <w:tc>
              <w:tcPr>
                <w:tcW w:w="10490" w:type="dxa"/>
                <w:tcMar>
                  <w:top w:w="142" w:type="dxa"/>
                </w:tcMar>
              </w:tcPr>
              <w:p w14:paraId="6891B0AD" w14:textId="5C13227C" w:rsidR="002427D5" w:rsidRPr="00E3664A" w:rsidRDefault="00B6537C" w:rsidP="001746B0">
                <w:pPr>
                  <w:pStyle w:val="Heading2"/>
                  <w:numPr>
                    <w:ilvl w:val="0"/>
                    <w:numId w:val="0"/>
                  </w:numPr>
                  <w:spacing w:before="0"/>
                  <w:rPr>
                    <w:rFonts w:ascii="Arial" w:hAnsi="Arial" w:cs="Arial"/>
                  </w:rPr>
                </w:pPr>
                <w:r w:rsidRPr="00B6537C">
                  <w:rPr>
                    <w:rFonts w:ascii="Arial" w:hAnsi="Arial" w:cs="Arial"/>
                    <w:lang w:eastAsia="en-US"/>
                  </w:rPr>
                  <w:t xml:space="preserve">Draft </w:t>
                </w:r>
                <w:r w:rsidR="008C0EEA">
                  <w:rPr>
                    <w:rFonts w:ascii="Arial" w:hAnsi="Arial" w:cs="Arial"/>
                    <w:lang w:eastAsia="en-US"/>
                  </w:rPr>
                  <w:t>Guideline</w:t>
                </w:r>
                <w:r w:rsidRPr="00B6537C">
                  <w:rPr>
                    <w:rFonts w:ascii="Arial" w:hAnsi="Arial" w:cs="Arial"/>
                    <w:lang w:eastAsia="en-US"/>
                  </w:rPr>
                  <w:t xml:space="preserve">s </w:t>
                </w:r>
                <w:r w:rsidR="008C0EEA">
                  <w:rPr>
                    <w:rFonts w:ascii="Arial" w:hAnsi="Arial" w:cs="Arial"/>
                    <w:lang w:eastAsia="en-US"/>
                  </w:rPr>
                  <w:t>for the m</w:t>
                </w:r>
                <w:r w:rsidRPr="00B6537C">
                  <w:rPr>
                    <w:rFonts w:ascii="Arial" w:hAnsi="Arial" w:cs="Arial"/>
                    <w:lang w:eastAsia="en-US"/>
                  </w:rPr>
                  <w:t>ethodology to value each contract prior to termination</w:t>
                </w:r>
                <w:r>
                  <w:t xml:space="preserve"> </w:t>
                </w:r>
                <w:r w:rsidRPr="00B6537C">
                  <w:rPr>
                    <w:rFonts w:ascii="Arial" w:hAnsi="Arial" w:cs="Arial"/>
                    <w:lang w:eastAsia="en-US"/>
                  </w:rPr>
                  <w:t xml:space="preserve">(Article 29(7) </w:t>
                </w:r>
                <w:r w:rsidR="008C0EEA">
                  <w:rPr>
                    <w:rFonts w:ascii="Arial" w:hAnsi="Arial" w:cs="Arial"/>
                    <w:lang w:eastAsia="en-US"/>
                  </w:rPr>
                  <w:t xml:space="preserve">of the </w:t>
                </w:r>
                <w:r w:rsidRPr="00B6537C">
                  <w:rPr>
                    <w:rFonts w:ascii="Arial" w:hAnsi="Arial" w:cs="Arial"/>
                    <w:lang w:eastAsia="en-US"/>
                  </w:rPr>
                  <w:t>CCPRRR)</w:t>
                </w: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1746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FBAC08C"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B6537C">
            <w:rPr>
              <w:rFonts w:ascii="Arial" w:eastAsiaTheme="minorEastAsia" w:hAnsi="Arial" w:cs="Arial"/>
              <w:b/>
              <w:szCs w:val="20"/>
            </w:rPr>
            <w:t>4</w:t>
          </w:r>
          <w:r w:rsidRPr="00A92D8C">
            <w:rPr>
              <w:rFonts w:ascii="Arial" w:eastAsiaTheme="minorEastAsia" w:hAnsi="Arial" w:cs="Arial"/>
              <w:b/>
              <w:szCs w:val="20"/>
            </w:rPr>
            <w:t xml:space="preserve"> </w:t>
          </w:r>
          <w:r w:rsidR="00B6537C">
            <w:rPr>
              <w:rFonts w:ascii="Arial" w:eastAsiaTheme="minorEastAsia" w:hAnsi="Arial" w:cs="Arial"/>
              <w:b/>
              <w:szCs w:val="20"/>
            </w:rPr>
            <w:t>January</w:t>
          </w:r>
          <w:r w:rsidRPr="00A92D8C">
            <w:rPr>
              <w:rFonts w:ascii="Arial" w:eastAsiaTheme="minorEastAsia" w:hAnsi="Arial" w:cs="Arial"/>
              <w:b/>
              <w:szCs w:val="20"/>
            </w:rPr>
            <w:t xml:space="preserve"> 202</w:t>
          </w:r>
          <w:r w:rsidR="009B4C1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8229311"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B6537C">
            <w:rPr>
              <w:rFonts w:ascii="Arial" w:eastAsiaTheme="minorEastAsia" w:hAnsi="Arial" w:cs="Arial"/>
              <w:szCs w:val="20"/>
              <w:lang w:eastAsia="en-US"/>
            </w:rPr>
            <w:t>VALPT</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057EE069"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sidR="00B6537C">
            <w:rPr>
              <w:rFonts w:ascii="Arial" w:eastAsiaTheme="minorEastAsia" w:hAnsi="Arial" w:cs="Arial"/>
              <w:szCs w:val="20"/>
              <w:lang w:eastAsia="en-US"/>
            </w:rPr>
            <w:t>VALPT</w:t>
          </w:r>
          <w:r w:rsidRPr="00E3664A">
            <w:rPr>
              <w:rFonts w:ascii="Arial" w:eastAsiaTheme="minorEastAsia" w:hAnsi="Arial" w:cs="Arial"/>
              <w:szCs w:val="20"/>
              <w:lang w:eastAsia="en-US"/>
            </w:rPr>
            <w:t>_nameofrespondent_RESPONSEFORM. For example, for a respondent named ABCD, the response form would be entitled ESMA_</w:t>
          </w:r>
          <w:r w:rsidR="00B6537C">
            <w:rPr>
              <w:rFonts w:ascii="Arial" w:eastAsiaTheme="minorEastAsia" w:hAnsi="Arial" w:cs="Arial"/>
              <w:szCs w:val="20"/>
              <w:lang w:eastAsia="en-US"/>
            </w:rPr>
            <w:t>VALPT</w:t>
          </w:r>
          <w:r w:rsidRPr="00E3664A">
            <w:rPr>
              <w:rFonts w:ascii="Arial" w:eastAsiaTheme="minorEastAsia" w:hAnsi="Arial" w:cs="Arial"/>
              <w:szCs w:val="20"/>
              <w:lang w:eastAsia="en-US"/>
            </w:rPr>
            <w:t>_ABCD_RESPONSEFORM.</w:t>
          </w:r>
        </w:p>
        <w:p w14:paraId="11889093" w14:textId="4B5F10F5"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AE6200">
            <w:rPr>
              <w:rFonts w:ascii="Arial" w:hAnsi="Arial" w:cs="Arial"/>
              <w:lang w:eastAsia="en-US"/>
            </w:rPr>
            <w:t xml:space="preserve">the </w:t>
          </w:r>
          <w:r w:rsidR="00AE6200" w:rsidRPr="00B6537C">
            <w:rPr>
              <w:rFonts w:ascii="Arial" w:hAnsi="Arial" w:cs="Arial"/>
              <w:lang w:eastAsia="en-US"/>
            </w:rPr>
            <w:t>Methodology to value each contract prior to termination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1746B0">
        <w:tc>
          <w:tcPr>
            <w:tcW w:w="3929" w:type="dxa"/>
            <w:shd w:val="clear" w:color="auto" w:fill="auto"/>
          </w:tcPr>
          <w:p w14:paraId="1512B1A0" w14:textId="77777777" w:rsidR="002427D5" w:rsidRPr="00E3664A" w:rsidRDefault="002427D5" w:rsidP="001746B0">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55483473" w:rsidR="002427D5" w:rsidRPr="00E3664A" w:rsidRDefault="0022326B" w:rsidP="001746B0">
                <w:pPr>
                  <w:rPr>
                    <w:rFonts w:ascii="Arial" w:hAnsi="Arial" w:cs="Arial"/>
                    <w:color w:val="808080"/>
                    <w:sz w:val="20"/>
                    <w:lang w:eastAsia="de-DE"/>
                  </w:rPr>
                </w:pPr>
                <w:r w:rsidRPr="00621D9C">
                  <w:rPr>
                    <w:rFonts w:ascii="Arial" w:hAnsi="Arial" w:cs="Arial"/>
                    <w:color w:val="808080"/>
                    <w:sz w:val="20"/>
                    <w:lang w:eastAsia="de-DE"/>
                  </w:rPr>
                  <w:t>Eurex Clearing</w:t>
                </w:r>
              </w:p>
            </w:tc>
          </w:sdtContent>
        </w:sdt>
      </w:tr>
      <w:tr w:rsidR="002427D5" w:rsidRPr="00E3664A" w14:paraId="18CDC0C0" w14:textId="77777777" w:rsidTr="001746B0">
        <w:tc>
          <w:tcPr>
            <w:tcW w:w="3929" w:type="dxa"/>
            <w:shd w:val="clear" w:color="auto" w:fill="auto"/>
          </w:tcPr>
          <w:p w14:paraId="1640145C" w14:textId="77777777" w:rsidR="002427D5" w:rsidRPr="00E3664A" w:rsidRDefault="002427D5" w:rsidP="001746B0">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5A137439" w:rsidR="002427D5" w:rsidRPr="00E3664A" w:rsidRDefault="00607DBF" w:rsidP="001746B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37D4F">
                  <w:rPr>
                    <w:rFonts w:ascii="Arial" w:hAnsi="Arial" w:cs="Arial"/>
                    <w:sz w:val="20"/>
                    <w:lang w:eastAsia="de-DE"/>
                  </w:rPr>
                  <w:t>Central Counterparty</w:t>
                </w:r>
              </w:sdtContent>
            </w:sdt>
          </w:p>
        </w:tc>
      </w:tr>
      <w:tr w:rsidR="002427D5" w:rsidRPr="00E3664A" w14:paraId="639EA6F7" w14:textId="77777777" w:rsidTr="001746B0">
        <w:tc>
          <w:tcPr>
            <w:tcW w:w="3929" w:type="dxa"/>
            <w:shd w:val="clear" w:color="auto" w:fill="auto"/>
          </w:tcPr>
          <w:p w14:paraId="2868473D" w14:textId="77777777" w:rsidR="002427D5" w:rsidRPr="00E3664A" w:rsidRDefault="002427D5" w:rsidP="001746B0">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1746B0">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1746B0">
        <w:tc>
          <w:tcPr>
            <w:tcW w:w="3929" w:type="dxa"/>
            <w:shd w:val="clear" w:color="auto" w:fill="auto"/>
          </w:tcPr>
          <w:p w14:paraId="58783FA6" w14:textId="77777777" w:rsidR="002427D5" w:rsidRPr="00E3664A" w:rsidRDefault="002427D5" w:rsidP="001746B0">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450D21F7" w:rsidR="002427D5" w:rsidRPr="00E3664A" w:rsidRDefault="00537D4F" w:rsidP="001746B0">
                <w:pPr>
                  <w:rPr>
                    <w:rFonts w:ascii="Arial" w:hAnsi="Arial" w:cs="Arial"/>
                    <w:sz w:val="20"/>
                    <w:lang w:eastAsia="de-DE"/>
                  </w:rPr>
                </w:pPr>
                <w:r>
                  <w:rPr>
                    <w:rFonts w:ascii="Arial" w:hAnsi="Arial" w:cs="Arial"/>
                    <w:sz w:val="20"/>
                    <w:lang w:eastAsia="de-DE"/>
                  </w:rPr>
                  <w:t>Germany</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63DEB2F3"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B6537C">
        <w:rPr>
          <w:rFonts w:ascii="Arial" w:eastAsiaTheme="minorEastAsia" w:hAnsi="Arial" w:cs="Arial"/>
          <w:szCs w:val="20"/>
        </w:rPr>
        <w:t>VALPT</w:t>
      </w:r>
      <w:r w:rsidRPr="00E3664A">
        <w:rPr>
          <w:rFonts w:ascii="Arial" w:eastAsiaTheme="minorEastAsia" w:hAnsi="Arial" w:cs="Arial"/>
          <w:szCs w:val="20"/>
        </w:rPr>
        <w:t>_00&gt;</w:t>
      </w:r>
    </w:p>
    <w:p w14:paraId="43A5AE25" w14:textId="0C418CCE" w:rsidR="00621D9C" w:rsidRDefault="00621D9C" w:rsidP="002427D5">
      <w:pPr>
        <w:spacing w:after="250" w:line="276" w:lineRule="auto"/>
        <w:jc w:val="both"/>
        <w:rPr>
          <w:rFonts w:ascii="Arial" w:eastAsiaTheme="minorEastAsia" w:hAnsi="Arial" w:cs="Arial"/>
          <w:szCs w:val="20"/>
        </w:rPr>
      </w:pPr>
      <w:r w:rsidRPr="00621D9C">
        <w:rPr>
          <w:rFonts w:ascii="Arial" w:eastAsiaTheme="minorEastAsia" w:hAnsi="Arial" w:cs="Arial"/>
          <w:szCs w:val="20"/>
        </w:rPr>
        <w:t>Eurex Clearing is an EMIR-authorised central counterparty (CCP) and a subsidiary of the Deutsche Börse Group. Eurex Clearing provides clearing services for cash and derivatives markets in listed and over-the-counter (OTC) financial instruments.</w:t>
      </w:r>
    </w:p>
    <w:p w14:paraId="49C36552" w14:textId="68860F05" w:rsidR="00621D9C" w:rsidRPr="00C85C8B" w:rsidRDefault="00621D9C" w:rsidP="002427D5">
      <w:pPr>
        <w:spacing w:after="250" w:line="276" w:lineRule="auto"/>
        <w:jc w:val="both"/>
        <w:rPr>
          <w:rFonts w:ascii="Arial" w:eastAsiaTheme="minorEastAsia" w:hAnsi="Arial" w:cs="Arial"/>
          <w:szCs w:val="20"/>
        </w:rPr>
      </w:pPr>
      <w:r w:rsidRPr="00621D9C">
        <w:rPr>
          <w:rFonts w:ascii="Arial" w:eastAsiaTheme="minorEastAsia" w:hAnsi="Arial" w:cs="Arial"/>
          <w:szCs w:val="20"/>
        </w:rPr>
        <w:t xml:space="preserve">Eurex Clearing appreciates the opportunity to provide feedback to ESMA’s consultation regarding </w:t>
      </w:r>
      <w:r>
        <w:rPr>
          <w:rFonts w:ascii="Arial" w:eastAsiaTheme="minorEastAsia" w:hAnsi="Arial" w:cs="Arial"/>
          <w:szCs w:val="20"/>
        </w:rPr>
        <w:t xml:space="preserve">the </w:t>
      </w:r>
      <w:r w:rsidR="00701C8D">
        <w:rPr>
          <w:rFonts w:ascii="Arial" w:eastAsiaTheme="minorEastAsia" w:hAnsi="Arial" w:cs="Arial"/>
          <w:szCs w:val="20"/>
        </w:rPr>
        <w:t>d</w:t>
      </w:r>
      <w:r w:rsidRPr="00621D9C">
        <w:rPr>
          <w:rFonts w:ascii="Arial" w:eastAsiaTheme="minorEastAsia" w:hAnsi="Arial" w:cs="Arial"/>
          <w:szCs w:val="20"/>
        </w:rPr>
        <w:t>raft Guidelines for the methodology to value each contract prior to termination</w:t>
      </w:r>
      <w:r>
        <w:rPr>
          <w:rFonts w:ascii="Arial" w:eastAsiaTheme="minorEastAsia" w:hAnsi="Arial" w:cs="Arial"/>
          <w:szCs w:val="20"/>
        </w:rPr>
        <w:t xml:space="preserve">. </w:t>
      </w:r>
      <w:r w:rsidR="007D7034">
        <w:rPr>
          <w:rFonts w:ascii="Arial" w:eastAsiaTheme="minorEastAsia" w:hAnsi="Arial" w:cs="Arial"/>
          <w:szCs w:val="20"/>
        </w:rPr>
        <w:t>As indicated below, we generally agree with ESMA’s analysis and</w:t>
      </w:r>
      <w:r w:rsidR="008E1E08">
        <w:rPr>
          <w:rFonts w:ascii="Arial" w:eastAsiaTheme="minorEastAsia" w:hAnsi="Arial" w:cs="Arial"/>
          <w:szCs w:val="20"/>
        </w:rPr>
        <w:t xml:space="preserve"> </w:t>
      </w:r>
      <w:r w:rsidR="00747A96">
        <w:rPr>
          <w:rFonts w:ascii="Arial" w:eastAsiaTheme="minorEastAsia" w:hAnsi="Arial" w:cs="Arial"/>
          <w:szCs w:val="20"/>
        </w:rPr>
        <w:t>proposals</w:t>
      </w:r>
      <w:r w:rsidR="007D7034">
        <w:rPr>
          <w:rFonts w:ascii="Arial" w:eastAsiaTheme="minorEastAsia" w:hAnsi="Arial" w:cs="Arial"/>
          <w:szCs w:val="20"/>
        </w:rPr>
        <w:t xml:space="preserve"> and</w:t>
      </w:r>
      <w:r w:rsidR="008E1E08">
        <w:rPr>
          <w:rFonts w:ascii="Arial" w:eastAsiaTheme="minorEastAsia" w:hAnsi="Arial" w:cs="Arial"/>
          <w:szCs w:val="20"/>
        </w:rPr>
        <w:t xml:space="preserve"> </w:t>
      </w:r>
      <w:r w:rsidR="00FB77AD">
        <w:rPr>
          <w:rFonts w:ascii="Arial" w:eastAsiaTheme="minorEastAsia" w:hAnsi="Arial" w:cs="Arial"/>
          <w:szCs w:val="20"/>
        </w:rPr>
        <w:t>trust that</w:t>
      </w:r>
      <w:r w:rsidR="007D7034">
        <w:rPr>
          <w:rFonts w:ascii="Arial" w:eastAsiaTheme="minorEastAsia" w:hAnsi="Arial" w:cs="Arial"/>
          <w:szCs w:val="20"/>
        </w:rPr>
        <w:t xml:space="preserve"> the </w:t>
      </w:r>
      <w:r w:rsidR="00701C8D">
        <w:rPr>
          <w:rFonts w:ascii="Arial" w:eastAsiaTheme="minorEastAsia" w:hAnsi="Arial" w:cs="Arial"/>
          <w:szCs w:val="20"/>
        </w:rPr>
        <w:t>d</w:t>
      </w:r>
      <w:r w:rsidR="007D7034">
        <w:rPr>
          <w:rFonts w:ascii="Arial" w:eastAsiaTheme="minorEastAsia" w:hAnsi="Arial" w:cs="Arial"/>
          <w:szCs w:val="20"/>
        </w:rPr>
        <w:t xml:space="preserve">raft Guidelines </w:t>
      </w:r>
      <w:r w:rsidR="00FB77AD">
        <w:rPr>
          <w:rFonts w:ascii="Arial" w:eastAsiaTheme="minorEastAsia" w:hAnsi="Arial" w:cs="Arial"/>
          <w:szCs w:val="20"/>
        </w:rPr>
        <w:t>will improve the clarity of the CCP</w:t>
      </w:r>
      <w:r w:rsidR="00701C8D">
        <w:rPr>
          <w:rFonts w:ascii="Arial" w:eastAsiaTheme="minorEastAsia" w:hAnsi="Arial" w:cs="Arial"/>
          <w:szCs w:val="20"/>
        </w:rPr>
        <w:t xml:space="preserve"> </w:t>
      </w:r>
      <w:r w:rsidR="00FB77AD">
        <w:rPr>
          <w:rFonts w:ascii="Arial" w:eastAsiaTheme="minorEastAsia" w:hAnsi="Arial" w:cs="Arial"/>
          <w:szCs w:val="20"/>
        </w:rPr>
        <w:t>R</w:t>
      </w:r>
      <w:r w:rsidR="00701C8D">
        <w:rPr>
          <w:rFonts w:ascii="Arial" w:eastAsiaTheme="minorEastAsia" w:hAnsi="Arial" w:cs="Arial"/>
          <w:szCs w:val="20"/>
        </w:rPr>
        <w:t xml:space="preserve">ecovery and </w:t>
      </w:r>
      <w:r w:rsidR="00FB77AD">
        <w:rPr>
          <w:rFonts w:ascii="Arial" w:eastAsiaTheme="minorEastAsia" w:hAnsi="Arial" w:cs="Arial"/>
          <w:szCs w:val="20"/>
        </w:rPr>
        <w:t>R</w:t>
      </w:r>
      <w:r w:rsidR="00701C8D">
        <w:rPr>
          <w:rFonts w:ascii="Arial" w:eastAsiaTheme="minorEastAsia" w:hAnsi="Arial" w:cs="Arial"/>
          <w:szCs w:val="20"/>
        </w:rPr>
        <w:t>esolution</w:t>
      </w:r>
      <w:r w:rsidR="00FB77AD">
        <w:rPr>
          <w:rFonts w:ascii="Arial" w:eastAsiaTheme="minorEastAsia" w:hAnsi="Arial" w:cs="Arial"/>
          <w:szCs w:val="20"/>
        </w:rPr>
        <w:t xml:space="preserve"> framework with respect to the</w:t>
      </w:r>
      <w:r w:rsidR="006A71B1">
        <w:rPr>
          <w:rFonts w:ascii="Arial" w:eastAsiaTheme="minorEastAsia" w:hAnsi="Arial" w:cs="Arial"/>
          <w:szCs w:val="20"/>
        </w:rPr>
        <w:t xml:space="preserve"> </w:t>
      </w:r>
      <w:r w:rsidR="00FB77AD">
        <w:rPr>
          <w:rFonts w:ascii="Arial" w:eastAsiaTheme="minorEastAsia" w:hAnsi="Arial" w:cs="Arial"/>
          <w:szCs w:val="20"/>
        </w:rPr>
        <w:t>termination of contracts in the event of a resolution.</w:t>
      </w:r>
    </w:p>
    <w:p w14:paraId="01063D92" w14:textId="6FB42B2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B6537C">
        <w:rPr>
          <w:rFonts w:ascii="Arial" w:eastAsiaTheme="minorEastAsia" w:hAnsi="Arial" w:cs="Arial"/>
          <w:szCs w:val="20"/>
        </w:rPr>
        <w:t>VALPT</w:t>
      </w:r>
      <w:r w:rsidRPr="00E3664A">
        <w:rPr>
          <w:rFonts w:ascii="Arial" w:eastAsiaTheme="minorEastAsia" w:hAnsi="Arial" w:cs="Arial"/>
          <w:szCs w:val="20"/>
        </w:rPr>
        <w:t>_00&gt;</w:t>
      </w:r>
    </w:p>
    <w:p w14:paraId="6774CDD9" w14:textId="3373EC3C" w:rsidR="002427D5" w:rsidRPr="00E3664A" w:rsidRDefault="002427D5" w:rsidP="002427D5">
      <w:pPr>
        <w:spacing w:line="276" w:lineRule="auto"/>
        <w:rPr>
          <w:rFonts w:ascii="Arial" w:hAnsi="Arial" w:cs="Arial"/>
          <w:b/>
          <w:sz w:val="28"/>
          <w:szCs w:val="28"/>
        </w:rPr>
      </w:pPr>
    </w:p>
    <w:p w14:paraId="0709E670" w14:textId="6A980F97" w:rsidR="002427D5" w:rsidRPr="00E3664A" w:rsidRDefault="002427D5" w:rsidP="00701C8D">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B8C950A" w:rsidR="002427D5" w:rsidRPr="00AE6200"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17280749" w14:textId="221CD68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proposed analysis and the corresponding limitations on the use of market standard approaches? If not, please explain why? Have you identified other points not mentioned above</w:t>
      </w:r>
      <w:r w:rsidR="00536880">
        <w:rPr>
          <w:rFonts w:ascii="Arial" w:hAnsi="Arial" w:cs="Arial"/>
          <w:sz w:val="24"/>
          <w:szCs w:val="24"/>
        </w:rPr>
        <w:t>.</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05BA7CFE"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_01&gt;</w:t>
      </w:r>
    </w:p>
    <w:p w14:paraId="01981917" w14:textId="79A2CA64" w:rsidR="002427D5" w:rsidRPr="00AA60F5" w:rsidRDefault="00FB77AD" w:rsidP="002427D5">
      <w:pPr>
        <w:rPr>
          <w:rFonts w:ascii="Arial" w:hAnsi="Arial" w:cs="Arial"/>
          <w:sz w:val="24"/>
          <w:szCs w:val="24"/>
        </w:rPr>
      </w:pPr>
      <w:r>
        <w:rPr>
          <w:rFonts w:ascii="Arial" w:hAnsi="Arial" w:cs="Arial"/>
          <w:sz w:val="24"/>
          <w:szCs w:val="24"/>
        </w:rPr>
        <w:t xml:space="preserve">We </w:t>
      </w:r>
      <w:r w:rsidRPr="00FB77AD">
        <w:rPr>
          <w:rFonts w:ascii="Arial" w:hAnsi="Arial" w:cs="Arial"/>
          <w:sz w:val="24"/>
          <w:szCs w:val="24"/>
        </w:rPr>
        <w:t>agree</w:t>
      </w:r>
      <w:r>
        <w:rPr>
          <w:rFonts w:ascii="Arial" w:hAnsi="Arial" w:cs="Arial"/>
          <w:sz w:val="24"/>
          <w:szCs w:val="24"/>
        </w:rPr>
        <w:t xml:space="preserve"> </w:t>
      </w:r>
      <w:r w:rsidRPr="00FB77AD">
        <w:rPr>
          <w:rFonts w:ascii="Arial" w:hAnsi="Arial" w:cs="Arial"/>
          <w:sz w:val="24"/>
          <w:szCs w:val="24"/>
        </w:rPr>
        <w:t>with ESMA</w:t>
      </w:r>
      <w:r>
        <w:rPr>
          <w:rFonts w:ascii="Arial" w:hAnsi="Arial" w:cs="Arial"/>
          <w:sz w:val="24"/>
          <w:szCs w:val="24"/>
        </w:rPr>
        <w:t>’</w:t>
      </w:r>
      <w:r w:rsidRPr="00FB77AD">
        <w:rPr>
          <w:rFonts w:ascii="Arial" w:hAnsi="Arial" w:cs="Arial"/>
          <w:sz w:val="24"/>
          <w:szCs w:val="24"/>
        </w:rPr>
        <w:t xml:space="preserve">s proposed analysis and the corresponding limitations on the use </w:t>
      </w:r>
      <w:r>
        <w:rPr>
          <w:rFonts w:ascii="Arial" w:hAnsi="Arial" w:cs="Arial"/>
          <w:sz w:val="24"/>
          <w:szCs w:val="24"/>
        </w:rPr>
        <w:t xml:space="preserve">of </w:t>
      </w:r>
      <w:r w:rsidRPr="00FB77AD">
        <w:rPr>
          <w:rFonts w:ascii="Arial" w:hAnsi="Arial" w:cs="Arial"/>
          <w:sz w:val="24"/>
          <w:szCs w:val="24"/>
        </w:rPr>
        <w:t>market standard approaches</w:t>
      </w:r>
      <w:r>
        <w:rPr>
          <w:rFonts w:ascii="Arial" w:hAnsi="Arial" w:cs="Arial"/>
          <w:sz w:val="24"/>
          <w:szCs w:val="24"/>
        </w:rPr>
        <w:t>.</w:t>
      </w:r>
    </w:p>
    <w:p w14:paraId="042FD42C" w14:textId="0994880B" w:rsidR="002427D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_01&gt;</w:t>
      </w:r>
    </w:p>
    <w:p w14:paraId="2233B4E3" w14:textId="77777777" w:rsidR="006A71B1" w:rsidRPr="006A71B1" w:rsidRDefault="006A71B1" w:rsidP="002427D5">
      <w:pPr>
        <w:rPr>
          <w:rFonts w:ascii="Arial" w:hAnsi="Arial" w:cs="Arial"/>
          <w:sz w:val="24"/>
          <w:szCs w:val="24"/>
        </w:rPr>
      </w:pPr>
    </w:p>
    <w:p w14:paraId="39EB53F5" w14:textId="1B7BB9A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proposed analysis on the scope of the methodology and the concept of “contracts”? If not, please explain why and provide your analysis</w:t>
      </w:r>
      <w:r w:rsidR="00536880">
        <w:rPr>
          <w:rFonts w:ascii="Arial" w:hAnsi="Arial" w:cs="Arial"/>
          <w:sz w:val="24"/>
          <w:szCs w:val="24"/>
        </w:rPr>
        <w:t>.</w:t>
      </w:r>
    </w:p>
    <w:p w14:paraId="1400ABC8" w14:textId="00F2D8F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_02&gt;</w:t>
      </w:r>
    </w:p>
    <w:p w14:paraId="78CADFF5" w14:textId="33AD8654" w:rsidR="002427D5" w:rsidRPr="00AA60F5" w:rsidRDefault="00FB77AD" w:rsidP="002427D5">
      <w:pPr>
        <w:rPr>
          <w:rFonts w:ascii="Arial" w:hAnsi="Arial" w:cs="Arial"/>
          <w:sz w:val="24"/>
          <w:szCs w:val="24"/>
        </w:rPr>
      </w:pPr>
      <w:r>
        <w:rPr>
          <w:rFonts w:ascii="Arial" w:hAnsi="Arial" w:cs="Arial"/>
          <w:sz w:val="24"/>
          <w:szCs w:val="24"/>
        </w:rPr>
        <w:t xml:space="preserve">We </w:t>
      </w:r>
      <w:r w:rsidRPr="00FB77AD">
        <w:rPr>
          <w:rFonts w:ascii="Arial" w:hAnsi="Arial" w:cs="Arial"/>
          <w:sz w:val="24"/>
          <w:szCs w:val="24"/>
        </w:rPr>
        <w:t xml:space="preserve">agree with the proposed analysis on the scope of the methodology and the concept of </w:t>
      </w:r>
      <w:r w:rsidR="00051597" w:rsidRPr="57BED76E">
        <w:rPr>
          <w:rFonts w:ascii="Arial" w:hAnsi="Arial" w:cs="Arial"/>
        </w:rPr>
        <w:t>'</w:t>
      </w:r>
      <w:r w:rsidRPr="00FB77AD">
        <w:rPr>
          <w:rFonts w:ascii="Arial" w:hAnsi="Arial" w:cs="Arial"/>
          <w:sz w:val="24"/>
          <w:szCs w:val="24"/>
        </w:rPr>
        <w:t>contracts</w:t>
      </w:r>
      <w:r w:rsidR="00051597" w:rsidRPr="57BED76E">
        <w:rPr>
          <w:rFonts w:ascii="Arial" w:hAnsi="Arial" w:cs="Arial"/>
        </w:rPr>
        <w:t>'</w:t>
      </w:r>
      <w:r w:rsidRPr="00FB77AD">
        <w:rPr>
          <w:rFonts w:ascii="Arial" w:hAnsi="Arial" w:cs="Arial"/>
          <w:sz w:val="24"/>
          <w:szCs w:val="24"/>
        </w:rPr>
        <w:t>.</w:t>
      </w:r>
      <w:r w:rsidR="00051597">
        <w:rPr>
          <w:rFonts w:ascii="Arial" w:hAnsi="Arial" w:cs="Arial"/>
          <w:sz w:val="24"/>
          <w:szCs w:val="24"/>
        </w:rPr>
        <w:t xml:space="preserve"> </w:t>
      </w:r>
    </w:p>
    <w:p w14:paraId="19FEC513" w14:textId="7C551B0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_02&gt;</w:t>
      </w:r>
    </w:p>
    <w:p w14:paraId="5DDB222C" w14:textId="006816FF" w:rsidR="002427D5" w:rsidRPr="00AA60F5" w:rsidRDefault="002427D5" w:rsidP="002427D5">
      <w:pPr>
        <w:rPr>
          <w:rFonts w:ascii="Arial" w:hAnsi="Arial" w:cs="Arial"/>
          <w:b/>
          <w:sz w:val="24"/>
          <w:szCs w:val="24"/>
        </w:rPr>
      </w:pPr>
    </w:p>
    <w:p w14:paraId="3ABADBA2" w14:textId="52C1DA4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interpretation of what could be the resolution authority methodology i.e. the re-use of the valuation methodology of the CCP unless the resolution authority deems it necessary to use another appropriate price discovery method? If not, please explain why and provide your interpretation of methodology and sequencing</w:t>
      </w:r>
      <w:r w:rsidR="00536880">
        <w:rPr>
          <w:rFonts w:ascii="Arial" w:hAnsi="Arial" w:cs="Arial"/>
          <w:sz w:val="24"/>
          <w:szCs w:val="24"/>
        </w:rPr>
        <w:t>.</w:t>
      </w:r>
    </w:p>
    <w:p w14:paraId="2D88B40A" w14:textId="0C8DC6C8"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_03&gt;</w:t>
      </w:r>
    </w:p>
    <w:p w14:paraId="706FA378" w14:textId="0EA2474F" w:rsidR="002427D5" w:rsidRPr="00AA60F5" w:rsidRDefault="00924785" w:rsidP="002427D5">
      <w:pPr>
        <w:rPr>
          <w:rFonts w:ascii="Arial" w:hAnsi="Arial" w:cs="Arial"/>
          <w:sz w:val="24"/>
          <w:szCs w:val="24"/>
        </w:rPr>
      </w:pPr>
      <w:r w:rsidRPr="00924785">
        <w:rPr>
          <w:rFonts w:ascii="Arial" w:hAnsi="Arial" w:cs="Arial"/>
          <w:sz w:val="24"/>
          <w:szCs w:val="24"/>
        </w:rPr>
        <w:t xml:space="preserve">We </w:t>
      </w:r>
      <w:r w:rsidR="006A71B1">
        <w:rPr>
          <w:rFonts w:ascii="Arial" w:hAnsi="Arial" w:cs="Arial"/>
          <w:sz w:val="24"/>
          <w:szCs w:val="24"/>
        </w:rPr>
        <w:t>share</w:t>
      </w:r>
      <w:r w:rsidRPr="00924785">
        <w:rPr>
          <w:rFonts w:ascii="Arial" w:hAnsi="Arial" w:cs="Arial"/>
          <w:sz w:val="24"/>
          <w:szCs w:val="24"/>
        </w:rPr>
        <w:t xml:space="preserve"> </w:t>
      </w:r>
      <w:r w:rsidR="006A71B1">
        <w:rPr>
          <w:rFonts w:ascii="Arial" w:hAnsi="Arial" w:cs="Arial"/>
          <w:sz w:val="24"/>
          <w:szCs w:val="24"/>
        </w:rPr>
        <w:t>ESMA’s interpretation</w:t>
      </w:r>
      <w:r>
        <w:rPr>
          <w:rFonts w:ascii="Arial" w:hAnsi="Arial" w:cs="Arial"/>
          <w:sz w:val="24"/>
          <w:szCs w:val="24"/>
        </w:rPr>
        <w:t>, i.e. that the resolution authority would re</w:t>
      </w:r>
      <w:r w:rsidR="00717AD2">
        <w:rPr>
          <w:rFonts w:ascii="Arial" w:hAnsi="Arial" w:cs="Arial"/>
          <w:sz w:val="24"/>
          <w:szCs w:val="24"/>
        </w:rPr>
        <w:t>-</w:t>
      </w:r>
      <w:r>
        <w:rPr>
          <w:rFonts w:ascii="Arial" w:hAnsi="Arial" w:cs="Arial"/>
          <w:sz w:val="24"/>
          <w:szCs w:val="24"/>
        </w:rPr>
        <w:t xml:space="preserve">use the existing CCP valuation methodology, unless it can </w:t>
      </w:r>
      <w:r w:rsidRPr="00924785">
        <w:rPr>
          <w:rFonts w:ascii="Arial" w:hAnsi="Arial" w:cs="Arial"/>
          <w:sz w:val="24"/>
          <w:szCs w:val="24"/>
        </w:rPr>
        <w:t xml:space="preserve">justify the </w:t>
      </w:r>
      <w:r>
        <w:rPr>
          <w:rFonts w:ascii="Arial" w:hAnsi="Arial" w:cs="Arial"/>
          <w:sz w:val="24"/>
          <w:szCs w:val="24"/>
        </w:rPr>
        <w:t xml:space="preserve">need to use an alternative price discovery method. </w:t>
      </w:r>
    </w:p>
    <w:p w14:paraId="32AFA07A" w14:textId="1092F0C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25625E11"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proposed analysis with regards to the valuation methodology? If not, please explain why and provide your analysis</w:t>
      </w:r>
      <w:r w:rsidR="00536880">
        <w:rPr>
          <w:rFonts w:ascii="Arial" w:hAnsi="Arial" w:cs="Arial"/>
          <w:sz w:val="24"/>
          <w:szCs w:val="24"/>
        </w:rPr>
        <w:t>.</w:t>
      </w:r>
    </w:p>
    <w:p w14:paraId="7E0C3AD5" w14:textId="7ABEA59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_04&gt;</w:t>
      </w:r>
    </w:p>
    <w:p w14:paraId="3639EDEC" w14:textId="6368B1BD" w:rsidR="002427D5" w:rsidRDefault="00924785" w:rsidP="002427D5">
      <w:pPr>
        <w:rPr>
          <w:rFonts w:ascii="Arial" w:hAnsi="Arial" w:cs="Arial"/>
          <w:sz w:val="24"/>
          <w:szCs w:val="24"/>
        </w:rPr>
      </w:pPr>
      <w:r>
        <w:rPr>
          <w:rFonts w:ascii="Arial" w:hAnsi="Arial" w:cs="Arial"/>
          <w:sz w:val="24"/>
          <w:szCs w:val="24"/>
        </w:rPr>
        <w:t>We agree with the proposed analysis</w:t>
      </w:r>
      <w:r w:rsidR="00051597">
        <w:rPr>
          <w:rFonts w:ascii="Arial" w:hAnsi="Arial" w:cs="Arial"/>
          <w:sz w:val="24"/>
          <w:szCs w:val="24"/>
        </w:rPr>
        <w:t>,</w:t>
      </w:r>
      <w:r>
        <w:rPr>
          <w:rFonts w:ascii="Arial" w:hAnsi="Arial" w:cs="Arial"/>
          <w:sz w:val="24"/>
          <w:szCs w:val="24"/>
        </w:rPr>
        <w:t xml:space="preserve"> including the principles </w:t>
      </w:r>
      <w:r w:rsidR="006A71B1">
        <w:rPr>
          <w:rFonts w:ascii="Arial" w:hAnsi="Arial" w:cs="Arial"/>
          <w:sz w:val="24"/>
          <w:szCs w:val="24"/>
        </w:rPr>
        <w:t>for the assessment of</w:t>
      </w:r>
      <w:r>
        <w:rPr>
          <w:rFonts w:ascii="Arial" w:hAnsi="Arial" w:cs="Arial"/>
          <w:sz w:val="24"/>
          <w:szCs w:val="24"/>
        </w:rPr>
        <w:t xml:space="preserve"> the CCP’s methodology </w:t>
      </w:r>
      <w:r w:rsidR="008F6B9E">
        <w:rPr>
          <w:rFonts w:ascii="Arial" w:hAnsi="Arial" w:cs="Arial"/>
          <w:sz w:val="24"/>
          <w:szCs w:val="24"/>
        </w:rPr>
        <w:t>(p</w:t>
      </w:r>
      <w:r>
        <w:rPr>
          <w:rFonts w:ascii="Arial" w:hAnsi="Arial" w:cs="Arial"/>
          <w:sz w:val="24"/>
          <w:szCs w:val="24"/>
        </w:rPr>
        <w:t>aragraph 52</w:t>
      </w:r>
      <w:r w:rsidR="008F6B9E">
        <w:rPr>
          <w:rFonts w:ascii="Arial" w:hAnsi="Arial" w:cs="Arial"/>
          <w:sz w:val="24"/>
          <w:szCs w:val="24"/>
        </w:rPr>
        <w:t>)</w:t>
      </w:r>
      <w:r>
        <w:rPr>
          <w:rFonts w:ascii="Arial" w:hAnsi="Arial" w:cs="Arial"/>
          <w:sz w:val="24"/>
          <w:szCs w:val="24"/>
        </w:rPr>
        <w:t xml:space="preserve"> as well as the</w:t>
      </w:r>
      <w:r w:rsidR="008F6B9E">
        <w:rPr>
          <w:rFonts w:ascii="Arial" w:hAnsi="Arial" w:cs="Arial"/>
          <w:sz w:val="24"/>
          <w:szCs w:val="24"/>
        </w:rPr>
        <w:t xml:space="preserve"> guidance on alternative price discovery method</w:t>
      </w:r>
      <w:r w:rsidR="006A71B1">
        <w:rPr>
          <w:rFonts w:ascii="Arial" w:hAnsi="Arial" w:cs="Arial"/>
          <w:sz w:val="24"/>
          <w:szCs w:val="24"/>
        </w:rPr>
        <w:t>s</w:t>
      </w:r>
      <w:r w:rsidR="008F6B9E">
        <w:rPr>
          <w:rFonts w:ascii="Arial" w:hAnsi="Arial" w:cs="Arial"/>
          <w:sz w:val="24"/>
          <w:szCs w:val="24"/>
        </w:rPr>
        <w:t xml:space="preserve"> (paragraph 57). </w:t>
      </w:r>
      <w:r w:rsidR="000E65FC">
        <w:rPr>
          <w:rFonts w:ascii="Arial" w:hAnsi="Arial" w:cs="Arial"/>
          <w:sz w:val="24"/>
          <w:szCs w:val="24"/>
        </w:rPr>
        <w:t xml:space="preserve">Generally, </w:t>
      </w:r>
      <w:r w:rsidR="00F44BB6">
        <w:rPr>
          <w:rFonts w:ascii="Arial" w:hAnsi="Arial" w:cs="Arial"/>
          <w:sz w:val="24"/>
          <w:szCs w:val="24"/>
        </w:rPr>
        <w:t>we are</w:t>
      </w:r>
      <w:r w:rsidR="000E65FC">
        <w:rPr>
          <w:rFonts w:ascii="Arial" w:hAnsi="Arial" w:cs="Arial"/>
          <w:sz w:val="24"/>
          <w:szCs w:val="24"/>
        </w:rPr>
        <w:t xml:space="preserve"> of the opinion that the </w:t>
      </w:r>
      <w:r w:rsidR="000E65FC">
        <w:rPr>
          <w:rFonts w:ascii="Arial" w:hAnsi="Arial" w:cs="Arial"/>
          <w:sz w:val="24"/>
          <w:szCs w:val="24"/>
        </w:rPr>
        <w:lastRenderedPageBreak/>
        <w:t xml:space="preserve">settlement prices as calculated daily by the CCPs to settle variation margins (VM) are a good, reliable, </w:t>
      </w:r>
      <w:r w:rsidR="001A5515">
        <w:rPr>
          <w:rFonts w:ascii="Arial" w:hAnsi="Arial" w:cs="Arial"/>
          <w:sz w:val="24"/>
          <w:szCs w:val="24"/>
        </w:rPr>
        <w:t xml:space="preserve">transparent </w:t>
      </w:r>
      <w:r w:rsidR="000E65FC">
        <w:rPr>
          <w:rFonts w:ascii="Arial" w:hAnsi="Arial" w:cs="Arial"/>
          <w:sz w:val="24"/>
          <w:szCs w:val="24"/>
        </w:rPr>
        <w:t xml:space="preserve">and consensual basis to determine the termination prices. </w:t>
      </w:r>
      <w:r w:rsidR="00F44BB6">
        <w:rPr>
          <w:rFonts w:ascii="Arial" w:hAnsi="Arial" w:cs="Arial"/>
          <w:sz w:val="24"/>
          <w:szCs w:val="24"/>
        </w:rPr>
        <w:t xml:space="preserve">These </w:t>
      </w:r>
      <w:r w:rsidR="000E65FC">
        <w:rPr>
          <w:rFonts w:ascii="Arial" w:hAnsi="Arial" w:cs="Arial"/>
          <w:sz w:val="24"/>
          <w:szCs w:val="24"/>
        </w:rPr>
        <w:t xml:space="preserve">prices could </w:t>
      </w:r>
      <w:r w:rsidR="00F44BB6">
        <w:rPr>
          <w:rFonts w:ascii="Arial" w:hAnsi="Arial" w:cs="Arial"/>
          <w:sz w:val="24"/>
          <w:szCs w:val="24"/>
        </w:rPr>
        <w:t xml:space="preserve">potentially be modified on an </w:t>
      </w:r>
      <w:r w:rsidR="000E65FC">
        <w:rPr>
          <w:rFonts w:ascii="Arial" w:hAnsi="Arial" w:cs="Arial"/>
          <w:sz w:val="24"/>
          <w:szCs w:val="24"/>
        </w:rPr>
        <w:t>ad-hoc</w:t>
      </w:r>
      <w:r w:rsidR="00F44BB6">
        <w:rPr>
          <w:rFonts w:ascii="Arial" w:hAnsi="Arial" w:cs="Arial"/>
          <w:sz w:val="24"/>
          <w:szCs w:val="24"/>
        </w:rPr>
        <w:t xml:space="preserve"> basis</w:t>
      </w:r>
      <w:r w:rsidR="000E65FC">
        <w:rPr>
          <w:rFonts w:ascii="Arial" w:hAnsi="Arial" w:cs="Arial"/>
          <w:sz w:val="24"/>
          <w:szCs w:val="24"/>
        </w:rPr>
        <w:t xml:space="preserve">, if specific circumstances require it, for the purpose of the resolution. </w:t>
      </w:r>
      <w:r w:rsidR="00F44BB6">
        <w:rPr>
          <w:rFonts w:ascii="Arial" w:hAnsi="Arial" w:cs="Arial"/>
          <w:sz w:val="24"/>
          <w:szCs w:val="24"/>
        </w:rPr>
        <w:t xml:space="preserve">We </w:t>
      </w:r>
      <w:r w:rsidR="000E65FC">
        <w:rPr>
          <w:rFonts w:ascii="Arial" w:hAnsi="Arial" w:cs="Arial"/>
          <w:sz w:val="24"/>
          <w:szCs w:val="24"/>
        </w:rPr>
        <w:t xml:space="preserve">understand </w:t>
      </w:r>
      <w:r w:rsidR="00F44BB6">
        <w:rPr>
          <w:rFonts w:ascii="Arial" w:hAnsi="Arial" w:cs="Arial"/>
          <w:sz w:val="24"/>
          <w:szCs w:val="24"/>
        </w:rPr>
        <w:t xml:space="preserve">the </w:t>
      </w:r>
      <w:r w:rsidR="000E65FC">
        <w:rPr>
          <w:rFonts w:ascii="Arial" w:hAnsi="Arial" w:cs="Arial"/>
          <w:sz w:val="24"/>
          <w:szCs w:val="24"/>
        </w:rPr>
        <w:t xml:space="preserve">ESMA </w:t>
      </w:r>
      <w:r w:rsidR="00F44BB6">
        <w:rPr>
          <w:rFonts w:ascii="Arial" w:hAnsi="Arial" w:cs="Arial"/>
          <w:sz w:val="24"/>
          <w:szCs w:val="24"/>
        </w:rPr>
        <w:t>guidance</w:t>
      </w:r>
      <w:r w:rsidR="000E65FC">
        <w:rPr>
          <w:rFonts w:ascii="Arial" w:hAnsi="Arial" w:cs="Arial"/>
          <w:sz w:val="24"/>
          <w:szCs w:val="24"/>
        </w:rPr>
        <w:t xml:space="preserve"> as allowing such methodology</w:t>
      </w:r>
      <w:r w:rsidR="00F44BB6">
        <w:rPr>
          <w:rFonts w:ascii="Arial" w:hAnsi="Arial" w:cs="Arial"/>
          <w:sz w:val="24"/>
          <w:szCs w:val="24"/>
        </w:rPr>
        <w:t>.</w:t>
      </w:r>
    </w:p>
    <w:p w14:paraId="4950333D" w14:textId="782E203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6A6EA047"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Option 2, if not please explain</w:t>
      </w:r>
      <w:r w:rsidR="00AE6200">
        <w:rPr>
          <w:rFonts w:ascii="Arial" w:hAnsi="Arial" w:cs="Arial"/>
          <w:sz w:val="24"/>
          <w:szCs w:val="24"/>
        </w:rPr>
        <w:t>.</w:t>
      </w:r>
      <w:r w:rsidR="00AE6200" w:rsidRPr="00AE6200">
        <w:rPr>
          <w:rFonts w:ascii="Arial" w:hAnsi="Arial" w:cs="Arial"/>
          <w:sz w:val="24"/>
          <w:szCs w:val="24"/>
        </w:rPr>
        <w:t xml:space="preserve"> Have you identified other benefits and costs not mentioned above associated to the proposed approach (Option 2)?</w:t>
      </w:r>
    </w:p>
    <w:p w14:paraId="5C8DB53B" w14:textId="7E8CC3A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_05&gt;</w:t>
      </w:r>
    </w:p>
    <w:p w14:paraId="436E7AAA" w14:textId="3C4093D4" w:rsidR="002427D5" w:rsidRPr="00AA60F5" w:rsidRDefault="00A51B5C" w:rsidP="002427D5">
      <w:pPr>
        <w:rPr>
          <w:rFonts w:ascii="Arial" w:hAnsi="Arial" w:cs="Arial"/>
          <w:sz w:val="24"/>
          <w:szCs w:val="24"/>
        </w:rPr>
      </w:pPr>
      <w:r>
        <w:rPr>
          <w:rFonts w:ascii="Arial" w:hAnsi="Arial" w:cs="Arial"/>
          <w:sz w:val="24"/>
          <w:szCs w:val="24"/>
        </w:rPr>
        <w:t>As per our answers to the previous questions, w</w:t>
      </w:r>
      <w:r w:rsidR="008F6B9E" w:rsidRPr="008F6B9E">
        <w:rPr>
          <w:rFonts w:ascii="Arial" w:hAnsi="Arial" w:cs="Arial"/>
          <w:sz w:val="24"/>
          <w:szCs w:val="24"/>
        </w:rPr>
        <w:t>e agree with Option 2.</w:t>
      </w:r>
    </w:p>
    <w:p w14:paraId="30F24797" w14:textId="7997821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_05&gt;</w:t>
      </w:r>
    </w:p>
    <w:p w14:paraId="59B13DAD" w14:textId="6DBAE973"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If you advocated for a different approach, how would it impact the cost and benefit assessment? Please provide detail</w:t>
      </w:r>
      <w:r w:rsidR="00AE6200">
        <w:rPr>
          <w:rFonts w:ascii="Arial" w:hAnsi="Arial" w:cs="Arial"/>
          <w:sz w:val="24"/>
          <w:szCs w:val="24"/>
        </w:rPr>
        <w:t>s.</w:t>
      </w:r>
    </w:p>
    <w:p w14:paraId="7F980B8E" w14:textId="7031BAA1"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_06&gt;</w:t>
      </w:r>
    </w:p>
    <w:p w14:paraId="07005481" w14:textId="14740FD3" w:rsidR="002427D5" w:rsidRPr="00AA60F5" w:rsidRDefault="00A51B5C" w:rsidP="002427D5">
      <w:pPr>
        <w:rPr>
          <w:rFonts w:ascii="Arial" w:hAnsi="Arial" w:cs="Arial"/>
          <w:sz w:val="24"/>
          <w:szCs w:val="24"/>
        </w:rPr>
      </w:pPr>
      <w:r>
        <w:rPr>
          <w:rFonts w:ascii="Arial" w:hAnsi="Arial" w:cs="Arial"/>
          <w:sz w:val="24"/>
          <w:szCs w:val="24"/>
        </w:rPr>
        <w:t>As per our previous answer, no comment.</w:t>
      </w:r>
    </w:p>
    <w:p w14:paraId="5B2CB5BC" w14:textId="48BE2CA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_06&gt;</w:t>
      </w:r>
    </w:p>
    <w:p w14:paraId="5D44C4BD" w14:textId="77777777" w:rsidR="002427D5" w:rsidRPr="00AA60F5" w:rsidRDefault="002427D5" w:rsidP="002427D5">
      <w:pPr>
        <w:rPr>
          <w:rFonts w:ascii="Arial" w:hAnsi="Arial" w:cs="Arial"/>
          <w:sz w:val="24"/>
          <w:szCs w:val="24"/>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6A2C3" w14:textId="77777777" w:rsidR="00607DBF" w:rsidRDefault="00607DBF">
      <w:pPr>
        <w:spacing w:after="0" w:line="240" w:lineRule="auto"/>
      </w:pPr>
      <w:r>
        <w:separator/>
      </w:r>
    </w:p>
  </w:endnote>
  <w:endnote w:type="continuationSeparator" w:id="0">
    <w:p w14:paraId="743F5BA3" w14:textId="77777777" w:rsidR="00607DBF" w:rsidRDefault="00607DBF">
      <w:pPr>
        <w:spacing w:after="0" w:line="240" w:lineRule="auto"/>
      </w:pPr>
      <w:r>
        <w:continuationSeparator/>
      </w:r>
    </w:p>
  </w:endnote>
  <w:endnote w:type="continuationNotice" w:id="1">
    <w:p w14:paraId="747821B8" w14:textId="77777777" w:rsidR="00607DBF" w:rsidRDefault="00607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13003" w14:textId="77777777" w:rsidR="00667036" w:rsidRDefault="00667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A766" w14:textId="0568D2B3" w:rsidR="00360EFF" w:rsidRDefault="00360EFF">
    <w:pPr>
      <w:pStyle w:val="Footer"/>
      <w:jc w:val="center"/>
    </w:pPr>
    <w:r>
      <w:rPr>
        <w:noProof/>
      </w:rPr>
      <mc:AlternateContent>
        <mc:Choice Requires="wps">
          <w:drawing>
            <wp:anchor distT="0" distB="0" distL="114300" distR="114300" simplePos="0" relativeHeight="251659267" behindDoc="0" locked="0" layoutInCell="0" allowOverlap="1" wp14:anchorId="2167D35A" wp14:editId="6A33E4BD">
              <wp:simplePos x="0" y="0"/>
              <wp:positionH relativeFrom="page">
                <wp:posOffset>0</wp:posOffset>
              </wp:positionH>
              <wp:positionV relativeFrom="page">
                <wp:posOffset>10228580</wp:posOffset>
              </wp:positionV>
              <wp:extent cx="7560310" cy="273050"/>
              <wp:effectExtent l="0" t="0" r="0" b="12700"/>
              <wp:wrapNone/>
              <wp:docPr id="1" name="MSIPCM6fa749b3800e4db7d870d27d" descr="{&quot;HashCode&quot;:-425967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9670A" w14:textId="69201348" w:rsidR="00360EFF" w:rsidRPr="00736AD5" w:rsidRDefault="00736AD5" w:rsidP="00736AD5">
                          <w:pPr>
                            <w:spacing w:after="0"/>
                            <w:jc w:val="center"/>
                            <w:rPr>
                              <w:rFonts w:ascii="Calibri" w:hAnsi="Calibri" w:cs="Calibri"/>
                              <w:color w:val="000000"/>
                              <w:sz w:val="20"/>
                            </w:rPr>
                          </w:pPr>
                          <w:r w:rsidRPr="00736AD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67D35A" id="_x0000_t202" coordsize="21600,21600" o:spt="202" path="m,l,21600r21600,l21600,xe">
              <v:stroke joinstyle="miter"/>
              <v:path gradientshapeok="t" o:connecttype="rect"/>
            </v:shapetype>
            <v:shape id="MSIPCM6fa749b3800e4db7d870d27d" o:spid="_x0000_s1026" type="#_x0000_t202" alt="{&quot;HashCode&quot;:-42596796,&quot;Height&quot;:841.0,&quot;Width&quot;:595.0,&quot;Placement&quot;:&quot;Footer&quot;,&quot;Index&quot;:&quot;Primary&quot;,&quot;Section&quot;:1,&quot;Top&quot;:0.0,&quot;Left&quot;:0.0}" style="position:absolute;left:0;text-align:left;margin-left:0;margin-top:805.4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B8iew6wCAABFBQAADgAAAAAA&#10;AAAAAAAAAAAuAgAAZHJzL2Uyb0RvYy54bWxQSwECLQAUAAYACAAAACEAxCDLhN8AAAALAQAADwAA&#10;AAAAAAAAAAAAAAAGBQAAZHJzL2Rvd25yZXYueG1sUEsFBgAAAAAEAAQA8wAAABIGAAAAAA==&#10;" o:allowincell="f" filled="f" stroked="f" strokeweight=".5pt">
              <v:textbox inset=",0,,0">
                <w:txbxContent>
                  <w:p w14:paraId="0F79670A" w14:textId="69201348" w:rsidR="00360EFF" w:rsidRPr="00736AD5" w:rsidRDefault="00736AD5" w:rsidP="00736AD5">
                    <w:pPr>
                      <w:spacing w:after="0"/>
                      <w:jc w:val="center"/>
                      <w:rPr>
                        <w:rFonts w:ascii="Calibri" w:hAnsi="Calibri" w:cs="Calibri"/>
                        <w:color w:val="000000"/>
                        <w:sz w:val="20"/>
                      </w:rPr>
                    </w:pPr>
                    <w:r w:rsidRPr="00736AD5">
                      <w:rPr>
                        <w:rFonts w:ascii="Calibri" w:hAnsi="Calibri" w:cs="Calibri"/>
                        <w:color w:val="000000"/>
                        <w:sz w:val="20"/>
                      </w:rPr>
                      <w:t>Public</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FEDE5B9" w14:textId="77777777" w:rsidR="00360EFF" w:rsidRDefault="00360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0FF" w14:textId="74082CF4" w:rsidR="00360EFF" w:rsidRPr="004E0345" w:rsidRDefault="00360EFF" w:rsidP="001746B0">
    <w:pPr>
      <w:pStyle w:val="Footer"/>
      <w:rPr>
        <w:rFonts w:asciiTheme="minorHAnsi" w:hAnsiTheme="minorHAnsi" w:cstheme="minorHAnsi"/>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60291" behindDoc="0" locked="0" layoutInCell="0" allowOverlap="1" wp14:anchorId="78B19023" wp14:editId="5214B147">
              <wp:simplePos x="0" y="0"/>
              <wp:positionH relativeFrom="page">
                <wp:posOffset>0</wp:posOffset>
              </wp:positionH>
              <wp:positionV relativeFrom="page">
                <wp:posOffset>10228580</wp:posOffset>
              </wp:positionV>
              <wp:extent cx="7560310" cy="273050"/>
              <wp:effectExtent l="0" t="0" r="0" b="12700"/>
              <wp:wrapNone/>
              <wp:docPr id="2" name="MSIPCM09c64c098d251e22d70b4e1b" descr="{&quot;HashCode&quot;:-425967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CCE81" w14:textId="3907E8FB" w:rsidR="00360EFF" w:rsidRPr="00736AD5" w:rsidRDefault="00736AD5" w:rsidP="00736AD5">
                          <w:pPr>
                            <w:spacing w:after="0"/>
                            <w:jc w:val="center"/>
                            <w:rPr>
                              <w:rFonts w:ascii="Calibri" w:hAnsi="Calibri" w:cs="Calibri"/>
                              <w:color w:val="000000"/>
                              <w:sz w:val="20"/>
                            </w:rPr>
                          </w:pPr>
                          <w:r w:rsidRPr="00736AD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B19023" id="_x0000_t202" coordsize="21600,21600" o:spt="202" path="m,l,21600r21600,l21600,xe">
              <v:stroke joinstyle="miter"/>
              <v:path gradientshapeok="t" o:connecttype="rect"/>
            </v:shapetype>
            <v:shape id="MSIPCM09c64c098d251e22d70b4e1b" o:spid="_x0000_s1027" type="#_x0000_t202" alt="{&quot;HashCode&quot;:-42596796,&quot;Height&quot;:841.0,&quot;Width&quot;:595.0,&quot;Placement&quot;:&quot;Footer&quot;,&quot;Index&quot;:&quot;FirstPage&quot;,&quot;Section&quot;:1,&quot;Top&quot;:0.0,&quot;Left&quot;:0.0}" style="position:absolute;margin-left:0;margin-top:805.4pt;width:595.3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" o:allowincell="f" filled="f" stroked="f" strokeweight=".5pt">
              <v:textbox inset=",0,,0">
                <w:txbxContent>
                  <w:p w14:paraId="1D1CCE81" w14:textId="3907E8FB" w:rsidR="00360EFF" w:rsidRPr="00736AD5" w:rsidRDefault="00736AD5" w:rsidP="00736AD5">
                    <w:pPr>
                      <w:spacing w:after="0"/>
                      <w:jc w:val="center"/>
                      <w:rPr>
                        <w:rFonts w:ascii="Calibri" w:hAnsi="Calibri" w:cs="Calibri"/>
                        <w:color w:val="000000"/>
                        <w:sz w:val="20"/>
                      </w:rPr>
                    </w:pPr>
                    <w:r w:rsidRPr="00736AD5">
                      <w:rPr>
                        <w:rFonts w:ascii="Calibri" w:hAnsi="Calibri" w:cs="Calibri"/>
                        <w:color w:val="000000"/>
                        <w:sz w:val="20"/>
                      </w:rPr>
                      <w:t>Public</w:t>
                    </w:r>
                  </w:p>
                </w:txbxContent>
              </v:textbox>
              <w10:wrap anchorx="page" anchory="page"/>
            </v:shape>
          </w:pict>
        </mc:Fallback>
      </mc:AlternateContent>
    </w:r>
    <w:r>
      <w:rPr>
        <w:rFonts w:asciiTheme="majorHAnsi" w:hAnsiTheme="majorHAnsi"/>
        <w:color w:val="FFFFFF" w:themeColor="background1"/>
      </w:rPr>
      <w:tab/>
    </w:r>
    <w:r w:rsidRPr="004E0345">
      <w:rPr>
        <w:rFonts w:asciiTheme="majorHAnsi" w:hAnsiTheme="majorHAnsi"/>
        <w:color w:val="FFFFFF" w:themeColor="background1"/>
      </w:rPr>
      <w:tab/>
    </w:r>
    <w:r>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 | ESMA 91-372-</w:t>
    </w:r>
    <w:r>
      <w:rPr>
        <w:rFonts w:asciiTheme="minorHAnsi" w:hAnsiTheme="minorHAnsi" w:cstheme="minorHAnsi"/>
        <w:color w:val="FFFFFF" w:themeColor="background1"/>
      </w:rPr>
      <w:t>1857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3EC2" w14:textId="77777777" w:rsidR="00607DBF" w:rsidRDefault="00607DBF">
      <w:pPr>
        <w:spacing w:after="0" w:line="240" w:lineRule="auto"/>
      </w:pPr>
      <w:r>
        <w:separator/>
      </w:r>
    </w:p>
  </w:footnote>
  <w:footnote w:type="continuationSeparator" w:id="0">
    <w:p w14:paraId="48A74F94" w14:textId="77777777" w:rsidR="00607DBF" w:rsidRDefault="00607DBF">
      <w:pPr>
        <w:spacing w:after="0" w:line="240" w:lineRule="auto"/>
      </w:pPr>
      <w:r>
        <w:continuationSeparator/>
      </w:r>
    </w:p>
  </w:footnote>
  <w:footnote w:type="continuationNotice" w:id="1">
    <w:p w14:paraId="2C275784" w14:textId="77777777" w:rsidR="00607DBF" w:rsidRDefault="00607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BFD3" w14:textId="77777777" w:rsidR="00667036" w:rsidRDefault="00667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81DA" w14:textId="77777777" w:rsidR="00360EFF" w:rsidRDefault="00360EFF">
    <w:pPr>
      <w:pStyle w:val="Header"/>
    </w:pPr>
  </w:p>
  <w:p w14:paraId="406770CC" w14:textId="77777777" w:rsidR="00360EFF" w:rsidRDefault="00360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CFE9" w14:textId="77777777" w:rsidR="00360EFF" w:rsidRDefault="00360EFF">
    <w:pPr>
      <w:pStyle w:val="Header"/>
    </w:pPr>
    <w:r>
      <w:rPr>
        <w:noProof/>
      </w:rPr>
      <w:drawing>
        <wp:anchor distT="0" distB="0" distL="114300" distR="114300" simplePos="0" relativeHeight="251658241"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51597"/>
    <w:rsid w:val="00096191"/>
    <w:rsid w:val="000A5625"/>
    <w:rsid w:val="000E65FC"/>
    <w:rsid w:val="0010625B"/>
    <w:rsid w:val="00157D9D"/>
    <w:rsid w:val="001746B0"/>
    <w:rsid w:val="00175782"/>
    <w:rsid w:val="001961ED"/>
    <w:rsid w:val="001A5515"/>
    <w:rsid w:val="001F7E5E"/>
    <w:rsid w:val="0022326B"/>
    <w:rsid w:val="002427D5"/>
    <w:rsid w:val="0025537A"/>
    <w:rsid w:val="00360EFF"/>
    <w:rsid w:val="003C45D8"/>
    <w:rsid w:val="00440160"/>
    <w:rsid w:val="00456480"/>
    <w:rsid w:val="004E0345"/>
    <w:rsid w:val="004F7BD8"/>
    <w:rsid w:val="00510583"/>
    <w:rsid w:val="00536880"/>
    <w:rsid w:val="00537D4F"/>
    <w:rsid w:val="005764EC"/>
    <w:rsid w:val="005C661B"/>
    <w:rsid w:val="00607DBF"/>
    <w:rsid w:val="00621D9C"/>
    <w:rsid w:val="00661C42"/>
    <w:rsid w:val="00667036"/>
    <w:rsid w:val="0067799A"/>
    <w:rsid w:val="00683F86"/>
    <w:rsid w:val="006A24D9"/>
    <w:rsid w:val="006A71B1"/>
    <w:rsid w:val="00701C8D"/>
    <w:rsid w:val="00717AD2"/>
    <w:rsid w:val="00736AD5"/>
    <w:rsid w:val="00747A96"/>
    <w:rsid w:val="00764EB2"/>
    <w:rsid w:val="00793CF7"/>
    <w:rsid w:val="007A1342"/>
    <w:rsid w:val="007C40E0"/>
    <w:rsid w:val="007D02B8"/>
    <w:rsid w:val="007D7034"/>
    <w:rsid w:val="008167AC"/>
    <w:rsid w:val="008C0EEA"/>
    <w:rsid w:val="008E1E08"/>
    <w:rsid w:val="008F6B9E"/>
    <w:rsid w:val="00924785"/>
    <w:rsid w:val="00957A42"/>
    <w:rsid w:val="009612F8"/>
    <w:rsid w:val="00985966"/>
    <w:rsid w:val="009B4C1E"/>
    <w:rsid w:val="009E6235"/>
    <w:rsid w:val="00A51B5C"/>
    <w:rsid w:val="00A92D8C"/>
    <w:rsid w:val="00AA60F5"/>
    <w:rsid w:val="00AE6200"/>
    <w:rsid w:val="00AF3963"/>
    <w:rsid w:val="00B6537C"/>
    <w:rsid w:val="00BA7C77"/>
    <w:rsid w:val="00C567F0"/>
    <w:rsid w:val="00C624B0"/>
    <w:rsid w:val="00CC0F2D"/>
    <w:rsid w:val="00CD0201"/>
    <w:rsid w:val="00D342D8"/>
    <w:rsid w:val="00D435C0"/>
    <w:rsid w:val="00D61FE9"/>
    <w:rsid w:val="00E01E45"/>
    <w:rsid w:val="00E66301"/>
    <w:rsid w:val="00E96970"/>
    <w:rsid w:val="00F44BB6"/>
    <w:rsid w:val="00FB77AD"/>
    <w:rsid w:val="00FE5D9B"/>
    <w:rsid w:val="00FE774F"/>
    <w:rsid w:val="00FF5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CommentSubject">
    <w:name w:val="annotation subject"/>
    <w:basedOn w:val="CommentText"/>
    <w:next w:val="CommentText"/>
    <w:link w:val="CommentSubjectChar"/>
    <w:uiPriority w:val="99"/>
    <w:semiHidden/>
    <w:unhideWhenUsed/>
    <w:rsid w:val="00957A42"/>
    <w:rPr>
      <w:b/>
      <w:bCs/>
    </w:rPr>
  </w:style>
  <w:style w:type="character" w:customStyle="1" w:styleId="CommentSubjectChar">
    <w:name w:val="Comment Subject Char"/>
    <w:basedOn w:val="CommentTextChar"/>
    <w:link w:val="CommentSubject"/>
    <w:uiPriority w:val="99"/>
    <w:semiHidden/>
    <w:rsid w:val="00957A42"/>
    <w:rPr>
      <w:b/>
      <w:bCs/>
      <w:sz w:val="20"/>
      <w:szCs w:val="20"/>
    </w:rPr>
  </w:style>
  <w:style w:type="paragraph" w:styleId="Revision">
    <w:name w:val="Revision"/>
    <w:hidden/>
    <w:uiPriority w:val="99"/>
    <w:semiHidden/>
    <w:rsid w:val="00CD0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9CBDE-F84E-476B-9A26-70E892EC7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5555</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Eurex</cp:lastModifiedBy>
  <cp:revision>31</cp:revision>
  <dcterms:created xsi:type="dcterms:W3CDTF">2021-11-18T11:24:00Z</dcterms:created>
  <dcterms:modified xsi:type="dcterms:W3CDTF">2022-01-21T15:26:00Z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e8665f09-ea3e-432b-b8e6-1091888e5c4e</vt:lpwstr>
  </property>
  <property fmtid="{D5CDD505-2E9C-101B-9397-08002B2CF9AE}" pid="10" name="MSIP_Label_6c8fa877-572b-40d1-b8c7-a85f99de6863_Enabled">
    <vt:lpwstr>true</vt:lpwstr>
  </property>
  <property fmtid="{D5CDD505-2E9C-101B-9397-08002B2CF9AE}" pid="11" name="MSIP_Label_6c8fa877-572b-40d1-b8c7-a85f99de6863_SetDate">
    <vt:lpwstr>2022-01-21T15:26:01Z</vt:lpwstr>
  </property>
  <property fmtid="{D5CDD505-2E9C-101B-9397-08002B2CF9AE}" pid="12" name="MSIP_Label_6c8fa877-572b-40d1-b8c7-a85f99de6863_Method">
    <vt:lpwstr>Privileged</vt:lpwstr>
  </property>
  <property fmtid="{D5CDD505-2E9C-101B-9397-08002B2CF9AE}" pid="13" name="MSIP_Label_6c8fa877-572b-40d1-b8c7-a85f99de6863_Name">
    <vt:lpwstr>Public - Marking</vt:lpwstr>
  </property>
  <property fmtid="{D5CDD505-2E9C-101B-9397-08002B2CF9AE}" pid="14" name="MSIP_Label_6c8fa877-572b-40d1-b8c7-a85f99de6863_SiteId">
    <vt:lpwstr>e00ddcdf-1e0f-4be5-a37a-894a4731986a</vt:lpwstr>
  </property>
  <property fmtid="{D5CDD505-2E9C-101B-9397-08002B2CF9AE}" pid="15" name="MSIP_Label_6c8fa877-572b-40d1-b8c7-a85f99de6863_ActionId">
    <vt:lpwstr>33f342c3-99df-4433-a363-aad8ae57fc59</vt:lpwstr>
  </property>
  <property fmtid="{D5CDD505-2E9C-101B-9397-08002B2CF9AE}" pid="16" name="MSIP_Label_6c8fa877-572b-40d1-b8c7-a85f99de6863_ContentBits">
    <vt:lpwstr>2</vt:lpwstr>
  </property>
</Properties>
</file>