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178E" w14:textId="0DC08463" w:rsidR="00F60E25" w:rsidRPr="00F60E25" w:rsidRDefault="00F60E25" w:rsidP="00F60E25">
      <w:pPr>
        <w:spacing w:after="0"/>
        <w:rPr>
          <w:b/>
          <w:bCs/>
          <w:u w:val="single"/>
        </w:rPr>
      </w:pPr>
      <w:r w:rsidRPr="00F60E25">
        <w:rPr>
          <w:b/>
          <w:bCs/>
          <w:u w:val="single"/>
        </w:rPr>
        <w:t xml:space="preserve">Réponse de la FBF à la consultation ESMA Call for Evidence RIP – </w:t>
      </w:r>
      <w:r w:rsidR="00D5211A">
        <w:rPr>
          <w:b/>
          <w:bCs/>
          <w:u w:val="single"/>
        </w:rPr>
        <w:t>V4 (final)</w:t>
      </w:r>
    </w:p>
    <w:p w14:paraId="4B856022" w14:textId="56C5C78D" w:rsidR="00F60E25" w:rsidRDefault="00F60E25" w:rsidP="00F60E25">
      <w:pPr>
        <w:spacing w:after="0"/>
        <w:rPr>
          <w:b/>
          <w:bCs/>
        </w:rPr>
      </w:pPr>
    </w:p>
    <w:p w14:paraId="7C8545D5" w14:textId="77777777" w:rsidR="00F60E25" w:rsidRDefault="00F60E25" w:rsidP="00F60E25">
      <w:pPr>
        <w:spacing w:after="0"/>
        <w:rPr>
          <w:b/>
          <w:bCs/>
        </w:rPr>
      </w:pPr>
    </w:p>
    <w:p w14:paraId="7719D788" w14:textId="78444785" w:rsidR="007C4C23" w:rsidRPr="00A9248E" w:rsidRDefault="00F60E25" w:rsidP="008C3CFC">
      <w:pPr>
        <w:rPr>
          <w:lang w:val="en-GB"/>
        </w:rPr>
      </w:pPr>
      <w:r>
        <w:rPr>
          <w:b/>
          <w:bCs/>
          <w:lang w:val="en-GB"/>
        </w:rPr>
        <w:t>Q</w:t>
      </w:r>
      <w:r w:rsidR="008C3CFC" w:rsidRPr="00A9248E">
        <w:rPr>
          <w:b/>
          <w:bCs/>
          <w:lang w:val="en-GB"/>
        </w:rPr>
        <w:t>1: Please insert here any general observations or comments that you would like to make on this call for evidence, including any relevant information on you/your organisation and why the topics covered by this call for evidence are relevant for you/your organisation.</w:t>
      </w:r>
      <w:r w:rsidR="007C4C23" w:rsidRPr="00A9248E">
        <w:rPr>
          <w:lang w:val="en-GB"/>
        </w:rPr>
        <w:t xml:space="preserve"> </w:t>
      </w:r>
    </w:p>
    <w:p w14:paraId="175BAD4F" w14:textId="5B9E62A3" w:rsidR="00F156C9" w:rsidRPr="00A9248E" w:rsidRDefault="007C4C23" w:rsidP="007C4C23">
      <w:pPr>
        <w:spacing w:after="0"/>
        <w:jc w:val="both"/>
        <w:rPr>
          <w:rFonts w:ascii="Calibri" w:hAnsi="Calibri" w:cs="Calibri"/>
          <w:lang w:val="en-GB"/>
        </w:rPr>
      </w:pPr>
      <w:r w:rsidRPr="00A9248E">
        <w:rPr>
          <w:rFonts w:ascii="Calibri" w:hAnsi="Calibri" w:cs="Calibri"/>
          <w:lang w:val="en-GB"/>
        </w:rPr>
        <w:t xml:space="preserve">The FBF </w:t>
      </w:r>
      <w:r w:rsidR="00F156C9" w:rsidRPr="00A9248E">
        <w:rPr>
          <w:rFonts w:ascii="Calibri" w:hAnsi="Calibri" w:cs="Calibri"/>
          <w:lang w:val="en-GB"/>
        </w:rPr>
        <w:t xml:space="preserve">welcomes the opportunity given by ESMA to respond to </w:t>
      </w:r>
      <w:r w:rsidR="00E46A1C" w:rsidRPr="00A9248E">
        <w:rPr>
          <w:rFonts w:ascii="Calibri" w:hAnsi="Calibri" w:cs="Calibri"/>
          <w:lang w:val="en-GB"/>
        </w:rPr>
        <w:t xml:space="preserve">this </w:t>
      </w:r>
      <w:r w:rsidR="00E774FC" w:rsidRPr="00A9248E">
        <w:rPr>
          <w:rFonts w:ascii="Calibri" w:hAnsi="Calibri" w:cs="Calibri"/>
          <w:lang w:val="en-GB"/>
        </w:rPr>
        <w:t>Call for evidence under the European Commission’s mandate on certain aspects relating to retail investor protection.</w:t>
      </w:r>
    </w:p>
    <w:p w14:paraId="1C2BD573" w14:textId="58A84DC7" w:rsidR="00E774FC" w:rsidRPr="00A9248E" w:rsidRDefault="00E774FC" w:rsidP="007C4C23">
      <w:pPr>
        <w:spacing w:after="0"/>
        <w:jc w:val="both"/>
        <w:rPr>
          <w:rFonts w:ascii="Calibri" w:hAnsi="Calibri" w:cs="Calibri"/>
          <w:lang w:val="en-GB"/>
        </w:rPr>
      </w:pPr>
    </w:p>
    <w:p w14:paraId="65DC7D34" w14:textId="602F42E3" w:rsidR="00127448" w:rsidRPr="00A9248E" w:rsidRDefault="00E774FC" w:rsidP="007C4C23">
      <w:pPr>
        <w:spacing w:after="0"/>
        <w:jc w:val="both"/>
        <w:rPr>
          <w:rFonts w:ascii="Calibri" w:hAnsi="Calibri" w:cs="Calibri"/>
          <w:lang w:val="en-GB"/>
        </w:rPr>
      </w:pPr>
      <w:proofErr w:type="gramStart"/>
      <w:r w:rsidRPr="00A9248E">
        <w:rPr>
          <w:rFonts w:ascii="Calibri" w:hAnsi="Calibri" w:cs="Calibri"/>
          <w:lang w:val="en-GB"/>
        </w:rPr>
        <w:t>First of all</w:t>
      </w:r>
      <w:proofErr w:type="gramEnd"/>
      <w:r w:rsidRPr="00A9248E">
        <w:rPr>
          <w:rFonts w:ascii="Calibri" w:hAnsi="Calibri" w:cs="Calibri"/>
          <w:lang w:val="en-GB"/>
        </w:rPr>
        <w:t xml:space="preserve">, </w:t>
      </w:r>
      <w:r w:rsidR="007C4C23" w:rsidRPr="00A9248E">
        <w:rPr>
          <w:rFonts w:ascii="Calibri" w:hAnsi="Calibri" w:cs="Calibri"/>
          <w:lang w:val="en-GB"/>
        </w:rPr>
        <w:t xml:space="preserve">French banks </w:t>
      </w:r>
      <w:r w:rsidR="00617DFD" w:rsidRPr="00A9248E">
        <w:rPr>
          <w:rFonts w:ascii="Calibri" w:hAnsi="Calibri" w:cs="Calibri"/>
          <w:lang w:val="en-GB"/>
        </w:rPr>
        <w:t xml:space="preserve">would like to recall that they </w:t>
      </w:r>
      <w:r w:rsidR="007C4C23" w:rsidRPr="00A9248E">
        <w:rPr>
          <w:rFonts w:ascii="Calibri" w:hAnsi="Calibri" w:cs="Calibri"/>
          <w:lang w:val="en-GB"/>
        </w:rPr>
        <w:t xml:space="preserve">are advocating for regulatory stability, </w:t>
      </w:r>
      <w:r w:rsidR="005612F5" w:rsidRPr="00A9248E">
        <w:rPr>
          <w:rFonts w:ascii="Calibri" w:hAnsi="Calibri" w:cs="Calibri"/>
          <w:lang w:val="en-GB"/>
        </w:rPr>
        <w:t xml:space="preserve">hardly </w:t>
      </w:r>
      <w:r w:rsidR="00504F4A" w:rsidRPr="00A9248E">
        <w:rPr>
          <w:rFonts w:ascii="Calibri" w:hAnsi="Calibri" w:cs="Calibri"/>
          <w:lang w:val="en-GB"/>
        </w:rPr>
        <w:t>four</w:t>
      </w:r>
      <w:r w:rsidR="007C4C23" w:rsidRPr="00A9248E">
        <w:rPr>
          <w:rFonts w:ascii="Calibri" w:hAnsi="Calibri" w:cs="Calibri"/>
          <w:lang w:val="en-GB"/>
        </w:rPr>
        <w:t xml:space="preserve"> years after the implementation of MiFID2.</w:t>
      </w:r>
    </w:p>
    <w:p w14:paraId="315FA23B" w14:textId="3CDF7385" w:rsidR="00BD4FDD" w:rsidRPr="00A9248E" w:rsidRDefault="00BD4FDD" w:rsidP="007C4C23">
      <w:pPr>
        <w:spacing w:after="0"/>
        <w:jc w:val="both"/>
        <w:rPr>
          <w:rFonts w:ascii="Calibri" w:hAnsi="Calibri" w:cs="Calibri"/>
          <w:lang w:val="en-GB"/>
        </w:rPr>
      </w:pPr>
    </w:p>
    <w:p w14:paraId="635F9719" w14:textId="51A361B6" w:rsidR="00BD4FDD" w:rsidRPr="00A9248E" w:rsidRDefault="00826853" w:rsidP="007C4C23">
      <w:pPr>
        <w:spacing w:after="0"/>
        <w:jc w:val="both"/>
        <w:rPr>
          <w:rFonts w:ascii="Calibri" w:hAnsi="Calibri" w:cs="Calibri"/>
          <w:lang w:val="en-GB"/>
        </w:rPr>
      </w:pPr>
      <w:r w:rsidRPr="00A9248E">
        <w:rPr>
          <w:rFonts w:ascii="Calibri" w:hAnsi="Calibri" w:cs="Calibri"/>
          <w:lang w:val="en-GB"/>
        </w:rPr>
        <w:t xml:space="preserve">Thus, FBF believes </w:t>
      </w:r>
      <w:r w:rsidR="00BD4FDD" w:rsidRPr="00A9248E">
        <w:rPr>
          <w:rFonts w:ascii="Calibri" w:hAnsi="Calibri" w:cs="Calibri"/>
          <w:lang w:val="en-GB"/>
        </w:rPr>
        <w:t xml:space="preserve">it is essential not to add new layers to a regulatory framework </w:t>
      </w:r>
      <w:r w:rsidR="00617DFD" w:rsidRPr="00A9248E">
        <w:rPr>
          <w:rFonts w:ascii="Calibri" w:hAnsi="Calibri" w:cs="Calibri"/>
          <w:lang w:val="en-GB"/>
        </w:rPr>
        <w:t>(MIFID II</w:t>
      </w:r>
      <w:r w:rsidR="00F44458">
        <w:rPr>
          <w:rFonts w:ascii="Calibri" w:hAnsi="Calibri" w:cs="Calibri"/>
          <w:lang w:val="en-GB"/>
        </w:rPr>
        <w:t>,</w:t>
      </w:r>
      <w:r w:rsidR="00617DFD" w:rsidRPr="00A9248E">
        <w:rPr>
          <w:rFonts w:ascii="Calibri" w:hAnsi="Calibri" w:cs="Calibri"/>
          <w:lang w:val="en-GB"/>
        </w:rPr>
        <w:t xml:space="preserve"> PRIIPs</w:t>
      </w:r>
      <w:r w:rsidR="00F44458" w:rsidRPr="00F44458">
        <w:rPr>
          <w:rFonts w:ascii="Calibri" w:hAnsi="Calibri" w:cs="Calibri"/>
          <w:lang w:val="en-GB"/>
        </w:rPr>
        <w:t xml:space="preserve"> </w:t>
      </w:r>
      <w:r w:rsidR="00F44458" w:rsidRPr="00A9248E">
        <w:rPr>
          <w:rFonts w:ascii="Calibri" w:hAnsi="Calibri" w:cs="Calibri"/>
          <w:lang w:val="en-GB"/>
        </w:rPr>
        <w:t>and</w:t>
      </w:r>
      <w:r w:rsidR="00F44458">
        <w:rPr>
          <w:rFonts w:ascii="Calibri" w:hAnsi="Calibri" w:cs="Calibri"/>
          <w:lang w:val="en-GB"/>
        </w:rPr>
        <w:t xml:space="preserve"> IDD</w:t>
      </w:r>
      <w:r w:rsidR="00617DFD" w:rsidRPr="00A9248E">
        <w:rPr>
          <w:rFonts w:ascii="Calibri" w:hAnsi="Calibri" w:cs="Calibri"/>
          <w:lang w:val="en-GB"/>
        </w:rPr>
        <w:t xml:space="preserve">) </w:t>
      </w:r>
      <w:r w:rsidR="00BD4FDD" w:rsidRPr="00A9248E">
        <w:rPr>
          <w:rFonts w:ascii="Calibri" w:hAnsi="Calibri" w:cs="Calibri"/>
          <w:lang w:val="en-GB"/>
        </w:rPr>
        <w:t xml:space="preserve">that has already been made </w:t>
      </w:r>
      <w:r w:rsidR="00A35239" w:rsidRPr="00A9248E">
        <w:rPr>
          <w:rFonts w:ascii="Calibri" w:hAnsi="Calibri" w:cs="Calibri"/>
          <w:lang w:val="en-GB"/>
        </w:rPr>
        <w:t xml:space="preserve">very </w:t>
      </w:r>
      <w:r w:rsidR="00BD4FDD" w:rsidRPr="00A9248E">
        <w:rPr>
          <w:rFonts w:ascii="Calibri" w:hAnsi="Calibri" w:cs="Calibri"/>
          <w:lang w:val="en-GB"/>
        </w:rPr>
        <w:t>comprehensive and effective for investor protection.</w:t>
      </w:r>
    </w:p>
    <w:p w14:paraId="0FC589B7" w14:textId="2840E45C" w:rsidR="004E14E2" w:rsidRPr="00A9248E" w:rsidRDefault="004E14E2" w:rsidP="007C4C23">
      <w:pPr>
        <w:spacing w:after="0"/>
        <w:jc w:val="both"/>
        <w:rPr>
          <w:rFonts w:ascii="Calibri" w:hAnsi="Calibri" w:cs="Calibri"/>
          <w:lang w:val="en-GB"/>
        </w:rPr>
      </w:pPr>
    </w:p>
    <w:p w14:paraId="5C855DB5" w14:textId="6D2524B5" w:rsidR="004E14E2" w:rsidRPr="00A9248E" w:rsidRDefault="00CE3274" w:rsidP="00243000">
      <w:pPr>
        <w:spacing w:after="0"/>
        <w:jc w:val="both"/>
        <w:rPr>
          <w:rFonts w:ascii="Calibri" w:hAnsi="Calibri" w:cs="Calibri"/>
          <w:lang w:val="en-GB"/>
        </w:rPr>
      </w:pPr>
      <w:r w:rsidRPr="00A9248E">
        <w:rPr>
          <w:rFonts w:ascii="Calibri" w:hAnsi="Calibri" w:cs="Calibri"/>
          <w:lang w:val="en-GB"/>
        </w:rPr>
        <w:t xml:space="preserve">Indeed, in the next few months, priority shall be given by EU investment firms to compliance with the new regulatory framework for sustainable finance </w:t>
      </w:r>
      <w:r w:rsidR="00504F4A" w:rsidRPr="00A9248E">
        <w:rPr>
          <w:rFonts w:ascii="Calibri" w:hAnsi="Calibri" w:cs="Calibri"/>
          <w:lang w:val="en-GB"/>
        </w:rPr>
        <w:t>whereas</w:t>
      </w:r>
      <w:r w:rsidRPr="00A9248E">
        <w:rPr>
          <w:rFonts w:ascii="Calibri" w:hAnsi="Calibri" w:cs="Calibri"/>
          <w:lang w:val="en-GB"/>
        </w:rPr>
        <w:t xml:space="preserve"> collecting the retail clients’</w:t>
      </w:r>
      <w:r w:rsidR="00504F4A" w:rsidRPr="00A9248E">
        <w:rPr>
          <w:rFonts w:ascii="Calibri" w:hAnsi="Calibri" w:cs="Calibri"/>
          <w:lang w:val="en-GB"/>
        </w:rPr>
        <w:t xml:space="preserve"> </w:t>
      </w:r>
      <w:r w:rsidRPr="00A9248E">
        <w:rPr>
          <w:rFonts w:ascii="Calibri" w:hAnsi="Calibri" w:cs="Calibri"/>
          <w:lang w:val="en-GB"/>
        </w:rPr>
        <w:t>sustainable preferences will be a major challenge to address.</w:t>
      </w:r>
    </w:p>
    <w:p w14:paraId="66C62D86" w14:textId="4CCA5F1C" w:rsidR="00826853" w:rsidRPr="00A9248E" w:rsidRDefault="00826853" w:rsidP="00243000">
      <w:pPr>
        <w:spacing w:after="0"/>
        <w:jc w:val="both"/>
        <w:rPr>
          <w:rFonts w:ascii="Calibri" w:hAnsi="Calibri" w:cs="Calibri"/>
          <w:lang w:val="en-GB"/>
        </w:rPr>
      </w:pPr>
    </w:p>
    <w:p w14:paraId="479446C5" w14:textId="1FEC25BC" w:rsidR="00182F7E" w:rsidRPr="00A9248E" w:rsidRDefault="00182F7E" w:rsidP="00243000">
      <w:pPr>
        <w:spacing w:after="0"/>
        <w:jc w:val="both"/>
        <w:rPr>
          <w:rFonts w:ascii="Calibri" w:hAnsi="Calibri" w:cs="Calibri"/>
          <w:lang w:val="en-GB"/>
        </w:rPr>
      </w:pPr>
      <w:r w:rsidRPr="00A9248E">
        <w:rPr>
          <w:rFonts w:ascii="Calibri" w:hAnsi="Calibri" w:cs="Calibri"/>
          <w:lang w:val="en-GB"/>
        </w:rPr>
        <w:t>O</w:t>
      </w:r>
      <w:r w:rsidR="00BC36EF" w:rsidRPr="00A9248E">
        <w:rPr>
          <w:rFonts w:ascii="Calibri" w:hAnsi="Calibri" w:cs="Calibri"/>
          <w:lang w:val="en-GB"/>
        </w:rPr>
        <w:t xml:space="preserve">n the topic of disclosures, </w:t>
      </w:r>
      <w:r w:rsidR="00CA4F40" w:rsidRPr="00A9248E">
        <w:rPr>
          <w:rFonts w:ascii="Calibri" w:hAnsi="Calibri" w:cs="Calibri"/>
          <w:lang w:val="en-GB"/>
        </w:rPr>
        <w:t>many</w:t>
      </w:r>
      <w:r w:rsidRPr="00A9248E">
        <w:rPr>
          <w:rFonts w:ascii="Calibri" w:hAnsi="Calibri" w:cs="Calibri"/>
          <w:lang w:val="en-GB"/>
        </w:rPr>
        <w:t xml:space="preserve"> studies </w:t>
      </w:r>
      <w:r w:rsidR="00CA4F40" w:rsidRPr="00A9248E">
        <w:rPr>
          <w:rFonts w:ascii="Calibri" w:hAnsi="Calibri" w:cs="Calibri"/>
          <w:lang w:val="en-GB"/>
        </w:rPr>
        <w:t>from competent national authorities and</w:t>
      </w:r>
      <w:r w:rsidRPr="00A9248E">
        <w:rPr>
          <w:rFonts w:ascii="Calibri" w:hAnsi="Calibri" w:cs="Calibri"/>
          <w:lang w:val="en-GB"/>
        </w:rPr>
        <w:t xml:space="preserve"> consumers tests tend to show that much information</w:t>
      </w:r>
      <w:r w:rsidR="00831659" w:rsidRPr="00A9248E">
        <w:rPr>
          <w:rFonts w:ascii="Calibri" w:hAnsi="Calibri" w:cs="Calibri"/>
          <w:lang w:val="en-GB"/>
        </w:rPr>
        <w:t xml:space="preserve"> and probably too much information</w:t>
      </w:r>
      <w:r w:rsidRPr="00A9248E">
        <w:rPr>
          <w:rFonts w:ascii="Calibri" w:hAnsi="Calibri" w:cs="Calibri"/>
          <w:lang w:val="en-GB"/>
        </w:rPr>
        <w:t xml:space="preserve"> is </w:t>
      </w:r>
      <w:r w:rsidR="0032489D" w:rsidRPr="00A9248E">
        <w:rPr>
          <w:rFonts w:ascii="Calibri" w:hAnsi="Calibri" w:cs="Calibri"/>
          <w:lang w:val="en-GB"/>
        </w:rPr>
        <w:t>delivered</w:t>
      </w:r>
      <w:r w:rsidRPr="00A9248E">
        <w:rPr>
          <w:rFonts w:ascii="Calibri" w:hAnsi="Calibri" w:cs="Calibri"/>
          <w:lang w:val="en-GB"/>
        </w:rPr>
        <w:t xml:space="preserve"> to clients.</w:t>
      </w:r>
    </w:p>
    <w:p w14:paraId="29F5D1F8" w14:textId="481EABFF" w:rsidR="00182F7E" w:rsidRPr="00A9248E" w:rsidRDefault="00607628" w:rsidP="00243000">
      <w:pPr>
        <w:spacing w:after="0"/>
        <w:jc w:val="both"/>
        <w:rPr>
          <w:rFonts w:ascii="Calibri" w:hAnsi="Calibri" w:cs="Calibri"/>
          <w:lang w:val="en-GB"/>
        </w:rPr>
      </w:pPr>
      <w:r w:rsidRPr="00A9248E">
        <w:rPr>
          <w:rFonts w:ascii="Calibri" w:hAnsi="Calibri" w:cs="Calibri"/>
          <w:lang w:val="en-GB"/>
        </w:rPr>
        <w:t xml:space="preserve">However, information overload is not profitable to retail clients if it leads </w:t>
      </w:r>
      <w:r w:rsidR="00504F4A" w:rsidRPr="00A9248E">
        <w:rPr>
          <w:rFonts w:ascii="Calibri" w:hAnsi="Calibri" w:cs="Calibri"/>
          <w:lang w:val="en-GB"/>
        </w:rPr>
        <w:t xml:space="preserve">them to ignore and </w:t>
      </w:r>
      <w:r w:rsidR="0032489D" w:rsidRPr="00A9248E">
        <w:rPr>
          <w:rFonts w:ascii="Calibri" w:hAnsi="Calibri" w:cs="Calibri"/>
          <w:lang w:val="en-GB"/>
        </w:rPr>
        <w:t>not to read information documents</w:t>
      </w:r>
      <w:r w:rsidRPr="00A9248E">
        <w:rPr>
          <w:rFonts w:ascii="Calibri" w:hAnsi="Calibri" w:cs="Calibri"/>
          <w:lang w:val="en-GB"/>
        </w:rPr>
        <w:t>.</w:t>
      </w:r>
    </w:p>
    <w:p w14:paraId="260C8801" w14:textId="77777777" w:rsidR="00607628" w:rsidRPr="00A9248E" w:rsidRDefault="00607628" w:rsidP="00243000">
      <w:pPr>
        <w:spacing w:after="0"/>
        <w:jc w:val="both"/>
        <w:rPr>
          <w:rFonts w:ascii="Calibri" w:hAnsi="Calibri" w:cs="Calibri"/>
          <w:lang w:val="en-GB"/>
        </w:rPr>
      </w:pPr>
    </w:p>
    <w:p w14:paraId="11C7217A" w14:textId="17B521FA" w:rsidR="0032489D" w:rsidRPr="00A9248E" w:rsidRDefault="00831659" w:rsidP="0032489D">
      <w:pPr>
        <w:spacing w:after="0"/>
        <w:jc w:val="both"/>
        <w:rPr>
          <w:rFonts w:ascii="Calibri" w:hAnsi="Calibri" w:cs="Calibri"/>
          <w:lang w:val="en-GB"/>
        </w:rPr>
      </w:pPr>
      <w:r w:rsidRPr="00A9248E">
        <w:rPr>
          <w:rFonts w:ascii="Calibri" w:hAnsi="Calibri" w:cs="Calibri"/>
          <w:lang w:val="en-GB"/>
        </w:rPr>
        <w:t xml:space="preserve">In this context, </w:t>
      </w:r>
      <w:r w:rsidR="00617DFD" w:rsidRPr="00A9248E">
        <w:rPr>
          <w:rFonts w:ascii="Calibri" w:hAnsi="Calibri" w:cs="Calibri"/>
          <w:lang w:val="en-GB"/>
        </w:rPr>
        <w:t xml:space="preserve">FBF believes that the European Commission should focus on simplification </w:t>
      </w:r>
      <w:r w:rsidR="001A501D" w:rsidRPr="00A9248E">
        <w:rPr>
          <w:rFonts w:ascii="Calibri" w:hAnsi="Calibri" w:cs="Calibri"/>
          <w:lang w:val="en-GB"/>
        </w:rPr>
        <w:t xml:space="preserve">of information provided to retail clients </w:t>
      </w:r>
      <w:r w:rsidR="00617DFD" w:rsidRPr="00A9248E">
        <w:rPr>
          <w:rFonts w:ascii="Calibri" w:hAnsi="Calibri" w:cs="Calibri"/>
          <w:lang w:val="en-GB"/>
        </w:rPr>
        <w:t xml:space="preserve">rather than </w:t>
      </w:r>
      <w:r w:rsidR="00504F4A" w:rsidRPr="00A9248E">
        <w:rPr>
          <w:rFonts w:ascii="Calibri" w:hAnsi="Calibri" w:cs="Calibri"/>
          <w:lang w:val="en-GB"/>
        </w:rPr>
        <w:t xml:space="preserve">the </w:t>
      </w:r>
      <w:r w:rsidR="00617DFD" w:rsidRPr="00A9248E">
        <w:rPr>
          <w:rFonts w:ascii="Calibri" w:hAnsi="Calibri" w:cs="Calibri"/>
          <w:lang w:val="en-GB"/>
        </w:rPr>
        <w:t>creation of any new information document</w:t>
      </w:r>
      <w:r w:rsidR="0032489D" w:rsidRPr="00A9248E">
        <w:rPr>
          <w:rFonts w:ascii="Calibri" w:hAnsi="Calibri" w:cs="Calibri"/>
          <w:lang w:val="en-GB"/>
        </w:rPr>
        <w:t>s.</w:t>
      </w:r>
    </w:p>
    <w:p w14:paraId="28F0FE6D" w14:textId="77777777" w:rsidR="0032489D" w:rsidRPr="00A9248E" w:rsidRDefault="0032489D" w:rsidP="0032489D">
      <w:pPr>
        <w:spacing w:after="0"/>
        <w:jc w:val="both"/>
        <w:rPr>
          <w:rFonts w:ascii="Calibri" w:hAnsi="Calibri" w:cs="Calibri"/>
          <w:lang w:val="en-GB"/>
        </w:rPr>
      </w:pPr>
    </w:p>
    <w:p w14:paraId="50BDE94A" w14:textId="0000C20A" w:rsidR="0088143D" w:rsidRPr="00A9248E" w:rsidRDefault="0032489D" w:rsidP="0032489D">
      <w:pPr>
        <w:spacing w:after="0"/>
        <w:jc w:val="both"/>
        <w:rPr>
          <w:rFonts w:cstheme="minorHAnsi"/>
          <w:lang w:val="en-GB"/>
        </w:rPr>
      </w:pPr>
      <w:r w:rsidRPr="00A9248E">
        <w:rPr>
          <w:rFonts w:cstheme="minorHAnsi"/>
          <w:lang w:val="en-GB"/>
        </w:rPr>
        <w:t>I</w:t>
      </w:r>
      <w:r w:rsidR="00243000" w:rsidRPr="00A9248E">
        <w:rPr>
          <w:rFonts w:cstheme="minorHAnsi"/>
          <w:lang w:val="en-GB"/>
        </w:rPr>
        <w:t xml:space="preserve">t is also important to ensure that retail </w:t>
      </w:r>
      <w:r w:rsidR="0088143D" w:rsidRPr="00A9248E">
        <w:rPr>
          <w:rFonts w:cstheme="minorHAnsi"/>
          <w:lang w:val="en-GB"/>
        </w:rPr>
        <w:t xml:space="preserve">clients </w:t>
      </w:r>
      <w:r w:rsidR="00243000" w:rsidRPr="00A9248E">
        <w:rPr>
          <w:rFonts w:cstheme="minorHAnsi"/>
          <w:lang w:val="en-GB"/>
        </w:rPr>
        <w:t xml:space="preserve">and especially the less experienced ones shall </w:t>
      </w:r>
      <w:r w:rsidR="0088143D" w:rsidRPr="00A9248E">
        <w:rPr>
          <w:rFonts w:cstheme="minorHAnsi"/>
          <w:lang w:val="en-GB"/>
        </w:rPr>
        <w:t xml:space="preserve">continue to have </w:t>
      </w:r>
      <w:r w:rsidR="005D6E06" w:rsidRPr="00A9248E">
        <w:rPr>
          <w:rFonts w:cstheme="minorHAnsi"/>
          <w:lang w:val="en-GB"/>
        </w:rPr>
        <w:t xml:space="preserve">a large </w:t>
      </w:r>
      <w:r w:rsidR="0088143D" w:rsidRPr="00A9248E">
        <w:rPr>
          <w:rFonts w:cstheme="minorHAnsi"/>
          <w:lang w:val="en-GB"/>
        </w:rPr>
        <w:t xml:space="preserve">access to </w:t>
      </w:r>
      <w:r w:rsidR="00243000" w:rsidRPr="00A9248E">
        <w:rPr>
          <w:rFonts w:cstheme="minorHAnsi"/>
          <w:lang w:val="en-GB"/>
        </w:rPr>
        <w:t>investment advice</w:t>
      </w:r>
      <w:r w:rsidR="0088143D" w:rsidRPr="00A9248E">
        <w:rPr>
          <w:rFonts w:cstheme="minorHAnsi"/>
          <w:lang w:val="en-GB"/>
        </w:rPr>
        <w:t>.</w:t>
      </w:r>
      <w:r w:rsidR="00F2695A" w:rsidRPr="00A9248E">
        <w:rPr>
          <w:rFonts w:cstheme="minorHAnsi"/>
          <w:lang w:val="en-GB"/>
        </w:rPr>
        <w:t xml:space="preserve"> It is therefore crucial that </w:t>
      </w:r>
      <w:r w:rsidR="00A35239" w:rsidRPr="00A9248E">
        <w:rPr>
          <w:rFonts w:cstheme="minorHAnsi"/>
          <w:lang w:val="en-GB"/>
        </w:rPr>
        <w:t xml:space="preserve">further amendments of EU law cannot prevent EU investment firms from </w:t>
      </w:r>
      <w:r w:rsidR="00F2695A" w:rsidRPr="00A9248E">
        <w:rPr>
          <w:rFonts w:cstheme="minorHAnsi"/>
          <w:lang w:val="en-GB"/>
        </w:rPr>
        <w:t>provid</w:t>
      </w:r>
      <w:r w:rsidR="00A35239" w:rsidRPr="00A9248E">
        <w:rPr>
          <w:rFonts w:cstheme="minorHAnsi"/>
          <w:lang w:val="en-GB"/>
        </w:rPr>
        <w:t>ing</w:t>
      </w:r>
      <w:r w:rsidR="00F2695A" w:rsidRPr="00A9248E">
        <w:rPr>
          <w:rFonts w:cstheme="minorHAnsi"/>
          <w:lang w:val="en-GB"/>
        </w:rPr>
        <w:t xml:space="preserve"> investment advice </w:t>
      </w:r>
      <w:r w:rsidR="00A35239" w:rsidRPr="00A9248E">
        <w:rPr>
          <w:rFonts w:cstheme="minorHAnsi"/>
          <w:lang w:val="en-GB"/>
        </w:rPr>
        <w:t xml:space="preserve">at a reasonable cost, </w:t>
      </w:r>
      <w:r w:rsidR="00DD31B1" w:rsidRPr="00A9248E">
        <w:rPr>
          <w:rFonts w:cstheme="minorHAnsi"/>
          <w:lang w:val="en-GB"/>
        </w:rPr>
        <w:t xml:space="preserve">including </w:t>
      </w:r>
      <w:r w:rsidR="00A35239" w:rsidRPr="00A9248E">
        <w:rPr>
          <w:rFonts w:cstheme="minorHAnsi"/>
          <w:lang w:val="en-GB"/>
        </w:rPr>
        <w:t>on a non-independent basis.</w:t>
      </w:r>
    </w:p>
    <w:p w14:paraId="20FA0E5E" w14:textId="77777777" w:rsidR="00243000" w:rsidRPr="00A9248E" w:rsidRDefault="00243000" w:rsidP="00243000">
      <w:pPr>
        <w:spacing w:after="0" w:line="240" w:lineRule="auto"/>
        <w:jc w:val="both"/>
        <w:rPr>
          <w:rFonts w:cstheme="minorHAnsi"/>
          <w:lang w:val="en-GB"/>
        </w:rPr>
      </w:pPr>
    </w:p>
    <w:p w14:paraId="7C668D5C" w14:textId="616193A2" w:rsidR="005F1575" w:rsidRPr="00A9248E" w:rsidRDefault="00831659" w:rsidP="00243000">
      <w:pPr>
        <w:spacing w:after="0"/>
        <w:jc w:val="both"/>
        <w:rPr>
          <w:rFonts w:ascii="Calibri" w:hAnsi="Calibri" w:cs="Calibri"/>
          <w:lang w:val="en-GB"/>
        </w:rPr>
      </w:pPr>
      <w:r w:rsidRPr="00A9248E">
        <w:rPr>
          <w:rFonts w:ascii="Calibri" w:hAnsi="Calibri" w:cs="Calibri"/>
          <w:lang w:val="en-GB"/>
        </w:rPr>
        <w:t xml:space="preserve">The EC should also ensure that the disclosure requirements are well calibrated for certain clients. </w:t>
      </w:r>
      <w:r w:rsidR="005F1575" w:rsidRPr="00A9248E">
        <w:rPr>
          <w:rFonts w:ascii="Calibri" w:hAnsi="Calibri" w:cs="Calibri"/>
          <w:lang w:val="en-GB"/>
        </w:rPr>
        <w:t>Thus</w:t>
      </w:r>
      <w:r w:rsidRPr="00A9248E">
        <w:rPr>
          <w:rFonts w:ascii="Calibri" w:hAnsi="Calibri" w:cs="Calibri"/>
          <w:lang w:val="en-GB"/>
        </w:rPr>
        <w:t xml:space="preserve">, </w:t>
      </w:r>
      <w:r w:rsidR="000D24C7" w:rsidRPr="00A9248E">
        <w:rPr>
          <w:rFonts w:ascii="Calibri" w:hAnsi="Calibri" w:cs="Calibri"/>
          <w:lang w:val="en-GB"/>
        </w:rPr>
        <w:t>we believe it is</w:t>
      </w:r>
      <w:r w:rsidR="0059445A" w:rsidRPr="00A9248E">
        <w:rPr>
          <w:rFonts w:ascii="Calibri" w:hAnsi="Calibri" w:cs="Calibri"/>
          <w:lang w:val="en-GB"/>
        </w:rPr>
        <w:t xml:space="preserve"> essential to allow more experienced retail clients to be treated as professional ones and</w:t>
      </w:r>
      <w:r w:rsidR="005F1575" w:rsidRPr="00A9248E">
        <w:rPr>
          <w:rFonts w:ascii="Calibri" w:hAnsi="Calibri" w:cs="Calibri"/>
          <w:lang w:val="en-GB"/>
        </w:rPr>
        <w:t xml:space="preserve"> </w:t>
      </w:r>
      <w:r w:rsidR="0059445A" w:rsidRPr="00A9248E">
        <w:rPr>
          <w:rFonts w:ascii="Calibri" w:hAnsi="Calibri" w:cs="Calibri"/>
          <w:lang w:val="en-GB"/>
        </w:rPr>
        <w:t xml:space="preserve">therefore, </w:t>
      </w:r>
      <w:r w:rsidR="005F1575" w:rsidRPr="00A9248E">
        <w:rPr>
          <w:rFonts w:ascii="Calibri" w:hAnsi="Calibri" w:cs="Calibri"/>
          <w:lang w:val="en-GB"/>
        </w:rPr>
        <w:t xml:space="preserve">to receive less detailed </w:t>
      </w:r>
      <w:r w:rsidR="00F44458">
        <w:rPr>
          <w:rFonts w:ascii="Calibri" w:hAnsi="Calibri" w:cs="Calibri"/>
          <w:lang w:val="en-GB"/>
        </w:rPr>
        <w:t xml:space="preserve">or repetitive </w:t>
      </w:r>
      <w:r w:rsidR="005F1575" w:rsidRPr="00A9248E">
        <w:rPr>
          <w:rFonts w:ascii="Calibri" w:hAnsi="Calibri" w:cs="Calibri"/>
          <w:lang w:val="en-GB"/>
        </w:rPr>
        <w:t>information, for instance, on costs and charges.</w:t>
      </w:r>
    </w:p>
    <w:p w14:paraId="4D684AD0" w14:textId="350AF14B" w:rsidR="005F1575" w:rsidRPr="00A9248E" w:rsidRDefault="005F1575" w:rsidP="00243000">
      <w:pPr>
        <w:spacing w:after="0"/>
        <w:jc w:val="both"/>
        <w:rPr>
          <w:rFonts w:ascii="Calibri" w:hAnsi="Calibri" w:cs="Calibri"/>
          <w:lang w:val="en-GB"/>
        </w:rPr>
      </w:pPr>
    </w:p>
    <w:p w14:paraId="68357295" w14:textId="15F736FF" w:rsidR="00831659" w:rsidRPr="00A9248E" w:rsidRDefault="005F1575" w:rsidP="00243000">
      <w:pPr>
        <w:spacing w:after="0"/>
        <w:jc w:val="both"/>
        <w:rPr>
          <w:rFonts w:ascii="Calibri" w:hAnsi="Calibri" w:cs="Calibri"/>
          <w:lang w:val="en-GB"/>
        </w:rPr>
      </w:pPr>
      <w:r w:rsidRPr="00A9248E">
        <w:rPr>
          <w:rFonts w:ascii="Calibri" w:hAnsi="Calibri" w:cs="Calibri"/>
          <w:lang w:val="en-GB"/>
        </w:rPr>
        <w:t xml:space="preserve">In this way, it would be essential to </w:t>
      </w:r>
      <w:r w:rsidR="0059445A" w:rsidRPr="00A9248E">
        <w:rPr>
          <w:rFonts w:ascii="Calibri" w:hAnsi="Calibri" w:cs="Calibri"/>
          <w:lang w:val="en-GB"/>
        </w:rPr>
        <w:t>alle</w:t>
      </w:r>
      <w:r w:rsidR="000D24C7" w:rsidRPr="00A9248E">
        <w:rPr>
          <w:rFonts w:ascii="Calibri" w:hAnsi="Calibri" w:cs="Calibri"/>
          <w:lang w:val="en-GB"/>
        </w:rPr>
        <w:t>viate</w:t>
      </w:r>
      <w:r w:rsidR="0059445A" w:rsidRPr="00A9248E">
        <w:rPr>
          <w:rFonts w:ascii="Calibri" w:hAnsi="Calibri" w:cs="Calibri"/>
          <w:lang w:val="en-GB"/>
        </w:rPr>
        <w:t xml:space="preserve"> the legal criteria for access</w:t>
      </w:r>
      <w:r w:rsidR="0060356C" w:rsidRPr="00A9248E">
        <w:rPr>
          <w:rFonts w:ascii="Calibri" w:hAnsi="Calibri" w:cs="Calibri"/>
          <w:lang w:val="en-GB"/>
        </w:rPr>
        <w:t>ing</w:t>
      </w:r>
      <w:r w:rsidR="0059445A" w:rsidRPr="00A9248E">
        <w:rPr>
          <w:rFonts w:ascii="Calibri" w:hAnsi="Calibri" w:cs="Calibri"/>
          <w:lang w:val="en-GB"/>
        </w:rPr>
        <w:t xml:space="preserve"> to the category of professional clients</w:t>
      </w:r>
      <w:r w:rsidR="00977F44">
        <w:rPr>
          <w:rFonts w:ascii="Calibri" w:hAnsi="Calibri" w:cs="Calibri"/>
          <w:lang w:val="en-GB"/>
        </w:rPr>
        <w:t xml:space="preserve"> on request</w:t>
      </w:r>
      <w:r w:rsidR="000D24C7" w:rsidRPr="00A9248E">
        <w:rPr>
          <w:rFonts w:ascii="Calibri" w:hAnsi="Calibri" w:cs="Calibri"/>
          <w:lang w:val="en-GB"/>
        </w:rPr>
        <w:t xml:space="preserve"> (</w:t>
      </w:r>
      <w:r w:rsidR="0060356C" w:rsidRPr="00A9248E">
        <w:rPr>
          <w:rFonts w:ascii="Calibri" w:hAnsi="Calibri" w:cs="Calibri"/>
          <w:lang w:val="en-GB"/>
        </w:rPr>
        <w:t>criteria</w:t>
      </w:r>
      <w:r w:rsidR="000D24C7" w:rsidRPr="00A9248E">
        <w:rPr>
          <w:rFonts w:ascii="Calibri" w:hAnsi="Calibri" w:cs="Calibri"/>
          <w:lang w:val="en-GB"/>
        </w:rPr>
        <w:t xml:space="preserve"> </w:t>
      </w:r>
      <w:r w:rsidRPr="00A9248E">
        <w:rPr>
          <w:rFonts w:ascii="Calibri" w:hAnsi="Calibri" w:cs="Calibri"/>
          <w:lang w:val="en-GB"/>
        </w:rPr>
        <w:t xml:space="preserve">as </w:t>
      </w:r>
      <w:r w:rsidR="000D24C7" w:rsidRPr="00A9248E">
        <w:rPr>
          <w:rFonts w:ascii="Calibri" w:hAnsi="Calibri" w:cs="Calibri"/>
          <w:lang w:val="en-GB"/>
        </w:rPr>
        <w:t>defined in annex II of MIFID II).</w:t>
      </w:r>
    </w:p>
    <w:p w14:paraId="25D6CEDD" w14:textId="3CCAAB5C" w:rsidR="001A501D" w:rsidRPr="00A9248E" w:rsidRDefault="001A501D" w:rsidP="00243000">
      <w:pPr>
        <w:spacing w:after="0"/>
        <w:jc w:val="both"/>
        <w:rPr>
          <w:rFonts w:ascii="Calibri" w:hAnsi="Calibri" w:cs="Calibri"/>
          <w:lang w:val="en-GB"/>
        </w:rPr>
      </w:pPr>
    </w:p>
    <w:p w14:paraId="461CAF4E" w14:textId="1EA154AB" w:rsidR="001A501D" w:rsidRDefault="005D6E06" w:rsidP="007C4C23">
      <w:pPr>
        <w:spacing w:after="0"/>
        <w:jc w:val="both"/>
        <w:rPr>
          <w:rFonts w:cstheme="minorHAnsi"/>
          <w:lang w:val="en-GB"/>
        </w:rPr>
      </w:pPr>
      <w:r w:rsidRPr="00A9248E">
        <w:rPr>
          <w:rFonts w:cstheme="minorHAnsi"/>
          <w:lang w:val="en-GB"/>
        </w:rPr>
        <w:t>At last</w:t>
      </w:r>
      <w:r w:rsidR="00243000" w:rsidRPr="00A9248E">
        <w:rPr>
          <w:rFonts w:cstheme="minorHAnsi"/>
          <w:lang w:val="en-GB"/>
        </w:rPr>
        <w:t>, w</w:t>
      </w:r>
      <w:r w:rsidR="003A4712" w:rsidRPr="00A9248E">
        <w:rPr>
          <w:rFonts w:cstheme="minorHAnsi"/>
          <w:lang w:val="en-GB"/>
        </w:rPr>
        <w:t xml:space="preserve">e agree with ESMA that it is very important to ensure that the disclosure requirements </w:t>
      </w:r>
      <w:r w:rsidR="00243000" w:rsidRPr="00A9248E">
        <w:rPr>
          <w:rFonts w:cstheme="minorHAnsi"/>
          <w:lang w:val="en-GB"/>
        </w:rPr>
        <w:t>remain</w:t>
      </w:r>
      <w:r w:rsidR="003A4712" w:rsidRPr="00A9248E">
        <w:rPr>
          <w:rFonts w:cstheme="minorHAnsi"/>
          <w:lang w:val="en-GB"/>
        </w:rPr>
        <w:t xml:space="preserve"> technology neutral so that it is </w:t>
      </w:r>
      <w:r w:rsidR="002214D7" w:rsidRPr="00A9248E">
        <w:rPr>
          <w:rFonts w:cstheme="minorHAnsi"/>
          <w:lang w:val="en-GB"/>
        </w:rPr>
        <w:t xml:space="preserve">as </w:t>
      </w:r>
      <w:r w:rsidR="003A4712" w:rsidRPr="00A9248E">
        <w:rPr>
          <w:rFonts w:cstheme="minorHAnsi"/>
          <w:lang w:val="en-GB"/>
        </w:rPr>
        <w:t xml:space="preserve">easy for clients to understand and access the information </w:t>
      </w:r>
      <w:r w:rsidR="0032489D" w:rsidRPr="00A9248E">
        <w:rPr>
          <w:rFonts w:cstheme="minorHAnsi"/>
          <w:lang w:val="en-GB"/>
        </w:rPr>
        <w:t>i</w:t>
      </w:r>
      <w:r w:rsidR="003A4712" w:rsidRPr="00A9248E">
        <w:rPr>
          <w:rFonts w:cstheme="minorHAnsi"/>
          <w:lang w:val="en-GB"/>
        </w:rPr>
        <w:t xml:space="preserve">n </w:t>
      </w:r>
      <w:r w:rsidR="0032489D" w:rsidRPr="00A9248E">
        <w:rPr>
          <w:rFonts w:cstheme="minorHAnsi"/>
          <w:lang w:val="en-GB"/>
        </w:rPr>
        <w:t>a digital</w:t>
      </w:r>
      <w:r w:rsidR="003A4712" w:rsidRPr="00A9248E">
        <w:rPr>
          <w:rFonts w:cstheme="minorHAnsi"/>
          <w:lang w:val="en-GB"/>
        </w:rPr>
        <w:t xml:space="preserve"> environment</w:t>
      </w:r>
      <w:r w:rsidR="0032489D" w:rsidRPr="00A9248E">
        <w:rPr>
          <w:rFonts w:cstheme="minorHAnsi"/>
          <w:lang w:val="en-GB"/>
        </w:rPr>
        <w:t xml:space="preserve"> as in a </w:t>
      </w:r>
      <w:r w:rsidR="002214D7" w:rsidRPr="00A9248E">
        <w:rPr>
          <w:rFonts w:cstheme="minorHAnsi"/>
          <w:lang w:val="en-GB"/>
        </w:rPr>
        <w:t>face-to-face relation with a financial advisor.</w:t>
      </w:r>
    </w:p>
    <w:p w14:paraId="2E39DBF2" w14:textId="7CB792C0" w:rsidR="00DE14E1" w:rsidRDefault="00DE14E1" w:rsidP="007C4C23">
      <w:pPr>
        <w:spacing w:after="0"/>
        <w:jc w:val="both"/>
        <w:rPr>
          <w:rFonts w:cstheme="minorHAnsi"/>
          <w:lang w:val="en-GB"/>
        </w:rPr>
      </w:pPr>
    </w:p>
    <w:p w14:paraId="2985C6AA" w14:textId="0C23256D" w:rsidR="00DE14E1" w:rsidRDefault="00DE14E1" w:rsidP="007C4C23">
      <w:pPr>
        <w:spacing w:after="0"/>
        <w:jc w:val="both"/>
        <w:rPr>
          <w:rFonts w:cstheme="minorHAnsi"/>
          <w:lang w:val="en-GB"/>
        </w:rPr>
      </w:pPr>
    </w:p>
    <w:p w14:paraId="3B5F8CE2" w14:textId="5BAC7C1D" w:rsidR="00DE14E1" w:rsidRDefault="00DE14E1" w:rsidP="007C4C23">
      <w:pPr>
        <w:spacing w:after="0"/>
        <w:jc w:val="both"/>
        <w:rPr>
          <w:rFonts w:cstheme="minorHAnsi"/>
          <w:lang w:val="en-GB"/>
        </w:rPr>
      </w:pPr>
    </w:p>
    <w:p w14:paraId="03223F5A" w14:textId="53E518DD" w:rsidR="00DE14E1" w:rsidRDefault="00DE14E1" w:rsidP="007C4C23">
      <w:pPr>
        <w:spacing w:after="0"/>
        <w:jc w:val="both"/>
        <w:rPr>
          <w:rFonts w:cstheme="minorHAnsi"/>
          <w:lang w:val="en-GB"/>
        </w:rPr>
      </w:pPr>
    </w:p>
    <w:p w14:paraId="16F7C6D5" w14:textId="3A939D1D" w:rsidR="00DE14E1" w:rsidRDefault="00DE14E1" w:rsidP="007C4C23">
      <w:pPr>
        <w:spacing w:after="0"/>
        <w:jc w:val="both"/>
        <w:rPr>
          <w:rFonts w:cstheme="minorHAnsi"/>
          <w:lang w:val="en-GB"/>
        </w:rPr>
      </w:pPr>
    </w:p>
    <w:p w14:paraId="43B4A446" w14:textId="11E66A56" w:rsidR="002214D7" w:rsidRPr="00A9248E" w:rsidRDefault="00CB0684" w:rsidP="007C4C23">
      <w:pPr>
        <w:spacing w:after="0"/>
        <w:jc w:val="both"/>
        <w:rPr>
          <w:rFonts w:cstheme="minorHAnsi"/>
          <w:b/>
          <w:bCs/>
          <w:lang w:val="en-GB"/>
        </w:rPr>
      </w:pPr>
      <w:r w:rsidRPr="00A9248E">
        <w:rPr>
          <w:rFonts w:cstheme="minorHAnsi"/>
          <w:b/>
          <w:bCs/>
          <w:lang w:val="en-GB"/>
        </w:rPr>
        <w:lastRenderedPageBreak/>
        <w:t>Q2:</w:t>
      </w:r>
      <w:r w:rsidR="002214D7" w:rsidRPr="00A9248E">
        <w:rPr>
          <w:rFonts w:cstheme="minorHAnsi"/>
          <w:b/>
          <w:bCs/>
          <w:lang w:val="en-GB"/>
        </w:rPr>
        <w:t xml:space="preserve"> Are there any specific aspects of the existing MIFID II disclosure requirements which might confuse or hamper clients</w:t>
      </w:r>
      <w:r w:rsidR="00B220F5" w:rsidRPr="00A9248E">
        <w:rPr>
          <w:rFonts w:cstheme="minorHAnsi"/>
          <w:b/>
          <w:bCs/>
          <w:lang w:val="en-GB"/>
        </w:rPr>
        <w:t>’</w:t>
      </w:r>
      <w:r w:rsidR="002214D7" w:rsidRPr="00A9248E">
        <w:rPr>
          <w:rFonts w:cstheme="minorHAnsi"/>
          <w:b/>
          <w:bCs/>
          <w:lang w:val="en-GB"/>
        </w:rPr>
        <w:t xml:space="preserve"> decision-making or comparability between products? Are there also aspects of the MIFID II requirements that could be amended to facilitate comparability across firms and products while being drafted </w:t>
      </w:r>
      <w:r w:rsidR="00B220F5" w:rsidRPr="00A9248E">
        <w:rPr>
          <w:rFonts w:cstheme="minorHAnsi"/>
          <w:b/>
          <w:bCs/>
          <w:lang w:val="en-GB"/>
        </w:rPr>
        <w:t>in</w:t>
      </w:r>
      <w:r w:rsidR="002214D7" w:rsidRPr="00A9248E">
        <w:rPr>
          <w:rFonts w:cstheme="minorHAnsi"/>
          <w:b/>
          <w:bCs/>
          <w:lang w:val="en-GB"/>
        </w:rPr>
        <w:t xml:space="preserve"> a technology neutral way? Please provide details.</w:t>
      </w:r>
    </w:p>
    <w:p w14:paraId="4A8A1191" w14:textId="2DD0C75C" w:rsidR="002214D7" w:rsidRPr="00A9248E" w:rsidRDefault="002214D7" w:rsidP="007C4C23">
      <w:pPr>
        <w:spacing w:after="0"/>
        <w:jc w:val="both"/>
        <w:rPr>
          <w:rFonts w:cstheme="minorHAnsi"/>
          <w:lang w:val="en-GB"/>
        </w:rPr>
      </w:pPr>
    </w:p>
    <w:p w14:paraId="13D89AEE" w14:textId="72F7D33A" w:rsidR="0032489D" w:rsidRPr="002B1CE0" w:rsidRDefault="00DD31B1" w:rsidP="002B1CE0">
      <w:pPr>
        <w:pStyle w:val="Paragraphedeliste"/>
        <w:numPr>
          <w:ilvl w:val="0"/>
          <w:numId w:val="9"/>
        </w:numPr>
        <w:ind w:left="-37"/>
        <w:jc w:val="both"/>
        <w:rPr>
          <w:lang w:val="en-GB"/>
        </w:rPr>
      </w:pPr>
      <w:r w:rsidRPr="002B1CE0">
        <w:rPr>
          <w:lang w:val="en-GB"/>
        </w:rPr>
        <w:t xml:space="preserve">Making comparisons between products is something important, but </w:t>
      </w:r>
      <w:r w:rsidR="00AD3BBF" w:rsidRPr="002B1CE0">
        <w:rPr>
          <w:lang w:val="en-GB"/>
        </w:rPr>
        <w:t>understanding the information provided is at least as essential.</w:t>
      </w:r>
    </w:p>
    <w:p w14:paraId="3CE65731" w14:textId="6BABB5C9" w:rsidR="00AD3BBF" w:rsidRPr="00A9248E" w:rsidRDefault="00AD3BBF" w:rsidP="00A9248E">
      <w:pPr>
        <w:spacing w:after="0"/>
        <w:jc w:val="both"/>
        <w:rPr>
          <w:rFonts w:ascii="Calibri" w:hAnsi="Calibri" w:cs="Calibri"/>
          <w:lang w:val="en-GB"/>
        </w:rPr>
      </w:pPr>
    </w:p>
    <w:p w14:paraId="3569C8B2" w14:textId="18C2F95C" w:rsidR="00AD3BBF" w:rsidRPr="00A9248E" w:rsidRDefault="00AD3BBF" w:rsidP="00A9248E">
      <w:pPr>
        <w:spacing w:after="0"/>
        <w:jc w:val="both"/>
        <w:rPr>
          <w:rFonts w:ascii="Calibri" w:hAnsi="Calibri" w:cs="Calibri"/>
          <w:lang w:val="en-GB"/>
        </w:rPr>
      </w:pPr>
      <w:r w:rsidRPr="00A9248E">
        <w:rPr>
          <w:rFonts w:ascii="Calibri" w:hAnsi="Calibri" w:cs="Calibri"/>
          <w:lang w:val="en-GB"/>
        </w:rPr>
        <w:t xml:space="preserve">In this regard, the PRIIPs </w:t>
      </w:r>
      <w:r w:rsidR="004A2777" w:rsidRPr="00A9248E">
        <w:rPr>
          <w:rFonts w:ascii="Calibri" w:hAnsi="Calibri" w:cs="Calibri"/>
          <w:lang w:val="en-GB"/>
        </w:rPr>
        <w:t>regulation has enabled real progress for comparing financial instruments</w:t>
      </w:r>
      <w:r w:rsidR="00AB2A73" w:rsidRPr="00A9248E">
        <w:rPr>
          <w:rFonts w:ascii="Calibri" w:hAnsi="Calibri" w:cs="Calibri"/>
          <w:lang w:val="en-GB"/>
        </w:rPr>
        <w:t xml:space="preserve"> and we believe the KID remains a key document to understand the main features of financial products and </w:t>
      </w:r>
      <w:r w:rsidR="00963061" w:rsidRPr="00A9248E">
        <w:rPr>
          <w:rFonts w:ascii="Calibri" w:hAnsi="Calibri" w:cs="Calibri"/>
          <w:lang w:val="en-GB"/>
        </w:rPr>
        <w:t xml:space="preserve">easily </w:t>
      </w:r>
      <w:r w:rsidR="00AB2A73" w:rsidRPr="00A9248E">
        <w:rPr>
          <w:rFonts w:ascii="Calibri" w:hAnsi="Calibri" w:cs="Calibri"/>
          <w:lang w:val="en-GB"/>
        </w:rPr>
        <w:t>make comparisons between them.</w:t>
      </w:r>
    </w:p>
    <w:p w14:paraId="291BE412" w14:textId="294E8790" w:rsidR="00BD4FDD" w:rsidRPr="00A9248E" w:rsidRDefault="00BD4FDD" w:rsidP="00A9248E">
      <w:pPr>
        <w:spacing w:after="0"/>
        <w:jc w:val="both"/>
        <w:rPr>
          <w:rFonts w:ascii="Calibri" w:hAnsi="Calibri" w:cs="Calibri"/>
          <w:lang w:val="en-GB"/>
        </w:rPr>
      </w:pPr>
    </w:p>
    <w:p w14:paraId="1990B269" w14:textId="052AD99D" w:rsidR="00047040" w:rsidRDefault="002B1CE0" w:rsidP="00A9248E">
      <w:pPr>
        <w:autoSpaceDE w:val="0"/>
        <w:autoSpaceDN w:val="0"/>
        <w:adjustRightInd w:val="0"/>
        <w:spacing w:after="0" w:line="240" w:lineRule="auto"/>
        <w:jc w:val="both"/>
        <w:rPr>
          <w:rFonts w:ascii="Calibri" w:hAnsi="Calibri" w:cs="Calibri"/>
          <w:lang w:val="en-GB"/>
        </w:rPr>
      </w:pPr>
      <w:r>
        <w:rPr>
          <w:rFonts w:ascii="Calibri" w:hAnsi="Calibri" w:cs="Calibri"/>
          <w:lang w:val="en-GB"/>
        </w:rPr>
        <w:t xml:space="preserve">However, </w:t>
      </w:r>
      <w:r w:rsidR="00F93AC2">
        <w:rPr>
          <w:rFonts w:ascii="Calibri" w:hAnsi="Calibri" w:cs="Calibri"/>
          <w:lang w:val="en-GB"/>
        </w:rPr>
        <w:t xml:space="preserve">it is crucial that </w:t>
      </w:r>
      <w:r w:rsidR="00047040" w:rsidRPr="00A9248E">
        <w:rPr>
          <w:rFonts w:ascii="Calibri" w:hAnsi="Calibri" w:cs="Calibri"/>
          <w:lang w:val="en-GB"/>
        </w:rPr>
        <w:t xml:space="preserve">the KID PRIIPs calculation methodology </w:t>
      </w:r>
      <w:r w:rsidR="00F93AC2">
        <w:rPr>
          <w:rFonts w:ascii="Calibri" w:hAnsi="Calibri" w:cs="Calibri"/>
          <w:lang w:val="en-GB"/>
        </w:rPr>
        <w:t xml:space="preserve">and output </w:t>
      </w:r>
      <w:r w:rsidR="00047040" w:rsidRPr="00A9248E">
        <w:rPr>
          <w:rFonts w:ascii="Calibri" w:hAnsi="Calibri" w:cs="Calibri"/>
          <w:lang w:val="en-GB"/>
        </w:rPr>
        <w:t xml:space="preserve">on costs and charges </w:t>
      </w:r>
      <w:r w:rsidR="00541053">
        <w:rPr>
          <w:rFonts w:ascii="Calibri" w:hAnsi="Calibri" w:cs="Calibri"/>
          <w:lang w:val="en-GB"/>
        </w:rPr>
        <w:t>be</w:t>
      </w:r>
      <w:r w:rsidR="00F93AC2">
        <w:rPr>
          <w:rFonts w:ascii="Calibri" w:hAnsi="Calibri" w:cs="Calibri"/>
          <w:lang w:val="en-GB"/>
        </w:rPr>
        <w:t xml:space="preserve"> aligned </w:t>
      </w:r>
      <w:r w:rsidR="00047040" w:rsidRPr="00A9248E">
        <w:rPr>
          <w:rFonts w:ascii="Calibri" w:hAnsi="Calibri" w:cs="Calibri"/>
          <w:lang w:val="en-GB"/>
        </w:rPr>
        <w:t xml:space="preserve">with that </w:t>
      </w:r>
      <w:r w:rsidR="00541053">
        <w:rPr>
          <w:rFonts w:ascii="Calibri" w:hAnsi="Calibri" w:cs="Calibri"/>
          <w:lang w:val="en-GB"/>
        </w:rPr>
        <w:t>required under</w:t>
      </w:r>
      <w:r w:rsidR="00047040" w:rsidRPr="00A9248E">
        <w:rPr>
          <w:rFonts w:ascii="Calibri" w:hAnsi="Calibri" w:cs="Calibri"/>
          <w:lang w:val="en-GB"/>
        </w:rPr>
        <w:t xml:space="preserve"> MiFID II </w:t>
      </w:r>
      <w:r w:rsidR="00F93AC2">
        <w:rPr>
          <w:rFonts w:ascii="Calibri" w:hAnsi="Calibri" w:cs="Calibri"/>
          <w:lang w:val="en-GB"/>
        </w:rPr>
        <w:t xml:space="preserve">and we welcome the </w:t>
      </w:r>
      <w:r w:rsidR="00047040" w:rsidRPr="00A9248E">
        <w:rPr>
          <w:rFonts w:ascii="Calibri" w:hAnsi="Calibri" w:cs="Calibri"/>
          <w:lang w:val="en-GB"/>
        </w:rPr>
        <w:t xml:space="preserve">amendments to </w:t>
      </w:r>
      <w:r w:rsidR="000C56ED">
        <w:rPr>
          <w:rFonts w:ascii="Calibri" w:hAnsi="Calibri" w:cs="Calibri"/>
          <w:lang w:val="en-GB"/>
        </w:rPr>
        <w:t>d</w:t>
      </w:r>
      <w:r w:rsidR="00047040" w:rsidRPr="00A9248E">
        <w:rPr>
          <w:rFonts w:ascii="Calibri" w:hAnsi="Calibri" w:cs="Calibri"/>
          <w:lang w:val="en-GB"/>
        </w:rPr>
        <w:t xml:space="preserve">elegated </w:t>
      </w:r>
      <w:r w:rsidR="000C56ED">
        <w:rPr>
          <w:rFonts w:ascii="Calibri" w:hAnsi="Calibri" w:cs="Calibri"/>
          <w:lang w:val="en-GB"/>
        </w:rPr>
        <w:t>r</w:t>
      </w:r>
      <w:r w:rsidR="00047040" w:rsidRPr="00A9248E">
        <w:rPr>
          <w:rFonts w:ascii="Calibri" w:hAnsi="Calibri" w:cs="Calibri"/>
          <w:lang w:val="en-GB"/>
        </w:rPr>
        <w:t>egulation (</w:t>
      </w:r>
      <w:r w:rsidR="00725885">
        <w:rPr>
          <w:rFonts w:ascii="Calibri" w:hAnsi="Calibri" w:cs="Calibri"/>
          <w:lang w:val="en-GB"/>
        </w:rPr>
        <w:t>UE</w:t>
      </w:r>
      <w:r w:rsidR="00047040" w:rsidRPr="00A9248E">
        <w:rPr>
          <w:rFonts w:ascii="Calibri" w:hAnsi="Calibri" w:cs="Calibri"/>
          <w:lang w:val="en-GB"/>
        </w:rPr>
        <w:t xml:space="preserve">) 2017/653 </w:t>
      </w:r>
      <w:r w:rsidR="00F93AC2">
        <w:rPr>
          <w:rFonts w:ascii="Calibri" w:hAnsi="Calibri" w:cs="Calibri"/>
          <w:lang w:val="en-GB"/>
        </w:rPr>
        <w:t>just published</w:t>
      </w:r>
      <w:r w:rsidR="00047040" w:rsidRPr="00A9248E">
        <w:rPr>
          <w:rFonts w:ascii="Calibri" w:hAnsi="Calibri" w:cs="Calibri"/>
          <w:lang w:val="en-GB"/>
        </w:rPr>
        <w:t>.</w:t>
      </w:r>
    </w:p>
    <w:p w14:paraId="2EC73434" w14:textId="2B2A8CB4" w:rsidR="00F92219" w:rsidRDefault="00F92219" w:rsidP="00A9248E">
      <w:pPr>
        <w:autoSpaceDE w:val="0"/>
        <w:autoSpaceDN w:val="0"/>
        <w:adjustRightInd w:val="0"/>
        <w:spacing w:after="0" w:line="240" w:lineRule="auto"/>
        <w:jc w:val="both"/>
        <w:rPr>
          <w:rFonts w:ascii="Calibri" w:hAnsi="Calibri" w:cs="Calibri"/>
          <w:lang w:val="en-GB"/>
        </w:rPr>
      </w:pPr>
    </w:p>
    <w:p w14:paraId="703D661E" w14:textId="79C1BFAE" w:rsidR="008131C9" w:rsidRPr="002B1CE0" w:rsidRDefault="002B1CE0" w:rsidP="002B1CE0">
      <w:pPr>
        <w:pStyle w:val="Paragraphedeliste"/>
        <w:numPr>
          <w:ilvl w:val="0"/>
          <w:numId w:val="9"/>
        </w:numPr>
        <w:autoSpaceDE w:val="0"/>
        <w:autoSpaceDN w:val="0"/>
        <w:adjustRightInd w:val="0"/>
        <w:ind w:left="-37"/>
        <w:jc w:val="both"/>
        <w:rPr>
          <w:lang w:val="en-GB"/>
        </w:rPr>
      </w:pPr>
      <w:r>
        <w:rPr>
          <w:lang w:val="en-GB"/>
        </w:rPr>
        <w:t xml:space="preserve">Yet, </w:t>
      </w:r>
      <w:r w:rsidR="00F03EF4" w:rsidRPr="002B1CE0">
        <w:rPr>
          <w:lang w:val="en-GB"/>
        </w:rPr>
        <w:t xml:space="preserve">we believe that the disclosure of costs and charges required by MIFID </w:t>
      </w:r>
      <w:r w:rsidR="00AF681C" w:rsidRPr="002B1CE0">
        <w:rPr>
          <w:lang w:val="en-GB"/>
        </w:rPr>
        <w:t xml:space="preserve">II </w:t>
      </w:r>
      <w:r w:rsidR="00F03EF4" w:rsidRPr="002B1CE0">
        <w:rPr>
          <w:lang w:val="en-GB"/>
        </w:rPr>
        <w:t xml:space="preserve">is </w:t>
      </w:r>
      <w:r>
        <w:rPr>
          <w:lang w:val="en-GB"/>
        </w:rPr>
        <w:t xml:space="preserve">quite burdensome </w:t>
      </w:r>
      <w:r w:rsidR="00F03EF4" w:rsidRPr="002B1CE0">
        <w:rPr>
          <w:lang w:val="en-GB"/>
        </w:rPr>
        <w:t xml:space="preserve">and that </w:t>
      </w:r>
      <w:r w:rsidR="00F92219" w:rsidRPr="002B1CE0">
        <w:rPr>
          <w:lang w:val="en-GB"/>
        </w:rPr>
        <w:t xml:space="preserve">providing information on a trade-by-trade basis </w:t>
      </w:r>
      <w:r w:rsidR="00F03EF4" w:rsidRPr="002B1CE0">
        <w:rPr>
          <w:lang w:val="en-GB"/>
        </w:rPr>
        <w:t>is not necessary</w:t>
      </w:r>
      <w:r w:rsidR="008131C9" w:rsidRPr="002B1CE0">
        <w:rPr>
          <w:lang w:val="en-GB"/>
        </w:rPr>
        <w:t>, especially</w:t>
      </w:r>
      <w:r w:rsidR="00F03EF4" w:rsidRPr="002B1CE0">
        <w:rPr>
          <w:lang w:val="en-GB"/>
        </w:rPr>
        <w:t xml:space="preserve"> for professional clients when trading simple financial instruments. </w:t>
      </w:r>
    </w:p>
    <w:p w14:paraId="13DDBD68" w14:textId="77777777" w:rsidR="008131C9" w:rsidRDefault="008131C9" w:rsidP="00A9248E">
      <w:pPr>
        <w:autoSpaceDE w:val="0"/>
        <w:autoSpaceDN w:val="0"/>
        <w:adjustRightInd w:val="0"/>
        <w:spacing w:after="0" w:line="240" w:lineRule="auto"/>
        <w:jc w:val="both"/>
        <w:rPr>
          <w:rFonts w:ascii="Calibri" w:hAnsi="Calibri" w:cs="Calibri"/>
          <w:lang w:val="en-GB"/>
        </w:rPr>
      </w:pPr>
    </w:p>
    <w:p w14:paraId="1A6498C1" w14:textId="2D285CEB" w:rsidR="00F92219" w:rsidRPr="00A9248E" w:rsidRDefault="008131C9" w:rsidP="00A9248E">
      <w:pPr>
        <w:autoSpaceDE w:val="0"/>
        <w:autoSpaceDN w:val="0"/>
        <w:adjustRightInd w:val="0"/>
        <w:spacing w:after="0" w:line="240" w:lineRule="auto"/>
        <w:jc w:val="both"/>
        <w:rPr>
          <w:rFonts w:ascii="Calibri" w:hAnsi="Calibri" w:cs="Calibri"/>
          <w:lang w:val="en-GB"/>
        </w:rPr>
      </w:pPr>
      <w:r>
        <w:rPr>
          <w:rFonts w:ascii="Calibri" w:hAnsi="Calibri" w:cs="Calibri"/>
          <w:lang w:val="en-GB"/>
        </w:rPr>
        <w:t xml:space="preserve">Therefore, we are in favour of amendments to article 50 of the delegated regulation </w:t>
      </w:r>
      <w:r w:rsidR="00725885">
        <w:rPr>
          <w:rFonts w:ascii="Calibri" w:hAnsi="Calibri" w:cs="Calibri"/>
          <w:lang w:val="en-GB"/>
        </w:rPr>
        <w:t xml:space="preserve">(UE) </w:t>
      </w:r>
      <w:r>
        <w:rPr>
          <w:rFonts w:ascii="Calibri" w:hAnsi="Calibri" w:cs="Calibri"/>
          <w:lang w:val="en-GB"/>
        </w:rPr>
        <w:t xml:space="preserve">2017/565 that would allow investment firms to use tariff grids when disclosing ex ante information on costs and charges about </w:t>
      </w:r>
      <w:r w:rsidR="00AF681C">
        <w:rPr>
          <w:rFonts w:ascii="Calibri" w:hAnsi="Calibri" w:cs="Calibri"/>
          <w:lang w:val="en-GB"/>
        </w:rPr>
        <w:t>non</w:t>
      </w:r>
      <w:r w:rsidR="00AE0745">
        <w:rPr>
          <w:rFonts w:ascii="Calibri" w:hAnsi="Calibri" w:cs="Calibri"/>
          <w:lang w:val="en-GB"/>
        </w:rPr>
        <w:t>-</w:t>
      </w:r>
      <w:r w:rsidR="00AF681C">
        <w:rPr>
          <w:rFonts w:ascii="Calibri" w:hAnsi="Calibri" w:cs="Calibri"/>
          <w:lang w:val="en-GB"/>
        </w:rPr>
        <w:t xml:space="preserve">complex </w:t>
      </w:r>
      <w:r>
        <w:rPr>
          <w:rFonts w:ascii="Calibri" w:hAnsi="Calibri" w:cs="Calibri"/>
          <w:lang w:val="en-GB"/>
        </w:rPr>
        <w:t>financial instruments.</w:t>
      </w:r>
    </w:p>
    <w:p w14:paraId="44B3685E" w14:textId="3B4627A4" w:rsidR="00047040" w:rsidRPr="00A9248E" w:rsidRDefault="00047040" w:rsidP="007C4C23">
      <w:pPr>
        <w:spacing w:after="0"/>
        <w:jc w:val="both"/>
        <w:rPr>
          <w:rFonts w:ascii="Calibri" w:hAnsi="Calibri" w:cs="Calibri"/>
          <w:lang w:val="en-GB"/>
        </w:rPr>
      </w:pPr>
    </w:p>
    <w:p w14:paraId="694B0FE0" w14:textId="77777777" w:rsidR="00DE14E1" w:rsidRDefault="00DE14E1" w:rsidP="007C4C23">
      <w:pPr>
        <w:spacing w:after="0"/>
        <w:jc w:val="both"/>
        <w:rPr>
          <w:rFonts w:ascii="Calibri" w:hAnsi="Calibri" w:cs="Calibri"/>
          <w:b/>
          <w:bCs/>
          <w:lang w:val="en-GB"/>
        </w:rPr>
      </w:pPr>
    </w:p>
    <w:p w14:paraId="2FC22551" w14:textId="1AC09619" w:rsidR="00A9248E" w:rsidRPr="006C0679" w:rsidRDefault="000F1E4C" w:rsidP="007C4C23">
      <w:pPr>
        <w:spacing w:after="0"/>
        <w:jc w:val="both"/>
        <w:rPr>
          <w:rFonts w:ascii="Calibri" w:hAnsi="Calibri" w:cs="Calibri"/>
          <w:b/>
          <w:bCs/>
          <w:lang w:val="en-GB"/>
        </w:rPr>
      </w:pPr>
      <w:r w:rsidRPr="006C0679">
        <w:rPr>
          <w:rFonts w:ascii="Calibri" w:hAnsi="Calibri" w:cs="Calibri"/>
          <w:b/>
          <w:bCs/>
          <w:lang w:val="en-GB"/>
        </w:rPr>
        <w:t>Q3: Are there specific aspects of existing MIFID II disclosure requirements that may cause information overload for clients or the provision of overly complex information? Please provide details.</w:t>
      </w:r>
    </w:p>
    <w:p w14:paraId="173CC69B" w14:textId="119BD44B" w:rsidR="00A9248E" w:rsidRDefault="00A9248E" w:rsidP="007C4C23">
      <w:pPr>
        <w:spacing w:after="0"/>
        <w:jc w:val="both"/>
        <w:rPr>
          <w:rFonts w:ascii="Calibri" w:hAnsi="Calibri" w:cs="Calibri"/>
          <w:lang w:val="en-US"/>
        </w:rPr>
      </w:pPr>
    </w:p>
    <w:p w14:paraId="1846061D" w14:textId="1C44FD53" w:rsidR="00BF3588" w:rsidRDefault="00BF3588" w:rsidP="00BA42ED">
      <w:pPr>
        <w:spacing w:after="0"/>
        <w:jc w:val="both"/>
        <w:rPr>
          <w:lang w:val="en-GB"/>
        </w:rPr>
      </w:pPr>
      <w:r>
        <w:rPr>
          <w:lang w:val="en-GB"/>
        </w:rPr>
        <w:t xml:space="preserve">FBF considers that disclosure requirements in MiFID II regarding costs and charges are too complex and lead to an information overload for retail clients. </w:t>
      </w:r>
    </w:p>
    <w:p w14:paraId="1DB721FC" w14:textId="77777777" w:rsidR="005837A5" w:rsidRDefault="005837A5" w:rsidP="00BA42ED">
      <w:pPr>
        <w:spacing w:after="0"/>
        <w:jc w:val="both"/>
        <w:rPr>
          <w:lang w:val="en-GB"/>
        </w:rPr>
      </w:pPr>
    </w:p>
    <w:p w14:paraId="031C65FA" w14:textId="360A37CD" w:rsidR="00BF3588" w:rsidRDefault="00E957D7" w:rsidP="00BA42ED">
      <w:pPr>
        <w:spacing w:after="0"/>
        <w:jc w:val="both"/>
        <w:rPr>
          <w:lang w:val="en-GB"/>
        </w:rPr>
      </w:pPr>
      <w:r>
        <w:rPr>
          <w:lang w:val="en-GB"/>
        </w:rPr>
        <w:t xml:space="preserve">Thus, </w:t>
      </w:r>
      <w:r w:rsidR="00BF3588">
        <w:rPr>
          <w:lang w:val="en-GB"/>
        </w:rPr>
        <w:t xml:space="preserve">FBF recommends </w:t>
      </w:r>
      <w:r w:rsidR="00BA42ED">
        <w:rPr>
          <w:lang w:val="en-GB"/>
        </w:rPr>
        <w:t xml:space="preserve">the </w:t>
      </w:r>
      <w:r w:rsidR="00BF3588">
        <w:rPr>
          <w:lang w:val="en-GB"/>
        </w:rPr>
        <w:t xml:space="preserve">simplification of article 50 of the delegated regulation </w:t>
      </w:r>
      <w:r w:rsidR="00725885">
        <w:rPr>
          <w:lang w:val="en-GB"/>
        </w:rPr>
        <w:t xml:space="preserve">(UE) </w:t>
      </w:r>
      <w:r w:rsidR="00BF3588">
        <w:rPr>
          <w:lang w:val="en-GB"/>
        </w:rPr>
        <w:t xml:space="preserve">2017/565 to </w:t>
      </w:r>
      <w:r w:rsidR="00BA42ED">
        <w:rPr>
          <w:lang w:val="en-GB"/>
        </w:rPr>
        <w:t>allow investment firms to</w:t>
      </w:r>
      <w:r w:rsidR="00BF3588">
        <w:rPr>
          <w:lang w:val="en-GB"/>
        </w:rPr>
        <w:t xml:space="preserve"> </w:t>
      </w:r>
      <w:r w:rsidR="00BA42ED">
        <w:rPr>
          <w:lang w:val="en-GB"/>
        </w:rPr>
        <w:t xml:space="preserve">use </w:t>
      </w:r>
      <w:r w:rsidR="00BF3588">
        <w:rPr>
          <w:lang w:val="en-GB"/>
        </w:rPr>
        <w:t>tariff grids</w:t>
      </w:r>
      <w:r w:rsidR="00BA42ED">
        <w:rPr>
          <w:lang w:val="en-GB"/>
        </w:rPr>
        <w:t xml:space="preserve"> when disclosing ex ante information on costs and charges about </w:t>
      </w:r>
      <w:r w:rsidR="00444844">
        <w:rPr>
          <w:lang w:val="en-GB"/>
        </w:rPr>
        <w:t>non</w:t>
      </w:r>
      <w:r w:rsidR="00AE0745">
        <w:rPr>
          <w:lang w:val="en-GB"/>
        </w:rPr>
        <w:t>-</w:t>
      </w:r>
      <w:r w:rsidR="00444844">
        <w:rPr>
          <w:lang w:val="en-GB"/>
        </w:rPr>
        <w:t xml:space="preserve">complex </w:t>
      </w:r>
      <w:r w:rsidR="00BF3588">
        <w:rPr>
          <w:lang w:val="en-GB"/>
        </w:rPr>
        <w:t>financial instruments</w:t>
      </w:r>
      <w:r w:rsidR="005F4717">
        <w:rPr>
          <w:lang w:val="en-GB"/>
        </w:rPr>
        <w:t xml:space="preserve"> (</w:t>
      </w:r>
      <w:r w:rsidR="005837A5">
        <w:rPr>
          <w:lang w:val="en-GB"/>
        </w:rPr>
        <w:t xml:space="preserve">where </w:t>
      </w:r>
      <w:r w:rsidR="005F4717">
        <w:rPr>
          <w:lang w:val="en-GB"/>
        </w:rPr>
        <w:t>the instrument is</w:t>
      </w:r>
      <w:r w:rsidR="005837A5">
        <w:rPr>
          <w:lang w:val="en-GB"/>
        </w:rPr>
        <w:t xml:space="preserve"> not a packaged product within the meaning of the PRIIPs Regulation</w:t>
      </w:r>
      <w:r w:rsidR="005F4717">
        <w:rPr>
          <w:lang w:val="en-GB"/>
        </w:rPr>
        <w:t>).</w:t>
      </w:r>
    </w:p>
    <w:p w14:paraId="1C630085" w14:textId="093ED901" w:rsidR="00C401A3" w:rsidRDefault="00C401A3" w:rsidP="00BA42ED">
      <w:pPr>
        <w:spacing w:after="0"/>
        <w:jc w:val="both"/>
        <w:rPr>
          <w:lang w:val="en-GB"/>
        </w:rPr>
      </w:pPr>
    </w:p>
    <w:p w14:paraId="344B38FD" w14:textId="0FBE4C85" w:rsidR="006D0C50" w:rsidRDefault="00CE438E" w:rsidP="00BA42ED">
      <w:pPr>
        <w:spacing w:after="0"/>
        <w:jc w:val="both"/>
        <w:rPr>
          <w:lang w:val="en-GB"/>
        </w:rPr>
      </w:pPr>
      <w:r>
        <w:rPr>
          <w:lang w:val="en-GB"/>
        </w:rPr>
        <w:t xml:space="preserve">For professional clients only, FBF is also in favour of a total exemption of the obligations required by </w:t>
      </w:r>
      <w:r w:rsidR="006D0C50">
        <w:rPr>
          <w:lang w:val="en-GB"/>
        </w:rPr>
        <w:t>revised a</w:t>
      </w:r>
      <w:r>
        <w:rPr>
          <w:lang w:val="en-GB"/>
        </w:rPr>
        <w:t xml:space="preserve">rticle </w:t>
      </w:r>
      <w:r w:rsidR="006D0C50">
        <w:rPr>
          <w:lang w:val="en-GB"/>
        </w:rPr>
        <w:t>25 (2) and article 25(6) of MIFID II instead of an exemption on demand (opt-in) provided by article 29</w:t>
      </w:r>
      <w:r w:rsidR="005903A8">
        <w:rPr>
          <w:lang w:val="en-GB"/>
        </w:rPr>
        <w:t xml:space="preserve"> </w:t>
      </w:r>
      <w:r w:rsidR="00444887">
        <w:rPr>
          <w:lang w:val="en-GB"/>
        </w:rPr>
        <w:t>a</w:t>
      </w:r>
      <w:r w:rsidR="006D0C50">
        <w:rPr>
          <w:lang w:val="en-GB"/>
        </w:rPr>
        <w:t xml:space="preserve"> of MIFID II (see article</w:t>
      </w:r>
      <w:r w:rsidR="00444887">
        <w:rPr>
          <w:lang w:val="en-GB"/>
        </w:rPr>
        <w:t xml:space="preserve"> </w:t>
      </w:r>
      <w:r w:rsidR="005903A8">
        <w:rPr>
          <w:lang w:val="en-GB"/>
        </w:rPr>
        <w:t>1 (8)</w:t>
      </w:r>
      <w:r w:rsidR="00444887">
        <w:rPr>
          <w:lang w:val="en-GB"/>
        </w:rPr>
        <w:t xml:space="preserve"> </w:t>
      </w:r>
      <w:r w:rsidR="006D0C50">
        <w:rPr>
          <w:lang w:val="en-GB"/>
        </w:rPr>
        <w:t xml:space="preserve">of directive </w:t>
      </w:r>
      <w:r w:rsidR="00725885">
        <w:rPr>
          <w:lang w:val="en-GB"/>
        </w:rPr>
        <w:t>UE/</w:t>
      </w:r>
      <w:r w:rsidR="006D0C50">
        <w:rPr>
          <w:lang w:val="en-GB"/>
        </w:rPr>
        <w:t>2021/338 “quick fix”)</w:t>
      </w:r>
    </w:p>
    <w:p w14:paraId="62CB7F40" w14:textId="7FACF98F" w:rsidR="006D0C50" w:rsidRDefault="006D0C50" w:rsidP="00BA42ED">
      <w:pPr>
        <w:spacing w:after="0"/>
        <w:jc w:val="both"/>
        <w:rPr>
          <w:lang w:val="en-GB"/>
        </w:rPr>
      </w:pPr>
    </w:p>
    <w:p w14:paraId="27CB3C91" w14:textId="77777777" w:rsidR="00F60E25" w:rsidRDefault="00F60E25" w:rsidP="00C14526">
      <w:pPr>
        <w:spacing w:after="0"/>
        <w:jc w:val="both"/>
        <w:rPr>
          <w:b/>
          <w:bCs/>
          <w:lang w:val="en-GB"/>
        </w:rPr>
      </w:pPr>
    </w:p>
    <w:p w14:paraId="241FDDD4" w14:textId="770109AB" w:rsidR="00C14526" w:rsidRPr="006C0679" w:rsidRDefault="00C401A3" w:rsidP="00C14526">
      <w:pPr>
        <w:spacing w:after="0"/>
        <w:jc w:val="both"/>
        <w:rPr>
          <w:rFonts w:ascii="Calibri" w:hAnsi="Calibri" w:cs="Calibri"/>
          <w:b/>
          <w:bCs/>
          <w:lang w:val="en-GB"/>
        </w:rPr>
      </w:pPr>
      <w:r w:rsidRPr="00C401A3">
        <w:rPr>
          <w:b/>
          <w:bCs/>
          <w:lang w:val="en-GB"/>
        </w:rPr>
        <w:t>Q4</w:t>
      </w:r>
      <w:r w:rsidR="00C14526">
        <w:rPr>
          <w:b/>
          <w:bCs/>
          <w:lang w:val="en-GB"/>
        </w:rPr>
        <w:t xml:space="preserve"> On the topic of disclosures, are there material differences, inconsistencies or overlaps between MIFID II and other consumer protection legislation that are detrimental to investors? </w:t>
      </w:r>
      <w:r w:rsidR="00C14526" w:rsidRPr="006C0679">
        <w:rPr>
          <w:rFonts w:ascii="Calibri" w:hAnsi="Calibri" w:cs="Calibri"/>
          <w:b/>
          <w:bCs/>
          <w:lang w:val="en-GB"/>
        </w:rPr>
        <w:t>Please provide details.</w:t>
      </w:r>
    </w:p>
    <w:p w14:paraId="514EC48E" w14:textId="77777777" w:rsidR="00DE14E1" w:rsidRDefault="00DE14E1" w:rsidP="00DE14E1">
      <w:pPr>
        <w:spacing w:after="0"/>
        <w:jc w:val="both"/>
        <w:rPr>
          <w:rFonts w:cstheme="minorHAnsi"/>
          <w:lang w:val="en-GB"/>
        </w:rPr>
      </w:pPr>
    </w:p>
    <w:p w14:paraId="0557B3AC" w14:textId="4D0B9B39" w:rsidR="005D392E" w:rsidRDefault="005D392E" w:rsidP="00FE2AAB">
      <w:pPr>
        <w:jc w:val="both"/>
        <w:rPr>
          <w:rFonts w:cstheme="minorHAnsi"/>
          <w:lang w:val="en-GB"/>
        </w:rPr>
      </w:pPr>
      <w:r w:rsidRPr="00FE2AAB">
        <w:rPr>
          <w:rFonts w:cstheme="minorHAnsi"/>
          <w:lang w:val="en-GB"/>
        </w:rPr>
        <w:t xml:space="preserve">FBF considers that the methodology used to present costs in </w:t>
      </w:r>
      <w:r w:rsidR="003A1256">
        <w:rPr>
          <w:rFonts w:cstheme="minorHAnsi"/>
          <w:lang w:val="en-GB"/>
        </w:rPr>
        <w:t xml:space="preserve">the </w:t>
      </w:r>
      <w:r w:rsidRPr="00FE2AAB">
        <w:rPr>
          <w:rFonts w:cstheme="minorHAnsi"/>
          <w:lang w:val="en-GB"/>
        </w:rPr>
        <w:t xml:space="preserve">PRIIPs KID should be changed to a Total Expense Ratio (TER) approach, which then enables the addition of services costs. </w:t>
      </w:r>
    </w:p>
    <w:p w14:paraId="572DCB10" w14:textId="63AB4480" w:rsidR="00B35B16" w:rsidRDefault="00B35B16" w:rsidP="00B35B16">
      <w:pPr>
        <w:spacing w:after="0"/>
        <w:jc w:val="both"/>
        <w:rPr>
          <w:lang w:val="en-GB"/>
        </w:rPr>
      </w:pPr>
      <w:r w:rsidRPr="00C80ADF">
        <w:rPr>
          <w:lang w:val="en-GB"/>
        </w:rPr>
        <w:lastRenderedPageBreak/>
        <w:t xml:space="preserve">Indeed, the current PRIIPs KID methodology, which looks at the impact on yield (Reduction in Yield or </w:t>
      </w:r>
      <w:proofErr w:type="spellStart"/>
      <w:r w:rsidRPr="00C80ADF">
        <w:rPr>
          <w:lang w:val="en-GB"/>
        </w:rPr>
        <w:t>RiY</w:t>
      </w:r>
      <w:proofErr w:type="spellEnd"/>
      <w:r w:rsidRPr="00C80ADF">
        <w:rPr>
          <w:lang w:val="en-GB"/>
        </w:rPr>
        <w:t xml:space="preserve"> method) leads to inconsistencies, toughly understandable for retail investors, in the figures disclosed to investors in PRIIPs KIDs and the required disclosures under MiFID II. Accordingly, </w:t>
      </w:r>
      <w:r>
        <w:rPr>
          <w:lang w:val="en-GB"/>
        </w:rPr>
        <w:t>we</w:t>
      </w:r>
      <w:r w:rsidRPr="00C80ADF">
        <w:rPr>
          <w:lang w:val="en-GB"/>
        </w:rPr>
        <w:t xml:space="preserve"> believe that the methodology of calculating product costs using the </w:t>
      </w:r>
      <w:proofErr w:type="spellStart"/>
      <w:r w:rsidRPr="00C80ADF">
        <w:rPr>
          <w:lang w:val="en-GB"/>
        </w:rPr>
        <w:t>RiY</w:t>
      </w:r>
      <w:proofErr w:type="spellEnd"/>
      <w:r w:rsidRPr="00C80ADF">
        <w:rPr>
          <w:lang w:val="en-GB"/>
        </w:rPr>
        <w:t xml:space="preserve"> method is overly complex for retail investors</w:t>
      </w:r>
      <w:r w:rsidR="00444844">
        <w:rPr>
          <w:lang w:val="en-GB"/>
        </w:rPr>
        <w:t xml:space="preserve"> and should be completely </w:t>
      </w:r>
      <w:r w:rsidR="00231750">
        <w:rPr>
          <w:lang w:val="en-GB"/>
        </w:rPr>
        <w:t>abandoned</w:t>
      </w:r>
      <w:r w:rsidRPr="00C80ADF">
        <w:rPr>
          <w:lang w:val="en-GB"/>
        </w:rPr>
        <w:t>.</w:t>
      </w:r>
    </w:p>
    <w:p w14:paraId="0A681D04" w14:textId="77777777" w:rsidR="00B35B16" w:rsidRPr="00FE2AAB" w:rsidRDefault="00B35B16" w:rsidP="00FE2AAB">
      <w:pPr>
        <w:jc w:val="both"/>
        <w:rPr>
          <w:rFonts w:cstheme="minorHAnsi"/>
          <w:lang w:val="en-GB"/>
        </w:rPr>
      </w:pPr>
    </w:p>
    <w:p w14:paraId="355937CF" w14:textId="1F6CD083" w:rsidR="00FE2AAB" w:rsidRPr="00FE2AAB" w:rsidRDefault="00FE2AAB" w:rsidP="00FE2AAB">
      <w:pPr>
        <w:autoSpaceDE w:val="0"/>
        <w:autoSpaceDN w:val="0"/>
        <w:adjustRightInd w:val="0"/>
        <w:spacing w:after="0" w:line="240" w:lineRule="auto"/>
        <w:jc w:val="both"/>
        <w:rPr>
          <w:rFonts w:cstheme="minorHAnsi"/>
          <w:lang w:val="en-US"/>
        </w:rPr>
      </w:pPr>
      <w:r w:rsidRPr="00FE2AAB">
        <w:rPr>
          <w:rFonts w:cstheme="minorHAnsi"/>
          <w:lang w:val="en-US"/>
        </w:rPr>
        <w:t>The notion of "cumulative effect on yield" used in the PRIIPs</w:t>
      </w:r>
      <w:r>
        <w:rPr>
          <w:rFonts w:cstheme="minorHAnsi"/>
          <w:lang w:val="en-US"/>
        </w:rPr>
        <w:t xml:space="preserve"> KID</w:t>
      </w:r>
      <w:r w:rsidRPr="00FE2AAB">
        <w:rPr>
          <w:rFonts w:cstheme="minorHAnsi"/>
          <w:lang w:val="en-US"/>
        </w:rPr>
        <w:t xml:space="preserve"> is difficult for investors to understand.</w:t>
      </w:r>
    </w:p>
    <w:p w14:paraId="484127C0" w14:textId="391AF3E3" w:rsidR="00FE2AAB" w:rsidRDefault="00FE2AAB" w:rsidP="00FE2AAB">
      <w:pPr>
        <w:autoSpaceDE w:val="0"/>
        <w:autoSpaceDN w:val="0"/>
        <w:adjustRightInd w:val="0"/>
        <w:spacing w:after="0" w:line="240" w:lineRule="auto"/>
        <w:jc w:val="both"/>
        <w:rPr>
          <w:rFonts w:cstheme="minorHAnsi"/>
          <w:lang w:val="en-US"/>
        </w:rPr>
      </w:pPr>
      <w:r w:rsidRPr="00FE2AAB">
        <w:rPr>
          <w:rFonts w:cstheme="minorHAnsi"/>
          <w:lang w:val="en-US"/>
        </w:rPr>
        <w:t>This method does not make it possible to communicate consistent figures between those of</w:t>
      </w:r>
      <w:r>
        <w:rPr>
          <w:rFonts w:cstheme="minorHAnsi"/>
          <w:lang w:val="en-US"/>
        </w:rPr>
        <w:t xml:space="preserve"> </w:t>
      </w:r>
      <w:r w:rsidRPr="00FE2AAB">
        <w:rPr>
          <w:rFonts w:cstheme="minorHAnsi"/>
          <w:lang w:val="en-US"/>
        </w:rPr>
        <w:t>the KID PRIIPs and those due under MiFID II, in particular the reduction in yield vs the total costs on</w:t>
      </w:r>
      <w:r>
        <w:rPr>
          <w:rFonts w:cstheme="minorHAnsi"/>
          <w:lang w:val="en-US"/>
        </w:rPr>
        <w:t xml:space="preserve"> </w:t>
      </w:r>
      <w:r w:rsidRPr="00FE2AAB">
        <w:rPr>
          <w:rFonts w:cstheme="minorHAnsi"/>
          <w:lang w:val="en-US"/>
        </w:rPr>
        <w:t>investment.</w:t>
      </w:r>
    </w:p>
    <w:p w14:paraId="660A06B4" w14:textId="77777777" w:rsidR="00FE2AAB" w:rsidRPr="00FE2AAB" w:rsidRDefault="00FE2AAB" w:rsidP="00FE2AAB">
      <w:pPr>
        <w:autoSpaceDE w:val="0"/>
        <w:autoSpaceDN w:val="0"/>
        <w:adjustRightInd w:val="0"/>
        <w:spacing w:after="0" w:line="240" w:lineRule="auto"/>
        <w:jc w:val="both"/>
        <w:rPr>
          <w:rFonts w:cstheme="minorHAnsi"/>
          <w:lang w:val="en-US"/>
        </w:rPr>
      </w:pPr>
    </w:p>
    <w:p w14:paraId="562ADD03" w14:textId="050A8A8F" w:rsidR="005D392E" w:rsidRPr="003A1256" w:rsidRDefault="003A1256" w:rsidP="003A1256">
      <w:pPr>
        <w:spacing w:after="0"/>
        <w:jc w:val="both"/>
        <w:rPr>
          <w:lang w:val="en-GB"/>
        </w:rPr>
      </w:pPr>
      <w:r>
        <w:rPr>
          <w:lang w:val="en-GB"/>
        </w:rPr>
        <w:t>However, we consider</w:t>
      </w:r>
      <w:r w:rsidR="005D392E" w:rsidRPr="003A1256">
        <w:rPr>
          <w:lang w:val="en-GB"/>
        </w:rPr>
        <w:t xml:space="preserve"> that the RTS </w:t>
      </w:r>
      <w:r w:rsidR="003D64CF">
        <w:rPr>
          <w:lang w:val="en-GB"/>
        </w:rPr>
        <w:t>(</w:t>
      </w:r>
      <w:hyperlink r:id="rId8" w:history="1">
        <w:r w:rsidR="003D64CF" w:rsidRPr="003D64CF">
          <w:rPr>
            <w:rStyle w:val="Lienhypertexte"/>
            <w:color w:val="auto"/>
            <w:lang w:val="en-US"/>
          </w:rPr>
          <w:t>d</w:t>
        </w:r>
        <w:proofErr w:type="spellStart"/>
        <w:r w:rsidR="003D64CF" w:rsidRPr="003A1256">
          <w:rPr>
            <w:rStyle w:val="Lienhypertexte"/>
            <w:color w:val="auto"/>
            <w:lang w:val="en-GB"/>
          </w:rPr>
          <w:t>elegated</w:t>
        </w:r>
        <w:proofErr w:type="spellEnd"/>
        <w:r w:rsidR="003D64CF" w:rsidRPr="003A1256">
          <w:rPr>
            <w:rStyle w:val="Lienhypertexte"/>
            <w:color w:val="auto"/>
            <w:lang w:val="en-GB"/>
          </w:rPr>
          <w:t xml:space="preserve"> </w:t>
        </w:r>
        <w:r w:rsidR="003D64CF">
          <w:rPr>
            <w:rStyle w:val="Lienhypertexte"/>
            <w:color w:val="auto"/>
            <w:lang w:val="en-GB"/>
          </w:rPr>
          <w:t>r</w:t>
        </w:r>
        <w:r w:rsidR="003D64CF" w:rsidRPr="003A1256">
          <w:rPr>
            <w:rStyle w:val="Lienhypertexte"/>
            <w:color w:val="auto"/>
            <w:lang w:val="en-GB"/>
          </w:rPr>
          <w:t>egulation (EU) 2017/653</w:t>
        </w:r>
      </w:hyperlink>
      <w:r w:rsidR="003D64CF" w:rsidRPr="003A1256">
        <w:rPr>
          <w:lang w:val="en-GB"/>
        </w:rPr>
        <w:t xml:space="preserve">) </w:t>
      </w:r>
      <w:r w:rsidR="005D392E" w:rsidRPr="003A1256">
        <w:rPr>
          <w:lang w:val="en-GB"/>
        </w:rPr>
        <w:t xml:space="preserve">as amended will allow better harmonisation between the PRIIPs regime of costs presentation and the MiFID’s one and thus will make it simpler and more understandable for retail investors. </w:t>
      </w:r>
    </w:p>
    <w:p w14:paraId="662849D8" w14:textId="77777777" w:rsidR="00472733" w:rsidRDefault="00472733" w:rsidP="00FD7171">
      <w:pPr>
        <w:spacing w:after="0"/>
        <w:jc w:val="both"/>
        <w:rPr>
          <w:lang w:val="en-US"/>
        </w:rPr>
      </w:pPr>
    </w:p>
    <w:p w14:paraId="13F5AA69" w14:textId="15187409" w:rsidR="00FD7171" w:rsidRDefault="00AB5437" w:rsidP="00FD7171">
      <w:pPr>
        <w:spacing w:after="0"/>
        <w:jc w:val="both"/>
        <w:rPr>
          <w:lang w:val="en-US"/>
        </w:rPr>
      </w:pPr>
      <w:r w:rsidRPr="00084BCB">
        <w:rPr>
          <w:lang w:val="en-US"/>
        </w:rPr>
        <w:t xml:space="preserve">FBF also sees inconsistency between art </w:t>
      </w:r>
      <w:r w:rsidR="00084BCB" w:rsidRPr="00084BCB">
        <w:rPr>
          <w:lang w:val="en-US"/>
        </w:rPr>
        <w:t xml:space="preserve">24 (5 a) of MIFID II amended by </w:t>
      </w:r>
      <w:r w:rsidRPr="00084BCB">
        <w:rPr>
          <w:lang w:val="en-US"/>
        </w:rPr>
        <w:t xml:space="preserve">directive 2021/338 (“quick fix”) </w:t>
      </w:r>
      <w:r w:rsidR="00084BCB" w:rsidRPr="00084BCB">
        <w:rPr>
          <w:lang w:val="en-US"/>
        </w:rPr>
        <w:t xml:space="preserve">which precises that investment firms shall provide all information required by MIFID </w:t>
      </w:r>
      <w:r w:rsidR="005F0958">
        <w:rPr>
          <w:lang w:val="en-US"/>
        </w:rPr>
        <w:t xml:space="preserve">II </w:t>
      </w:r>
      <w:r w:rsidR="00084BCB" w:rsidRPr="00084BCB">
        <w:rPr>
          <w:lang w:val="en-US"/>
        </w:rPr>
        <w:t>to clients in electronic format</w:t>
      </w:r>
      <w:r w:rsidR="00084BCB">
        <w:rPr>
          <w:lang w:val="en-US"/>
        </w:rPr>
        <w:t xml:space="preserve"> (</w:t>
      </w:r>
      <w:r w:rsidR="00084BCB" w:rsidRPr="00084BCB">
        <w:rPr>
          <w:lang w:val="en-US"/>
        </w:rPr>
        <w:t>except where the client is a retail client who has requested receiving the information on paper</w:t>
      </w:r>
      <w:r w:rsidR="00084BCB">
        <w:rPr>
          <w:lang w:val="en-US"/>
        </w:rPr>
        <w:t xml:space="preserve">) </w:t>
      </w:r>
      <w:r w:rsidR="00C344E0">
        <w:rPr>
          <w:lang w:val="en-US"/>
        </w:rPr>
        <w:t>and article 14 of PRIIPS that provides that</w:t>
      </w:r>
      <w:r w:rsidR="005F0958">
        <w:rPr>
          <w:lang w:val="en-US"/>
        </w:rPr>
        <w:t xml:space="preserve"> KIDs are delivered on paper “by default”.</w:t>
      </w:r>
    </w:p>
    <w:p w14:paraId="10A48C6A" w14:textId="77777777" w:rsidR="00FD7171" w:rsidRDefault="00FD7171" w:rsidP="00FD7171">
      <w:pPr>
        <w:spacing w:after="0"/>
        <w:jc w:val="both"/>
        <w:rPr>
          <w:lang w:val="en-US"/>
        </w:rPr>
      </w:pPr>
    </w:p>
    <w:p w14:paraId="58DD14DC" w14:textId="3C359909" w:rsidR="00472733" w:rsidRPr="00F61555" w:rsidRDefault="00FD7171" w:rsidP="00FD7171">
      <w:pPr>
        <w:spacing w:after="0"/>
        <w:jc w:val="both"/>
        <w:rPr>
          <w:i/>
          <w:iCs/>
          <w:lang w:val="en-US"/>
        </w:rPr>
      </w:pPr>
      <w:r w:rsidRPr="00F61555">
        <w:rPr>
          <w:lang w:val="en-US"/>
        </w:rPr>
        <w:t xml:space="preserve">FBF believes that retail clients should continue to have the choice to receive </w:t>
      </w:r>
      <w:r w:rsidR="00472733" w:rsidRPr="00F61555">
        <w:rPr>
          <w:lang w:val="en-US"/>
        </w:rPr>
        <w:t xml:space="preserve">any </w:t>
      </w:r>
      <w:r w:rsidRPr="00F61555">
        <w:rPr>
          <w:lang w:val="en-US"/>
        </w:rPr>
        <w:t xml:space="preserve">information </w:t>
      </w:r>
      <w:r w:rsidR="00472733" w:rsidRPr="00F61555">
        <w:rPr>
          <w:lang w:val="en-US"/>
        </w:rPr>
        <w:t xml:space="preserve">document </w:t>
      </w:r>
      <w:r w:rsidRPr="00F61555">
        <w:rPr>
          <w:lang w:val="en-US"/>
        </w:rPr>
        <w:t xml:space="preserve">by an electronic means </w:t>
      </w:r>
      <w:r w:rsidRPr="0021557D">
        <w:rPr>
          <w:i/>
          <w:iCs/>
          <w:lang w:val="en-US"/>
        </w:rPr>
        <w:t>or</w:t>
      </w:r>
      <w:r w:rsidRPr="00F61555">
        <w:rPr>
          <w:lang w:val="en-US"/>
        </w:rPr>
        <w:t xml:space="preserve"> on paper</w:t>
      </w:r>
      <w:r w:rsidR="00472733" w:rsidRPr="00F61555">
        <w:rPr>
          <w:lang w:val="en-US"/>
        </w:rPr>
        <w:t xml:space="preserve"> (with no “by default” method)</w:t>
      </w:r>
      <w:r w:rsidRPr="00F61555">
        <w:rPr>
          <w:lang w:val="en-US"/>
        </w:rPr>
        <w:t>, what w</w:t>
      </w:r>
      <w:r w:rsidR="00472733" w:rsidRPr="00F61555">
        <w:rPr>
          <w:lang w:val="en-US"/>
        </w:rPr>
        <w:t>ould</w:t>
      </w:r>
      <w:r w:rsidRPr="00F61555">
        <w:rPr>
          <w:lang w:val="en-US"/>
        </w:rPr>
        <w:t xml:space="preserve"> be consistent with article 3.1 of the delegated regulation </w:t>
      </w:r>
      <w:r w:rsidR="006342F0">
        <w:rPr>
          <w:lang w:val="en-US"/>
        </w:rPr>
        <w:t xml:space="preserve">(UE) </w:t>
      </w:r>
      <w:r w:rsidRPr="00F61555">
        <w:rPr>
          <w:lang w:val="en-US"/>
        </w:rPr>
        <w:t>2017/565</w:t>
      </w:r>
      <w:r w:rsidR="00F61555" w:rsidRPr="00F61555">
        <w:rPr>
          <w:lang w:val="en-US"/>
        </w:rPr>
        <w:t xml:space="preserve"> </w:t>
      </w:r>
      <w:r w:rsidR="00F61555">
        <w:rPr>
          <w:lang w:val="en-US"/>
        </w:rPr>
        <w:t>which</w:t>
      </w:r>
      <w:r w:rsidR="00F61555" w:rsidRPr="00F61555">
        <w:rPr>
          <w:lang w:val="en-US"/>
        </w:rPr>
        <w:t xml:space="preserve"> </w:t>
      </w:r>
      <w:r w:rsidR="00231750">
        <w:rPr>
          <w:lang w:val="en-US"/>
        </w:rPr>
        <w:t>specifies</w:t>
      </w:r>
      <w:r w:rsidR="00231750" w:rsidRPr="00F61555">
        <w:rPr>
          <w:lang w:val="en-US"/>
        </w:rPr>
        <w:t xml:space="preserve"> </w:t>
      </w:r>
      <w:r w:rsidR="00F61555" w:rsidRPr="00F61555">
        <w:rPr>
          <w:lang w:val="en-US"/>
        </w:rPr>
        <w:t xml:space="preserve">that </w:t>
      </w:r>
      <w:r w:rsidR="00F61555" w:rsidRPr="00F61555">
        <w:rPr>
          <w:i/>
          <w:iCs/>
          <w:lang w:val="en-US"/>
        </w:rPr>
        <w:t>“investment firms shall have the right to provide information in a durable medium other than on paper only if: (a) the provision of that information in that medium is appropriate to the context in which the business between the firm and the client is, or is to be, carried on; and (b) the person to whom the information is to be provided, (…) specifically chooses the provision of the information in that other medium”</w:t>
      </w:r>
    </w:p>
    <w:p w14:paraId="305B2CD4" w14:textId="77777777" w:rsidR="00F61555" w:rsidRPr="00F61555" w:rsidRDefault="00F61555" w:rsidP="00FD7171">
      <w:pPr>
        <w:spacing w:after="0"/>
        <w:jc w:val="both"/>
        <w:rPr>
          <w:lang w:val="en-US"/>
        </w:rPr>
      </w:pPr>
    </w:p>
    <w:p w14:paraId="3A67BFDF" w14:textId="56DF0334" w:rsidR="00472733" w:rsidRDefault="00472733" w:rsidP="00E7010E">
      <w:pPr>
        <w:spacing w:after="0"/>
        <w:rPr>
          <w:lang w:val="en-US"/>
        </w:rPr>
      </w:pPr>
      <w:r w:rsidRPr="00472733">
        <w:rPr>
          <w:lang w:val="en-US"/>
        </w:rPr>
        <w:t xml:space="preserve">In any case, </w:t>
      </w:r>
      <w:r>
        <w:rPr>
          <w:lang w:val="en-US"/>
        </w:rPr>
        <w:t xml:space="preserve">harmonization </w:t>
      </w:r>
      <w:r w:rsidRPr="00472733">
        <w:rPr>
          <w:lang w:val="en-US"/>
        </w:rPr>
        <w:t xml:space="preserve">between regulations </w:t>
      </w:r>
      <w:r w:rsidR="00E7010E">
        <w:rPr>
          <w:lang w:val="en-US"/>
        </w:rPr>
        <w:t xml:space="preserve">on this topic of </w:t>
      </w:r>
      <w:r w:rsidRPr="00472733">
        <w:rPr>
          <w:lang w:val="en-US"/>
        </w:rPr>
        <w:t>information support (paper</w:t>
      </w:r>
      <w:r w:rsidR="00E7010E">
        <w:rPr>
          <w:lang w:val="en-US"/>
        </w:rPr>
        <w:t>-based</w:t>
      </w:r>
      <w:r w:rsidRPr="00472733">
        <w:rPr>
          <w:lang w:val="en-US"/>
        </w:rPr>
        <w:t xml:space="preserve"> or electronic</w:t>
      </w:r>
      <w:r w:rsidR="00E7010E">
        <w:rPr>
          <w:lang w:val="en-US"/>
        </w:rPr>
        <w:t>-based</w:t>
      </w:r>
      <w:r w:rsidRPr="00472733">
        <w:rPr>
          <w:lang w:val="en-US"/>
        </w:rPr>
        <w:t xml:space="preserve">) </w:t>
      </w:r>
      <w:r w:rsidR="00E7010E">
        <w:rPr>
          <w:lang w:val="en-US"/>
        </w:rPr>
        <w:t xml:space="preserve">to clients </w:t>
      </w:r>
      <w:r w:rsidRPr="00472733">
        <w:rPr>
          <w:lang w:val="en-US"/>
        </w:rPr>
        <w:t xml:space="preserve">should be </w:t>
      </w:r>
      <w:r w:rsidR="00E7010E">
        <w:rPr>
          <w:lang w:val="en-US"/>
        </w:rPr>
        <w:t>a priority for European co-legislators.</w:t>
      </w:r>
    </w:p>
    <w:p w14:paraId="448AD0B6" w14:textId="77777777" w:rsidR="00851B24" w:rsidRPr="00472733" w:rsidRDefault="00851B24" w:rsidP="00E7010E">
      <w:pPr>
        <w:spacing w:after="0"/>
        <w:rPr>
          <w:lang w:val="en-US"/>
        </w:rPr>
      </w:pPr>
    </w:p>
    <w:p w14:paraId="3CDA2978" w14:textId="620B3B5C" w:rsidR="00F956C0" w:rsidRDefault="00F956C0" w:rsidP="00BA42ED">
      <w:pPr>
        <w:spacing w:after="0"/>
        <w:jc w:val="both"/>
        <w:rPr>
          <w:b/>
          <w:bCs/>
          <w:lang w:val="en-GB"/>
        </w:rPr>
      </w:pPr>
      <w:r w:rsidRPr="00F956C0">
        <w:rPr>
          <w:b/>
          <w:bCs/>
          <w:lang w:val="en-GB"/>
        </w:rPr>
        <w:t>Q5: What do you consider to be the vital information that a retail investor should receive before buying a financial instrument? Please provide details.</w:t>
      </w:r>
    </w:p>
    <w:p w14:paraId="77C140E2" w14:textId="77777777" w:rsidR="006342F0" w:rsidRPr="00F956C0" w:rsidRDefault="006342F0" w:rsidP="00BA42ED">
      <w:pPr>
        <w:spacing w:after="0"/>
        <w:jc w:val="both"/>
        <w:rPr>
          <w:b/>
          <w:bCs/>
          <w:lang w:val="en-GB"/>
        </w:rPr>
      </w:pPr>
    </w:p>
    <w:p w14:paraId="6A8D6340" w14:textId="02176B86" w:rsidR="0021557D" w:rsidRDefault="00F956C0" w:rsidP="0021557D">
      <w:pPr>
        <w:spacing w:after="0"/>
        <w:jc w:val="both"/>
        <w:rPr>
          <w:lang w:val="en-GB"/>
        </w:rPr>
      </w:pPr>
      <w:r>
        <w:rPr>
          <w:lang w:val="en-GB"/>
        </w:rPr>
        <w:t xml:space="preserve">We consider that the main information about a financial instrument </w:t>
      </w:r>
      <w:r w:rsidR="007A3431">
        <w:rPr>
          <w:lang w:val="en-GB"/>
        </w:rPr>
        <w:t>(</w:t>
      </w:r>
      <w:r w:rsidR="0021557D">
        <w:rPr>
          <w:lang w:val="en-GB"/>
        </w:rPr>
        <w:t xml:space="preserve">product </w:t>
      </w:r>
      <w:r w:rsidR="007A3431">
        <w:rPr>
          <w:lang w:val="en-GB"/>
        </w:rPr>
        <w:t xml:space="preserve">objectives, main features, </w:t>
      </w:r>
      <w:r w:rsidR="0021557D">
        <w:rPr>
          <w:lang w:val="en-GB"/>
        </w:rPr>
        <w:t xml:space="preserve">capital protection if any, </w:t>
      </w:r>
      <w:r w:rsidR="007A3431">
        <w:rPr>
          <w:lang w:val="en-GB"/>
        </w:rPr>
        <w:t>costs information</w:t>
      </w:r>
      <w:r w:rsidR="0021557D">
        <w:rPr>
          <w:lang w:val="en-GB"/>
        </w:rPr>
        <w:t>, risk</w:t>
      </w:r>
      <w:r w:rsidR="007A3431">
        <w:rPr>
          <w:lang w:val="en-GB"/>
        </w:rPr>
        <w:t xml:space="preserve">) </w:t>
      </w:r>
      <w:r w:rsidR="00231750">
        <w:rPr>
          <w:lang w:val="en-GB"/>
        </w:rPr>
        <w:t>correspond to the sections of</w:t>
      </w:r>
      <w:r>
        <w:rPr>
          <w:lang w:val="en-GB"/>
        </w:rPr>
        <w:t xml:space="preserve"> the PRIIPs KID</w:t>
      </w:r>
      <w:r w:rsidR="0021557D">
        <w:rPr>
          <w:lang w:val="en-GB"/>
        </w:rPr>
        <w:t>.</w:t>
      </w:r>
    </w:p>
    <w:p w14:paraId="252B9EFC" w14:textId="77777777" w:rsidR="0021557D" w:rsidRDefault="0021557D" w:rsidP="0021557D">
      <w:pPr>
        <w:spacing w:after="0"/>
        <w:jc w:val="both"/>
        <w:rPr>
          <w:lang w:val="en-GB"/>
        </w:rPr>
      </w:pPr>
    </w:p>
    <w:p w14:paraId="68873280" w14:textId="29394EEA" w:rsidR="00793B06" w:rsidRPr="00793B06" w:rsidRDefault="00541053" w:rsidP="00793B06">
      <w:pPr>
        <w:spacing w:after="0"/>
        <w:jc w:val="both"/>
        <w:rPr>
          <w:lang w:val="en-GB"/>
        </w:rPr>
      </w:pPr>
      <w:r>
        <w:rPr>
          <w:lang w:val="en-GB"/>
        </w:rPr>
        <w:t xml:space="preserve"> </w:t>
      </w:r>
    </w:p>
    <w:p w14:paraId="5DDE712C" w14:textId="55D7562C" w:rsidR="007A3431" w:rsidRDefault="007A3431" w:rsidP="007A3431">
      <w:pPr>
        <w:jc w:val="both"/>
        <w:rPr>
          <w:b/>
          <w:bCs/>
          <w:lang w:val="en-GB"/>
        </w:rPr>
      </w:pPr>
      <w:r>
        <w:rPr>
          <w:b/>
          <w:bCs/>
          <w:lang w:val="en-GB"/>
        </w:rPr>
        <w:t xml:space="preserve">Q6: </w:t>
      </w:r>
      <w:r w:rsidRPr="007A3431">
        <w:rPr>
          <w:b/>
          <w:bCs/>
          <w:lang w:val="en-GB"/>
        </w:rPr>
        <w:t xml:space="preserve">Which are the practical lessons emerged from behavioural finance that should be </w:t>
      </w:r>
      <w:proofErr w:type="gramStart"/>
      <w:r w:rsidRPr="007A3431">
        <w:rPr>
          <w:b/>
          <w:bCs/>
          <w:lang w:val="en-GB"/>
        </w:rPr>
        <w:t>taken into account</w:t>
      </w:r>
      <w:proofErr w:type="gramEnd"/>
      <w:r w:rsidRPr="007A3431">
        <w:rPr>
          <w:b/>
          <w:bCs/>
          <w:lang w:val="en-GB"/>
        </w:rPr>
        <w:t xml:space="preserve"> by the Commission and/or ESMA when designing regulatory requirements on disclosures? Please provide details and practical examples.</w:t>
      </w:r>
    </w:p>
    <w:p w14:paraId="235142A9" w14:textId="32C9D50D" w:rsidR="007A3431" w:rsidRDefault="006738C6" w:rsidP="001259CA">
      <w:pPr>
        <w:spacing w:after="0"/>
        <w:jc w:val="both"/>
        <w:rPr>
          <w:lang w:val="en-GB"/>
        </w:rPr>
      </w:pPr>
      <w:r>
        <w:rPr>
          <w:lang w:val="en-GB"/>
        </w:rPr>
        <w:t>We</w:t>
      </w:r>
      <w:r w:rsidR="007A3431" w:rsidRPr="00227DB4">
        <w:rPr>
          <w:lang w:val="en-GB"/>
        </w:rPr>
        <w:t xml:space="preserve"> ha</w:t>
      </w:r>
      <w:r>
        <w:rPr>
          <w:lang w:val="en-GB"/>
        </w:rPr>
        <w:t>ve</w:t>
      </w:r>
      <w:r w:rsidR="007A3431" w:rsidRPr="00227DB4">
        <w:rPr>
          <w:lang w:val="en-GB"/>
        </w:rPr>
        <w:t xml:space="preserve"> not </w:t>
      </w:r>
      <w:r w:rsidR="007A3431">
        <w:rPr>
          <w:lang w:val="en-GB"/>
        </w:rPr>
        <w:t xml:space="preserve">identified practical lessons from behavioural finance that should be </w:t>
      </w:r>
      <w:proofErr w:type="gramStart"/>
      <w:r w:rsidR="007A3431">
        <w:rPr>
          <w:lang w:val="en-GB"/>
        </w:rPr>
        <w:t>taken into account</w:t>
      </w:r>
      <w:proofErr w:type="gramEnd"/>
      <w:r w:rsidR="007A3431">
        <w:rPr>
          <w:lang w:val="en-GB"/>
        </w:rPr>
        <w:t xml:space="preserve"> by the Commission and/or ESMA.</w:t>
      </w:r>
    </w:p>
    <w:p w14:paraId="07C6FC75" w14:textId="7CA83E6F" w:rsidR="006738C6" w:rsidRDefault="006738C6" w:rsidP="001259CA">
      <w:pPr>
        <w:spacing w:after="0"/>
        <w:jc w:val="both"/>
        <w:rPr>
          <w:lang w:val="en-GB"/>
        </w:rPr>
      </w:pPr>
      <w:r>
        <w:rPr>
          <w:lang w:val="en-GB"/>
        </w:rPr>
        <w:t xml:space="preserve">We consider that behavioural finance is </w:t>
      </w:r>
      <w:r w:rsidRPr="006738C6">
        <w:rPr>
          <w:lang w:val="en-GB"/>
        </w:rPr>
        <w:t xml:space="preserve">a matter </w:t>
      </w:r>
      <w:r>
        <w:rPr>
          <w:lang w:val="en-GB"/>
        </w:rPr>
        <w:t xml:space="preserve">which is </w:t>
      </w:r>
      <w:r w:rsidRPr="006738C6">
        <w:rPr>
          <w:lang w:val="en-GB"/>
        </w:rPr>
        <w:t xml:space="preserve">still in development </w:t>
      </w:r>
      <w:r>
        <w:rPr>
          <w:lang w:val="en-GB"/>
        </w:rPr>
        <w:t>and does</w:t>
      </w:r>
      <w:r w:rsidRPr="006738C6">
        <w:rPr>
          <w:lang w:val="en-GB"/>
        </w:rPr>
        <w:t xml:space="preserve"> not lead to undoubtful </w:t>
      </w:r>
      <w:r>
        <w:rPr>
          <w:lang w:val="en-GB"/>
        </w:rPr>
        <w:t>conclusions.</w:t>
      </w:r>
    </w:p>
    <w:p w14:paraId="7F770955" w14:textId="2204EBC1" w:rsidR="007A3431" w:rsidRDefault="006738C6" w:rsidP="001259CA">
      <w:pPr>
        <w:spacing w:after="0"/>
        <w:jc w:val="both"/>
        <w:rPr>
          <w:lang w:val="en-GB"/>
        </w:rPr>
      </w:pPr>
      <w:r>
        <w:rPr>
          <w:lang w:val="en-GB"/>
        </w:rPr>
        <w:lastRenderedPageBreak/>
        <w:t xml:space="preserve">Thus, </w:t>
      </w:r>
      <w:r w:rsidR="008F43BF">
        <w:rPr>
          <w:lang w:val="en-GB"/>
        </w:rPr>
        <w:t xml:space="preserve">we believe that </w:t>
      </w:r>
      <w:r w:rsidR="001259CA">
        <w:rPr>
          <w:lang w:val="en-GB"/>
        </w:rPr>
        <w:t xml:space="preserve">no </w:t>
      </w:r>
      <w:r w:rsidR="008F43BF">
        <w:rPr>
          <w:lang w:val="en-GB"/>
        </w:rPr>
        <w:t xml:space="preserve">change in regulation should rely </w:t>
      </w:r>
      <w:r w:rsidR="00AE7E29">
        <w:rPr>
          <w:lang w:val="en-GB"/>
        </w:rPr>
        <w:t>(</w:t>
      </w:r>
      <w:r w:rsidR="008F43BF">
        <w:rPr>
          <w:lang w:val="en-GB"/>
        </w:rPr>
        <w:t>only</w:t>
      </w:r>
      <w:r w:rsidR="00AE7E29">
        <w:rPr>
          <w:lang w:val="en-GB"/>
        </w:rPr>
        <w:t>)</w:t>
      </w:r>
      <w:r w:rsidR="008F43BF">
        <w:rPr>
          <w:lang w:val="en-GB"/>
        </w:rPr>
        <w:t xml:space="preserve"> on </w:t>
      </w:r>
      <w:r w:rsidR="007A3431">
        <w:rPr>
          <w:lang w:val="en-GB"/>
        </w:rPr>
        <w:t xml:space="preserve">conclusions from such </w:t>
      </w:r>
      <w:r w:rsidR="001259CA">
        <w:rPr>
          <w:lang w:val="en-GB"/>
        </w:rPr>
        <w:t xml:space="preserve">behavioural finance </w:t>
      </w:r>
      <w:r w:rsidR="007A3431">
        <w:rPr>
          <w:lang w:val="en-GB"/>
        </w:rPr>
        <w:t>studies</w:t>
      </w:r>
      <w:r w:rsidR="008F43BF">
        <w:rPr>
          <w:lang w:val="en-GB"/>
        </w:rPr>
        <w:t xml:space="preserve"> </w:t>
      </w:r>
      <w:r w:rsidR="00DE78DB">
        <w:rPr>
          <w:lang w:val="en-GB"/>
        </w:rPr>
        <w:t xml:space="preserve">which ought not </w:t>
      </w:r>
      <w:r w:rsidR="008F43BF">
        <w:rPr>
          <w:lang w:val="en-GB"/>
        </w:rPr>
        <w:t>replace the usual</w:t>
      </w:r>
      <w:r w:rsidR="007A3431">
        <w:rPr>
          <w:lang w:val="en-GB"/>
        </w:rPr>
        <w:t xml:space="preserve"> consultation process of all relevant stakeholders. </w:t>
      </w:r>
    </w:p>
    <w:p w14:paraId="14AE0E13" w14:textId="5AAEAC26" w:rsidR="007A3431" w:rsidRDefault="007A3431" w:rsidP="00DE14E1">
      <w:pPr>
        <w:spacing w:after="0"/>
        <w:jc w:val="both"/>
        <w:rPr>
          <w:lang w:val="en-GB"/>
        </w:rPr>
      </w:pPr>
    </w:p>
    <w:p w14:paraId="5BB90805" w14:textId="77777777" w:rsidR="001429B3" w:rsidRDefault="00AE7E29" w:rsidP="001429B3">
      <w:pPr>
        <w:jc w:val="both"/>
        <w:rPr>
          <w:b/>
          <w:bCs/>
          <w:lang w:val="en-GB"/>
        </w:rPr>
      </w:pPr>
      <w:r w:rsidRPr="00B810A1">
        <w:rPr>
          <w:b/>
          <w:bCs/>
          <w:lang w:val="en-GB"/>
        </w:rPr>
        <w:t>Q7:</w:t>
      </w:r>
      <w:r w:rsidRPr="00AE7E29">
        <w:rPr>
          <w:b/>
          <w:bCs/>
          <w:lang w:val="en-GB"/>
        </w:rPr>
        <w:t xml:space="preserve"> Are there any challenges not adequately addressed by MiFID II on the topic of disclosures that impede clients from receiving adequate information on investment products and services before investing? Please provide details.</w:t>
      </w:r>
    </w:p>
    <w:p w14:paraId="6DFE9DA0" w14:textId="2F88A019" w:rsidR="00074FF9" w:rsidRPr="00B810A1" w:rsidRDefault="00B810A1" w:rsidP="002D6C27">
      <w:pPr>
        <w:pStyle w:val="Default"/>
        <w:jc w:val="both"/>
        <w:rPr>
          <w:rFonts w:ascii="Calibri" w:hAnsi="Calibri" w:cs="Calibri"/>
          <w:sz w:val="22"/>
          <w:szCs w:val="22"/>
          <w:lang w:val="en-US"/>
        </w:rPr>
      </w:pPr>
      <w:r w:rsidRPr="00B810A1">
        <w:rPr>
          <w:rFonts w:ascii="Calibri" w:hAnsi="Calibri" w:cs="Calibri"/>
          <w:sz w:val="22"/>
          <w:szCs w:val="22"/>
          <w:lang w:val="en-US"/>
        </w:rPr>
        <w:t>See our response to question</w:t>
      </w:r>
      <w:r w:rsidR="00977F44">
        <w:rPr>
          <w:rFonts w:ascii="Calibri" w:hAnsi="Calibri" w:cs="Calibri"/>
          <w:sz w:val="22"/>
          <w:szCs w:val="22"/>
          <w:lang w:val="en-US"/>
        </w:rPr>
        <w:t>s 3 and</w:t>
      </w:r>
      <w:r w:rsidRPr="00B810A1">
        <w:rPr>
          <w:rFonts w:ascii="Calibri" w:hAnsi="Calibri" w:cs="Calibri"/>
          <w:sz w:val="22"/>
          <w:szCs w:val="22"/>
          <w:lang w:val="en-US"/>
        </w:rPr>
        <w:t xml:space="preserve"> 4.</w:t>
      </w:r>
    </w:p>
    <w:p w14:paraId="75445D64" w14:textId="77777777" w:rsidR="00977F44" w:rsidRDefault="00977F44" w:rsidP="002D6C27">
      <w:pPr>
        <w:pStyle w:val="Default"/>
        <w:jc w:val="both"/>
        <w:rPr>
          <w:rFonts w:ascii="Calibri" w:hAnsi="Calibri" w:cs="Calibri"/>
          <w:sz w:val="22"/>
          <w:szCs w:val="22"/>
          <w:lang w:val="en-US"/>
        </w:rPr>
      </w:pPr>
    </w:p>
    <w:p w14:paraId="66B3C7FB" w14:textId="2E4029C2" w:rsidR="00B810A1" w:rsidRPr="00B810A1" w:rsidRDefault="00B810A1" w:rsidP="002D6C27">
      <w:pPr>
        <w:pStyle w:val="Default"/>
        <w:jc w:val="both"/>
        <w:rPr>
          <w:rFonts w:ascii="Calibri" w:hAnsi="Calibri" w:cs="Calibri"/>
          <w:sz w:val="22"/>
          <w:szCs w:val="22"/>
          <w:lang w:val="en-US"/>
        </w:rPr>
      </w:pPr>
      <w:r w:rsidRPr="00B810A1">
        <w:rPr>
          <w:rFonts w:ascii="Calibri" w:hAnsi="Calibri" w:cs="Calibri"/>
          <w:sz w:val="22"/>
          <w:szCs w:val="22"/>
          <w:lang w:val="en-US"/>
        </w:rPr>
        <w:t xml:space="preserve">FBF suggests amendments of </w:t>
      </w:r>
      <w:r w:rsidRPr="00B810A1">
        <w:rPr>
          <w:rFonts w:ascii="Calibri" w:hAnsi="Calibri" w:cs="Calibri"/>
          <w:lang w:val="en-GB"/>
        </w:rPr>
        <w:t xml:space="preserve">article 50 of the delegated regulation </w:t>
      </w:r>
      <w:r w:rsidR="00A34AD2">
        <w:rPr>
          <w:rFonts w:ascii="Calibri" w:hAnsi="Calibri" w:cs="Calibri"/>
          <w:lang w:val="en-GB"/>
        </w:rPr>
        <w:t xml:space="preserve">(UE) </w:t>
      </w:r>
      <w:r w:rsidRPr="00B810A1">
        <w:rPr>
          <w:rFonts w:ascii="Calibri" w:hAnsi="Calibri" w:cs="Calibri"/>
          <w:lang w:val="en-GB"/>
        </w:rPr>
        <w:t xml:space="preserve">2017/565 to allow investment firms to use tariff grids when disclosing ex ante information on costs and charges about </w:t>
      </w:r>
      <w:r w:rsidR="002D377B">
        <w:rPr>
          <w:rFonts w:ascii="Calibri" w:hAnsi="Calibri" w:cs="Calibri"/>
          <w:lang w:val="en-GB"/>
        </w:rPr>
        <w:t>non-complex</w:t>
      </w:r>
      <w:r w:rsidR="002D377B" w:rsidRPr="00B810A1">
        <w:rPr>
          <w:rFonts w:ascii="Calibri" w:hAnsi="Calibri" w:cs="Calibri"/>
          <w:lang w:val="en-GB"/>
        </w:rPr>
        <w:t xml:space="preserve"> </w:t>
      </w:r>
      <w:r w:rsidRPr="00B810A1">
        <w:rPr>
          <w:rFonts w:ascii="Calibri" w:hAnsi="Calibri" w:cs="Calibri"/>
          <w:lang w:val="en-GB"/>
        </w:rPr>
        <w:t>financial instruments</w:t>
      </w:r>
    </w:p>
    <w:p w14:paraId="50F3E848" w14:textId="5D2B194D" w:rsidR="00B810A1" w:rsidRDefault="00B810A1" w:rsidP="002D6C27">
      <w:pPr>
        <w:pStyle w:val="Default"/>
        <w:jc w:val="both"/>
        <w:rPr>
          <w:rFonts w:ascii="Calibri" w:hAnsi="Calibri" w:cs="Calibri"/>
          <w:b/>
          <w:bCs/>
          <w:sz w:val="22"/>
          <w:szCs w:val="22"/>
          <w:lang w:val="en-US"/>
        </w:rPr>
      </w:pPr>
    </w:p>
    <w:p w14:paraId="76DC98F9" w14:textId="01712E01" w:rsidR="002D6C27" w:rsidRDefault="002D6C27" w:rsidP="002D6C27">
      <w:pPr>
        <w:pStyle w:val="Default"/>
        <w:jc w:val="both"/>
        <w:rPr>
          <w:rFonts w:ascii="Calibri" w:hAnsi="Calibri" w:cs="Calibri"/>
          <w:b/>
          <w:bCs/>
          <w:sz w:val="22"/>
          <w:szCs w:val="22"/>
          <w:lang w:val="en-US"/>
        </w:rPr>
      </w:pPr>
      <w:r w:rsidRPr="002D6C27">
        <w:rPr>
          <w:rFonts w:ascii="Calibri" w:hAnsi="Calibri" w:cs="Calibri"/>
          <w:b/>
          <w:bCs/>
          <w:sz w:val="22"/>
          <w:szCs w:val="22"/>
          <w:lang w:val="en-US"/>
        </w:rPr>
        <w:t xml:space="preserve">Q8: In case of positive answer to one or more of the above questions, are there specific changes that should be made to the MiFID II disclosure rules to remedy the identified shortcomings? Please provide details. </w:t>
      </w:r>
    </w:p>
    <w:p w14:paraId="0CB6D58C" w14:textId="77777777" w:rsidR="00F60E25" w:rsidRDefault="00F60E25" w:rsidP="002D6C27">
      <w:pPr>
        <w:pStyle w:val="Default"/>
        <w:jc w:val="both"/>
        <w:rPr>
          <w:rFonts w:ascii="Calibri" w:hAnsi="Calibri" w:cs="Calibri"/>
          <w:sz w:val="22"/>
          <w:szCs w:val="22"/>
          <w:lang w:val="en-US"/>
        </w:rPr>
      </w:pPr>
    </w:p>
    <w:p w14:paraId="497DE7FB" w14:textId="6E8ECE17" w:rsidR="00074FF9" w:rsidRPr="00577512" w:rsidRDefault="00074FF9" w:rsidP="00074FF9">
      <w:pPr>
        <w:jc w:val="both"/>
        <w:rPr>
          <w:rFonts w:ascii="Calibri" w:hAnsi="Calibri" w:cs="Calibri"/>
          <w:lang w:val="en-GB"/>
        </w:rPr>
      </w:pPr>
      <w:r w:rsidRPr="00577512">
        <w:rPr>
          <w:rFonts w:ascii="Calibri" w:hAnsi="Calibri" w:cs="Calibri"/>
          <w:lang w:val="en-GB"/>
        </w:rPr>
        <w:t xml:space="preserve">Article 24 (4) c </w:t>
      </w:r>
      <w:r w:rsidR="00A34AD2">
        <w:rPr>
          <w:rFonts w:ascii="Calibri" w:hAnsi="Calibri" w:cs="Calibri"/>
          <w:lang w:val="en-GB"/>
        </w:rPr>
        <w:t xml:space="preserve">of MIFID II </w:t>
      </w:r>
      <w:r w:rsidRPr="00577512">
        <w:rPr>
          <w:rFonts w:ascii="Calibri" w:hAnsi="Calibri" w:cs="Calibri"/>
          <w:lang w:val="en-GB"/>
        </w:rPr>
        <w:t>provides that information and all costs and associated charges must be provided in good time to clients or potential clients including the cost of advice and the cost of the fin</w:t>
      </w:r>
      <w:r>
        <w:rPr>
          <w:rFonts w:ascii="Calibri" w:hAnsi="Calibri" w:cs="Calibri"/>
          <w:lang w:val="en-GB"/>
        </w:rPr>
        <w:t>an</w:t>
      </w:r>
      <w:r w:rsidRPr="00577512">
        <w:rPr>
          <w:rFonts w:ascii="Calibri" w:hAnsi="Calibri" w:cs="Calibri"/>
          <w:lang w:val="en-GB"/>
        </w:rPr>
        <w:t>cial instrument recommended or marketed, also encompassing any third-party payment.</w:t>
      </w:r>
    </w:p>
    <w:p w14:paraId="7E397367" w14:textId="1F038EBE" w:rsidR="00074FF9" w:rsidRPr="00577512" w:rsidRDefault="00074FF9" w:rsidP="00074FF9">
      <w:pPr>
        <w:jc w:val="both"/>
        <w:rPr>
          <w:rFonts w:ascii="Calibri" w:hAnsi="Calibri" w:cs="Calibri"/>
          <w:lang w:val="en-GB"/>
        </w:rPr>
      </w:pPr>
      <w:r w:rsidRPr="00577512">
        <w:rPr>
          <w:rFonts w:ascii="Calibri" w:hAnsi="Calibri" w:cs="Calibri"/>
          <w:lang w:val="en-GB"/>
        </w:rPr>
        <w:t xml:space="preserve">However, the new article 29 a </w:t>
      </w:r>
      <w:r>
        <w:rPr>
          <w:rFonts w:ascii="Calibri" w:hAnsi="Calibri" w:cs="Calibri"/>
          <w:lang w:val="en-GB"/>
        </w:rPr>
        <w:t xml:space="preserve">of MIFID II </w:t>
      </w:r>
      <w:r w:rsidRPr="00577512">
        <w:rPr>
          <w:rFonts w:ascii="Calibri" w:hAnsi="Calibri" w:cs="Calibri"/>
          <w:lang w:val="en-GB"/>
        </w:rPr>
        <w:t>as written in Directive (EU) 2021/338 amending MiFID II (“quick fix”) provides that the obligations regarding costs and associated charges laid down in point c of Article 24(4), “</w:t>
      </w:r>
      <w:r w:rsidRPr="00577512">
        <w:rPr>
          <w:rFonts w:ascii="Calibri" w:hAnsi="Calibri" w:cs="Calibri"/>
          <w:i/>
          <w:iCs/>
          <w:lang w:val="en-GB"/>
        </w:rPr>
        <w:t>shall not apply to services provided to professional clients except for investment advice and portfolio management.</w:t>
      </w:r>
      <w:r w:rsidRPr="00577512">
        <w:rPr>
          <w:rFonts w:ascii="Calibri" w:hAnsi="Calibri" w:cs="Calibri"/>
          <w:lang w:val="en-GB"/>
        </w:rPr>
        <w:t xml:space="preserve">” </w:t>
      </w:r>
      <w:r>
        <w:rPr>
          <w:rFonts w:ascii="Calibri" w:hAnsi="Calibri" w:cs="Calibri"/>
          <w:lang w:val="en-GB"/>
        </w:rPr>
        <w:t xml:space="preserve"> This implies that </w:t>
      </w:r>
      <w:r w:rsidRPr="00577512">
        <w:rPr>
          <w:rFonts w:ascii="Calibri" w:hAnsi="Calibri" w:cs="Calibri"/>
          <w:lang w:val="en-GB"/>
        </w:rPr>
        <w:t xml:space="preserve">information on inducements will no longer need to be disclosed to professional clients and eligible counterparties </w:t>
      </w:r>
      <w:r w:rsidR="00006164">
        <w:rPr>
          <w:rFonts w:ascii="Calibri" w:hAnsi="Calibri" w:cs="Calibri"/>
          <w:lang w:val="en-GB"/>
        </w:rPr>
        <w:t xml:space="preserve">when using non-advised investment services </w:t>
      </w:r>
      <w:r w:rsidRPr="00577512">
        <w:rPr>
          <w:rFonts w:ascii="Calibri" w:hAnsi="Calibri" w:cs="Calibri"/>
          <w:lang w:val="en-GB"/>
        </w:rPr>
        <w:t xml:space="preserve">under this new </w:t>
      </w:r>
      <w:r>
        <w:rPr>
          <w:rFonts w:ascii="Calibri" w:hAnsi="Calibri" w:cs="Calibri"/>
          <w:lang w:val="en-GB"/>
        </w:rPr>
        <w:t>a</w:t>
      </w:r>
      <w:r w:rsidRPr="00577512">
        <w:rPr>
          <w:rFonts w:ascii="Calibri" w:hAnsi="Calibri" w:cs="Calibri"/>
          <w:lang w:val="en-GB"/>
        </w:rPr>
        <w:t xml:space="preserve">rticle 29 a (1) of MiFID II. </w:t>
      </w:r>
    </w:p>
    <w:p w14:paraId="7D0D33D8" w14:textId="3E3FEC1D" w:rsidR="00074FF9" w:rsidRDefault="00074FF9" w:rsidP="00C154C6">
      <w:pPr>
        <w:spacing w:after="0"/>
        <w:jc w:val="both"/>
        <w:rPr>
          <w:rFonts w:ascii="Calibri" w:hAnsi="Calibri" w:cs="Calibri"/>
          <w:lang w:val="en-GB"/>
        </w:rPr>
      </w:pPr>
      <w:r>
        <w:rPr>
          <w:rFonts w:ascii="Calibri" w:hAnsi="Calibri" w:cs="Calibri"/>
          <w:lang w:val="en-GB"/>
        </w:rPr>
        <w:t xml:space="preserve">This exemption of disclosure for professional clients and eligible counterparts seems to be contrary to article 24 (4) c. </w:t>
      </w:r>
    </w:p>
    <w:p w14:paraId="3551F69E" w14:textId="77777777" w:rsidR="00C154C6" w:rsidRDefault="00C154C6" w:rsidP="00C154C6">
      <w:pPr>
        <w:spacing w:after="0"/>
        <w:jc w:val="both"/>
        <w:rPr>
          <w:rFonts w:ascii="Calibri" w:hAnsi="Calibri" w:cs="Calibri"/>
          <w:lang w:val="en-GB"/>
        </w:rPr>
      </w:pPr>
    </w:p>
    <w:p w14:paraId="7E8AE85D" w14:textId="77777777" w:rsidR="00074FF9" w:rsidRDefault="00074FF9" w:rsidP="00C154C6">
      <w:pPr>
        <w:spacing w:after="0"/>
        <w:jc w:val="both"/>
        <w:rPr>
          <w:rFonts w:ascii="Calibri" w:hAnsi="Calibri" w:cs="Calibri"/>
          <w:lang w:val="en-GB"/>
        </w:rPr>
      </w:pPr>
      <w:r>
        <w:rPr>
          <w:rFonts w:ascii="Calibri" w:hAnsi="Calibri" w:cs="Calibri"/>
          <w:lang w:val="en-GB"/>
        </w:rPr>
        <w:t>Therefore, FBF suggests that article 29 a (1) be amended to specify that disclosure of such inducements is required whoever the client is and insofar as information on costs and charges is required.</w:t>
      </w:r>
    </w:p>
    <w:p w14:paraId="69EA5F1A" w14:textId="77777777" w:rsidR="00074FF9" w:rsidRPr="00074FF9" w:rsidRDefault="00074FF9" w:rsidP="002D6C27">
      <w:pPr>
        <w:pStyle w:val="Default"/>
        <w:jc w:val="both"/>
        <w:rPr>
          <w:rFonts w:ascii="Calibri" w:hAnsi="Calibri" w:cs="Calibri"/>
          <w:sz w:val="22"/>
          <w:szCs w:val="22"/>
          <w:lang w:val="en-GB"/>
        </w:rPr>
      </w:pPr>
    </w:p>
    <w:p w14:paraId="07E591F4" w14:textId="5B5EB346" w:rsidR="002D6C27" w:rsidRDefault="002D6C27" w:rsidP="002D6C27">
      <w:pPr>
        <w:pStyle w:val="Default"/>
        <w:jc w:val="both"/>
        <w:rPr>
          <w:rFonts w:ascii="Calibri" w:hAnsi="Calibri" w:cs="Calibri"/>
          <w:b/>
          <w:bCs/>
          <w:sz w:val="22"/>
          <w:szCs w:val="22"/>
          <w:lang w:val="en-US"/>
        </w:rPr>
      </w:pPr>
      <w:r w:rsidRPr="002D6C27">
        <w:rPr>
          <w:rFonts w:ascii="Calibri" w:hAnsi="Calibri" w:cs="Calibri"/>
          <w:b/>
          <w:bCs/>
          <w:sz w:val="22"/>
          <w:szCs w:val="22"/>
          <w:lang w:val="en-US"/>
        </w:rPr>
        <w:t xml:space="preserve">Q9: On the topic of disclosures on sustainability risks and factors, do you see any critical issue emerging from the overlap of MiFID II with the Sustainable Finance Disclosure Regulation (SFDR) and other legislation covering ESG matters? </w:t>
      </w:r>
    </w:p>
    <w:p w14:paraId="4F389FD9" w14:textId="77777777" w:rsidR="0074583D" w:rsidRDefault="0074583D" w:rsidP="002D6C27">
      <w:pPr>
        <w:pStyle w:val="Default"/>
        <w:jc w:val="both"/>
        <w:rPr>
          <w:rFonts w:ascii="Calibri" w:hAnsi="Calibri" w:cs="Calibri"/>
          <w:b/>
          <w:bCs/>
          <w:sz w:val="22"/>
          <w:szCs w:val="22"/>
          <w:lang w:val="en-US"/>
        </w:rPr>
      </w:pPr>
    </w:p>
    <w:p w14:paraId="34397547" w14:textId="74D84434" w:rsidR="002D6C27" w:rsidRDefault="0074583D" w:rsidP="002D6C27">
      <w:pPr>
        <w:pStyle w:val="Default"/>
        <w:jc w:val="both"/>
        <w:rPr>
          <w:rFonts w:ascii="Calibri" w:hAnsi="Calibri" w:cs="Calibri"/>
          <w:sz w:val="22"/>
          <w:szCs w:val="22"/>
          <w:lang w:val="en-US"/>
        </w:rPr>
      </w:pPr>
      <w:r>
        <w:rPr>
          <w:rFonts w:ascii="Calibri" w:hAnsi="Calibri" w:cs="Calibri"/>
          <w:sz w:val="22"/>
          <w:szCs w:val="22"/>
          <w:lang w:val="en-US"/>
        </w:rPr>
        <w:t xml:space="preserve">Our members see </w:t>
      </w:r>
      <w:r w:rsidR="007C65CD">
        <w:rPr>
          <w:rFonts w:ascii="Calibri" w:hAnsi="Calibri" w:cs="Calibri"/>
          <w:sz w:val="22"/>
          <w:szCs w:val="22"/>
          <w:lang w:val="en-US"/>
        </w:rPr>
        <w:t xml:space="preserve">great </w:t>
      </w:r>
      <w:r>
        <w:rPr>
          <w:rFonts w:ascii="Calibri" w:hAnsi="Calibri" w:cs="Calibri"/>
          <w:sz w:val="22"/>
          <w:szCs w:val="22"/>
          <w:lang w:val="en-US"/>
        </w:rPr>
        <w:t>difficulties in implementing delegated regulations</w:t>
      </w:r>
      <w:r w:rsidR="006D7F7F">
        <w:rPr>
          <w:rFonts w:ascii="Calibri" w:hAnsi="Calibri" w:cs="Calibri"/>
          <w:sz w:val="22"/>
          <w:szCs w:val="22"/>
          <w:lang w:val="en-US"/>
        </w:rPr>
        <w:t xml:space="preserve"> </w:t>
      </w:r>
      <w:r w:rsidR="00C328CD">
        <w:rPr>
          <w:rFonts w:ascii="Calibri" w:hAnsi="Calibri" w:cs="Calibri"/>
          <w:sz w:val="22"/>
          <w:szCs w:val="22"/>
          <w:lang w:val="en-US"/>
        </w:rPr>
        <w:t xml:space="preserve">(UE) </w:t>
      </w:r>
      <w:r w:rsidR="006D7F7F">
        <w:rPr>
          <w:rFonts w:ascii="Calibri" w:hAnsi="Calibri" w:cs="Calibri"/>
          <w:sz w:val="22"/>
          <w:szCs w:val="22"/>
          <w:lang w:val="en-US"/>
        </w:rPr>
        <w:t xml:space="preserve">2021/1253 and </w:t>
      </w:r>
      <w:r w:rsidR="00C328CD">
        <w:rPr>
          <w:rFonts w:ascii="Calibri" w:hAnsi="Calibri" w:cs="Calibri"/>
          <w:sz w:val="22"/>
          <w:szCs w:val="22"/>
          <w:lang w:val="en-US"/>
        </w:rPr>
        <w:t xml:space="preserve">(UE) </w:t>
      </w:r>
      <w:r w:rsidR="006D7F7F">
        <w:rPr>
          <w:rFonts w:ascii="Calibri" w:hAnsi="Calibri" w:cs="Calibri"/>
          <w:sz w:val="22"/>
          <w:szCs w:val="22"/>
          <w:lang w:val="en-US"/>
        </w:rPr>
        <w:t>2021/1257</w:t>
      </w:r>
      <w:r w:rsidR="00F35E9A">
        <w:rPr>
          <w:rFonts w:ascii="Calibri" w:hAnsi="Calibri" w:cs="Calibri"/>
          <w:sz w:val="22"/>
          <w:szCs w:val="22"/>
          <w:lang w:val="en-US"/>
        </w:rPr>
        <w:t>.</w:t>
      </w:r>
    </w:p>
    <w:p w14:paraId="2A2ADE5A" w14:textId="49A0FE1C" w:rsidR="0074583D" w:rsidRDefault="0074583D" w:rsidP="002D6C27">
      <w:pPr>
        <w:pStyle w:val="Default"/>
        <w:jc w:val="both"/>
        <w:rPr>
          <w:rFonts w:ascii="Calibri" w:hAnsi="Calibri" w:cs="Calibri"/>
          <w:sz w:val="22"/>
          <w:szCs w:val="22"/>
          <w:lang w:val="en-US"/>
        </w:rPr>
      </w:pPr>
    </w:p>
    <w:p w14:paraId="61231685" w14:textId="624122B5" w:rsidR="007C65CD" w:rsidRDefault="007C65CD" w:rsidP="002D6C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The most critical issue is the timing which is much too short and inconsistent with other regulations on which MIFID II is quite inter-dependent</w:t>
      </w:r>
      <w:r w:rsidR="007F0C86">
        <w:rPr>
          <w:rFonts w:asciiTheme="minorHAnsi" w:hAnsiTheme="minorHAnsi" w:cstheme="minorHAnsi"/>
          <w:sz w:val="22"/>
          <w:szCs w:val="22"/>
          <w:lang w:val="en-US"/>
        </w:rPr>
        <w:t>.</w:t>
      </w:r>
    </w:p>
    <w:p w14:paraId="678E6C5B" w14:textId="6E124F85" w:rsidR="007F0C86" w:rsidRDefault="007F0C86" w:rsidP="007F0C86">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To implement MIFID II amendments, distributors should be able to meet their clients’ expectations through a sound offering of products duly characterized under taxonomy and SFDR regulation or through analysis which will extensively depend on data regulated under CSDR.</w:t>
      </w:r>
    </w:p>
    <w:p w14:paraId="6D5D235A" w14:textId="77777777" w:rsidR="007F0C86" w:rsidRDefault="007F0C86" w:rsidP="007F0C86">
      <w:pPr>
        <w:pStyle w:val="Default"/>
        <w:jc w:val="both"/>
        <w:rPr>
          <w:rFonts w:asciiTheme="minorHAnsi" w:hAnsiTheme="minorHAnsi" w:cstheme="minorHAnsi"/>
          <w:sz w:val="22"/>
          <w:szCs w:val="22"/>
          <w:lang w:val="en-US"/>
        </w:rPr>
      </w:pPr>
    </w:p>
    <w:p w14:paraId="57E048AA" w14:textId="7974B888" w:rsidR="007C65CD" w:rsidRDefault="007F0C86" w:rsidP="002D6C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However</w:t>
      </w:r>
      <w:r w:rsidR="00291164">
        <w:rPr>
          <w:rFonts w:asciiTheme="minorHAnsi" w:hAnsiTheme="minorHAnsi" w:cstheme="minorHAnsi"/>
          <w:sz w:val="22"/>
          <w:szCs w:val="22"/>
          <w:lang w:val="en-US"/>
        </w:rPr>
        <w:t>,</w:t>
      </w:r>
      <w:r>
        <w:rPr>
          <w:rFonts w:asciiTheme="minorHAnsi" w:hAnsiTheme="minorHAnsi" w:cstheme="minorHAnsi"/>
          <w:sz w:val="22"/>
          <w:szCs w:val="22"/>
          <w:lang w:val="en-US"/>
        </w:rPr>
        <w:t xml:space="preserve"> MIFID II amendments are to be implemented quite ahead of these regulations leaving distributors to struggle with quite heavy offering issues as well as with clients</w:t>
      </w:r>
      <w:r w:rsidR="00D41AF6">
        <w:rPr>
          <w:rFonts w:asciiTheme="minorHAnsi" w:hAnsiTheme="minorHAnsi" w:cstheme="minorHAnsi"/>
          <w:sz w:val="22"/>
          <w:szCs w:val="22"/>
          <w:lang w:val="en-US"/>
        </w:rPr>
        <w:t>’</w:t>
      </w:r>
      <w:r>
        <w:rPr>
          <w:rFonts w:asciiTheme="minorHAnsi" w:hAnsiTheme="minorHAnsi" w:cstheme="minorHAnsi"/>
          <w:sz w:val="22"/>
          <w:szCs w:val="22"/>
          <w:lang w:val="en-US"/>
        </w:rPr>
        <w:t xml:space="preserve"> frustrations and</w:t>
      </w:r>
      <w:r w:rsidR="00D41AF6">
        <w:rPr>
          <w:rFonts w:asciiTheme="minorHAnsi" w:hAnsiTheme="minorHAnsi" w:cstheme="minorHAnsi"/>
          <w:sz w:val="22"/>
          <w:szCs w:val="22"/>
          <w:lang w:val="en-US"/>
        </w:rPr>
        <w:t xml:space="preserve"> increased risks of greenwashing</w:t>
      </w:r>
      <w:r w:rsidR="00291164">
        <w:rPr>
          <w:rFonts w:asciiTheme="minorHAnsi" w:hAnsiTheme="minorHAnsi" w:cstheme="minorHAnsi"/>
          <w:sz w:val="22"/>
          <w:szCs w:val="22"/>
          <w:lang w:val="en-US"/>
        </w:rPr>
        <w:t>.</w:t>
      </w:r>
    </w:p>
    <w:p w14:paraId="061F5B23" w14:textId="77777777" w:rsidR="00291164" w:rsidRDefault="00291164" w:rsidP="002D6C27">
      <w:pPr>
        <w:pStyle w:val="Default"/>
        <w:jc w:val="both"/>
        <w:rPr>
          <w:rFonts w:asciiTheme="minorHAnsi" w:hAnsiTheme="minorHAnsi" w:cstheme="minorHAnsi"/>
          <w:sz w:val="22"/>
          <w:szCs w:val="22"/>
          <w:lang w:val="en-US"/>
        </w:rPr>
      </w:pPr>
    </w:p>
    <w:p w14:paraId="750F7063" w14:textId="149C7C6C" w:rsidR="007F0C86" w:rsidRDefault="007F0C86" w:rsidP="002D6C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Therefore</w:t>
      </w:r>
      <w:r w:rsidR="00291164">
        <w:rPr>
          <w:rFonts w:asciiTheme="minorHAnsi" w:hAnsiTheme="minorHAnsi" w:cstheme="minorHAnsi"/>
          <w:sz w:val="22"/>
          <w:szCs w:val="22"/>
          <w:lang w:val="en-US"/>
        </w:rPr>
        <w:t>,</w:t>
      </w:r>
      <w:r>
        <w:rPr>
          <w:rFonts w:asciiTheme="minorHAnsi" w:hAnsiTheme="minorHAnsi" w:cstheme="minorHAnsi"/>
          <w:sz w:val="22"/>
          <w:szCs w:val="22"/>
          <w:lang w:val="en-US"/>
        </w:rPr>
        <w:t xml:space="preserve"> we strongly advocate for the postponement of MIFID II amendments to ensure a consistent regulatory timeline and a sound implementation in the </w:t>
      </w:r>
      <w:r w:rsidR="00E34035">
        <w:rPr>
          <w:rFonts w:asciiTheme="minorHAnsi" w:hAnsiTheme="minorHAnsi" w:cstheme="minorHAnsi"/>
          <w:sz w:val="22"/>
          <w:szCs w:val="22"/>
          <w:lang w:val="en-US"/>
        </w:rPr>
        <w:t xml:space="preserve">best interest of </w:t>
      </w:r>
      <w:r>
        <w:rPr>
          <w:rFonts w:asciiTheme="minorHAnsi" w:hAnsiTheme="minorHAnsi" w:cstheme="minorHAnsi"/>
          <w:sz w:val="22"/>
          <w:szCs w:val="22"/>
          <w:lang w:val="en-US"/>
        </w:rPr>
        <w:t>clients.</w:t>
      </w:r>
    </w:p>
    <w:p w14:paraId="7A4C93C5" w14:textId="0F561926" w:rsidR="007F0C86" w:rsidRDefault="007F0C86" w:rsidP="002D6C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p>
    <w:p w14:paraId="04DF659A" w14:textId="77777777" w:rsidR="00C275A2" w:rsidRDefault="00C275A2" w:rsidP="002D6C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The other key point relates to sustainability preferences.</w:t>
      </w:r>
    </w:p>
    <w:p w14:paraId="404142BA" w14:textId="171F2ECF" w:rsidR="0074583D" w:rsidRDefault="00F35E9A" w:rsidP="002D6C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U</w:t>
      </w:r>
      <w:r w:rsidR="0074583D" w:rsidRPr="0051788F">
        <w:rPr>
          <w:rFonts w:asciiTheme="minorHAnsi" w:hAnsiTheme="minorHAnsi" w:cstheme="minorHAnsi"/>
          <w:sz w:val="22"/>
          <w:szCs w:val="22"/>
          <w:lang w:val="en-US"/>
        </w:rPr>
        <w:t xml:space="preserve">nder </w:t>
      </w:r>
      <w:r w:rsidR="00F77B2F">
        <w:rPr>
          <w:rFonts w:asciiTheme="minorHAnsi" w:hAnsiTheme="minorHAnsi" w:cstheme="minorHAnsi"/>
          <w:sz w:val="22"/>
          <w:szCs w:val="22"/>
          <w:lang w:val="en-US"/>
        </w:rPr>
        <w:t>MIFID II amendments</w:t>
      </w:r>
      <w:r w:rsidR="0074583D" w:rsidRPr="0051788F">
        <w:rPr>
          <w:rFonts w:asciiTheme="minorHAnsi" w:hAnsiTheme="minorHAnsi" w:cstheme="minorHAnsi"/>
          <w:sz w:val="22"/>
          <w:szCs w:val="22"/>
          <w:lang w:val="en-US"/>
        </w:rPr>
        <w:t xml:space="preserve">, investment firms shall have to integrate questions about </w:t>
      </w:r>
      <w:proofErr w:type="gramStart"/>
      <w:r w:rsidR="0074583D" w:rsidRPr="0051788F">
        <w:rPr>
          <w:rFonts w:asciiTheme="minorHAnsi" w:hAnsiTheme="minorHAnsi" w:cstheme="minorHAnsi"/>
          <w:sz w:val="22"/>
          <w:szCs w:val="22"/>
          <w:lang w:val="en-US"/>
        </w:rPr>
        <w:t>clients‘</w:t>
      </w:r>
      <w:r w:rsidR="00291164">
        <w:rPr>
          <w:rFonts w:asciiTheme="minorHAnsi" w:hAnsiTheme="minorHAnsi" w:cstheme="minorHAnsi"/>
          <w:sz w:val="22"/>
          <w:szCs w:val="22"/>
          <w:lang w:val="en-US"/>
        </w:rPr>
        <w:t xml:space="preserve"> </w:t>
      </w:r>
      <w:r w:rsidR="0051788F" w:rsidRPr="0051788F">
        <w:rPr>
          <w:rFonts w:asciiTheme="minorHAnsi" w:hAnsiTheme="minorHAnsi" w:cstheme="minorHAnsi"/>
          <w:sz w:val="22"/>
          <w:szCs w:val="22"/>
          <w:lang w:val="en-US"/>
        </w:rPr>
        <w:t>sustainability</w:t>
      </w:r>
      <w:proofErr w:type="gramEnd"/>
      <w:r w:rsidR="00291164">
        <w:rPr>
          <w:rFonts w:asciiTheme="minorHAnsi" w:hAnsiTheme="minorHAnsi" w:cstheme="minorHAnsi"/>
          <w:sz w:val="22"/>
          <w:szCs w:val="22"/>
          <w:lang w:val="en-US"/>
        </w:rPr>
        <w:t xml:space="preserve"> </w:t>
      </w:r>
      <w:r w:rsidR="0074583D" w:rsidRPr="0051788F">
        <w:rPr>
          <w:rFonts w:asciiTheme="minorHAnsi" w:hAnsiTheme="minorHAnsi" w:cstheme="minorHAnsi"/>
          <w:sz w:val="22"/>
          <w:szCs w:val="22"/>
          <w:lang w:val="en-US"/>
        </w:rPr>
        <w:t>preferences</w:t>
      </w:r>
      <w:r w:rsidR="0051788F" w:rsidRPr="0051788F">
        <w:rPr>
          <w:rFonts w:asciiTheme="minorHAnsi" w:hAnsiTheme="minorHAnsi" w:cstheme="minorHAnsi"/>
          <w:sz w:val="22"/>
          <w:szCs w:val="22"/>
          <w:lang w:val="en-US"/>
        </w:rPr>
        <w:t xml:space="preserve"> when </w:t>
      </w:r>
      <w:r w:rsidR="00C328CD">
        <w:rPr>
          <w:rFonts w:asciiTheme="minorHAnsi" w:hAnsiTheme="minorHAnsi" w:cstheme="minorHAnsi"/>
          <w:sz w:val="22"/>
          <w:szCs w:val="22"/>
          <w:lang w:val="en-US"/>
        </w:rPr>
        <w:t>asking</w:t>
      </w:r>
      <w:r w:rsidR="0051788F" w:rsidRPr="0051788F">
        <w:rPr>
          <w:rFonts w:asciiTheme="minorHAnsi" w:hAnsiTheme="minorHAnsi" w:cstheme="minorHAnsi"/>
          <w:sz w:val="22"/>
          <w:szCs w:val="22"/>
          <w:lang w:val="en-US"/>
        </w:rPr>
        <w:t xml:space="preserve"> them for their investment objectives </w:t>
      </w:r>
      <w:r w:rsidR="0051788F">
        <w:rPr>
          <w:rFonts w:asciiTheme="minorHAnsi" w:hAnsiTheme="minorHAnsi" w:cstheme="minorHAnsi"/>
          <w:sz w:val="22"/>
          <w:szCs w:val="22"/>
          <w:lang w:val="en-US"/>
        </w:rPr>
        <w:t xml:space="preserve">before providing them with </w:t>
      </w:r>
      <w:r w:rsidR="006D7737">
        <w:rPr>
          <w:rFonts w:asciiTheme="minorHAnsi" w:hAnsiTheme="minorHAnsi" w:cstheme="minorHAnsi"/>
          <w:sz w:val="22"/>
          <w:szCs w:val="22"/>
          <w:lang w:val="en-US"/>
        </w:rPr>
        <w:t xml:space="preserve">investment advice </w:t>
      </w:r>
      <w:r w:rsidR="007C65CD">
        <w:rPr>
          <w:rFonts w:asciiTheme="minorHAnsi" w:hAnsiTheme="minorHAnsi" w:cstheme="minorHAnsi"/>
          <w:sz w:val="22"/>
          <w:szCs w:val="22"/>
          <w:lang w:val="en-US"/>
        </w:rPr>
        <w:t xml:space="preserve">or portfolio management </w:t>
      </w:r>
      <w:r w:rsidR="0051788F">
        <w:rPr>
          <w:rFonts w:asciiTheme="minorHAnsi" w:hAnsiTheme="minorHAnsi" w:cstheme="minorHAnsi"/>
          <w:sz w:val="22"/>
          <w:szCs w:val="22"/>
          <w:lang w:val="en-US"/>
        </w:rPr>
        <w:t>services.</w:t>
      </w:r>
    </w:p>
    <w:p w14:paraId="257AB604" w14:textId="2E7EB195" w:rsidR="00F35E9A" w:rsidRDefault="00F35E9A" w:rsidP="002D6C27">
      <w:pPr>
        <w:pStyle w:val="Default"/>
        <w:jc w:val="both"/>
        <w:rPr>
          <w:rFonts w:asciiTheme="minorHAnsi" w:hAnsiTheme="minorHAnsi" w:cstheme="minorHAnsi"/>
          <w:sz w:val="22"/>
          <w:szCs w:val="22"/>
          <w:lang w:val="en-US"/>
        </w:rPr>
      </w:pPr>
    </w:p>
    <w:p w14:paraId="4D6F701A" w14:textId="5462A92B" w:rsidR="00F35E9A" w:rsidRDefault="00C328CD" w:rsidP="002D6C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However,</w:t>
      </w:r>
      <w:r w:rsidR="00A14A06">
        <w:rPr>
          <w:rFonts w:asciiTheme="minorHAnsi" w:hAnsiTheme="minorHAnsi" w:cstheme="minorHAnsi"/>
          <w:sz w:val="22"/>
          <w:szCs w:val="22"/>
          <w:lang w:val="en-US"/>
        </w:rPr>
        <w:t xml:space="preserve"> c</w:t>
      </w:r>
      <w:r w:rsidR="00F35E9A">
        <w:rPr>
          <w:rFonts w:asciiTheme="minorHAnsi" w:hAnsiTheme="minorHAnsi" w:cstheme="minorHAnsi"/>
          <w:sz w:val="22"/>
          <w:szCs w:val="22"/>
          <w:lang w:val="en-US"/>
        </w:rPr>
        <w:t xml:space="preserve">lients’ sustainability preferences are defined as their choice, “to what extent” </w:t>
      </w:r>
      <w:r w:rsidR="00A14A06">
        <w:rPr>
          <w:rFonts w:asciiTheme="minorHAnsi" w:hAnsiTheme="minorHAnsi" w:cstheme="minorHAnsi"/>
          <w:sz w:val="22"/>
          <w:szCs w:val="22"/>
          <w:lang w:val="en-US"/>
        </w:rPr>
        <w:t>they want to invest in sustainable instruments as defined in article 2</w:t>
      </w:r>
      <w:r w:rsidR="00464BEB">
        <w:rPr>
          <w:rFonts w:asciiTheme="minorHAnsi" w:hAnsiTheme="minorHAnsi" w:cstheme="minorHAnsi"/>
          <w:sz w:val="22"/>
          <w:szCs w:val="22"/>
          <w:lang w:val="en-US"/>
        </w:rPr>
        <w:t>(</w:t>
      </w:r>
      <w:r w:rsidR="00A14A06">
        <w:rPr>
          <w:rFonts w:asciiTheme="minorHAnsi" w:hAnsiTheme="minorHAnsi" w:cstheme="minorHAnsi"/>
          <w:sz w:val="22"/>
          <w:szCs w:val="22"/>
          <w:lang w:val="en-US"/>
        </w:rPr>
        <w:t>1</w:t>
      </w:r>
      <w:r w:rsidR="00464BEB">
        <w:rPr>
          <w:rFonts w:asciiTheme="minorHAnsi" w:hAnsiTheme="minorHAnsi" w:cstheme="minorHAnsi"/>
          <w:sz w:val="22"/>
          <w:szCs w:val="22"/>
          <w:lang w:val="en-US"/>
        </w:rPr>
        <w:t>)</w:t>
      </w:r>
      <w:r w:rsidR="00A14A06">
        <w:rPr>
          <w:rFonts w:asciiTheme="minorHAnsi" w:hAnsiTheme="minorHAnsi" w:cstheme="minorHAnsi"/>
          <w:sz w:val="22"/>
          <w:szCs w:val="22"/>
          <w:lang w:val="en-US"/>
        </w:rPr>
        <w:t xml:space="preserve"> of taxonomy regulation, sustainable instruments as defined in article 2</w:t>
      </w:r>
      <w:r w:rsidR="00464BEB">
        <w:rPr>
          <w:rFonts w:asciiTheme="minorHAnsi" w:hAnsiTheme="minorHAnsi" w:cstheme="minorHAnsi"/>
          <w:sz w:val="22"/>
          <w:szCs w:val="22"/>
          <w:lang w:val="en-US"/>
        </w:rPr>
        <w:t xml:space="preserve">(17) </w:t>
      </w:r>
      <w:r w:rsidR="00A14A06">
        <w:rPr>
          <w:rFonts w:asciiTheme="minorHAnsi" w:hAnsiTheme="minorHAnsi" w:cstheme="minorHAnsi"/>
          <w:sz w:val="22"/>
          <w:szCs w:val="22"/>
          <w:lang w:val="en-US"/>
        </w:rPr>
        <w:t>of SFDR and financial instruments that consider principal adverse impacts.</w:t>
      </w:r>
    </w:p>
    <w:p w14:paraId="2954F9D7" w14:textId="3C0182E6" w:rsidR="00A14A06" w:rsidRDefault="00A14A06" w:rsidP="002D6C27">
      <w:pPr>
        <w:pStyle w:val="Default"/>
        <w:jc w:val="both"/>
        <w:rPr>
          <w:rFonts w:asciiTheme="minorHAnsi" w:hAnsiTheme="minorHAnsi" w:cstheme="minorHAnsi"/>
          <w:sz w:val="22"/>
          <w:szCs w:val="22"/>
          <w:lang w:val="en-US"/>
        </w:rPr>
      </w:pPr>
    </w:p>
    <w:p w14:paraId="3D219E79" w14:textId="0D4A222C" w:rsidR="00DE5422" w:rsidRDefault="00F77B2F" w:rsidP="002D6C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These categories are not within the clients’</w:t>
      </w:r>
      <w:r w:rsidR="006D7737">
        <w:rPr>
          <w:rFonts w:asciiTheme="minorHAnsi" w:hAnsiTheme="minorHAnsi" w:cstheme="minorHAnsi"/>
          <w:sz w:val="22"/>
          <w:szCs w:val="22"/>
          <w:lang w:val="en-US"/>
        </w:rPr>
        <w:t xml:space="preserve"> </w:t>
      </w:r>
      <w:r w:rsidR="00DE5422">
        <w:rPr>
          <w:rFonts w:asciiTheme="minorHAnsi" w:hAnsiTheme="minorHAnsi" w:cstheme="minorHAnsi"/>
          <w:sz w:val="22"/>
          <w:szCs w:val="22"/>
          <w:lang w:val="en-US"/>
        </w:rPr>
        <w:t>reach, notably the retail ones who are not at all familiar with concepts such as taxonomy or principal adverse impacts</w:t>
      </w:r>
      <w:r w:rsidR="00D41AF6">
        <w:rPr>
          <w:rFonts w:asciiTheme="minorHAnsi" w:hAnsiTheme="minorHAnsi" w:cstheme="minorHAnsi"/>
          <w:sz w:val="22"/>
          <w:szCs w:val="22"/>
          <w:lang w:val="en-US"/>
        </w:rPr>
        <w:t>.</w:t>
      </w:r>
      <w:r w:rsidR="00DE5422">
        <w:rPr>
          <w:rFonts w:asciiTheme="minorHAnsi" w:hAnsiTheme="minorHAnsi" w:cstheme="minorHAnsi"/>
          <w:sz w:val="22"/>
          <w:szCs w:val="22"/>
          <w:lang w:val="en-US"/>
        </w:rPr>
        <w:t xml:space="preserve"> </w:t>
      </w:r>
    </w:p>
    <w:p w14:paraId="51842692" w14:textId="2BEC46AF" w:rsidR="00F77B2F" w:rsidRDefault="00DE5422" w:rsidP="002D6C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French Banks anticipate that it will be very difficult for clients to understand them and that </w:t>
      </w:r>
      <w:r w:rsidR="00D41AF6">
        <w:rPr>
          <w:rFonts w:asciiTheme="minorHAnsi" w:hAnsiTheme="minorHAnsi" w:cstheme="minorHAnsi"/>
          <w:sz w:val="22"/>
          <w:szCs w:val="22"/>
          <w:lang w:val="en-US"/>
        </w:rPr>
        <w:t xml:space="preserve">unfortunately </w:t>
      </w:r>
      <w:r>
        <w:rPr>
          <w:rFonts w:asciiTheme="minorHAnsi" w:hAnsiTheme="minorHAnsi" w:cstheme="minorHAnsi"/>
          <w:sz w:val="22"/>
          <w:szCs w:val="22"/>
          <w:lang w:val="en-US"/>
        </w:rPr>
        <w:t>this will not facilitate the promotion of sustainable finance among retail investors.</w:t>
      </w:r>
    </w:p>
    <w:p w14:paraId="3661A4AC" w14:textId="1F05D31D" w:rsidR="00F77B2F" w:rsidRDefault="00F77B2F" w:rsidP="002D6C27">
      <w:pPr>
        <w:pStyle w:val="Default"/>
        <w:jc w:val="both"/>
        <w:rPr>
          <w:rFonts w:asciiTheme="minorHAnsi" w:hAnsiTheme="minorHAnsi" w:cstheme="minorHAnsi"/>
          <w:sz w:val="22"/>
          <w:szCs w:val="22"/>
          <w:lang w:val="en-US"/>
        </w:rPr>
      </w:pPr>
    </w:p>
    <w:p w14:paraId="2E876340" w14:textId="77777777" w:rsidR="00F60E25" w:rsidRPr="002D6C27" w:rsidRDefault="00F60E25" w:rsidP="002D6C27">
      <w:pPr>
        <w:pStyle w:val="Default"/>
        <w:jc w:val="both"/>
        <w:rPr>
          <w:rFonts w:ascii="Calibri" w:hAnsi="Calibri" w:cs="Calibri"/>
          <w:sz w:val="22"/>
          <w:szCs w:val="22"/>
          <w:lang w:val="en-US"/>
        </w:rPr>
      </w:pPr>
    </w:p>
    <w:p w14:paraId="0D1CFD1C" w14:textId="2634BC53" w:rsidR="002D6C27" w:rsidRDefault="002D6C27" w:rsidP="002D6C27">
      <w:pPr>
        <w:pStyle w:val="Default"/>
        <w:jc w:val="both"/>
        <w:rPr>
          <w:rFonts w:ascii="Calibri" w:hAnsi="Calibri" w:cs="Calibri"/>
          <w:b/>
          <w:bCs/>
          <w:sz w:val="22"/>
          <w:szCs w:val="22"/>
          <w:lang w:val="en-US"/>
        </w:rPr>
      </w:pPr>
      <w:r w:rsidRPr="002D6C27">
        <w:rPr>
          <w:rFonts w:ascii="Calibri" w:hAnsi="Calibri" w:cs="Calibri"/>
          <w:b/>
          <w:bCs/>
          <w:sz w:val="22"/>
          <w:szCs w:val="22"/>
          <w:lang w:val="en-US"/>
        </w:rPr>
        <w:t xml:space="preserve">Q10: Are there any other aspects of the MiFID II disclosure requirements and their interactions with other investor protection legislations that you think could be improved or where any specific action from the Commission and/or ESMA is needed? </w:t>
      </w:r>
    </w:p>
    <w:p w14:paraId="5029795E" w14:textId="3C08A758" w:rsidR="00C328CD" w:rsidRDefault="00C328CD" w:rsidP="002D6C27">
      <w:pPr>
        <w:pStyle w:val="Default"/>
        <w:jc w:val="both"/>
        <w:rPr>
          <w:rFonts w:ascii="Calibri" w:hAnsi="Calibri" w:cs="Calibri"/>
          <w:b/>
          <w:bCs/>
          <w:sz w:val="22"/>
          <w:szCs w:val="22"/>
          <w:lang w:val="en-US"/>
        </w:rPr>
      </w:pPr>
    </w:p>
    <w:p w14:paraId="1DBCF081" w14:textId="77777777" w:rsidR="0036347C" w:rsidRPr="0036347C" w:rsidRDefault="0036347C" w:rsidP="0036347C">
      <w:pPr>
        <w:pStyle w:val="Default"/>
        <w:jc w:val="both"/>
        <w:rPr>
          <w:rFonts w:ascii="Calibri" w:hAnsi="Calibri" w:cs="Calibri"/>
          <w:sz w:val="22"/>
          <w:szCs w:val="22"/>
          <w:lang w:val="en-US"/>
        </w:rPr>
      </w:pPr>
      <w:r w:rsidRPr="0036347C">
        <w:rPr>
          <w:rFonts w:ascii="Calibri" w:hAnsi="Calibri" w:cs="Calibri"/>
          <w:sz w:val="22"/>
          <w:szCs w:val="22"/>
          <w:lang w:val="en-US"/>
        </w:rPr>
        <w:t xml:space="preserve">Yes. </w:t>
      </w:r>
    </w:p>
    <w:p w14:paraId="71F26539" w14:textId="1F06219D" w:rsidR="0036347C" w:rsidRDefault="0036347C" w:rsidP="0036347C">
      <w:pPr>
        <w:pStyle w:val="Default"/>
        <w:jc w:val="both"/>
        <w:rPr>
          <w:rFonts w:ascii="Calibri" w:hAnsi="Calibri" w:cs="Calibri"/>
          <w:sz w:val="22"/>
          <w:szCs w:val="22"/>
          <w:lang w:val="en-US"/>
        </w:rPr>
      </w:pPr>
      <w:r>
        <w:rPr>
          <w:rFonts w:ascii="Calibri" w:hAnsi="Calibri" w:cs="Calibri"/>
          <w:sz w:val="22"/>
          <w:szCs w:val="22"/>
          <w:lang w:val="en-US"/>
        </w:rPr>
        <w:t>The entry into force of d</w:t>
      </w:r>
      <w:r w:rsidRPr="0036347C">
        <w:rPr>
          <w:rFonts w:ascii="Calibri" w:hAnsi="Calibri" w:cs="Calibri"/>
          <w:sz w:val="22"/>
          <w:szCs w:val="22"/>
          <w:lang w:val="en-US"/>
        </w:rPr>
        <w:t xml:space="preserve">elegated regulations (UE) 2021/1253 </w:t>
      </w:r>
      <w:r w:rsidR="006B3114">
        <w:rPr>
          <w:rFonts w:ascii="Calibri" w:hAnsi="Calibri" w:cs="Calibri"/>
          <w:sz w:val="22"/>
          <w:szCs w:val="22"/>
          <w:lang w:val="en-US"/>
        </w:rPr>
        <w:t>is scheduled for</w:t>
      </w:r>
      <w:r>
        <w:rPr>
          <w:rFonts w:ascii="Calibri" w:hAnsi="Calibri" w:cs="Calibri"/>
          <w:sz w:val="22"/>
          <w:szCs w:val="22"/>
          <w:lang w:val="en-US"/>
        </w:rPr>
        <w:t xml:space="preserve"> </w:t>
      </w:r>
      <w:r w:rsidR="009D54FB">
        <w:rPr>
          <w:rFonts w:ascii="Calibri" w:hAnsi="Calibri" w:cs="Calibri"/>
          <w:sz w:val="22"/>
          <w:szCs w:val="22"/>
          <w:lang w:val="en-US"/>
        </w:rPr>
        <w:t xml:space="preserve">2 </w:t>
      </w:r>
      <w:r>
        <w:rPr>
          <w:rFonts w:ascii="Calibri" w:hAnsi="Calibri" w:cs="Calibri"/>
          <w:sz w:val="22"/>
          <w:szCs w:val="22"/>
          <w:lang w:val="en-US"/>
        </w:rPr>
        <w:t>August 2022.</w:t>
      </w:r>
    </w:p>
    <w:p w14:paraId="46F96ABF" w14:textId="60C60867" w:rsidR="0036347C" w:rsidRDefault="0036347C" w:rsidP="0036347C">
      <w:pPr>
        <w:pStyle w:val="Default"/>
        <w:jc w:val="both"/>
        <w:rPr>
          <w:rFonts w:ascii="Calibri" w:hAnsi="Calibri" w:cs="Calibri"/>
          <w:sz w:val="22"/>
          <w:szCs w:val="22"/>
          <w:lang w:val="en-US"/>
        </w:rPr>
      </w:pPr>
    </w:p>
    <w:p w14:paraId="68F4844B" w14:textId="7C04378B" w:rsidR="009D54FB" w:rsidRDefault="009D54FB" w:rsidP="009D54FB">
      <w:pPr>
        <w:pStyle w:val="Default"/>
        <w:jc w:val="both"/>
        <w:rPr>
          <w:rFonts w:ascii="Calibri" w:hAnsi="Calibri" w:cs="Calibri"/>
          <w:sz w:val="22"/>
          <w:szCs w:val="22"/>
          <w:lang w:val="en-US"/>
        </w:rPr>
      </w:pPr>
      <w:r>
        <w:rPr>
          <w:rFonts w:ascii="Calibri" w:hAnsi="Calibri" w:cs="Calibri"/>
          <w:sz w:val="22"/>
          <w:szCs w:val="22"/>
          <w:lang w:val="en-US"/>
        </w:rPr>
        <w:t xml:space="preserve">See </w:t>
      </w:r>
      <w:r w:rsidR="00080C23">
        <w:rPr>
          <w:rFonts w:ascii="Calibri" w:hAnsi="Calibri" w:cs="Calibri"/>
          <w:sz w:val="22"/>
          <w:szCs w:val="22"/>
          <w:lang w:val="en-US"/>
        </w:rPr>
        <w:t xml:space="preserve">question </w:t>
      </w:r>
      <w:r>
        <w:rPr>
          <w:rFonts w:ascii="Calibri" w:hAnsi="Calibri" w:cs="Calibri"/>
          <w:sz w:val="22"/>
          <w:szCs w:val="22"/>
          <w:lang w:val="en-US"/>
        </w:rPr>
        <w:t>9</w:t>
      </w:r>
      <w:r w:rsidR="00080C23">
        <w:rPr>
          <w:rFonts w:ascii="Calibri" w:hAnsi="Calibri" w:cs="Calibri"/>
          <w:sz w:val="22"/>
          <w:szCs w:val="22"/>
          <w:lang w:val="en-US"/>
        </w:rPr>
        <w:t xml:space="preserve"> </w:t>
      </w:r>
      <w:r>
        <w:rPr>
          <w:rFonts w:ascii="Calibri" w:hAnsi="Calibri" w:cs="Calibri"/>
          <w:sz w:val="22"/>
          <w:szCs w:val="22"/>
          <w:lang w:val="en-US"/>
        </w:rPr>
        <w:t>our advocation for the postponement of this delegated regulation entry into force.</w:t>
      </w:r>
    </w:p>
    <w:p w14:paraId="7552DB7B" w14:textId="77777777" w:rsidR="009D54FB" w:rsidRDefault="009D54FB" w:rsidP="009D54FB">
      <w:pPr>
        <w:pStyle w:val="Default"/>
        <w:jc w:val="both"/>
        <w:rPr>
          <w:rFonts w:ascii="Calibri" w:hAnsi="Calibri" w:cs="Calibri"/>
          <w:sz w:val="22"/>
          <w:szCs w:val="22"/>
          <w:lang w:val="en-US"/>
        </w:rPr>
      </w:pPr>
    </w:p>
    <w:p w14:paraId="283D36A7" w14:textId="02AC97FA" w:rsidR="00851B04" w:rsidRDefault="009D54FB" w:rsidP="0036347C">
      <w:pPr>
        <w:pStyle w:val="Default"/>
        <w:jc w:val="both"/>
        <w:rPr>
          <w:rFonts w:ascii="Calibri" w:hAnsi="Calibri" w:cs="Calibri"/>
          <w:sz w:val="22"/>
          <w:szCs w:val="22"/>
          <w:lang w:val="en-US"/>
        </w:rPr>
      </w:pPr>
      <w:r>
        <w:rPr>
          <w:rFonts w:ascii="Calibri" w:hAnsi="Calibri" w:cs="Calibri"/>
          <w:sz w:val="22"/>
          <w:szCs w:val="22"/>
          <w:lang w:val="en-US"/>
        </w:rPr>
        <w:t xml:space="preserve">In addition, </w:t>
      </w:r>
      <w:r w:rsidR="00851B04">
        <w:rPr>
          <w:rFonts w:ascii="Calibri" w:hAnsi="Calibri" w:cs="Calibri"/>
          <w:sz w:val="22"/>
          <w:szCs w:val="22"/>
          <w:lang w:val="en-US"/>
        </w:rPr>
        <w:t>ESMA plans to amend its guidelines</w:t>
      </w:r>
      <w:r w:rsidR="005C05C3">
        <w:rPr>
          <w:rFonts w:ascii="Calibri" w:hAnsi="Calibri" w:cs="Calibri"/>
          <w:sz w:val="22"/>
          <w:szCs w:val="22"/>
          <w:lang w:val="en-US"/>
        </w:rPr>
        <w:t xml:space="preserve"> on certain aspects of the MIFID II suitability requirements</w:t>
      </w:r>
      <w:r w:rsidR="00851B04">
        <w:rPr>
          <w:rFonts w:ascii="Calibri" w:hAnsi="Calibri" w:cs="Calibri"/>
          <w:sz w:val="22"/>
          <w:szCs w:val="22"/>
          <w:lang w:val="en-US"/>
        </w:rPr>
        <w:t xml:space="preserve"> to clarify how clients’ sustainability preferences shall be integrated into the suitability test.</w:t>
      </w:r>
    </w:p>
    <w:p w14:paraId="37314B9D" w14:textId="792E90F6" w:rsidR="00851B04" w:rsidRDefault="00851B04" w:rsidP="0036347C">
      <w:pPr>
        <w:pStyle w:val="Default"/>
        <w:jc w:val="both"/>
        <w:rPr>
          <w:rFonts w:ascii="Calibri" w:hAnsi="Calibri" w:cs="Calibri"/>
          <w:sz w:val="22"/>
          <w:szCs w:val="22"/>
          <w:lang w:val="en-US"/>
        </w:rPr>
      </w:pPr>
    </w:p>
    <w:p w14:paraId="0A7C1FC9" w14:textId="48634317" w:rsidR="00851B04" w:rsidRDefault="00851B04" w:rsidP="0036347C">
      <w:pPr>
        <w:pStyle w:val="Default"/>
        <w:jc w:val="both"/>
        <w:rPr>
          <w:rFonts w:ascii="Calibri" w:hAnsi="Calibri" w:cs="Calibri"/>
          <w:sz w:val="22"/>
          <w:szCs w:val="22"/>
          <w:lang w:val="en-US"/>
        </w:rPr>
      </w:pPr>
      <w:r>
        <w:rPr>
          <w:rFonts w:ascii="Calibri" w:hAnsi="Calibri" w:cs="Calibri"/>
          <w:sz w:val="22"/>
          <w:szCs w:val="22"/>
          <w:lang w:val="en-US"/>
        </w:rPr>
        <w:t xml:space="preserve">It </w:t>
      </w:r>
      <w:r w:rsidR="009D54FB">
        <w:rPr>
          <w:rFonts w:ascii="Calibri" w:hAnsi="Calibri" w:cs="Calibri"/>
          <w:sz w:val="22"/>
          <w:szCs w:val="22"/>
          <w:lang w:val="en-US"/>
        </w:rPr>
        <w:t>is</w:t>
      </w:r>
      <w:r>
        <w:rPr>
          <w:rFonts w:ascii="Calibri" w:hAnsi="Calibri" w:cs="Calibri"/>
          <w:sz w:val="22"/>
          <w:szCs w:val="22"/>
          <w:lang w:val="en-US"/>
        </w:rPr>
        <w:t xml:space="preserve"> </w:t>
      </w:r>
      <w:r w:rsidR="009D54FB">
        <w:rPr>
          <w:rFonts w:ascii="Calibri" w:hAnsi="Calibri" w:cs="Calibri"/>
          <w:sz w:val="22"/>
          <w:szCs w:val="22"/>
          <w:lang w:val="en-US"/>
        </w:rPr>
        <w:t xml:space="preserve">also </w:t>
      </w:r>
      <w:r>
        <w:rPr>
          <w:rFonts w:ascii="Calibri" w:hAnsi="Calibri" w:cs="Calibri"/>
          <w:sz w:val="22"/>
          <w:szCs w:val="22"/>
          <w:lang w:val="en-US"/>
        </w:rPr>
        <w:t xml:space="preserve">essential that the entry into force of </w:t>
      </w:r>
      <w:r w:rsidR="00F60E25">
        <w:rPr>
          <w:rFonts w:ascii="Calibri" w:hAnsi="Calibri" w:cs="Calibri"/>
          <w:sz w:val="22"/>
          <w:szCs w:val="22"/>
          <w:lang w:val="en-US"/>
        </w:rPr>
        <w:t xml:space="preserve">delegated </w:t>
      </w:r>
      <w:r>
        <w:rPr>
          <w:rFonts w:ascii="Calibri" w:hAnsi="Calibri" w:cs="Calibri"/>
          <w:sz w:val="22"/>
          <w:szCs w:val="22"/>
          <w:lang w:val="en-US"/>
        </w:rPr>
        <w:t xml:space="preserve">regulation (UE) 2021/1253 </w:t>
      </w:r>
      <w:r w:rsidR="009D54FB">
        <w:rPr>
          <w:rFonts w:ascii="Calibri" w:hAnsi="Calibri" w:cs="Calibri"/>
          <w:sz w:val="22"/>
          <w:szCs w:val="22"/>
          <w:lang w:val="en-US"/>
        </w:rPr>
        <w:t xml:space="preserve">is preceded by </w:t>
      </w:r>
      <w:r>
        <w:rPr>
          <w:rFonts w:ascii="Calibri" w:hAnsi="Calibri" w:cs="Calibri"/>
          <w:sz w:val="22"/>
          <w:szCs w:val="22"/>
          <w:lang w:val="en-US"/>
        </w:rPr>
        <w:t xml:space="preserve">the publication of </w:t>
      </w:r>
      <w:r w:rsidR="005C05C3">
        <w:rPr>
          <w:rFonts w:ascii="Calibri" w:hAnsi="Calibri" w:cs="Calibri"/>
          <w:sz w:val="22"/>
          <w:szCs w:val="22"/>
          <w:lang w:val="en-US"/>
        </w:rPr>
        <w:t xml:space="preserve">these </w:t>
      </w:r>
      <w:r>
        <w:rPr>
          <w:rFonts w:ascii="Calibri" w:hAnsi="Calibri" w:cs="Calibri"/>
          <w:sz w:val="22"/>
          <w:szCs w:val="22"/>
          <w:lang w:val="en-US"/>
        </w:rPr>
        <w:t>ESMA revised guidelines</w:t>
      </w:r>
      <w:r w:rsidR="006D7737">
        <w:rPr>
          <w:rFonts w:ascii="Calibri" w:hAnsi="Calibri" w:cs="Calibri"/>
          <w:sz w:val="22"/>
          <w:szCs w:val="22"/>
          <w:lang w:val="en-US"/>
        </w:rPr>
        <w:t>, with a sufficient delay to allow firms to integrate ESMA’s specifications in their IT developments</w:t>
      </w:r>
      <w:r>
        <w:rPr>
          <w:rFonts w:ascii="Calibri" w:hAnsi="Calibri" w:cs="Calibri"/>
          <w:sz w:val="22"/>
          <w:szCs w:val="22"/>
          <w:lang w:val="en-US"/>
        </w:rPr>
        <w:t>.</w:t>
      </w:r>
    </w:p>
    <w:p w14:paraId="675BC6C9" w14:textId="46E60C53" w:rsidR="005C05C3" w:rsidRDefault="005C05C3" w:rsidP="0036347C">
      <w:pPr>
        <w:pStyle w:val="Default"/>
        <w:jc w:val="both"/>
        <w:rPr>
          <w:rFonts w:ascii="Calibri" w:hAnsi="Calibri" w:cs="Calibri"/>
          <w:sz w:val="22"/>
          <w:szCs w:val="22"/>
          <w:lang w:val="en-US"/>
        </w:rPr>
      </w:pPr>
    </w:p>
    <w:p w14:paraId="76CDF93E" w14:textId="77777777" w:rsidR="00793B06" w:rsidRDefault="00793B06" w:rsidP="0036347C">
      <w:pPr>
        <w:pStyle w:val="Default"/>
        <w:jc w:val="both"/>
        <w:rPr>
          <w:rFonts w:ascii="Calibri" w:hAnsi="Calibri" w:cs="Calibri"/>
          <w:sz w:val="22"/>
          <w:szCs w:val="22"/>
          <w:lang w:val="en-US"/>
        </w:rPr>
      </w:pPr>
    </w:p>
    <w:p w14:paraId="6C3E11BA" w14:textId="46EC59C8" w:rsidR="006342F0" w:rsidRDefault="002D6C27" w:rsidP="006342F0">
      <w:pPr>
        <w:jc w:val="both"/>
        <w:rPr>
          <w:rFonts w:ascii="Calibri" w:hAnsi="Calibri" w:cs="Calibri"/>
          <w:b/>
          <w:bCs/>
          <w:lang w:val="en-US"/>
        </w:rPr>
      </w:pPr>
      <w:r w:rsidRPr="002D6C27">
        <w:rPr>
          <w:rFonts w:ascii="Calibri" w:hAnsi="Calibri" w:cs="Calibri"/>
          <w:b/>
          <w:bCs/>
          <w:lang w:val="en-US"/>
        </w:rPr>
        <w:t>Q11: Do you have any empirical data or insights based on actual consumers usage and engagement with existing MiFID II disclosure that you would like to share? This can be based on e.g., consumer research, randomized controlled trials and/or website analytics.</w:t>
      </w:r>
    </w:p>
    <w:p w14:paraId="0E0E6350" w14:textId="5F91F9EB" w:rsidR="007A3431" w:rsidRDefault="00793B06" w:rsidP="00C154C6">
      <w:pPr>
        <w:spacing w:after="0"/>
        <w:jc w:val="both"/>
        <w:rPr>
          <w:lang w:val="en-GB"/>
        </w:rPr>
      </w:pPr>
      <w:r>
        <w:rPr>
          <w:lang w:val="en-GB"/>
        </w:rPr>
        <w:t xml:space="preserve">No, </w:t>
      </w:r>
      <w:r w:rsidR="005C05C3" w:rsidRPr="007A7A02">
        <w:rPr>
          <w:lang w:val="en-GB"/>
        </w:rPr>
        <w:t xml:space="preserve">FBF </w:t>
      </w:r>
      <w:r w:rsidR="007A7A02" w:rsidRPr="007A7A02">
        <w:rPr>
          <w:lang w:val="en-GB"/>
        </w:rPr>
        <w:t xml:space="preserve">does not have any empirical data or insights based on actual consumers usage </w:t>
      </w:r>
      <w:r>
        <w:rPr>
          <w:lang w:val="en-GB"/>
        </w:rPr>
        <w:t>or</w:t>
      </w:r>
      <w:r w:rsidR="007A7A02" w:rsidRPr="007A7A02">
        <w:rPr>
          <w:lang w:val="en-GB"/>
        </w:rPr>
        <w:t xml:space="preserve"> engagement with existing MIFID II disclosure.</w:t>
      </w:r>
    </w:p>
    <w:p w14:paraId="2D4BE09D" w14:textId="77777777" w:rsidR="00C154C6" w:rsidRDefault="00C154C6" w:rsidP="00C154C6">
      <w:pPr>
        <w:spacing w:after="0"/>
        <w:jc w:val="both"/>
        <w:rPr>
          <w:lang w:val="en-GB"/>
        </w:rPr>
      </w:pPr>
    </w:p>
    <w:p w14:paraId="49E34A4E" w14:textId="20AD6174" w:rsidR="00057AEF" w:rsidRPr="003D71F0" w:rsidRDefault="00057AEF" w:rsidP="003D71F0">
      <w:pPr>
        <w:spacing w:after="0"/>
        <w:jc w:val="both"/>
        <w:rPr>
          <w:b/>
          <w:bCs/>
          <w:lang w:val="en-GB"/>
        </w:rPr>
      </w:pPr>
      <w:r w:rsidRPr="003D71F0">
        <w:rPr>
          <w:b/>
          <w:bCs/>
          <w:lang w:val="en-GB"/>
        </w:rPr>
        <w:t>Q12: Do you observe a particular group or groups of consumers to be more willing and able to access financial products and services through digital means and are therefore disproportionately likely to rely on digital disclosures? Please share any evidence that you may have</w:t>
      </w:r>
      <w:r w:rsidR="003D71F0">
        <w:rPr>
          <w:b/>
          <w:bCs/>
          <w:lang w:val="en-GB"/>
        </w:rPr>
        <w:t>, also in form of data.</w:t>
      </w:r>
    </w:p>
    <w:p w14:paraId="222C0CA0" w14:textId="0EED25A1" w:rsidR="00A9248E" w:rsidRPr="00BF3588" w:rsidRDefault="00A9248E" w:rsidP="007C4C23">
      <w:pPr>
        <w:spacing w:after="0"/>
        <w:jc w:val="both"/>
        <w:rPr>
          <w:rFonts w:ascii="Calibri" w:hAnsi="Calibri" w:cs="Calibri"/>
          <w:lang w:val="en-GB"/>
        </w:rPr>
      </w:pPr>
    </w:p>
    <w:p w14:paraId="3AC93A40" w14:textId="0FCD409E" w:rsidR="00A9248E" w:rsidRDefault="00E319CE" w:rsidP="007C4C23">
      <w:pPr>
        <w:spacing w:after="0"/>
        <w:jc w:val="both"/>
        <w:rPr>
          <w:rFonts w:ascii="Calibri" w:hAnsi="Calibri" w:cs="Calibri"/>
          <w:lang w:val="en-US"/>
        </w:rPr>
      </w:pPr>
      <w:r>
        <w:rPr>
          <w:rFonts w:ascii="Calibri" w:hAnsi="Calibri" w:cs="Calibri"/>
          <w:lang w:val="en-US"/>
        </w:rPr>
        <w:t xml:space="preserve">Yes, younger consumers are particularly </w:t>
      </w:r>
      <w:r w:rsidR="005B76C9">
        <w:rPr>
          <w:rFonts w:ascii="Calibri" w:hAnsi="Calibri" w:cs="Calibri"/>
          <w:lang w:val="en-US"/>
        </w:rPr>
        <w:t xml:space="preserve">users of digital means </w:t>
      </w:r>
    </w:p>
    <w:p w14:paraId="79CF7F63" w14:textId="6FDD6AF5" w:rsidR="005B76C9" w:rsidRDefault="005B76C9" w:rsidP="007C4C23">
      <w:pPr>
        <w:spacing w:after="0"/>
        <w:jc w:val="both"/>
        <w:rPr>
          <w:rFonts w:ascii="Calibri" w:hAnsi="Calibri" w:cs="Calibri"/>
          <w:lang w:val="en-US"/>
        </w:rPr>
      </w:pPr>
      <w:r>
        <w:rPr>
          <w:rFonts w:ascii="Calibri" w:hAnsi="Calibri" w:cs="Calibri"/>
          <w:lang w:val="en-US"/>
        </w:rPr>
        <w:t xml:space="preserve">But French banks </w:t>
      </w:r>
      <w:r w:rsidR="00793B06">
        <w:rPr>
          <w:rFonts w:ascii="Calibri" w:hAnsi="Calibri" w:cs="Calibri"/>
          <w:lang w:val="en-US"/>
        </w:rPr>
        <w:t>observe</w:t>
      </w:r>
      <w:r>
        <w:rPr>
          <w:rFonts w:ascii="Calibri" w:hAnsi="Calibri" w:cs="Calibri"/>
          <w:lang w:val="en-US"/>
        </w:rPr>
        <w:t xml:space="preserve"> that clients </w:t>
      </w:r>
      <w:r w:rsidR="00A87232">
        <w:rPr>
          <w:rFonts w:ascii="Calibri" w:hAnsi="Calibri" w:cs="Calibri"/>
          <w:lang w:val="en-US"/>
        </w:rPr>
        <w:t xml:space="preserve">of all age (not only the “digital natives”) </w:t>
      </w:r>
      <w:r>
        <w:rPr>
          <w:rFonts w:ascii="Calibri" w:hAnsi="Calibri" w:cs="Calibri"/>
          <w:lang w:val="en-US"/>
        </w:rPr>
        <w:t xml:space="preserve">have </w:t>
      </w:r>
      <w:r w:rsidR="00A87232">
        <w:rPr>
          <w:rFonts w:ascii="Calibri" w:hAnsi="Calibri" w:cs="Calibri"/>
          <w:lang w:val="en-US"/>
        </w:rPr>
        <w:t>been using</w:t>
      </w:r>
      <w:r>
        <w:rPr>
          <w:rFonts w:ascii="Calibri" w:hAnsi="Calibri" w:cs="Calibri"/>
          <w:lang w:val="en-US"/>
        </w:rPr>
        <w:t xml:space="preserve"> digital means more </w:t>
      </w:r>
      <w:r w:rsidR="00793B06">
        <w:rPr>
          <w:rFonts w:ascii="Calibri" w:hAnsi="Calibri" w:cs="Calibri"/>
          <w:lang w:val="en-US"/>
        </w:rPr>
        <w:t xml:space="preserve">widely </w:t>
      </w:r>
      <w:r w:rsidR="00A87232">
        <w:rPr>
          <w:rFonts w:ascii="Calibri" w:hAnsi="Calibri" w:cs="Calibri"/>
          <w:lang w:val="en-US"/>
        </w:rPr>
        <w:t>since the beginning of the covid crisis.</w:t>
      </w:r>
    </w:p>
    <w:p w14:paraId="43B9E771" w14:textId="4DF0BF6E" w:rsidR="00A9248E" w:rsidRDefault="00A9248E" w:rsidP="007C4C23">
      <w:pPr>
        <w:spacing w:after="0"/>
        <w:jc w:val="both"/>
        <w:rPr>
          <w:rFonts w:ascii="Calibri" w:hAnsi="Calibri" w:cs="Calibri"/>
          <w:lang w:val="en-US"/>
        </w:rPr>
      </w:pPr>
    </w:p>
    <w:p w14:paraId="593F1E47" w14:textId="4F8FDEE9" w:rsidR="00A9248E" w:rsidRDefault="00AE490D" w:rsidP="007C4C23">
      <w:pPr>
        <w:spacing w:after="0"/>
        <w:jc w:val="both"/>
        <w:rPr>
          <w:rFonts w:ascii="Calibri" w:hAnsi="Calibri" w:cs="Calibri"/>
          <w:lang w:val="en-US"/>
        </w:rPr>
      </w:pPr>
      <w:r w:rsidRPr="00AE490D">
        <w:rPr>
          <w:rFonts w:ascii="Calibri" w:hAnsi="Calibri" w:cs="Calibri"/>
          <w:lang w:val="en-US"/>
        </w:rPr>
        <w:t>The large access of</w:t>
      </w:r>
      <w:r w:rsidR="00414319">
        <w:rPr>
          <w:rFonts w:ascii="Calibri" w:hAnsi="Calibri" w:cs="Calibri"/>
          <w:lang w:val="en-US"/>
        </w:rPr>
        <w:t xml:space="preserve"> </w:t>
      </w:r>
      <w:r w:rsidRPr="00AE490D">
        <w:rPr>
          <w:rFonts w:ascii="Calibri" w:hAnsi="Calibri" w:cs="Calibri"/>
          <w:lang w:val="en-US"/>
        </w:rPr>
        <w:t>people</w:t>
      </w:r>
      <w:r w:rsidR="00414319">
        <w:rPr>
          <w:rFonts w:ascii="Calibri" w:hAnsi="Calibri" w:cs="Calibri"/>
          <w:lang w:val="en-US"/>
        </w:rPr>
        <w:t xml:space="preserve"> (especially the youngest ones)</w:t>
      </w:r>
      <w:r w:rsidRPr="00AE490D">
        <w:rPr>
          <w:rFonts w:ascii="Calibri" w:hAnsi="Calibri" w:cs="Calibri"/>
          <w:lang w:val="en-US"/>
        </w:rPr>
        <w:t xml:space="preserve"> to non</w:t>
      </w:r>
      <w:r>
        <w:rPr>
          <w:rFonts w:ascii="Calibri" w:hAnsi="Calibri" w:cs="Calibri"/>
          <w:lang w:val="en-US"/>
        </w:rPr>
        <w:t>-</w:t>
      </w:r>
      <w:r w:rsidRPr="00AE490D">
        <w:rPr>
          <w:rFonts w:ascii="Calibri" w:hAnsi="Calibri" w:cs="Calibri"/>
          <w:lang w:val="en-US"/>
        </w:rPr>
        <w:t>regulated products like crypto</w:t>
      </w:r>
      <w:r w:rsidR="006D5E4D">
        <w:rPr>
          <w:rFonts w:ascii="Calibri" w:hAnsi="Calibri" w:cs="Calibri"/>
          <w:lang w:val="en-US"/>
        </w:rPr>
        <w:t xml:space="preserve"> </w:t>
      </w:r>
      <w:r w:rsidRPr="00AE490D">
        <w:rPr>
          <w:rFonts w:ascii="Calibri" w:hAnsi="Calibri" w:cs="Calibri"/>
          <w:lang w:val="en-US"/>
        </w:rPr>
        <w:t>asset</w:t>
      </w:r>
      <w:r w:rsidR="00414319">
        <w:rPr>
          <w:rFonts w:ascii="Calibri" w:hAnsi="Calibri" w:cs="Calibri"/>
          <w:lang w:val="en-US"/>
        </w:rPr>
        <w:t>s</w:t>
      </w:r>
      <w:r w:rsidRPr="00AE490D">
        <w:rPr>
          <w:rFonts w:ascii="Calibri" w:hAnsi="Calibri" w:cs="Calibri"/>
          <w:lang w:val="en-US"/>
        </w:rPr>
        <w:t xml:space="preserve"> via </w:t>
      </w:r>
      <w:r w:rsidR="00414319">
        <w:rPr>
          <w:rFonts w:ascii="Calibri" w:hAnsi="Calibri" w:cs="Calibri"/>
          <w:lang w:val="en-US"/>
        </w:rPr>
        <w:t xml:space="preserve">their </w:t>
      </w:r>
      <w:r w:rsidRPr="00AE490D">
        <w:rPr>
          <w:rFonts w:ascii="Calibri" w:hAnsi="Calibri" w:cs="Calibri"/>
          <w:lang w:val="en-US"/>
        </w:rPr>
        <w:t>smartphones raise</w:t>
      </w:r>
      <w:r w:rsidR="00414319">
        <w:rPr>
          <w:rFonts w:ascii="Calibri" w:hAnsi="Calibri" w:cs="Calibri"/>
          <w:lang w:val="en-US"/>
        </w:rPr>
        <w:t>s</w:t>
      </w:r>
      <w:r w:rsidRPr="00AE490D">
        <w:rPr>
          <w:rFonts w:ascii="Calibri" w:hAnsi="Calibri" w:cs="Calibri"/>
          <w:lang w:val="en-US"/>
        </w:rPr>
        <w:t xml:space="preserve"> crucial issues when these people have no </w:t>
      </w:r>
      <w:r w:rsidR="006D0FCF" w:rsidRPr="00AE490D">
        <w:rPr>
          <w:rFonts w:ascii="Calibri" w:hAnsi="Calibri" w:cs="Calibri"/>
          <w:lang w:val="en-US"/>
        </w:rPr>
        <w:t>significa</w:t>
      </w:r>
      <w:r w:rsidR="006D0FCF">
        <w:rPr>
          <w:rFonts w:ascii="Calibri" w:hAnsi="Calibri" w:cs="Calibri"/>
          <w:lang w:val="en-US"/>
        </w:rPr>
        <w:t>nt</w:t>
      </w:r>
      <w:r w:rsidR="006D0FCF" w:rsidRPr="00AE490D">
        <w:rPr>
          <w:rFonts w:ascii="Calibri" w:hAnsi="Calibri" w:cs="Calibri"/>
          <w:lang w:val="en-US"/>
        </w:rPr>
        <w:t xml:space="preserve"> </w:t>
      </w:r>
      <w:r w:rsidRPr="00AE490D">
        <w:rPr>
          <w:rFonts w:ascii="Calibri" w:hAnsi="Calibri" w:cs="Calibri"/>
          <w:lang w:val="en-US"/>
        </w:rPr>
        <w:t>knowledge and experience on these products</w:t>
      </w:r>
      <w:r w:rsidR="006D0FCF">
        <w:rPr>
          <w:rFonts w:ascii="Calibri" w:hAnsi="Calibri" w:cs="Calibri"/>
          <w:lang w:val="en-US"/>
        </w:rPr>
        <w:t>.</w:t>
      </w:r>
    </w:p>
    <w:p w14:paraId="7FCA2EAC" w14:textId="0A6D714D" w:rsidR="00A9248E" w:rsidRDefault="00A9248E" w:rsidP="007C4C23">
      <w:pPr>
        <w:spacing w:after="0"/>
        <w:jc w:val="both"/>
        <w:rPr>
          <w:rFonts w:ascii="Calibri" w:hAnsi="Calibri" w:cs="Calibri"/>
          <w:lang w:val="en-US"/>
        </w:rPr>
      </w:pPr>
    </w:p>
    <w:p w14:paraId="11C0F61C" w14:textId="3051A1E0" w:rsidR="00A9248E" w:rsidRDefault="00414319" w:rsidP="007C4C23">
      <w:pPr>
        <w:spacing w:after="0"/>
        <w:jc w:val="both"/>
        <w:rPr>
          <w:rFonts w:ascii="Calibri" w:hAnsi="Calibri" w:cs="Calibri"/>
          <w:b/>
          <w:bCs/>
          <w:lang w:val="en-US"/>
        </w:rPr>
      </w:pPr>
      <w:r w:rsidRPr="00414319">
        <w:rPr>
          <w:b/>
          <w:bCs/>
          <w:lang w:val="en-US"/>
        </w:rPr>
        <w:t xml:space="preserve">Q13: Which technical solutions for digital disclosures (e.g., solutions outlined in paragraph 27 or additional techniques) can work best for consumers in a digital - and </w:t>
      </w:r>
      <w:proofErr w:type="gramStart"/>
      <w:r w:rsidRPr="00414319">
        <w:rPr>
          <w:b/>
          <w:bCs/>
          <w:lang w:val="en-US"/>
        </w:rPr>
        <w:t>in particular smartphone</w:t>
      </w:r>
      <w:proofErr w:type="gramEnd"/>
      <w:r w:rsidRPr="00414319">
        <w:rPr>
          <w:b/>
          <w:bCs/>
          <w:lang w:val="en-US"/>
        </w:rPr>
        <w:t xml:space="preserve"> - age? Please provide details on solutions adopted and explain how these have proven an effective way to provide information that is clear and not misleading.</w:t>
      </w:r>
    </w:p>
    <w:p w14:paraId="46BBE67E" w14:textId="77777777" w:rsidR="007519ED" w:rsidRPr="007519ED" w:rsidRDefault="007519ED" w:rsidP="007C4C23">
      <w:pPr>
        <w:spacing w:after="0"/>
        <w:jc w:val="both"/>
        <w:rPr>
          <w:rFonts w:ascii="Calibri" w:hAnsi="Calibri" w:cs="Calibri"/>
          <w:b/>
          <w:bCs/>
          <w:lang w:val="en-US"/>
        </w:rPr>
      </w:pPr>
    </w:p>
    <w:p w14:paraId="7E6E4137" w14:textId="13BAAFFB" w:rsidR="007519ED" w:rsidRDefault="00FD25FD" w:rsidP="007C4C23">
      <w:pPr>
        <w:spacing w:after="0"/>
        <w:jc w:val="both"/>
        <w:rPr>
          <w:rFonts w:ascii="Calibri" w:hAnsi="Calibri" w:cs="Calibri"/>
          <w:lang w:val="en-US"/>
        </w:rPr>
      </w:pPr>
      <w:r>
        <w:rPr>
          <w:rFonts w:ascii="Calibri" w:hAnsi="Calibri" w:cs="Calibri"/>
          <w:lang w:val="en-US"/>
        </w:rPr>
        <w:t>FBF wants to underline</w:t>
      </w:r>
      <w:r w:rsidR="00AA52DA">
        <w:rPr>
          <w:rFonts w:ascii="Calibri" w:hAnsi="Calibri" w:cs="Calibri"/>
          <w:lang w:val="en-US"/>
        </w:rPr>
        <w:t xml:space="preserve"> </w:t>
      </w:r>
      <w:r>
        <w:rPr>
          <w:rFonts w:ascii="Calibri" w:hAnsi="Calibri" w:cs="Calibri"/>
          <w:lang w:val="en-US"/>
        </w:rPr>
        <w:t xml:space="preserve">that </w:t>
      </w:r>
      <w:r w:rsidR="007519ED">
        <w:rPr>
          <w:rFonts w:ascii="Calibri" w:hAnsi="Calibri" w:cs="Calibri"/>
          <w:lang w:val="en-US"/>
        </w:rPr>
        <w:t>MIFID II</w:t>
      </w:r>
      <w:r w:rsidR="00934E59">
        <w:rPr>
          <w:rFonts w:ascii="Calibri" w:hAnsi="Calibri" w:cs="Calibri"/>
          <w:lang w:val="en-US"/>
        </w:rPr>
        <w:t xml:space="preserve"> </w:t>
      </w:r>
      <w:r w:rsidR="007519ED">
        <w:rPr>
          <w:rFonts w:ascii="Calibri" w:hAnsi="Calibri" w:cs="Calibri"/>
          <w:lang w:val="en-US"/>
        </w:rPr>
        <w:t>rules already</w:t>
      </w:r>
      <w:r w:rsidR="0002797B">
        <w:rPr>
          <w:rFonts w:ascii="Calibri" w:hAnsi="Calibri" w:cs="Calibri"/>
          <w:lang w:val="en-US"/>
        </w:rPr>
        <w:t xml:space="preserve"> requir</w:t>
      </w:r>
      <w:r w:rsidR="007519ED">
        <w:rPr>
          <w:rFonts w:ascii="Calibri" w:hAnsi="Calibri" w:cs="Calibri"/>
          <w:lang w:val="en-US"/>
        </w:rPr>
        <w:t>e</w:t>
      </w:r>
      <w:r w:rsidR="0002797B">
        <w:rPr>
          <w:rFonts w:ascii="Calibri" w:hAnsi="Calibri" w:cs="Calibri"/>
          <w:lang w:val="en-US"/>
        </w:rPr>
        <w:t xml:space="preserve"> t</w:t>
      </w:r>
      <w:r>
        <w:rPr>
          <w:rFonts w:ascii="Calibri" w:hAnsi="Calibri" w:cs="Calibri"/>
          <w:lang w:val="en-US"/>
        </w:rPr>
        <w:t>hat information</w:t>
      </w:r>
      <w:r w:rsidR="00AA52DA">
        <w:rPr>
          <w:rFonts w:ascii="Calibri" w:hAnsi="Calibri" w:cs="Calibri"/>
          <w:lang w:val="en-US"/>
        </w:rPr>
        <w:t xml:space="preserve"> </w:t>
      </w:r>
      <w:r>
        <w:rPr>
          <w:rFonts w:ascii="Calibri" w:hAnsi="Calibri" w:cs="Calibri"/>
          <w:lang w:val="en-US"/>
        </w:rPr>
        <w:t xml:space="preserve">be easy to understand, clear, and not misleading, in a durable format </w:t>
      </w:r>
      <w:r w:rsidR="0002797B">
        <w:rPr>
          <w:rFonts w:ascii="Calibri" w:hAnsi="Calibri" w:cs="Calibri"/>
          <w:lang w:val="en-US"/>
        </w:rPr>
        <w:t xml:space="preserve">and </w:t>
      </w:r>
      <w:r w:rsidR="0045147C">
        <w:rPr>
          <w:rFonts w:ascii="Calibri" w:hAnsi="Calibri" w:cs="Calibri"/>
          <w:lang w:val="en-US"/>
        </w:rPr>
        <w:t>they should apply whatever the technical solutions.</w:t>
      </w:r>
    </w:p>
    <w:p w14:paraId="17EFBFA7" w14:textId="63983771" w:rsidR="00FD25FD" w:rsidRDefault="00FD25FD" w:rsidP="007C4C23">
      <w:pPr>
        <w:spacing w:after="0"/>
        <w:jc w:val="both"/>
        <w:rPr>
          <w:rFonts w:ascii="Calibri" w:hAnsi="Calibri" w:cs="Calibri"/>
          <w:lang w:val="en-US"/>
        </w:rPr>
      </w:pPr>
    </w:p>
    <w:p w14:paraId="6193D8B8" w14:textId="21CFEC07" w:rsidR="00FD25FD" w:rsidRDefault="00FD25FD" w:rsidP="007C4C23">
      <w:pPr>
        <w:spacing w:after="0"/>
        <w:jc w:val="both"/>
        <w:rPr>
          <w:rFonts w:ascii="Calibri" w:hAnsi="Calibri" w:cs="Calibri"/>
          <w:lang w:val="en-US"/>
        </w:rPr>
      </w:pPr>
      <w:r>
        <w:rPr>
          <w:rFonts w:ascii="Calibri" w:hAnsi="Calibri" w:cs="Calibri"/>
          <w:lang w:val="en-US"/>
        </w:rPr>
        <w:t>In our opinion there is no need for additional rules</w:t>
      </w:r>
      <w:r w:rsidR="00AA52DA">
        <w:rPr>
          <w:rFonts w:ascii="Calibri" w:hAnsi="Calibri" w:cs="Calibri"/>
          <w:lang w:val="en-US"/>
        </w:rPr>
        <w:t xml:space="preserve"> for digital disclosures.</w:t>
      </w:r>
    </w:p>
    <w:p w14:paraId="03EE2BDC" w14:textId="63154753" w:rsidR="00AF077E" w:rsidRDefault="00AF077E" w:rsidP="007C4C23">
      <w:pPr>
        <w:spacing w:after="0"/>
        <w:jc w:val="both"/>
        <w:rPr>
          <w:rFonts w:ascii="Calibri" w:hAnsi="Calibri" w:cs="Calibri"/>
          <w:lang w:val="en-US"/>
        </w:rPr>
      </w:pPr>
    </w:p>
    <w:p w14:paraId="425E2207" w14:textId="74FC8DEE" w:rsidR="00AF077E" w:rsidRDefault="00AF077E" w:rsidP="007C4C23">
      <w:pPr>
        <w:spacing w:after="0"/>
        <w:jc w:val="both"/>
        <w:rPr>
          <w:rFonts w:ascii="Calibri" w:hAnsi="Calibri" w:cs="Calibri"/>
          <w:lang w:val="en-US"/>
        </w:rPr>
      </w:pPr>
      <w:proofErr w:type="gramStart"/>
      <w:r>
        <w:rPr>
          <w:rFonts w:ascii="Calibri" w:hAnsi="Calibri" w:cs="Calibri"/>
          <w:lang w:val="en-US"/>
        </w:rPr>
        <w:t>As long as</w:t>
      </w:r>
      <w:proofErr w:type="gramEnd"/>
      <w:r>
        <w:rPr>
          <w:rFonts w:ascii="Calibri" w:hAnsi="Calibri" w:cs="Calibri"/>
          <w:lang w:val="en-US"/>
        </w:rPr>
        <w:t xml:space="preserve"> th</w:t>
      </w:r>
      <w:r w:rsidR="007519ED">
        <w:rPr>
          <w:rFonts w:ascii="Calibri" w:hAnsi="Calibri" w:cs="Calibri"/>
          <w:lang w:val="en-US"/>
        </w:rPr>
        <w:t>e</w:t>
      </w:r>
      <w:r>
        <w:rPr>
          <w:rFonts w:ascii="Calibri" w:hAnsi="Calibri" w:cs="Calibri"/>
          <w:lang w:val="en-US"/>
        </w:rPr>
        <w:t xml:space="preserve"> existing regulation is respected, every investment firm should be allowed to choose the </w:t>
      </w:r>
      <w:r w:rsidR="0045147C">
        <w:rPr>
          <w:rFonts w:ascii="Calibri" w:hAnsi="Calibri" w:cs="Calibri"/>
          <w:lang w:val="en-US"/>
        </w:rPr>
        <w:t xml:space="preserve">technical solutions and </w:t>
      </w:r>
      <w:r>
        <w:rPr>
          <w:rFonts w:ascii="Calibri" w:hAnsi="Calibri" w:cs="Calibri"/>
          <w:lang w:val="en-US"/>
        </w:rPr>
        <w:t>way it intends to disclose information to clients on digital media in a competitive environment.</w:t>
      </w:r>
    </w:p>
    <w:p w14:paraId="7E86C813" w14:textId="77777777" w:rsidR="0045147C" w:rsidRDefault="0045147C" w:rsidP="007C4C23">
      <w:pPr>
        <w:spacing w:after="0"/>
        <w:jc w:val="both"/>
        <w:rPr>
          <w:rFonts w:ascii="Calibri" w:hAnsi="Calibri" w:cs="Calibri"/>
          <w:lang w:val="en-US"/>
        </w:rPr>
      </w:pPr>
    </w:p>
    <w:p w14:paraId="51025ABC" w14:textId="5C99E83B" w:rsidR="00FD25FD" w:rsidRPr="00734164" w:rsidRDefault="0002797B" w:rsidP="0002797B">
      <w:pPr>
        <w:spacing w:after="0"/>
        <w:jc w:val="both"/>
        <w:rPr>
          <w:b/>
          <w:bCs/>
          <w:lang w:val="en-US"/>
        </w:rPr>
      </w:pPr>
      <w:r w:rsidRPr="0002797B">
        <w:rPr>
          <w:b/>
          <w:bCs/>
          <w:lang w:val="en-US"/>
        </w:rPr>
        <w:t xml:space="preserve">Q14: Would it be useful to integrate any of the approaches set out in paragraph 27 above in the MIFID II framework? </w:t>
      </w:r>
      <w:r w:rsidRPr="00734164">
        <w:rPr>
          <w:b/>
          <w:bCs/>
          <w:lang w:val="en-US"/>
        </w:rPr>
        <w:t>If so, please explain which ones and why.</w:t>
      </w:r>
    </w:p>
    <w:p w14:paraId="176F0065" w14:textId="1750B386" w:rsidR="0002797B" w:rsidRPr="00734164" w:rsidRDefault="0002797B" w:rsidP="0002797B">
      <w:pPr>
        <w:spacing w:after="0"/>
        <w:jc w:val="both"/>
        <w:rPr>
          <w:b/>
          <w:bCs/>
          <w:lang w:val="en-US"/>
        </w:rPr>
      </w:pPr>
    </w:p>
    <w:p w14:paraId="0E03E663" w14:textId="5DC2882F" w:rsidR="00E3496D" w:rsidRDefault="00E3496D" w:rsidP="0002797B">
      <w:pPr>
        <w:spacing w:after="0"/>
        <w:jc w:val="both"/>
        <w:rPr>
          <w:lang w:val="en-US"/>
        </w:rPr>
      </w:pPr>
      <w:r w:rsidRPr="00E3496D">
        <w:rPr>
          <w:lang w:val="en-US"/>
        </w:rPr>
        <w:t>No, we do not t</w:t>
      </w:r>
      <w:r>
        <w:rPr>
          <w:lang w:val="en-US"/>
        </w:rPr>
        <w:t>hink new approaches should be integrated in MIFID II framework.</w:t>
      </w:r>
    </w:p>
    <w:p w14:paraId="497D683E" w14:textId="77777777" w:rsidR="00C40F7D" w:rsidRDefault="00C40F7D" w:rsidP="0002797B">
      <w:pPr>
        <w:spacing w:after="0"/>
        <w:jc w:val="both"/>
        <w:rPr>
          <w:lang w:val="en-US"/>
        </w:rPr>
      </w:pPr>
    </w:p>
    <w:p w14:paraId="0AEF56CF" w14:textId="2B432208" w:rsidR="00E3496D" w:rsidRDefault="00E3496D" w:rsidP="0002797B">
      <w:pPr>
        <w:spacing w:after="0"/>
        <w:jc w:val="both"/>
        <w:rPr>
          <w:lang w:val="en-US"/>
        </w:rPr>
      </w:pPr>
      <w:r>
        <w:rPr>
          <w:lang w:val="en-US"/>
        </w:rPr>
        <w:t xml:space="preserve">Technologies are </w:t>
      </w:r>
      <w:r w:rsidR="00C40F7D">
        <w:rPr>
          <w:lang w:val="en-US"/>
        </w:rPr>
        <w:t xml:space="preserve">constantly evolving. </w:t>
      </w:r>
      <w:r w:rsidR="00C40F7D" w:rsidRPr="00C40F7D">
        <w:rPr>
          <w:lang w:val="en-US"/>
        </w:rPr>
        <w:t xml:space="preserve">When </w:t>
      </w:r>
      <w:r w:rsidR="00C40F7D">
        <w:rPr>
          <w:lang w:val="en-US"/>
        </w:rPr>
        <w:t>you</w:t>
      </w:r>
      <w:r w:rsidR="00C40F7D" w:rsidRPr="00C40F7D">
        <w:rPr>
          <w:lang w:val="en-US"/>
        </w:rPr>
        <w:t xml:space="preserve"> set </w:t>
      </w:r>
      <w:r w:rsidR="00C40F7D">
        <w:rPr>
          <w:lang w:val="en-US"/>
        </w:rPr>
        <w:t xml:space="preserve">out </w:t>
      </w:r>
      <w:r w:rsidR="00C40F7D" w:rsidRPr="00C40F7D">
        <w:rPr>
          <w:lang w:val="en-US"/>
        </w:rPr>
        <w:t xml:space="preserve">rules in such changing </w:t>
      </w:r>
      <w:r w:rsidR="00C40F7D">
        <w:rPr>
          <w:lang w:val="en-US"/>
        </w:rPr>
        <w:t>areas</w:t>
      </w:r>
      <w:r w:rsidR="00C40F7D" w:rsidRPr="00C40F7D">
        <w:rPr>
          <w:lang w:val="en-US"/>
        </w:rPr>
        <w:t>, there is a risk that these rules will quickly become obsolete.</w:t>
      </w:r>
    </w:p>
    <w:p w14:paraId="5490636B" w14:textId="4242DA4F" w:rsidR="00C40F7D" w:rsidRDefault="00C40F7D" w:rsidP="0002797B">
      <w:pPr>
        <w:spacing w:after="0"/>
        <w:jc w:val="both"/>
        <w:rPr>
          <w:lang w:val="en-US"/>
        </w:rPr>
      </w:pPr>
    </w:p>
    <w:p w14:paraId="19BDEBC2" w14:textId="0E499502" w:rsidR="00C40F7D" w:rsidRDefault="00432039" w:rsidP="0002797B">
      <w:pPr>
        <w:spacing w:after="0"/>
        <w:jc w:val="both"/>
        <w:rPr>
          <w:lang w:val="en-US"/>
        </w:rPr>
      </w:pPr>
      <w:r>
        <w:rPr>
          <w:lang w:val="en-US"/>
        </w:rPr>
        <w:t>Furthermore, al</w:t>
      </w:r>
      <w:r w:rsidR="00C40F7D">
        <w:rPr>
          <w:lang w:val="en-US"/>
        </w:rPr>
        <w:t xml:space="preserve">l investment and banking services are </w:t>
      </w:r>
      <w:r w:rsidR="00DF161E">
        <w:rPr>
          <w:lang w:val="en-US"/>
        </w:rPr>
        <w:t>now</w:t>
      </w:r>
      <w:r w:rsidR="00C40F7D">
        <w:rPr>
          <w:lang w:val="en-US"/>
        </w:rPr>
        <w:t xml:space="preserve"> available on firms</w:t>
      </w:r>
      <w:r w:rsidR="009A0D09">
        <w:rPr>
          <w:lang w:val="en-US"/>
        </w:rPr>
        <w:t>’</w:t>
      </w:r>
      <w:r w:rsidR="00C40F7D">
        <w:rPr>
          <w:lang w:val="en-US"/>
        </w:rPr>
        <w:t xml:space="preserve"> apps accessible on smartphones.</w:t>
      </w:r>
      <w:r w:rsidR="009A0D09">
        <w:rPr>
          <w:lang w:val="en-US"/>
        </w:rPr>
        <w:t xml:space="preserve"> </w:t>
      </w:r>
      <w:r w:rsidR="00B1691E" w:rsidRPr="00B1691E">
        <w:rPr>
          <w:lang w:val="en-US"/>
        </w:rPr>
        <w:t xml:space="preserve">it is </w:t>
      </w:r>
      <w:r>
        <w:rPr>
          <w:lang w:val="en-US"/>
        </w:rPr>
        <w:t xml:space="preserve">thus </w:t>
      </w:r>
      <w:r w:rsidR="00B1691E" w:rsidRPr="00B1691E">
        <w:rPr>
          <w:lang w:val="en-US"/>
        </w:rPr>
        <w:t>preferable that firms enact their own technical standards</w:t>
      </w:r>
      <w:r>
        <w:rPr>
          <w:lang w:val="en-US"/>
        </w:rPr>
        <w:t xml:space="preserve"> for theirs apps</w:t>
      </w:r>
      <w:r w:rsidR="00B1691E" w:rsidRPr="00B1691E">
        <w:rPr>
          <w:lang w:val="en-US"/>
        </w:rPr>
        <w:t xml:space="preserve">, rather than applying strict </w:t>
      </w:r>
      <w:r w:rsidR="007519ED">
        <w:rPr>
          <w:lang w:val="en-US"/>
        </w:rPr>
        <w:t xml:space="preserve">legal </w:t>
      </w:r>
      <w:r w:rsidR="00B1691E" w:rsidRPr="00B1691E">
        <w:rPr>
          <w:lang w:val="en-US"/>
        </w:rPr>
        <w:t xml:space="preserve">rules which </w:t>
      </w:r>
      <w:r w:rsidR="00B1691E">
        <w:rPr>
          <w:lang w:val="en-US"/>
        </w:rPr>
        <w:t>might become outdated</w:t>
      </w:r>
      <w:r w:rsidR="00B1691E" w:rsidRPr="00B1691E">
        <w:rPr>
          <w:lang w:val="en-US"/>
        </w:rPr>
        <w:t xml:space="preserve"> quickly.</w:t>
      </w:r>
    </w:p>
    <w:p w14:paraId="3B28E57A" w14:textId="2AF83C9C" w:rsidR="00734164" w:rsidRDefault="00734164" w:rsidP="0002797B">
      <w:pPr>
        <w:spacing w:after="0"/>
        <w:jc w:val="both"/>
        <w:rPr>
          <w:lang w:val="en-US"/>
        </w:rPr>
      </w:pPr>
    </w:p>
    <w:p w14:paraId="1039E47F" w14:textId="227627EB" w:rsidR="00734164" w:rsidRPr="001E3430" w:rsidRDefault="00734164" w:rsidP="0002797B">
      <w:pPr>
        <w:spacing w:after="0"/>
        <w:jc w:val="both"/>
        <w:rPr>
          <w:b/>
          <w:bCs/>
          <w:lang w:val="en-US"/>
        </w:rPr>
      </w:pPr>
      <w:r w:rsidRPr="001E3430">
        <w:rPr>
          <w:b/>
          <w:bCs/>
          <w:lang w:val="en-US"/>
        </w:rPr>
        <w:t xml:space="preserve">Q15: Should the relevant MIFID II requirements on information to clients be adapted </w:t>
      </w:r>
      <w:proofErr w:type="gramStart"/>
      <w:r w:rsidR="001E3430" w:rsidRPr="001E3430">
        <w:rPr>
          <w:b/>
          <w:bCs/>
          <w:lang w:val="en-US"/>
        </w:rPr>
        <w:t>i</w:t>
      </w:r>
      <w:r w:rsidRPr="001E3430">
        <w:rPr>
          <w:b/>
          <w:bCs/>
          <w:lang w:val="en-US"/>
        </w:rPr>
        <w:t>n light of</w:t>
      </w:r>
      <w:proofErr w:type="gramEnd"/>
      <w:r w:rsidRPr="001E3430">
        <w:rPr>
          <w:b/>
          <w:bCs/>
          <w:lang w:val="en-US"/>
        </w:rPr>
        <w:t xml:space="preserve"> the increased use of digital disclosures? If so, please explain how and why.</w:t>
      </w:r>
    </w:p>
    <w:p w14:paraId="65D2C188" w14:textId="52BC9E6E" w:rsidR="00A9248E" w:rsidRDefault="00A9248E" w:rsidP="007C4C23">
      <w:pPr>
        <w:spacing w:after="0"/>
        <w:jc w:val="both"/>
        <w:rPr>
          <w:rFonts w:ascii="Calibri" w:hAnsi="Calibri" w:cs="Calibri"/>
          <w:lang w:val="en-US"/>
        </w:rPr>
      </w:pPr>
    </w:p>
    <w:p w14:paraId="2916C205" w14:textId="33D22FFD" w:rsidR="003D4000" w:rsidRDefault="003D4000" w:rsidP="007C4C23">
      <w:pPr>
        <w:spacing w:after="0"/>
        <w:jc w:val="both"/>
        <w:rPr>
          <w:rFonts w:ascii="Calibri" w:hAnsi="Calibri" w:cs="Calibri"/>
          <w:lang w:val="en-US"/>
        </w:rPr>
      </w:pPr>
      <w:r>
        <w:rPr>
          <w:rFonts w:ascii="Calibri" w:hAnsi="Calibri" w:cs="Calibri"/>
          <w:lang w:val="en-US"/>
        </w:rPr>
        <w:t>In our opinion, it is important to ensure that MIFID II is technologically neutral and to avoid issuing different rules depending on the information disclosure channels used by the clients.</w:t>
      </w:r>
    </w:p>
    <w:p w14:paraId="2187DD6C" w14:textId="77777777" w:rsidR="003D4000" w:rsidRDefault="003D4000" w:rsidP="007C4C23">
      <w:pPr>
        <w:spacing w:after="0"/>
        <w:jc w:val="both"/>
        <w:rPr>
          <w:rFonts w:ascii="Calibri" w:hAnsi="Calibri" w:cs="Calibri"/>
          <w:lang w:val="en-US"/>
        </w:rPr>
      </w:pPr>
    </w:p>
    <w:p w14:paraId="1FC8F992" w14:textId="3289C082" w:rsidR="00A9248E" w:rsidRDefault="00865D81" w:rsidP="007C4C23">
      <w:pPr>
        <w:spacing w:after="0"/>
        <w:jc w:val="both"/>
        <w:rPr>
          <w:rFonts w:ascii="Calibri" w:hAnsi="Calibri" w:cs="Calibri"/>
          <w:lang w:val="en-US"/>
        </w:rPr>
      </w:pPr>
      <w:r>
        <w:rPr>
          <w:rFonts w:ascii="Calibri" w:hAnsi="Calibri" w:cs="Calibri"/>
          <w:lang w:val="en-US"/>
        </w:rPr>
        <w:t>I</w:t>
      </w:r>
      <w:r w:rsidR="00C9589F" w:rsidRPr="00C9589F">
        <w:rPr>
          <w:rFonts w:ascii="Calibri" w:hAnsi="Calibri" w:cs="Calibri"/>
          <w:lang w:val="en-US"/>
        </w:rPr>
        <w:t>t is sometimes difficult to distinguish between digital information media because they are increasingly interdependent; it would therefore be irrelevant to define different disclosure rules when technological progress makes boundaries between devices/media (</w:t>
      </w:r>
      <w:r w:rsidR="00C9589F">
        <w:rPr>
          <w:rFonts w:ascii="Calibri" w:hAnsi="Calibri" w:cs="Calibri"/>
          <w:lang w:val="en-US"/>
        </w:rPr>
        <w:t xml:space="preserve">like </w:t>
      </w:r>
      <w:r w:rsidR="00C9589F" w:rsidRPr="00C9589F">
        <w:rPr>
          <w:rFonts w:ascii="Calibri" w:hAnsi="Calibri" w:cs="Calibri"/>
          <w:lang w:val="en-US"/>
        </w:rPr>
        <w:t xml:space="preserve">mobiles, </w:t>
      </w:r>
      <w:proofErr w:type="gramStart"/>
      <w:r w:rsidR="00C9589F" w:rsidRPr="00C9589F">
        <w:rPr>
          <w:rFonts w:ascii="Calibri" w:hAnsi="Calibri" w:cs="Calibri"/>
          <w:lang w:val="en-US"/>
        </w:rPr>
        <w:t>tablets</w:t>
      </w:r>
      <w:proofErr w:type="gramEnd"/>
      <w:r w:rsidR="00C9589F">
        <w:rPr>
          <w:rFonts w:ascii="Calibri" w:hAnsi="Calibri" w:cs="Calibri"/>
          <w:lang w:val="en-US"/>
        </w:rPr>
        <w:t xml:space="preserve"> or t</w:t>
      </w:r>
      <w:r w:rsidR="00C9589F" w:rsidRPr="00C9589F">
        <w:rPr>
          <w:rFonts w:ascii="Calibri" w:hAnsi="Calibri" w:cs="Calibri"/>
          <w:lang w:val="en-US"/>
        </w:rPr>
        <w:t>elevision) less clear</w:t>
      </w:r>
      <w:r w:rsidR="00C9589F">
        <w:rPr>
          <w:rFonts w:ascii="Calibri" w:hAnsi="Calibri" w:cs="Calibri"/>
          <w:lang w:val="en-US"/>
        </w:rPr>
        <w:t>.</w:t>
      </w:r>
    </w:p>
    <w:p w14:paraId="38E089BB" w14:textId="1910A6E0" w:rsidR="00A9248E" w:rsidRDefault="00A9248E" w:rsidP="007C4C23">
      <w:pPr>
        <w:spacing w:after="0"/>
        <w:jc w:val="both"/>
        <w:rPr>
          <w:rFonts w:ascii="Calibri" w:hAnsi="Calibri" w:cs="Calibri"/>
          <w:lang w:val="en-US"/>
        </w:rPr>
      </w:pPr>
    </w:p>
    <w:p w14:paraId="2EDE8DFB" w14:textId="77555ABF" w:rsidR="00A9248E" w:rsidRDefault="00024483" w:rsidP="007C4C23">
      <w:pPr>
        <w:spacing w:after="0"/>
        <w:jc w:val="both"/>
        <w:rPr>
          <w:rFonts w:ascii="Calibri" w:hAnsi="Calibri" w:cs="Calibri"/>
          <w:lang w:val="en-US"/>
        </w:rPr>
      </w:pPr>
      <w:r w:rsidRPr="00024483">
        <w:rPr>
          <w:rFonts w:ascii="Calibri" w:hAnsi="Calibri" w:cs="Calibri"/>
          <w:lang w:val="en-US"/>
        </w:rPr>
        <w:t xml:space="preserve">It is </w:t>
      </w:r>
      <w:r>
        <w:rPr>
          <w:rFonts w:ascii="Calibri" w:hAnsi="Calibri" w:cs="Calibri"/>
          <w:lang w:val="en-US"/>
        </w:rPr>
        <w:t>prominent</w:t>
      </w:r>
      <w:r w:rsidRPr="00024483">
        <w:rPr>
          <w:rFonts w:ascii="Calibri" w:hAnsi="Calibri" w:cs="Calibri"/>
          <w:lang w:val="en-US"/>
        </w:rPr>
        <w:t xml:space="preserve"> to define wh</w:t>
      </w:r>
      <w:r>
        <w:rPr>
          <w:rFonts w:ascii="Calibri" w:hAnsi="Calibri" w:cs="Calibri"/>
          <w:lang w:val="en-US"/>
        </w:rPr>
        <w:t>ich</w:t>
      </w:r>
      <w:r w:rsidRPr="00024483">
        <w:rPr>
          <w:rFonts w:ascii="Calibri" w:hAnsi="Calibri" w:cs="Calibri"/>
          <w:lang w:val="en-US"/>
        </w:rPr>
        <w:t xml:space="preserve"> essential information about a financial product must be disclosed to c</w:t>
      </w:r>
      <w:r>
        <w:rPr>
          <w:rFonts w:ascii="Calibri" w:hAnsi="Calibri" w:cs="Calibri"/>
          <w:lang w:val="en-US"/>
        </w:rPr>
        <w:t>lients</w:t>
      </w:r>
      <w:r w:rsidRPr="00024483">
        <w:rPr>
          <w:rFonts w:ascii="Calibri" w:hAnsi="Calibri" w:cs="Calibri"/>
          <w:lang w:val="en-US"/>
        </w:rPr>
        <w:t xml:space="preserve"> so that this information can be</w:t>
      </w:r>
      <w:r>
        <w:rPr>
          <w:rFonts w:ascii="Calibri" w:hAnsi="Calibri" w:cs="Calibri"/>
          <w:lang w:val="en-US"/>
        </w:rPr>
        <w:t xml:space="preserve"> easily </w:t>
      </w:r>
      <w:r w:rsidRPr="00024483">
        <w:rPr>
          <w:rFonts w:ascii="Calibri" w:hAnsi="Calibri" w:cs="Calibri"/>
          <w:lang w:val="en-US"/>
        </w:rPr>
        <w:t xml:space="preserve">found </w:t>
      </w:r>
      <w:r>
        <w:rPr>
          <w:rFonts w:ascii="Calibri" w:hAnsi="Calibri" w:cs="Calibri"/>
          <w:lang w:val="en-US"/>
        </w:rPr>
        <w:t xml:space="preserve">by them </w:t>
      </w:r>
      <w:r w:rsidRPr="00024483">
        <w:rPr>
          <w:rFonts w:ascii="Calibri" w:hAnsi="Calibri" w:cs="Calibri"/>
          <w:lang w:val="en-US"/>
        </w:rPr>
        <w:t>regardless of the media used.</w:t>
      </w:r>
    </w:p>
    <w:p w14:paraId="20875796" w14:textId="0337D543" w:rsidR="00067017" w:rsidRDefault="00067017" w:rsidP="007C4C23">
      <w:pPr>
        <w:spacing w:after="0"/>
        <w:jc w:val="both"/>
        <w:rPr>
          <w:rFonts w:ascii="Calibri" w:hAnsi="Calibri" w:cs="Calibri"/>
          <w:lang w:val="en-US"/>
        </w:rPr>
      </w:pPr>
    </w:p>
    <w:p w14:paraId="0FFD0E8F" w14:textId="1B6FEC2C" w:rsidR="00067017" w:rsidRDefault="00067017" w:rsidP="007C4C23">
      <w:pPr>
        <w:spacing w:after="0"/>
        <w:jc w:val="both"/>
        <w:rPr>
          <w:rFonts w:ascii="Calibri" w:hAnsi="Calibri" w:cs="Calibri"/>
          <w:b/>
          <w:bCs/>
          <w:lang w:val="en-US"/>
        </w:rPr>
      </w:pPr>
      <w:r w:rsidRPr="00067017">
        <w:rPr>
          <w:rFonts w:ascii="Calibri" w:hAnsi="Calibri" w:cs="Calibri"/>
          <w:b/>
          <w:bCs/>
          <w:lang w:val="en-US"/>
        </w:rPr>
        <w:t xml:space="preserve">Q16: Do you see the general need for additional tools for regulators in order to supervise digital disclosures and advertising behind “pay-wall”, semi-closed forums, social media groups, information </w:t>
      </w:r>
      <w:r w:rsidRPr="00067017">
        <w:rPr>
          <w:rFonts w:ascii="Calibri" w:hAnsi="Calibri" w:cs="Calibri"/>
          <w:b/>
          <w:bCs/>
          <w:lang w:val="en-US"/>
        </w:rPr>
        <w:lastRenderedPageBreak/>
        <w:t>provided by third parties (</w:t>
      </w:r>
      <w:proofErr w:type="spellStart"/>
      <w:proofErr w:type="gramStart"/>
      <w:r w:rsidRPr="00067017">
        <w:rPr>
          <w:rFonts w:ascii="Calibri" w:hAnsi="Calibri" w:cs="Calibri"/>
          <w:b/>
          <w:bCs/>
          <w:lang w:val="en-US"/>
        </w:rPr>
        <w:t>ie</w:t>
      </w:r>
      <w:proofErr w:type="spellEnd"/>
      <w:proofErr w:type="gramEnd"/>
      <w:r w:rsidRPr="00067017">
        <w:rPr>
          <w:rFonts w:ascii="Calibri" w:hAnsi="Calibri" w:cs="Calibri"/>
          <w:b/>
          <w:bCs/>
          <w:lang w:val="en-US"/>
        </w:rPr>
        <w:t xml:space="preserve"> </w:t>
      </w:r>
      <w:proofErr w:type="spellStart"/>
      <w:r w:rsidRPr="00067017">
        <w:rPr>
          <w:rFonts w:ascii="Calibri" w:hAnsi="Calibri" w:cs="Calibri"/>
          <w:b/>
          <w:bCs/>
          <w:lang w:val="en-US"/>
        </w:rPr>
        <w:t>FINfluencers</w:t>
      </w:r>
      <w:proofErr w:type="spellEnd"/>
      <w:r w:rsidRPr="00067017">
        <w:rPr>
          <w:rFonts w:ascii="Calibri" w:hAnsi="Calibri" w:cs="Calibri"/>
          <w:b/>
          <w:bCs/>
          <w:lang w:val="en-US"/>
        </w:rPr>
        <w:t xml:space="preserve">) </w:t>
      </w:r>
      <w:proofErr w:type="spellStart"/>
      <w:r w:rsidRPr="00067017">
        <w:rPr>
          <w:rFonts w:ascii="Calibri" w:hAnsi="Calibri" w:cs="Calibri"/>
          <w:b/>
          <w:bCs/>
          <w:lang w:val="en-US"/>
        </w:rPr>
        <w:t>etc</w:t>
      </w:r>
      <w:proofErr w:type="spellEnd"/>
      <w:r w:rsidRPr="00067017">
        <w:rPr>
          <w:rFonts w:ascii="Calibri" w:hAnsi="Calibri" w:cs="Calibri"/>
          <w:b/>
          <w:bCs/>
          <w:lang w:val="en-US"/>
        </w:rPr>
        <w:t>? Please explain and outline the adaptations that you would propose?</w:t>
      </w:r>
    </w:p>
    <w:p w14:paraId="2FC40643" w14:textId="0E310D9D" w:rsidR="00067017" w:rsidRDefault="00067017" w:rsidP="007C4C23">
      <w:pPr>
        <w:spacing w:after="0"/>
        <w:jc w:val="both"/>
        <w:rPr>
          <w:rFonts w:ascii="Calibri" w:hAnsi="Calibri" w:cs="Calibri"/>
          <w:b/>
          <w:bCs/>
          <w:lang w:val="en-US"/>
        </w:rPr>
      </w:pPr>
    </w:p>
    <w:p w14:paraId="0AE3E846" w14:textId="1D1BC7C7" w:rsidR="00067017" w:rsidRDefault="00067017" w:rsidP="007C4C23">
      <w:pPr>
        <w:spacing w:after="0"/>
        <w:jc w:val="both"/>
        <w:rPr>
          <w:rFonts w:ascii="Calibri" w:hAnsi="Calibri" w:cs="Calibri"/>
          <w:lang w:val="en-US"/>
        </w:rPr>
      </w:pPr>
      <w:r w:rsidRPr="000273EE">
        <w:rPr>
          <w:rFonts w:ascii="Calibri" w:hAnsi="Calibri" w:cs="Calibri"/>
          <w:lang w:val="en-US"/>
        </w:rPr>
        <w:t>Yes, FBF believes that regulators should intensify their supervision of digital disclosures and advertising behind these media</w:t>
      </w:r>
      <w:r w:rsidR="00B04AB0">
        <w:rPr>
          <w:rFonts w:ascii="Calibri" w:hAnsi="Calibri" w:cs="Calibri"/>
          <w:lang w:val="en-US"/>
        </w:rPr>
        <w:t>,</w:t>
      </w:r>
      <w:r w:rsidRPr="000273EE">
        <w:rPr>
          <w:rFonts w:ascii="Calibri" w:hAnsi="Calibri" w:cs="Calibri"/>
          <w:lang w:val="en-US"/>
        </w:rPr>
        <w:t xml:space="preserve"> especially when retail investors</w:t>
      </w:r>
      <w:r w:rsidR="00B04AB0">
        <w:rPr>
          <w:rFonts w:ascii="Calibri" w:hAnsi="Calibri" w:cs="Calibri"/>
          <w:lang w:val="en-US"/>
        </w:rPr>
        <w:t xml:space="preserve"> purchase</w:t>
      </w:r>
      <w:r w:rsidR="000273EE" w:rsidRPr="000273EE">
        <w:rPr>
          <w:rFonts w:ascii="Calibri" w:hAnsi="Calibri" w:cs="Calibri"/>
          <w:lang w:val="en-US"/>
        </w:rPr>
        <w:t xml:space="preserve"> unregulated financial instruments or </w:t>
      </w:r>
      <w:r w:rsidR="000273EE">
        <w:rPr>
          <w:rFonts w:ascii="Calibri" w:hAnsi="Calibri" w:cs="Calibri"/>
          <w:lang w:val="en-US"/>
        </w:rPr>
        <w:t>trade through</w:t>
      </w:r>
      <w:r w:rsidR="000273EE" w:rsidRPr="000273EE">
        <w:rPr>
          <w:rFonts w:ascii="Calibri" w:hAnsi="Calibri" w:cs="Calibri"/>
          <w:lang w:val="en-US"/>
        </w:rPr>
        <w:t xml:space="preserve"> </w:t>
      </w:r>
      <w:r w:rsidR="00432039">
        <w:rPr>
          <w:rFonts w:ascii="Calibri" w:hAnsi="Calibri" w:cs="Calibri"/>
          <w:lang w:val="en-US"/>
        </w:rPr>
        <w:t xml:space="preserve">unregulated </w:t>
      </w:r>
      <w:r w:rsidR="000273EE" w:rsidRPr="000273EE">
        <w:rPr>
          <w:rFonts w:ascii="Calibri" w:hAnsi="Calibri" w:cs="Calibri"/>
          <w:lang w:val="en-US"/>
        </w:rPr>
        <w:t xml:space="preserve">platforms </w:t>
      </w:r>
      <w:r w:rsidR="000273EE">
        <w:rPr>
          <w:rFonts w:ascii="Calibri" w:hAnsi="Calibri" w:cs="Calibri"/>
          <w:lang w:val="en-US"/>
        </w:rPr>
        <w:t xml:space="preserve">which </w:t>
      </w:r>
      <w:r w:rsidR="00584EB5">
        <w:rPr>
          <w:rFonts w:ascii="Calibri" w:hAnsi="Calibri" w:cs="Calibri"/>
          <w:lang w:val="en-US"/>
        </w:rPr>
        <w:t xml:space="preserve">often </w:t>
      </w:r>
      <w:r w:rsidR="000273EE">
        <w:rPr>
          <w:rFonts w:ascii="Calibri" w:hAnsi="Calibri" w:cs="Calibri"/>
          <w:lang w:val="en-US"/>
        </w:rPr>
        <w:t xml:space="preserve">do not strictly respect </w:t>
      </w:r>
      <w:r w:rsidR="00584EB5">
        <w:rPr>
          <w:rFonts w:ascii="Calibri" w:hAnsi="Calibri" w:cs="Calibri"/>
          <w:lang w:val="en-US"/>
        </w:rPr>
        <w:t>investor protection rules.</w:t>
      </w:r>
    </w:p>
    <w:p w14:paraId="76ED8340" w14:textId="10D12D42" w:rsidR="000273EE" w:rsidRDefault="000273EE" w:rsidP="007C4C23">
      <w:pPr>
        <w:spacing w:after="0"/>
        <w:jc w:val="both"/>
        <w:rPr>
          <w:rFonts w:ascii="Calibri" w:hAnsi="Calibri" w:cs="Calibri"/>
          <w:lang w:val="en-US"/>
        </w:rPr>
      </w:pPr>
    </w:p>
    <w:p w14:paraId="43C1EBF5" w14:textId="1E79AA0A" w:rsidR="000273EE" w:rsidRDefault="00C154C6" w:rsidP="007C4C23">
      <w:pPr>
        <w:spacing w:after="0"/>
        <w:jc w:val="both"/>
        <w:rPr>
          <w:rFonts w:ascii="Calibri" w:hAnsi="Calibri" w:cs="Calibri"/>
          <w:b/>
          <w:bCs/>
          <w:lang w:val="en-US"/>
        </w:rPr>
      </w:pPr>
      <w:r w:rsidRPr="00C154C6">
        <w:rPr>
          <w:rFonts w:ascii="Calibri" w:hAnsi="Calibri" w:cs="Calibri"/>
          <w:b/>
          <w:bCs/>
          <w:lang w:val="en-US"/>
        </w:rPr>
        <w:t xml:space="preserve">Q17: Do you observe increased interest from retail investors to receive investment advice through semi-automated means, </w:t>
      </w:r>
      <w:proofErr w:type="gramStart"/>
      <w:r w:rsidRPr="00C154C6">
        <w:rPr>
          <w:rFonts w:ascii="Calibri" w:hAnsi="Calibri" w:cs="Calibri"/>
          <w:b/>
          <w:bCs/>
          <w:lang w:val="en-US"/>
        </w:rPr>
        <w:t>e</w:t>
      </w:r>
      <w:r w:rsidR="00B07233">
        <w:rPr>
          <w:rFonts w:ascii="Calibri" w:hAnsi="Calibri" w:cs="Calibri"/>
          <w:b/>
          <w:bCs/>
          <w:lang w:val="en-US"/>
        </w:rPr>
        <w:t>.</w:t>
      </w:r>
      <w:r w:rsidRPr="00C154C6">
        <w:rPr>
          <w:rFonts w:ascii="Calibri" w:hAnsi="Calibri" w:cs="Calibri"/>
          <w:b/>
          <w:bCs/>
          <w:lang w:val="en-US"/>
        </w:rPr>
        <w:t>g</w:t>
      </w:r>
      <w:r w:rsidR="00B07233">
        <w:rPr>
          <w:rFonts w:ascii="Calibri" w:hAnsi="Calibri" w:cs="Calibri"/>
          <w:b/>
          <w:bCs/>
          <w:lang w:val="en-US"/>
        </w:rPr>
        <w:t>.</w:t>
      </w:r>
      <w:proofErr w:type="gramEnd"/>
      <w:r w:rsidRPr="00C154C6">
        <w:rPr>
          <w:rFonts w:ascii="Calibri" w:hAnsi="Calibri" w:cs="Calibri"/>
          <w:b/>
          <w:bCs/>
          <w:lang w:val="en-US"/>
        </w:rPr>
        <w:t xml:space="preserve"> robo-advice? If yes, what automated advice tools are most popular? Please share any available statistics, data</w:t>
      </w:r>
      <w:r w:rsidR="00B07233">
        <w:rPr>
          <w:rFonts w:ascii="Calibri" w:hAnsi="Calibri" w:cs="Calibri"/>
          <w:b/>
          <w:bCs/>
          <w:lang w:val="en-US"/>
        </w:rPr>
        <w:t>,</w:t>
      </w:r>
      <w:r w:rsidRPr="00C154C6">
        <w:rPr>
          <w:rFonts w:ascii="Calibri" w:hAnsi="Calibri" w:cs="Calibri"/>
          <w:b/>
          <w:bCs/>
          <w:lang w:val="en-US"/>
        </w:rPr>
        <w:t xml:space="preserve"> or other evidence on the size of the market for automated advice.</w:t>
      </w:r>
    </w:p>
    <w:p w14:paraId="3C7D10E8" w14:textId="24FE74DE" w:rsidR="00292F9C" w:rsidRDefault="00292F9C" w:rsidP="007C4C23">
      <w:pPr>
        <w:spacing w:after="0"/>
        <w:jc w:val="both"/>
        <w:rPr>
          <w:rFonts w:ascii="Calibri" w:hAnsi="Calibri" w:cs="Calibri"/>
          <w:b/>
          <w:bCs/>
          <w:lang w:val="en-US"/>
        </w:rPr>
      </w:pPr>
    </w:p>
    <w:p w14:paraId="50D6214B" w14:textId="7702817B" w:rsidR="00292F9C" w:rsidRDefault="00292F9C" w:rsidP="007C4C23">
      <w:pPr>
        <w:spacing w:after="0"/>
        <w:jc w:val="both"/>
        <w:rPr>
          <w:rFonts w:ascii="Calibri" w:hAnsi="Calibri" w:cs="Calibri"/>
          <w:lang w:val="en-US"/>
        </w:rPr>
      </w:pPr>
      <w:r w:rsidRPr="00292F9C">
        <w:rPr>
          <w:rFonts w:ascii="Calibri" w:hAnsi="Calibri" w:cs="Calibri"/>
          <w:lang w:val="en-US"/>
        </w:rPr>
        <w:t xml:space="preserve">French </w:t>
      </w:r>
      <w:r w:rsidR="00B04AB0">
        <w:rPr>
          <w:rFonts w:ascii="Calibri" w:hAnsi="Calibri" w:cs="Calibri"/>
          <w:lang w:val="en-US"/>
        </w:rPr>
        <w:t xml:space="preserve">banks and investment firms </w:t>
      </w:r>
      <w:r>
        <w:rPr>
          <w:rFonts w:ascii="Calibri" w:hAnsi="Calibri" w:cs="Calibri"/>
          <w:lang w:val="en-US"/>
        </w:rPr>
        <w:t xml:space="preserve">note that their clients are satisfied </w:t>
      </w:r>
      <w:r w:rsidRPr="00292F9C">
        <w:rPr>
          <w:rFonts w:ascii="Calibri" w:hAnsi="Calibri" w:cs="Calibri"/>
          <w:lang w:val="en-US"/>
        </w:rPr>
        <w:t>to benefit from a multi-channel service offer</w:t>
      </w:r>
      <w:r>
        <w:rPr>
          <w:rFonts w:ascii="Calibri" w:hAnsi="Calibri" w:cs="Calibri"/>
          <w:lang w:val="en-US"/>
        </w:rPr>
        <w:t>, with services provided in a face-to-face relation a</w:t>
      </w:r>
      <w:r w:rsidR="001D44CC">
        <w:rPr>
          <w:rFonts w:ascii="Calibri" w:hAnsi="Calibri" w:cs="Calibri"/>
          <w:lang w:val="en-US"/>
        </w:rPr>
        <w:t>ccompanied</w:t>
      </w:r>
      <w:r w:rsidR="00A80DE8">
        <w:rPr>
          <w:rFonts w:ascii="Calibri" w:hAnsi="Calibri" w:cs="Calibri"/>
          <w:lang w:val="en-US"/>
        </w:rPr>
        <w:t xml:space="preserve"> of</w:t>
      </w:r>
      <w:r w:rsidR="001D44CC">
        <w:rPr>
          <w:rFonts w:ascii="Calibri" w:hAnsi="Calibri" w:cs="Calibri"/>
          <w:lang w:val="en-US"/>
        </w:rPr>
        <w:t xml:space="preserve"> remoted or digital services.</w:t>
      </w:r>
    </w:p>
    <w:p w14:paraId="1FB391D4" w14:textId="0BB6BD08" w:rsidR="001D44CC" w:rsidRDefault="001D44CC" w:rsidP="007C4C23">
      <w:pPr>
        <w:spacing w:after="0"/>
        <w:jc w:val="both"/>
        <w:rPr>
          <w:rFonts w:ascii="Calibri" w:hAnsi="Calibri" w:cs="Calibri"/>
          <w:lang w:val="en-US"/>
        </w:rPr>
      </w:pPr>
    </w:p>
    <w:p w14:paraId="7C7E9C91" w14:textId="248A6DE8" w:rsidR="000B6AE6" w:rsidRDefault="000B6AE6" w:rsidP="007C4C23">
      <w:pPr>
        <w:spacing w:after="0"/>
        <w:jc w:val="both"/>
        <w:rPr>
          <w:rFonts w:ascii="Calibri" w:hAnsi="Calibri" w:cs="Calibri"/>
          <w:lang w:val="en-US"/>
        </w:rPr>
      </w:pPr>
      <w:r>
        <w:rPr>
          <w:rFonts w:ascii="Calibri" w:hAnsi="Calibri" w:cs="Calibri"/>
          <w:lang w:val="en-US"/>
        </w:rPr>
        <w:t>In this context, retail investors can have a certain interest for semi-automated tools, but we not</w:t>
      </w:r>
      <w:r w:rsidR="00B04AB0">
        <w:rPr>
          <w:rFonts w:ascii="Calibri" w:hAnsi="Calibri" w:cs="Calibri"/>
          <w:lang w:val="en-US"/>
        </w:rPr>
        <w:t>e</w:t>
      </w:r>
      <w:r>
        <w:rPr>
          <w:rFonts w:ascii="Calibri" w:hAnsi="Calibri" w:cs="Calibri"/>
          <w:lang w:val="en-US"/>
        </w:rPr>
        <w:t xml:space="preserve"> that not </w:t>
      </w:r>
      <w:proofErr w:type="gramStart"/>
      <w:r>
        <w:rPr>
          <w:rFonts w:ascii="Calibri" w:hAnsi="Calibri" w:cs="Calibri"/>
          <w:lang w:val="en-US"/>
        </w:rPr>
        <w:t>all of</w:t>
      </w:r>
      <w:proofErr w:type="gramEnd"/>
      <w:r>
        <w:rPr>
          <w:rFonts w:ascii="Calibri" w:hAnsi="Calibri" w:cs="Calibri"/>
          <w:lang w:val="en-US"/>
        </w:rPr>
        <w:t xml:space="preserve"> these applications may be qualified as real </w:t>
      </w:r>
      <w:proofErr w:type="spellStart"/>
      <w:r>
        <w:rPr>
          <w:rFonts w:ascii="Calibri" w:hAnsi="Calibri" w:cs="Calibri"/>
          <w:lang w:val="en-US"/>
        </w:rPr>
        <w:t>robo</w:t>
      </w:r>
      <w:proofErr w:type="spellEnd"/>
      <w:r w:rsidR="006D5E4D">
        <w:rPr>
          <w:rFonts w:ascii="Calibri" w:hAnsi="Calibri" w:cs="Calibri"/>
          <w:lang w:val="en-US"/>
        </w:rPr>
        <w:t>-</w:t>
      </w:r>
      <w:r>
        <w:rPr>
          <w:rFonts w:ascii="Calibri" w:hAnsi="Calibri" w:cs="Calibri"/>
          <w:lang w:val="en-US"/>
        </w:rPr>
        <w:t xml:space="preserve">advisors and </w:t>
      </w:r>
      <w:r w:rsidR="006831EC">
        <w:rPr>
          <w:rFonts w:ascii="Calibri" w:hAnsi="Calibri" w:cs="Calibri"/>
          <w:lang w:val="en-US"/>
        </w:rPr>
        <w:t xml:space="preserve">rather </w:t>
      </w:r>
      <w:r>
        <w:rPr>
          <w:rFonts w:ascii="Calibri" w:hAnsi="Calibri" w:cs="Calibri"/>
          <w:lang w:val="en-US"/>
        </w:rPr>
        <w:t>are intelligent product search engines.</w:t>
      </w:r>
    </w:p>
    <w:p w14:paraId="33AD0113" w14:textId="54410AC4" w:rsidR="000026CB" w:rsidRDefault="000026CB" w:rsidP="007C4C23">
      <w:pPr>
        <w:spacing w:after="0"/>
        <w:jc w:val="both"/>
        <w:rPr>
          <w:rFonts w:ascii="Calibri" w:hAnsi="Calibri" w:cs="Calibri"/>
          <w:lang w:val="en-US"/>
        </w:rPr>
      </w:pPr>
    </w:p>
    <w:p w14:paraId="3AD490C0" w14:textId="77777777" w:rsidR="000026CB" w:rsidRDefault="000026CB" w:rsidP="007C4C23">
      <w:pPr>
        <w:spacing w:after="0"/>
        <w:jc w:val="both"/>
        <w:rPr>
          <w:rFonts w:ascii="Calibri" w:hAnsi="Calibri" w:cs="Calibri"/>
          <w:lang w:val="en-US"/>
        </w:rPr>
      </w:pPr>
    </w:p>
    <w:p w14:paraId="3D5713F3" w14:textId="7C683F88" w:rsidR="001D44CC" w:rsidRDefault="000B6AE6" w:rsidP="007C4C23">
      <w:pPr>
        <w:spacing w:after="0"/>
        <w:jc w:val="both"/>
        <w:rPr>
          <w:rFonts w:ascii="Calibri" w:hAnsi="Calibri" w:cs="Calibri"/>
          <w:lang w:val="en-US"/>
        </w:rPr>
      </w:pPr>
      <w:r>
        <w:rPr>
          <w:rFonts w:ascii="Calibri" w:hAnsi="Calibri" w:cs="Calibri"/>
          <w:lang w:val="en-US"/>
        </w:rPr>
        <w:t>Besides</w:t>
      </w:r>
      <w:r w:rsidR="001D44CC" w:rsidRPr="001D44CC">
        <w:rPr>
          <w:rFonts w:ascii="Calibri" w:hAnsi="Calibri" w:cs="Calibri"/>
          <w:lang w:val="en-US"/>
        </w:rPr>
        <w:t xml:space="preserve">, the use of </w:t>
      </w:r>
      <w:proofErr w:type="spellStart"/>
      <w:r w:rsidR="001D44CC" w:rsidRPr="001D44CC">
        <w:rPr>
          <w:rFonts w:ascii="Calibri" w:hAnsi="Calibri" w:cs="Calibri"/>
          <w:lang w:val="en-US"/>
        </w:rPr>
        <w:t>robo</w:t>
      </w:r>
      <w:proofErr w:type="spellEnd"/>
      <w:r w:rsidR="001D44CC">
        <w:rPr>
          <w:rFonts w:ascii="Calibri" w:hAnsi="Calibri" w:cs="Calibri"/>
          <w:lang w:val="en-US"/>
        </w:rPr>
        <w:t>-</w:t>
      </w:r>
      <w:r w:rsidR="001D44CC" w:rsidRPr="001D44CC">
        <w:rPr>
          <w:rFonts w:ascii="Calibri" w:hAnsi="Calibri" w:cs="Calibri"/>
          <w:lang w:val="en-US"/>
        </w:rPr>
        <w:t>advisors without human intervention remains limited</w:t>
      </w:r>
      <w:r w:rsidR="00D74577">
        <w:rPr>
          <w:rFonts w:ascii="Calibri" w:hAnsi="Calibri" w:cs="Calibri"/>
          <w:lang w:val="en-US"/>
        </w:rPr>
        <w:t xml:space="preserve"> </w:t>
      </w:r>
      <w:r w:rsidR="006831EC">
        <w:rPr>
          <w:rFonts w:ascii="Calibri" w:hAnsi="Calibri" w:cs="Calibri"/>
          <w:lang w:val="en-US"/>
        </w:rPr>
        <w:t xml:space="preserve">in France </w:t>
      </w:r>
      <w:r w:rsidR="00D74577">
        <w:rPr>
          <w:rFonts w:ascii="Calibri" w:hAnsi="Calibri" w:cs="Calibri"/>
          <w:lang w:val="en-US"/>
        </w:rPr>
        <w:t>and still represents a very small part of the market</w:t>
      </w:r>
      <w:r w:rsidR="006831EC">
        <w:rPr>
          <w:rFonts w:ascii="Calibri" w:hAnsi="Calibri" w:cs="Calibri"/>
          <w:lang w:val="en-US"/>
        </w:rPr>
        <w:t>.</w:t>
      </w:r>
    </w:p>
    <w:p w14:paraId="303FCCF0" w14:textId="1AA5DF2B" w:rsidR="00D74577" w:rsidRDefault="00D74577" w:rsidP="007C4C23">
      <w:pPr>
        <w:spacing w:after="0"/>
        <w:jc w:val="both"/>
        <w:rPr>
          <w:rFonts w:ascii="Calibri" w:hAnsi="Calibri" w:cs="Calibri"/>
          <w:lang w:val="en-US"/>
        </w:rPr>
      </w:pPr>
    </w:p>
    <w:p w14:paraId="4B6829E0" w14:textId="6EF56551" w:rsidR="00D74577" w:rsidRPr="00D74577" w:rsidRDefault="00D74577" w:rsidP="00D74577">
      <w:pPr>
        <w:autoSpaceDE w:val="0"/>
        <w:autoSpaceDN w:val="0"/>
        <w:adjustRightInd w:val="0"/>
        <w:spacing w:after="0" w:line="240" w:lineRule="auto"/>
        <w:jc w:val="both"/>
        <w:rPr>
          <w:rFonts w:ascii="Calibri" w:hAnsi="Calibri" w:cs="Calibri"/>
          <w:lang w:val="en-US"/>
        </w:rPr>
      </w:pPr>
      <w:r w:rsidRPr="00D74577">
        <w:rPr>
          <w:rFonts w:ascii="Calibri" w:hAnsi="Calibri" w:cs="Calibri"/>
          <w:lang w:val="en-US"/>
        </w:rPr>
        <w:t xml:space="preserve">Indeed, several recent studies have shown that clients do not </w:t>
      </w:r>
      <w:r w:rsidR="00B04AB0">
        <w:rPr>
          <w:rFonts w:ascii="Calibri" w:hAnsi="Calibri" w:cs="Calibri"/>
          <w:lang w:val="en-US"/>
        </w:rPr>
        <w:t>fully</w:t>
      </w:r>
      <w:r w:rsidRPr="00D74577">
        <w:rPr>
          <w:rFonts w:ascii="Calibri" w:hAnsi="Calibri" w:cs="Calibri"/>
          <w:lang w:val="en-US"/>
        </w:rPr>
        <w:t xml:space="preserve"> trust in </w:t>
      </w:r>
      <w:proofErr w:type="spellStart"/>
      <w:r w:rsidRPr="00D74577">
        <w:rPr>
          <w:rFonts w:ascii="Calibri" w:hAnsi="Calibri" w:cs="Calibri"/>
          <w:lang w:val="en-US"/>
        </w:rPr>
        <w:t>robo</w:t>
      </w:r>
      <w:proofErr w:type="spellEnd"/>
      <w:r w:rsidRPr="00D74577">
        <w:rPr>
          <w:rFonts w:ascii="Calibri" w:hAnsi="Calibri" w:cs="Calibri"/>
          <w:lang w:val="en-US"/>
        </w:rPr>
        <w:t xml:space="preserve">-advisors and prefer to discuss with their financial advisor. </w:t>
      </w:r>
    </w:p>
    <w:p w14:paraId="52A59C87" w14:textId="62EB8EC6" w:rsidR="00D74577" w:rsidRDefault="00D74577" w:rsidP="00D74577">
      <w:pPr>
        <w:autoSpaceDE w:val="0"/>
        <w:autoSpaceDN w:val="0"/>
        <w:adjustRightInd w:val="0"/>
        <w:spacing w:after="0" w:line="240" w:lineRule="auto"/>
        <w:jc w:val="both"/>
        <w:rPr>
          <w:rFonts w:ascii="Calibri" w:hAnsi="Calibri" w:cs="Calibri"/>
          <w:lang w:val="en-US"/>
        </w:rPr>
      </w:pPr>
    </w:p>
    <w:p w14:paraId="3A5AA139" w14:textId="3D0D34AA" w:rsidR="00EF4894" w:rsidRDefault="00EF4894" w:rsidP="00EF4894">
      <w:pPr>
        <w:autoSpaceDE w:val="0"/>
        <w:autoSpaceDN w:val="0"/>
        <w:adjustRightInd w:val="0"/>
        <w:spacing w:after="0" w:line="240" w:lineRule="auto"/>
        <w:jc w:val="both"/>
        <w:rPr>
          <w:rFonts w:ascii="Calibri" w:hAnsi="Calibri" w:cs="Calibri"/>
          <w:lang w:val="en-US"/>
        </w:rPr>
      </w:pPr>
      <w:r>
        <w:rPr>
          <w:rFonts w:ascii="Calibri" w:hAnsi="Calibri" w:cs="Calibri"/>
          <w:lang w:val="en-US"/>
        </w:rPr>
        <w:t xml:space="preserve">You </w:t>
      </w:r>
      <w:r w:rsidR="005825C0">
        <w:rPr>
          <w:rFonts w:ascii="Calibri" w:hAnsi="Calibri" w:cs="Calibri"/>
          <w:lang w:val="en-US"/>
        </w:rPr>
        <w:t>c</w:t>
      </w:r>
      <w:r>
        <w:rPr>
          <w:rFonts w:ascii="Calibri" w:hAnsi="Calibri" w:cs="Calibri"/>
          <w:lang w:val="en-US"/>
        </w:rPr>
        <w:t xml:space="preserve">an refer </w:t>
      </w:r>
      <w:proofErr w:type="gramStart"/>
      <w:r>
        <w:rPr>
          <w:rFonts w:ascii="Calibri" w:hAnsi="Calibri" w:cs="Calibri"/>
          <w:lang w:val="en-US"/>
        </w:rPr>
        <w:t>in particular to</w:t>
      </w:r>
      <w:proofErr w:type="gramEnd"/>
      <w:r>
        <w:rPr>
          <w:rFonts w:ascii="Calibri" w:hAnsi="Calibri" w:cs="Calibri"/>
          <w:lang w:val="en-US"/>
        </w:rPr>
        <w:t>:</w:t>
      </w:r>
    </w:p>
    <w:p w14:paraId="746BF011" w14:textId="77777777" w:rsidR="00EF4894" w:rsidRDefault="00EF4894" w:rsidP="00EF4894">
      <w:pPr>
        <w:autoSpaceDE w:val="0"/>
        <w:autoSpaceDN w:val="0"/>
        <w:adjustRightInd w:val="0"/>
        <w:spacing w:after="0" w:line="240" w:lineRule="auto"/>
        <w:jc w:val="both"/>
        <w:rPr>
          <w:rFonts w:ascii="Calibri" w:hAnsi="Calibri" w:cs="Calibri"/>
          <w:lang w:val="en-US"/>
        </w:rPr>
      </w:pPr>
    </w:p>
    <w:p w14:paraId="149FC66B" w14:textId="0284ED17" w:rsidR="000D0821" w:rsidRPr="00865D81" w:rsidRDefault="000D0821" w:rsidP="00865D81">
      <w:pPr>
        <w:pStyle w:val="Paragraphedeliste"/>
        <w:numPr>
          <w:ilvl w:val="0"/>
          <w:numId w:val="7"/>
        </w:numPr>
        <w:autoSpaceDE w:val="0"/>
        <w:autoSpaceDN w:val="0"/>
        <w:adjustRightInd w:val="0"/>
        <w:jc w:val="both"/>
        <w:rPr>
          <w:lang w:val="en-US"/>
        </w:rPr>
      </w:pPr>
      <w:r w:rsidRPr="00EF4894">
        <w:rPr>
          <w:lang w:val="en-US"/>
        </w:rPr>
        <w:t xml:space="preserve">a study from the </w:t>
      </w:r>
      <w:proofErr w:type="spellStart"/>
      <w:r w:rsidRPr="00EF4894">
        <w:rPr>
          <w:lang w:val="en-US"/>
        </w:rPr>
        <w:t>Autorité</w:t>
      </w:r>
      <w:proofErr w:type="spellEnd"/>
      <w:r w:rsidRPr="00EF4894">
        <w:rPr>
          <w:lang w:val="en-US"/>
        </w:rPr>
        <w:t xml:space="preserve"> des marches financiers and CSA dated of October 2020 </w:t>
      </w:r>
      <w:r w:rsidR="004965E8">
        <w:rPr>
          <w:lang w:val="en-US"/>
        </w:rPr>
        <w:t xml:space="preserve">which </w:t>
      </w:r>
      <w:r w:rsidR="004B2F7D" w:rsidRPr="00EF4894">
        <w:rPr>
          <w:lang w:val="en-US"/>
        </w:rPr>
        <w:t xml:space="preserve">shows that </w:t>
      </w:r>
      <w:r w:rsidRPr="00EF4894">
        <w:rPr>
          <w:lang w:val="en-US"/>
        </w:rPr>
        <w:t>67% of French retail investors tend to search financial information first from their personal financial advisor (</w:t>
      </w:r>
      <w:hyperlink r:id="rId9" w:history="1">
        <w:r w:rsidR="00865D81" w:rsidRPr="00756DF6">
          <w:rPr>
            <w:rStyle w:val="Lienhypertexte"/>
            <w:lang w:val="en-US"/>
          </w:rPr>
          <w:t>AMF Retail Investors Motivat</w:t>
        </w:r>
        <w:r w:rsidR="00865D81" w:rsidRPr="00756DF6">
          <w:rPr>
            <w:rStyle w:val="Lienhypertexte"/>
            <w:lang w:val="en-US"/>
          </w:rPr>
          <w:t>i</w:t>
        </w:r>
        <w:r w:rsidR="00865D81" w:rsidRPr="00756DF6">
          <w:rPr>
            <w:rStyle w:val="Lienhypertexte"/>
            <w:lang w:val="en-US"/>
          </w:rPr>
          <w:t xml:space="preserve">ons and Practices </w:t>
        </w:r>
        <w:proofErr w:type="spellStart"/>
        <w:r w:rsidR="00865D81" w:rsidRPr="00756DF6">
          <w:rPr>
            <w:rStyle w:val="Lienhypertexte"/>
            <w:lang w:val="en-US"/>
          </w:rPr>
          <w:t>Survey_Dec</w:t>
        </w:r>
        <w:proofErr w:type="spellEnd"/>
        <w:r w:rsidR="00865D81" w:rsidRPr="00756DF6">
          <w:rPr>
            <w:rStyle w:val="Lienhypertexte"/>
            <w:lang w:val="en-US"/>
          </w:rPr>
          <w:t xml:space="preserve"> 2020 (amf-france.org)</w:t>
        </w:r>
      </w:hyperlink>
      <w:r w:rsidRPr="00865D81">
        <w:rPr>
          <w:lang w:val="en-US"/>
        </w:rPr>
        <w:t>)</w:t>
      </w:r>
      <w:r w:rsidR="004B2F7D" w:rsidRPr="00865D81">
        <w:rPr>
          <w:lang w:val="en-US"/>
        </w:rPr>
        <w:t xml:space="preserve"> (</w:t>
      </w:r>
      <w:r w:rsidR="00B12D54" w:rsidRPr="00865D81">
        <w:rPr>
          <w:lang w:val="en-US"/>
        </w:rPr>
        <w:t xml:space="preserve">see </w:t>
      </w:r>
      <w:r w:rsidR="004B2F7D" w:rsidRPr="00865D81">
        <w:rPr>
          <w:lang w:val="en-US"/>
        </w:rPr>
        <w:t>page 26)</w:t>
      </w:r>
    </w:p>
    <w:p w14:paraId="140E0E77" w14:textId="7A4DB1A9" w:rsidR="008B0E89" w:rsidRDefault="008B0E89" w:rsidP="008B0E89">
      <w:pPr>
        <w:pStyle w:val="Paragraphedeliste"/>
        <w:autoSpaceDE w:val="0"/>
        <w:autoSpaceDN w:val="0"/>
        <w:adjustRightInd w:val="0"/>
        <w:jc w:val="both"/>
        <w:rPr>
          <w:lang w:val="en-US"/>
        </w:rPr>
      </w:pPr>
    </w:p>
    <w:p w14:paraId="492E5FB0" w14:textId="58947F3F" w:rsidR="008B0E89" w:rsidRDefault="008B0E89" w:rsidP="008B0E89">
      <w:pPr>
        <w:pStyle w:val="Default"/>
        <w:numPr>
          <w:ilvl w:val="0"/>
          <w:numId w:val="7"/>
        </w:numPr>
        <w:jc w:val="both"/>
        <w:rPr>
          <w:rFonts w:asciiTheme="minorHAnsi" w:hAnsiTheme="minorHAnsi" w:cstheme="minorHAnsi"/>
          <w:sz w:val="22"/>
          <w:szCs w:val="22"/>
          <w:lang w:val="en-US"/>
        </w:rPr>
      </w:pPr>
      <w:r w:rsidRPr="008B0E89">
        <w:rPr>
          <w:rFonts w:asciiTheme="minorHAnsi" w:hAnsiTheme="minorHAnsi" w:cstheme="minorHAnsi"/>
          <w:sz w:val="22"/>
          <w:szCs w:val="22"/>
          <w:lang w:val="en-US"/>
        </w:rPr>
        <w:t xml:space="preserve">an Investment Trends survey (on France, </w:t>
      </w:r>
      <w:proofErr w:type="gramStart"/>
      <w:r w:rsidRPr="008B0E89">
        <w:rPr>
          <w:rFonts w:asciiTheme="minorHAnsi" w:hAnsiTheme="minorHAnsi" w:cstheme="minorHAnsi"/>
          <w:sz w:val="22"/>
          <w:szCs w:val="22"/>
          <w:lang w:val="en-US"/>
        </w:rPr>
        <w:t>UK</w:t>
      </w:r>
      <w:proofErr w:type="gramEnd"/>
      <w:r w:rsidRPr="008B0E89">
        <w:rPr>
          <w:rFonts w:asciiTheme="minorHAnsi" w:hAnsiTheme="minorHAnsi" w:cstheme="minorHAnsi"/>
          <w:sz w:val="22"/>
          <w:szCs w:val="22"/>
          <w:lang w:val="en-US"/>
        </w:rPr>
        <w:t xml:space="preserve"> and Netherlands) </w:t>
      </w:r>
      <w:r w:rsidR="00594B48">
        <w:rPr>
          <w:rFonts w:asciiTheme="minorHAnsi" w:hAnsiTheme="minorHAnsi" w:cstheme="minorHAnsi"/>
          <w:sz w:val="22"/>
          <w:szCs w:val="22"/>
          <w:lang w:val="en-US"/>
        </w:rPr>
        <w:t xml:space="preserve">dated of July 2021 </w:t>
      </w:r>
      <w:r w:rsidR="004965E8">
        <w:rPr>
          <w:rFonts w:asciiTheme="minorHAnsi" w:hAnsiTheme="minorHAnsi" w:cstheme="minorHAnsi"/>
          <w:sz w:val="22"/>
          <w:szCs w:val="22"/>
          <w:lang w:val="en-US"/>
        </w:rPr>
        <w:t xml:space="preserve">which </w:t>
      </w:r>
      <w:r w:rsidRPr="008B0E89">
        <w:rPr>
          <w:rFonts w:asciiTheme="minorHAnsi" w:hAnsiTheme="minorHAnsi" w:cstheme="minorHAnsi"/>
          <w:sz w:val="22"/>
          <w:szCs w:val="22"/>
          <w:lang w:val="en-US"/>
        </w:rPr>
        <w:t>shows that nearly 60% of French retail investors</w:t>
      </w:r>
      <w:r>
        <w:rPr>
          <w:rFonts w:asciiTheme="minorHAnsi" w:hAnsiTheme="minorHAnsi" w:cstheme="minorHAnsi"/>
          <w:sz w:val="22"/>
          <w:szCs w:val="22"/>
          <w:lang w:val="en-US"/>
        </w:rPr>
        <w:t xml:space="preserve"> deem</w:t>
      </w:r>
      <w:r w:rsidRPr="008B0E89">
        <w:rPr>
          <w:rFonts w:asciiTheme="minorHAnsi" w:hAnsiTheme="minorHAnsi" w:cstheme="minorHAnsi"/>
          <w:sz w:val="22"/>
          <w:szCs w:val="22"/>
          <w:lang w:val="en-US"/>
        </w:rPr>
        <w:t xml:space="preserve"> it is very important </w:t>
      </w:r>
      <w:r>
        <w:rPr>
          <w:rFonts w:asciiTheme="minorHAnsi" w:hAnsiTheme="minorHAnsi" w:cstheme="minorHAnsi"/>
          <w:sz w:val="22"/>
          <w:szCs w:val="22"/>
          <w:lang w:val="en-US"/>
        </w:rPr>
        <w:t xml:space="preserve">or extremely important </w:t>
      </w:r>
      <w:r w:rsidRPr="008B0E89">
        <w:rPr>
          <w:rFonts w:asciiTheme="minorHAnsi" w:hAnsiTheme="minorHAnsi" w:cstheme="minorHAnsi"/>
          <w:sz w:val="22"/>
          <w:szCs w:val="22"/>
          <w:lang w:val="en-US"/>
        </w:rPr>
        <w:t>that investment advice be delivered face-to-face or through other means allowing interpersonal communication</w:t>
      </w:r>
    </w:p>
    <w:p w14:paraId="2D49D0CE" w14:textId="77777777" w:rsidR="00763731" w:rsidRDefault="00763731" w:rsidP="00763731">
      <w:pPr>
        <w:pStyle w:val="Paragraphedeliste"/>
        <w:rPr>
          <w:rFonts w:asciiTheme="minorHAnsi" w:hAnsiTheme="minorHAnsi" w:cstheme="minorHAnsi"/>
          <w:lang w:val="en-US"/>
        </w:rPr>
      </w:pPr>
    </w:p>
    <w:p w14:paraId="5F9C8144" w14:textId="1567F0DA" w:rsidR="00881CBC" w:rsidRDefault="00763731" w:rsidP="00881CBC">
      <w:pPr>
        <w:pStyle w:val="Default"/>
        <w:numPr>
          <w:ilvl w:val="0"/>
          <w:numId w:val="7"/>
        </w:numPr>
        <w:jc w:val="both"/>
        <w:rPr>
          <w:rFonts w:ascii="Calibri" w:hAnsi="Calibri" w:cs="Calibri"/>
          <w:sz w:val="22"/>
          <w:szCs w:val="22"/>
          <w:lang w:val="en-US"/>
        </w:rPr>
      </w:pPr>
      <w:r w:rsidRPr="004B2F7D">
        <w:rPr>
          <w:rFonts w:ascii="Calibri" w:hAnsi="Calibri" w:cs="Calibri"/>
          <w:sz w:val="22"/>
          <w:szCs w:val="22"/>
          <w:lang w:val="en-US"/>
        </w:rPr>
        <w:t>a Kantar survey in Germany</w:t>
      </w:r>
      <w:r w:rsidR="004B2F7D" w:rsidRPr="004B2F7D">
        <w:rPr>
          <w:rFonts w:ascii="Calibri" w:hAnsi="Calibri" w:cs="Calibri"/>
          <w:sz w:val="22"/>
          <w:szCs w:val="22"/>
          <w:lang w:val="en-US"/>
        </w:rPr>
        <w:t xml:space="preserve"> </w:t>
      </w:r>
      <w:r w:rsidR="004965E8">
        <w:rPr>
          <w:rFonts w:ascii="Calibri" w:hAnsi="Calibri" w:cs="Calibri"/>
          <w:sz w:val="22"/>
          <w:szCs w:val="22"/>
          <w:lang w:val="en-US"/>
        </w:rPr>
        <w:t xml:space="preserve">which </w:t>
      </w:r>
      <w:r w:rsidR="004B2F7D" w:rsidRPr="004B2F7D">
        <w:rPr>
          <w:rFonts w:ascii="Calibri" w:hAnsi="Calibri" w:cs="Calibri"/>
          <w:sz w:val="22"/>
          <w:szCs w:val="22"/>
          <w:lang w:val="en-US"/>
        </w:rPr>
        <w:t xml:space="preserve">reveals that 31% of German retails investors respond “not, not likely” to the </w:t>
      </w:r>
      <w:r w:rsidR="00881CBC">
        <w:rPr>
          <w:rFonts w:ascii="Calibri" w:hAnsi="Calibri" w:cs="Calibri"/>
          <w:sz w:val="22"/>
          <w:szCs w:val="22"/>
          <w:lang w:val="en-US"/>
        </w:rPr>
        <w:t xml:space="preserve">following </w:t>
      </w:r>
      <w:r w:rsidR="004B2F7D" w:rsidRPr="004B2F7D">
        <w:rPr>
          <w:rFonts w:ascii="Calibri" w:hAnsi="Calibri" w:cs="Calibri"/>
          <w:sz w:val="22"/>
          <w:szCs w:val="22"/>
          <w:lang w:val="en-US"/>
        </w:rPr>
        <w:t>question</w:t>
      </w:r>
      <w:r w:rsidR="00881CBC">
        <w:rPr>
          <w:rFonts w:ascii="Calibri" w:hAnsi="Calibri" w:cs="Calibri"/>
          <w:sz w:val="22"/>
          <w:szCs w:val="22"/>
          <w:lang w:val="en-US"/>
        </w:rPr>
        <w:t xml:space="preserve">: </w:t>
      </w:r>
      <w:r w:rsidR="004B2F7D" w:rsidRPr="004B2F7D">
        <w:rPr>
          <w:rFonts w:ascii="Calibri" w:hAnsi="Calibri" w:cs="Calibri"/>
          <w:sz w:val="22"/>
          <w:szCs w:val="22"/>
          <w:lang w:val="en-US"/>
        </w:rPr>
        <w:t>Would you be comfortable making all investment decisions yourself without professional assistance?</w:t>
      </w:r>
      <w:r w:rsidR="004B2F7D">
        <w:rPr>
          <w:rFonts w:ascii="Calibri" w:hAnsi="Calibri" w:cs="Calibri"/>
          <w:sz w:val="22"/>
          <w:szCs w:val="22"/>
          <w:lang w:val="en-US"/>
        </w:rPr>
        <w:t xml:space="preserve"> (</w:t>
      </w:r>
      <w:r w:rsidR="00881CBC">
        <w:rPr>
          <w:rFonts w:ascii="Calibri" w:hAnsi="Calibri" w:cs="Calibri"/>
          <w:sz w:val="22"/>
          <w:szCs w:val="22"/>
          <w:lang w:val="en-US"/>
        </w:rPr>
        <w:t>28% answer “not, in any case”) (German study “The future of advice: a comparison of fee-based and commission-based advice from the perspective of retail clients, November 2021)</w:t>
      </w:r>
    </w:p>
    <w:p w14:paraId="51BA4D43" w14:textId="77777777" w:rsidR="003A1569" w:rsidRDefault="003A1569" w:rsidP="003A1569">
      <w:pPr>
        <w:pStyle w:val="Paragraphedeliste"/>
        <w:rPr>
          <w:lang w:val="en-US"/>
        </w:rPr>
      </w:pPr>
    </w:p>
    <w:p w14:paraId="53C1ED52" w14:textId="4E00019A" w:rsidR="003A1569" w:rsidRPr="00400738" w:rsidRDefault="003A1569" w:rsidP="00881CBC">
      <w:pPr>
        <w:pStyle w:val="Default"/>
        <w:numPr>
          <w:ilvl w:val="0"/>
          <w:numId w:val="7"/>
        </w:numPr>
        <w:jc w:val="both"/>
        <w:rPr>
          <w:rFonts w:ascii="Calibri" w:hAnsi="Calibri" w:cs="Calibri"/>
          <w:sz w:val="22"/>
          <w:szCs w:val="22"/>
          <w:lang w:val="en-US"/>
        </w:rPr>
      </w:pPr>
      <w:r>
        <w:rPr>
          <w:rFonts w:ascii="Calibri" w:hAnsi="Calibri" w:cs="Calibri"/>
          <w:sz w:val="22"/>
          <w:szCs w:val="22"/>
          <w:lang w:val="en-US"/>
        </w:rPr>
        <w:t>a 2020 study by Cap Gemini titled “Smart Money. How to drive AI at scale to transform the financial services customer experience” reveals that 60% of a sample of French clients of banks or insurers say that the value they received out of their AI interactions with banks and insurers was not-existent or l</w:t>
      </w:r>
      <w:r w:rsidR="004965E8">
        <w:rPr>
          <w:rFonts w:ascii="Calibri" w:hAnsi="Calibri" w:cs="Calibri"/>
          <w:sz w:val="22"/>
          <w:szCs w:val="22"/>
          <w:lang w:val="en-US"/>
        </w:rPr>
        <w:t>ower</w:t>
      </w:r>
      <w:r>
        <w:rPr>
          <w:rFonts w:ascii="Calibri" w:hAnsi="Calibri" w:cs="Calibri"/>
          <w:sz w:val="22"/>
          <w:szCs w:val="22"/>
          <w:lang w:val="en-US"/>
        </w:rPr>
        <w:t xml:space="preserve"> than th</w:t>
      </w:r>
      <w:r w:rsidR="004965E8">
        <w:rPr>
          <w:rFonts w:ascii="Calibri" w:hAnsi="Calibri" w:cs="Calibri"/>
          <w:sz w:val="22"/>
          <w:szCs w:val="22"/>
          <w:lang w:val="en-US"/>
        </w:rPr>
        <w:t>at</w:t>
      </w:r>
      <w:r>
        <w:rPr>
          <w:rFonts w:ascii="Calibri" w:hAnsi="Calibri" w:cs="Calibri"/>
          <w:sz w:val="22"/>
          <w:szCs w:val="22"/>
          <w:lang w:val="en-US"/>
        </w:rPr>
        <w:t xml:space="preserve"> expected.</w:t>
      </w:r>
      <w:r w:rsidR="00400738">
        <w:rPr>
          <w:rFonts w:ascii="Calibri" w:hAnsi="Calibri" w:cs="Calibri"/>
          <w:sz w:val="22"/>
          <w:szCs w:val="22"/>
          <w:lang w:val="en-US"/>
        </w:rPr>
        <w:t xml:space="preserve"> </w:t>
      </w:r>
      <w:r w:rsidR="00400738" w:rsidRPr="00400738">
        <w:rPr>
          <w:rFonts w:ascii="Calibri" w:hAnsi="Calibri" w:cs="Calibri"/>
          <w:sz w:val="22"/>
          <w:szCs w:val="22"/>
          <w:lang w:val="en-US"/>
        </w:rPr>
        <w:t>(</w:t>
      </w:r>
      <w:hyperlink r:id="rId10" w:history="1">
        <w:r w:rsidR="00400738" w:rsidRPr="00400738">
          <w:rPr>
            <w:rStyle w:val="Lienhypertexte"/>
            <w:rFonts w:ascii="Calibri" w:hAnsi="Calibri" w:cs="Calibri"/>
            <w:sz w:val="22"/>
            <w:szCs w:val="22"/>
            <w:lang w:val="en-US"/>
          </w:rPr>
          <w:t>https://www.capgemini.com/wp-content/uploads/2020/11/Report-AI-in-CX-FS.pdf</w:t>
        </w:r>
      </w:hyperlink>
      <w:r w:rsidR="00400738" w:rsidRPr="00400738">
        <w:rPr>
          <w:rFonts w:ascii="Calibri" w:hAnsi="Calibri" w:cs="Calibri"/>
          <w:sz w:val="22"/>
          <w:szCs w:val="22"/>
          <w:lang w:val="en-US"/>
        </w:rPr>
        <w:t>) (see</w:t>
      </w:r>
      <w:r w:rsidR="00400738">
        <w:rPr>
          <w:rFonts w:ascii="Calibri" w:hAnsi="Calibri" w:cs="Calibri"/>
          <w:sz w:val="22"/>
          <w:szCs w:val="22"/>
          <w:lang w:val="en-US"/>
        </w:rPr>
        <w:t xml:space="preserve"> page 10)</w:t>
      </w:r>
    </w:p>
    <w:p w14:paraId="181CC523" w14:textId="77777777" w:rsidR="000D0821" w:rsidRPr="00400738" w:rsidRDefault="000D0821" w:rsidP="00400738">
      <w:pPr>
        <w:pStyle w:val="Paragraphedeliste"/>
        <w:autoSpaceDE w:val="0"/>
        <w:autoSpaceDN w:val="0"/>
        <w:adjustRightInd w:val="0"/>
        <w:jc w:val="both"/>
        <w:rPr>
          <w:lang w:val="en-US"/>
        </w:rPr>
      </w:pPr>
    </w:p>
    <w:p w14:paraId="679F4797" w14:textId="73110F5A" w:rsidR="00A51DB7" w:rsidRDefault="00D74577" w:rsidP="00D74577">
      <w:pPr>
        <w:autoSpaceDE w:val="0"/>
        <w:autoSpaceDN w:val="0"/>
        <w:adjustRightInd w:val="0"/>
        <w:spacing w:after="0" w:line="240" w:lineRule="auto"/>
        <w:jc w:val="both"/>
        <w:rPr>
          <w:rFonts w:ascii="Calibri" w:hAnsi="Calibri" w:cs="Calibri"/>
          <w:lang w:val="en-US"/>
        </w:rPr>
      </w:pPr>
      <w:r w:rsidRPr="00D74577">
        <w:rPr>
          <w:rFonts w:ascii="Calibri" w:hAnsi="Calibri" w:cs="Calibri"/>
          <w:lang w:val="en-US"/>
        </w:rPr>
        <w:t>Another reason for th</w:t>
      </w:r>
      <w:r w:rsidR="005825C0">
        <w:rPr>
          <w:rFonts w:ascii="Calibri" w:hAnsi="Calibri" w:cs="Calibri"/>
          <w:lang w:val="en-US"/>
        </w:rPr>
        <w:t xml:space="preserve">e </w:t>
      </w:r>
      <w:r w:rsidRPr="00D74577">
        <w:rPr>
          <w:rFonts w:ascii="Calibri" w:hAnsi="Calibri" w:cs="Calibri"/>
          <w:lang w:val="en-US"/>
        </w:rPr>
        <w:t>lack of success</w:t>
      </w:r>
      <w:r w:rsidR="005825C0">
        <w:rPr>
          <w:rFonts w:ascii="Calibri" w:hAnsi="Calibri" w:cs="Calibri"/>
          <w:lang w:val="en-US"/>
        </w:rPr>
        <w:t xml:space="preserve"> of </w:t>
      </w:r>
      <w:proofErr w:type="spellStart"/>
      <w:r w:rsidR="005825C0">
        <w:rPr>
          <w:rFonts w:ascii="Calibri" w:hAnsi="Calibri" w:cs="Calibri"/>
          <w:lang w:val="en-US"/>
        </w:rPr>
        <w:t>robo</w:t>
      </w:r>
      <w:proofErr w:type="spellEnd"/>
      <w:r w:rsidR="005825C0">
        <w:rPr>
          <w:rFonts w:ascii="Calibri" w:hAnsi="Calibri" w:cs="Calibri"/>
          <w:lang w:val="en-US"/>
        </w:rPr>
        <w:t>-advisors</w:t>
      </w:r>
      <w:r w:rsidRPr="00D74577">
        <w:rPr>
          <w:rFonts w:ascii="Calibri" w:hAnsi="Calibri" w:cs="Calibri"/>
          <w:lang w:val="en-US"/>
        </w:rPr>
        <w:t xml:space="preserve"> is the narrow range of financial instruments that </w:t>
      </w:r>
      <w:r w:rsidR="00D55644">
        <w:rPr>
          <w:rFonts w:ascii="Calibri" w:hAnsi="Calibri" w:cs="Calibri"/>
          <w:lang w:val="en-US"/>
        </w:rPr>
        <w:t>they</w:t>
      </w:r>
      <w:r w:rsidRPr="00D74577">
        <w:rPr>
          <w:rFonts w:ascii="Calibri" w:hAnsi="Calibri" w:cs="Calibri"/>
          <w:lang w:val="en-US"/>
        </w:rPr>
        <w:t xml:space="preserve"> offer (generally limited to ETFs).</w:t>
      </w:r>
      <w:r w:rsidR="00A51DB7">
        <w:rPr>
          <w:rFonts w:ascii="Calibri" w:hAnsi="Calibri" w:cs="Calibri"/>
          <w:lang w:val="en-US"/>
        </w:rPr>
        <w:t xml:space="preserve"> </w:t>
      </w:r>
    </w:p>
    <w:p w14:paraId="2BBF7FE0" w14:textId="4A9E4281" w:rsidR="00A51DB7" w:rsidRDefault="00A51DB7" w:rsidP="00D74577">
      <w:pPr>
        <w:autoSpaceDE w:val="0"/>
        <w:autoSpaceDN w:val="0"/>
        <w:adjustRightInd w:val="0"/>
        <w:spacing w:after="0" w:line="240" w:lineRule="auto"/>
        <w:jc w:val="both"/>
        <w:rPr>
          <w:rFonts w:ascii="Calibri" w:hAnsi="Calibri" w:cs="Calibri"/>
          <w:lang w:val="en-US"/>
        </w:rPr>
      </w:pPr>
    </w:p>
    <w:p w14:paraId="761B529C" w14:textId="64599487" w:rsidR="00D74577" w:rsidRDefault="000D28B6" w:rsidP="00D74577">
      <w:pPr>
        <w:autoSpaceDE w:val="0"/>
        <w:autoSpaceDN w:val="0"/>
        <w:adjustRightInd w:val="0"/>
        <w:spacing w:after="0" w:line="240" w:lineRule="auto"/>
        <w:jc w:val="both"/>
        <w:rPr>
          <w:rFonts w:ascii="Calibri" w:hAnsi="Calibri" w:cs="Calibri"/>
          <w:lang w:val="en-US"/>
        </w:rPr>
      </w:pPr>
      <w:r>
        <w:rPr>
          <w:rFonts w:ascii="Calibri" w:hAnsi="Calibri" w:cs="Calibri"/>
          <w:lang w:val="en-US"/>
        </w:rPr>
        <w:t>In our opinion, t</w:t>
      </w:r>
      <w:r w:rsidR="00A51DB7">
        <w:rPr>
          <w:rFonts w:ascii="Calibri" w:hAnsi="Calibri" w:cs="Calibri"/>
          <w:lang w:val="en-US"/>
        </w:rPr>
        <w:t xml:space="preserve">his limited investment universe, based on a restricted list of investment objectives, cannot allow </w:t>
      </w:r>
      <w:r>
        <w:rPr>
          <w:rFonts w:ascii="Calibri" w:hAnsi="Calibri" w:cs="Calibri"/>
          <w:lang w:val="en-US"/>
        </w:rPr>
        <w:t xml:space="preserve">to develop comprehensive </w:t>
      </w:r>
      <w:r w:rsidR="00A51DB7">
        <w:rPr>
          <w:rFonts w:ascii="Calibri" w:hAnsi="Calibri" w:cs="Calibri"/>
          <w:lang w:val="en-US"/>
        </w:rPr>
        <w:t>investment advice</w:t>
      </w:r>
      <w:r w:rsidR="005825C0">
        <w:rPr>
          <w:rFonts w:ascii="Calibri" w:hAnsi="Calibri" w:cs="Calibri"/>
          <w:lang w:val="en-US"/>
        </w:rPr>
        <w:t>,</w:t>
      </w:r>
      <w:r>
        <w:rPr>
          <w:rFonts w:ascii="Calibri" w:hAnsi="Calibri" w:cs="Calibri"/>
          <w:lang w:val="en-US"/>
        </w:rPr>
        <w:t xml:space="preserve"> </w:t>
      </w:r>
      <w:proofErr w:type="gramStart"/>
      <w:r>
        <w:rPr>
          <w:rFonts w:ascii="Calibri" w:hAnsi="Calibri" w:cs="Calibri"/>
          <w:lang w:val="en-US"/>
        </w:rPr>
        <w:t>taking into account</w:t>
      </w:r>
      <w:proofErr w:type="gramEnd"/>
      <w:r>
        <w:rPr>
          <w:rFonts w:ascii="Calibri" w:hAnsi="Calibri" w:cs="Calibri"/>
          <w:lang w:val="en-US"/>
        </w:rPr>
        <w:t xml:space="preserve"> the</w:t>
      </w:r>
      <w:r w:rsidR="00A51DB7">
        <w:rPr>
          <w:rFonts w:ascii="Calibri" w:hAnsi="Calibri" w:cs="Calibri"/>
          <w:lang w:val="en-US"/>
        </w:rPr>
        <w:t xml:space="preserve"> global situation </w:t>
      </w:r>
      <w:r>
        <w:rPr>
          <w:rFonts w:ascii="Calibri" w:hAnsi="Calibri" w:cs="Calibri"/>
          <w:lang w:val="en-US"/>
        </w:rPr>
        <w:t>and needs</w:t>
      </w:r>
      <w:r w:rsidR="005825C0">
        <w:rPr>
          <w:rFonts w:ascii="Calibri" w:hAnsi="Calibri" w:cs="Calibri"/>
          <w:lang w:val="en-US"/>
        </w:rPr>
        <w:t xml:space="preserve"> of a client.</w:t>
      </w:r>
    </w:p>
    <w:p w14:paraId="4377CCD3" w14:textId="65F994CA" w:rsidR="006561BB" w:rsidRDefault="006561BB" w:rsidP="00D74577">
      <w:pPr>
        <w:autoSpaceDE w:val="0"/>
        <w:autoSpaceDN w:val="0"/>
        <w:adjustRightInd w:val="0"/>
        <w:spacing w:after="0" w:line="240" w:lineRule="auto"/>
        <w:jc w:val="both"/>
        <w:rPr>
          <w:rFonts w:ascii="Calibri" w:hAnsi="Calibri" w:cs="Calibri"/>
          <w:lang w:val="en-US"/>
        </w:rPr>
      </w:pPr>
    </w:p>
    <w:p w14:paraId="32CDF6EE" w14:textId="258EFF4D" w:rsidR="006561BB" w:rsidRDefault="006561BB" w:rsidP="00D74577">
      <w:pPr>
        <w:autoSpaceDE w:val="0"/>
        <w:autoSpaceDN w:val="0"/>
        <w:adjustRightInd w:val="0"/>
        <w:spacing w:after="0" w:line="240" w:lineRule="auto"/>
        <w:jc w:val="both"/>
        <w:rPr>
          <w:rFonts w:ascii="Calibri" w:hAnsi="Calibri" w:cs="Calibri"/>
          <w:b/>
          <w:bCs/>
          <w:lang w:val="en-US"/>
        </w:rPr>
      </w:pPr>
      <w:r w:rsidRPr="006561BB">
        <w:rPr>
          <w:rFonts w:ascii="Calibri" w:hAnsi="Calibri" w:cs="Calibri"/>
          <w:b/>
          <w:bCs/>
          <w:lang w:val="en-US"/>
        </w:rPr>
        <w:t>Q18</w:t>
      </w:r>
      <w:r>
        <w:rPr>
          <w:rFonts w:ascii="Calibri" w:hAnsi="Calibri" w:cs="Calibri"/>
          <w:b/>
          <w:bCs/>
          <w:lang w:val="en-US"/>
        </w:rPr>
        <w:t>:</w:t>
      </w:r>
      <w:r w:rsidRPr="006561BB">
        <w:rPr>
          <w:rFonts w:ascii="Calibri" w:hAnsi="Calibri" w:cs="Calibri"/>
          <w:b/>
          <w:bCs/>
          <w:lang w:val="en-US"/>
        </w:rPr>
        <w:t xml:space="preserve"> Do you consider there are barriers preventing firms from offering/developing automated financial advice tools in the security sectors? If so, which barriers?</w:t>
      </w:r>
    </w:p>
    <w:p w14:paraId="79E4EBAF" w14:textId="77777777" w:rsidR="003B18DF" w:rsidRDefault="003B18DF" w:rsidP="00D74577">
      <w:pPr>
        <w:autoSpaceDE w:val="0"/>
        <w:autoSpaceDN w:val="0"/>
        <w:adjustRightInd w:val="0"/>
        <w:spacing w:after="0" w:line="240" w:lineRule="auto"/>
        <w:jc w:val="both"/>
        <w:rPr>
          <w:rFonts w:ascii="Calibri" w:hAnsi="Calibri" w:cs="Calibri"/>
          <w:b/>
          <w:bCs/>
          <w:lang w:val="en-US"/>
        </w:rPr>
      </w:pPr>
    </w:p>
    <w:p w14:paraId="57279BC0" w14:textId="3D0D64BC" w:rsidR="003B18DF" w:rsidRDefault="003B18DF" w:rsidP="003B18DF">
      <w:pPr>
        <w:autoSpaceDE w:val="0"/>
        <w:autoSpaceDN w:val="0"/>
        <w:adjustRightInd w:val="0"/>
        <w:spacing w:after="0" w:line="240" w:lineRule="auto"/>
        <w:jc w:val="both"/>
        <w:rPr>
          <w:rFonts w:ascii="Calibri" w:hAnsi="Calibri" w:cs="Calibri"/>
          <w:lang w:val="en-US"/>
        </w:rPr>
      </w:pPr>
      <w:r w:rsidRPr="003B18DF">
        <w:rPr>
          <w:rFonts w:ascii="Calibri" w:hAnsi="Calibri" w:cs="Calibri"/>
          <w:lang w:val="en-US"/>
        </w:rPr>
        <w:t>No, FBF has not identified barriers prevent</w:t>
      </w:r>
      <w:r>
        <w:rPr>
          <w:rFonts w:ascii="Calibri" w:hAnsi="Calibri" w:cs="Calibri"/>
          <w:lang w:val="en-US"/>
        </w:rPr>
        <w:t xml:space="preserve">ing firms from offering/developing </w:t>
      </w:r>
      <w:r w:rsidRPr="003B18DF">
        <w:rPr>
          <w:rFonts w:ascii="Calibri" w:hAnsi="Calibri" w:cs="Calibri"/>
          <w:lang w:val="en-US"/>
        </w:rPr>
        <w:t>semi-automated means like robo-advice.</w:t>
      </w:r>
    </w:p>
    <w:p w14:paraId="45DE6620" w14:textId="0000ADB3" w:rsidR="003B18DF" w:rsidRDefault="003B18DF" w:rsidP="003B18DF">
      <w:pPr>
        <w:autoSpaceDE w:val="0"/>
        <w:autoSpaceDN w:val="0"/>
        <w:adjustRightInd w:val="0"/>
        <w:spacing w:after="0" w:line="240" w:lineRule="auto"/>
        <w:jc w:val="both"/>
        <w:rPr>
          <w:rFonts w:ascii="Calibri" w:hAnsi="Calibri" w:cs="Calibri"/>
          <w:lang w:val="en-US"/>
        </w:rPr>
      </w:pPr>
    </w:p>
    <w:p w14:paraId="351457DD" w14:textId="0AFD13A7" w:rsidR="003B18DF" w:rsidRPr="003B18DF" w:rsidRDefault="003B18DF" w:rsidP="003B18DF">
      <w:pPr>
        <w:autoSpaceDE w:val="0"/>
        <w:autoSpaceDN w:val="0"/>
        <w:adjustRightInd w:val="0"/>
        <w:spacing w:after="0" w:line="240" w:lineRule="auto"/>
        <w:jc w:val="both"/>
        <w:rPr>
          <w:rFonts w:ascii="Calibri" w:hAnsi="Calibri" w:cs="Calibri"/>
          <w:lang w:val="en-US"/>
        </w:rPr>
      </w:pPr>
      <w:r>
        <w:rPr>
          <w:rFonts w:ascii="Calibri" w:hAnsi="Calibri" w:cs="Calibri"/>
          <w:lang w:val="en-US"/>
        </w:rPr>
        <w:t xml:space="preserve">We rather think that the </w:t>
      </w:r>
      <w:r w:rsidR="00712035">
        <w:rPr>
          <w:rFonts w:ascii="Calibri" w:hAnsi="Calibri" w:cs="Calibri"/>
          <w:lang w:val="en-US"/>
        </w:rPr>
        <w:t>limited success</w:t>
      </w:r>
      <w:r>
        <w:rPr>
          <w:rFonts w:ascii="Calibri" w:hAnsi="Calibri" w:cs="Calibri"/>
          <w:lang w:val="en-US"/>
        </w:rPr>
        <w:t xml:space="preserve"> of </w:t>
      </w:r>
      <w:proofErr w:type="spellStart"/>
      <w:r>
        <w:rPr>
          <w:rFonts w:ascii="Calibri" w:hAnsi="Calibri" w:cs="Calibri"/>
          <w:lang w:val="en-US"/>
        </w:rPr>
        <w:t>robo</w:t>
      </w:r>
      <w:proofErr w:type="spellEnd"/>
      <w:r>
        <w:rPr>
          <w:rFonts w:ascii="Calibri" w:hAnsi="Calibri" w:cs="Calibri"/>
          <w:lang w:val="en-US"/>
        </w:rPr>
        <w:t xml:space="preserve">-advisors in attracting flows of investments is due to their difficulties to offer a large range of products and services </w:t>
      </w:r>
      <w:r w:rsidR="00531BE2">
        <w:rPr>
          <w:rFonts w:ascii="Calibri" w:hAnsi="Calibri" w:cs="Calibri"/>
          <w:lang w:val="en-US"/>
        </w:rPr>
        <w:t>and to reluctancy from investors to trust in tools without human interaction.</w:t>
      </w:r>
    </w:p>
    <w:p w14:paraId="218ECCDE" w14:textId="7E5619BE" w:rsidR="006561BB" w:rsidRDefault="006561BB" w:rsidP="00D74577">
      <w:pPr>
        <w:autoSpaceDE w:val="0"/>
        <w:autoSpaceDN w:val="0"/>
        <w:adjustRightInd w:val="0"/>
        <w:spacing w:after="0" w:line="240" w:lineRule="auto"/>
        <w:jc w:val="both"/>
        <w:rPr>
          <w:rFonts w:ascii="Calibri" w:hAnsi="Calibri" w:cs="Calibri"/>
          <w:b/>
          <w:bCs/>
          <w:lang w:val="en-US"/>
        </w:rPr>
      </w:pPr>
    </w:p>
    <w:p w14:paraId="48267799" w14:textId="753AAF05" w:rsidR="006561BB" w:rsidRDefault="006561BB" w:rsidP="00D74577">
      <w:pPr>
        <w:autoSpaceDE w:val="0"/>
        <w:autoSpaceDN w:val="0"/>
        <w:adjustRightInd w:val="0"/>
        <w:spacing w:after="0" w:line="240" w:lineRule="auto"/>
        <w:jc w:val="both"/>
        <w:rPr>
          <w:rFonts w:ascii="Calibri" w:hAnsi="Calibri" w:cs="Calibri"/>
          <w:b/>
          <w:bCs/>
          <w:lang w:val="en-US"/>
        </w:rPr>
      </w:pPr>
      <w:r>
        <w:rPr>
          <w:rFonts w:ascii="Calibri" w:hAnsi="Calibri" w:cs="Calibri"/>
          <w:b/>
          <w:bCs/>
          <w:lang w:val="en-US"/>
        </w:rPr>
        <w:t>Q19: Do you consider there are barriers for (potential) clients to start investing via semi-automated means like robo-advice caused by the current legal framework? If so, please explain and outline what you consider to be a good solution to overcome these barriers.</w:t>
      </w:r>
    </w:p>
    <w:p w14:paraId="6759393E" w14:textId="1B3FF83B" w:rsidR="00566C60" w:rsidRPr="00566C60" w:rsidRDefault="00566C60" w:rsidP="00D74577">
      <w:pPr>
        <w:autoSpaceDE w:val="0"/>
        <w:autoSpaceDN w:val="0"/>
        <w:adjustRightInd w:val="0"/>
        <w:spacing w:after="0" w:line="240" w:lineRule="auto"/>
        <w:jc w:val="both"/>
        <w:rPr>
          <w:rFonts w:ascii="Calibri" w:hAnsi="Calibri" w:cs="Calibri"/>
          <w:lang w:val="en-US"/>
        </w:rPr>
      </w:pPr>
      <w:r w:rsidRPr="00566C60">
        <w:rPr>
          <w:rFonts w:ascii="Calibri" w:hAnsi="Calibri" w:cs="Calibri"/>
          <w:lang w:val="en-US"/>
        </w:rPr>
        <w:t xml:space="preserve">As mentioned above, </w:t>
      </w:r>
      <w:r>
        <w:rPr>
          <w:rFonts w:ascii="Calibri" w:hAnsi="Calibri" w:cs="Calibri"/>
          <w:lang w:val="en-US"/>
        </w:rPr>
        <w:t xml:space="preserve">we do not believe that the limited development of semi-automated tools is due to </w:t>
      </w:r>
      <w:r w:rsidRPr="00CE2D4E">
        <w:rPr>
          <w:rFonts w:ascii="Calibri" w:hAnsi="Calibri" w:cs="Calibri"/>
          <w:i/>
          <w:iCs/>
          <w:lang w:val="en-US"/>
        </w:rPr>
        <w:t>barriers</w:t>
      </w:r>
      <w:r>
        <w:rPr>
          <w:rFonts w:ascii="Calibri" w:hAnsi="Calibri" w:cs="Calibri"/>
          <w:lang w:val="en-US"/>
        </w:rPr>
        <w:t xml:space="preserve">, in particular legal barriers, </w:t>
      </w:r>
      <w:r w:rsidR="00CE2D4E">
        <w:rPr>
          <w:rFonts w:ascii="Calibri" w:hAnsi="Calibri" w:cs="Calibri"/>
          <w:lang w:val="en-US"/>
        </w:rPr>
        <w:t>but</w:t>
      </w:r>
      <w:r>
        <w:rPr>
          <w:rFonts w:ascii="Calibri" w:hAnsi="Calibri" w:cs="Calibri"/>
          <w:lang w:val="en-US"/>
        </w:rPr>
        <w:t xml:space="preserve"> can be first explained by the reluctancy from retail investors to use tools with no human contact. </w:t>
      </w:r>
    </w:p>
    <w:p w14:paraId="4EB1B838" w14:textId="12F52133" w:rsidR="003B18DF" w:rsidRDefault="003B18DF" w:rsidP="00D74577">
      <w:pPr>
        <w:autoSpaceDE w:val="0"/>
        <w:autoSpaceDN w:val="0"/>
        <w:adjustRightInd w:val="0"/>
        <w:spacing w:after="0" w:line="240" w:lineRule="auto"/>
        <w:jc w:val="both"/>
        <w:rPr>
          <w:rFonts w:ascii="Calibri" w:hAnsi="Calibri" w:cs="Calibri"/>
          <w:b/>
          <w:bCs/>
          <w:lang w:val="en-US"/>
        </w:rPr>
      </w:pPr>
    </w:p>
    <w:p w14:paraId="28894895" w14:textId="6246E889" w:rsidR="006561BB" w:rsidRDefault="006561BB" w:rsidP="00D74577">
      <w:pPr>
        <w:autoSpaceDE w:val="0"/>
        <w:autoSpaceDN w:val="0"/>
        <w:adjustRightInd w:val="0"/>
        <w:spacing w:after="0" w:line="240" w:lineRule="auto"/>
        <w:jc w:val="both"/>
        <w:rPr>
          <w:rFonts w:ascii="Calibri" w:hAnsi="Calibri" w:cs="Calibri"/>
          <w:b/>
          <w:bCs/>
          <w:lang w:val="en-US"/>
        </w:rPr>
      </w:pPr>
      <w:r>
        <w:rPr>
          <w:rFonts w:ascii="Calibri" w:hAnsi="Calibri" w:cs="Calibri"/>
          <w:b/>
          <w:bCs/>
          <w:lang w:val="en-US"/>
        </w:rPr>
        <w:t xml:space="preserve">Q20: </w:t>
      </w:r>
      <w:r w:rsidR="00D60178">
        <w:rPr>
          <w:rFonts w:ascii="Calibri" w:hAnsi="Calibri" w:cs="Calibri"/>
          <w:b/>
          <w:bCs/>
          <w:lang w:val="en-US"/>
        </w:rPr>
        <w:t xml:space="preserve">In case of the existence of the above-mentioned barriers, do you have evidence of the impact that they have on potential clients who are interested in semi-automated means? For instance, do they invest via more traditional </w:t>
      </w:r>
      <w:proofErr w:type="gramStart"/>
      <w:r w:rsidR="00D60178">
        <w:rPr>
          <w:rFonts w:ascii="Calibri" w:hAnsi="Calibri" w:cs="Calibri"/>
          <w:b/>
          <w:bCs/>
          <w:lang w:val="en-US"/>
        </w:rPr>
        <w:t>concepts</w:t>
      </w:r>
      <w:proofErr w:type="gramEnd"/>
      <w:r w:rsidR="00756DF6">
        <w:rPr>
          <w:rFonts w:ascii="Calibri" w:hAnsi="Calibri" w:cs="Calibri"/>
          <w:b/>
          <w:bCs/>
          <w:lang w:val="en-US"/>
        </w:rPr>
        <w:t xml:space="preserve"> </w:t>
      </w:r>
      <w:r w:rsidR="00D60178">
        <w:rPr>
          <w:rFonts w:ascii="Calibri" w:hAnsi="Calibri" w:cs="Calibri"/>
          <w:b/>
          <w:bCs/>
          <w:lang w:val="en-US"/>
        </w:rPr>
        <w:t>or do they not invest at all?</w:t>
      </w:r>
    </w:p>
    <w:p w14:paraId="10E8C9F2" w14:textId="4D97FA4B" w:rsidR="00B12D54" w:rsidRDefault="00B12D54" w:rsidP="00D74577">
      <w:pPr>
        <w:autoSpaceDE w:val="0"/>
        <w:autoSpaceDN w:val="0"/>
        <w:adjustRightInd w:val="0"/>
        <w:spacing w:after="0" w:line="240" w:lineRule="auto"/>
        <w:jc w:val="both"/>
        <w:rPr>
          <w:rFonts w:ascii="Calibri" w:hAnsi="Calibri" w:cs="Calibri"/>
          <w:b/>
          <w:bCs/>
          <w:lang w:val="en-US"/>
        </w:rPr>
      </w:pPr>
    </w:p>
    <w:p w14:paraId="5259C887" w14:textId="5C989889" w:rsidR="00B12D54" w:rsidRDefault="00B12D54" w:rsidP="00D74577">
      <w:pPr>
        <w:autoSpaceDE w:val="0"/>
        <w:autoSpaceDN w:val="0"/>
        <w:adjustRightInd w:val="0"/>
        <w:spacing w:after="0" w:line="240" w:lineRule="auto"/>
        <w:jc w:val="both"/>
        <w:rPr>
          <w:rFonts w:ascii="Calibri" w:hAnsi="Calibri" w:cs="Calibri"/>
          <w:lang w:val="en-US"/>
        </w:rPr>
      </w:pPr>
      <w:r w:rsidRPr="00B12D54">
        <w:rPr>
          <w:rFonts w:ascii="Calibri" w:hAnsi="Calibri" w:cs="Calibri"/>
          <w:lang w:val="en-US"/>
        </w:rPr>
        <w:t xml:space="preserve">As mentioned above, </w:t>
      </w:r>
      <w:r>
        <w:rPr>
          <w:rFonts w:ascii="Calibri" w:hAnsi="Calibri" w:cs="Calibri"/>
          <w:lang w:val="en-US"/>
        </w:rPr>
        <w:t xml:space="preserve">FBF considers that there are no legal barriers to the development of semi-automated means like </w:t>
      </w:r>
      <w:proofErr w:type="spellStart"/>
      <w:r>
        <w:rPr>
          <w:rFonts w:ascii="Calibri" w:hAnsi="Calibri" w:cs="Calibri"/>
          <w:lang w:val="en-US"/>
        </w:rPr>
        <w:t>robo</w:t>
      </w:r>
      <w:proofErr w:type="spellEnd"/>
      <w:r>
        <w:rPr>
          <w:rFonts w:ascii="Calibri" w:hAnsi="Calibri" w:cs="Calibri"/>
          <w:lang w:val="en-US"/>
        </w:rPr>
        <w:t>-advisors</w:t>
      </w:r>
      <w:r w:rsidR="00BA70D8">
        <w:rPr>
          <w:rFonts w:ascii="Calibri" w:hAnsi="Calibri" w:cs="Calibri"/>
          <w:lang w:val="en-US"/>
        </w:rPr>
        <w:t xml:space="preserve">, but probably other obstacles hindering their developments </w:t>
      </w:r>
      <w:r w:rsidR="004C786D">
        <w:rPr>
          <w:rFonts w:ascii="Calibri" w:hAnsi="Calibri" w:cs="Calibri"/>
          <w:lang w:val="en-US"/>
        </w:rPr>
        <w:t>(</w:t>
      </w:r>
      <w:r w:rsidR="00BA70D8">
        <w:rPr>
          <w:rFonts w:ascii="Calibri" w:hAnsi="Calibri" w:cs="Calibri"/>
          <w:lang w:val="en-US"/>
        </w:rPr>
        <w:t xml:space="preserve">like a narrow range of products offered and cultural mistrust towards tools without </w:t>
      </w:r>
      <w:r w:rsidR="004C786D">
        <w:rPr>
          <w:rFonts w:ascii="Calibri" w:hAnsi="Calibri" w:cs="Calibri"/>
          <w:lang w:val="en-US"/>
        </w:rPr>
        <w:t>personal relation).</w:t>
      </w:r>
    </w:p>
    <w:p w14:paraId="4E194ADC" w14:textId="3B59CA9D" w:rsidR="00BA70D8" w:rsidRDefault="00BA70D8" w:rsidP="00D74577">
      <w:pPr>
        <w:autoSpaceDE w:val="0"/>
        <w:autoSpaceDN w:val="0"/>
        <w:adjustRightInd w:val="0"/>
        <w:spacing w:after="0" w:line="240" w:lineRule="auto"/>
        <w:jc w:val="both"/>
        <w:rPr>
          <w:rFonts w:ascii="Calibri" w:hAnsi="Calibri" w:cs="Calibri"/>
          <w:lang w:val="en-US"/>
        </w:rPr>
      </w:pPr>
    </w:p>
    <w:p w14:paraId="0D6BFC73" w14:textId="28724E2B" w:rsidR="00D60178" w:rsidRDefault="00D60178" w:rsidP="00D74577">
      <w:pPr>
        <w:autoSpaceDE w:val="0"/>
        <w:autoSpaceDN w:val="0"/>
        <w:adjustRightInd w:val="0"/>
        <w:spacing w:after="0" w:line="240" w:lineRule="auto"/>
        <w:jc w:val="both"/>
        <w:rPr>
          <w:rFonts w:ascii="Calibri" w:hAnsi="Calibri" w:cs="Calibri"/>
          <w:b/>
          <w:bCs/>
          <w:lang w:val="en-US"/>
        </w:rPr>
      </w:pPr>
      <w:r>
        <w:rPr>
          <w:rFonts w:ascii="Calibri" w:hAnsi="Calibri" w:cs="Calibri"/>
          <w:b/>
          <w:bCs/>
          <w:lang w:val="en-US"/>
        </w:rPr>
        <w:t>Q21: Do you consider the potential risks and opportunities to investors set out above to be accurate? If not, please explain why and set out any additional risk and opportunities for investors.</w:t>
      </w:r>
    </w:p>
    <w:p w14:paraId="442D8463" w14:textId="213CAFB8" w:rsidR="00356B78" w:rsidRDefault="00356B78" w:rsidP="00D74577">
      <w:pPr>
        <w:autoSpaceDE w:val="0"/>
        <w:autoSpaceDN w:val="0"/>
        <w:adjustRightInd w:val="0"/>
        <w:spacing w:after="0" w:line="240" w:lineRule="auto"/>
        <w:jc w:val="both"/>
        <w:rPr>
          <w:rFonts w:ascii="Calibri" w:hAnsi="Calibri" w:cs="Calibri"/>
          <w:b/>
          <w:bCs/>
          <w:lang w:val="en-US"/>
        </w:rPr>
      </w:pPr>
    </w:p>
    <w:p w14:paraId="302DF2F2" w14:textId="794BF3E7" w:rsidR="00356B78" w:rsidRPr="00356B78" w:rsidRDefault="00356B78" w:rsidP="00D74577">
      <w:pPr>
        <w:autoSpaceDE w:val="0"/>
        <w:autoSpaceDN w:val="0"/>
        <w:adjustRightInd w:val="0"/>
        <w:spacing w:after="0" w:line="240" w:lineRule="auto"/>
        <w:jc w:val="both"/>
        <w:rPr>
          <w:rFonts w:ascii="Calibri" w:hAnsi="Calibri" w:cs="Calibri"/>
          <w:lang w:val="en-US"/>
        </w:rPr>
      </w:pPr>
      <w:r>
        <w:rPr>
          <w:rFonts w:ascii="Calibri" w:hAnsi="Calibri" w:cs="Calibri"/>
          <w:lang w:val="en-US"/>
        </w:rPr>
        <w:t>You can refer to the other questions’ responses.</w:t>
      </w:r>
    </w:p>
    <w:p w14:paraId="239B955F" w14:textId="22BE1EC7" w:rsidR="00D60178" w:rsidRDefault="00D60178" w:rsidP="00D74577">
      <w:pPr>
        <w:autoSpaceDE w:val="0"/>
        <w:autoSpaceDN w:val="0"/>
        <w:adjustRightInd w:val="0"/>
        <w:spacing w:after="0" w:line="240" w:lineRule="auto"/>
        <w:jc w:val="both"/>
        <w:rPr>
          <w:rFonts w:ascii="Calibri" w:hAnsi="Calibri" w:cs="Calibri"/>
          <w:b/>
          <w:bCs/>
          <w:lang w:val="en-US"/>
        </w:rPr>
      </w:pPr>
    </w:p>
    <w:p w14:paraId="72AF73C9" w14:textId="67AAA196" w:rsidR="00D60178" w:rsidRDefault="00D60178" w:rsidP="00D74577">
      <w:pPr>
        <w:autoSpaceDE w:val="0"/>
        <w:autoSpaceDN w:val="0"/>
        <w:adjustRightInd w:val="0"/>
        <w:spacing w:after="0" w:line="240" w:lineRule="auto"/>
        <w:jc w:val="both"/>
        <w:rPr>
          <w:rFonts w:ascii="Calibri" w:hAnsi="Calibri" w:cs="Calibri"/>
          <w:b/>
          <w:bCs/>
          <w:lang w:val="en-US"/>
        </w:rPr>
      </w:pPr>
      <w:r>
        <w:rPr>
          <w:rFonts w:ascii="Calibri" w:hAnsi="Calibri" w:cs="Calibri"/>
          <w:b/>
          <w:bCs/>
          <w:lang w:val="en-US"/>
        </w:rPr>
        <w:t xml:space="preserve">Q22: Do you consider that the existing MIFID II regulatory framework continues to be appropriate </w:t>
      </w:r>
      <w:proofErr w:type="gramStart"/>
      <w:r>
        <w:rPr>
          <w:rFonts w:ascii="Calibri" w:hAnsi="Calibri" w:cs="Calibri"/>
          <w:b/>
          <w:bCs/>
          <w:lang w:val="en-US"/>
        </w:rPr>
        <w:t>with regard to</w:t>
      </w:r>
      <w:proofErr w:type="gramEnd"/>
      <w:r>
        <w:rPr>
          <w:rFonts w:ascii="Calibri" w:hAnsi="Calibri" w:cs="Calibri"/>
          <w:b/>
          <w:bCs/>
          <w:lang w:val="en-US"/>
        </w:rPr>
        <w:t xml:space="preserve"> </w:t>
      </w:r>
      <w:proofErr w:type="spellStart"/>
      <w:r>
        <w:rPr>
          <w:rFonts w:ascii="Calibri" w:hAnsi="Calibri" w:cs="Calibri"/>
          <w:b/>
          <w:bCs/>
          <w:lang w:val="en-US"/>
        </w:rPr>
        <w:t>robo</w:t>
      </w:r>
      <w:proofErr w:type="spellEnd"/>
      <w:r>
        <w:rPr>
          <w:rFonts w:ascii="Calibri" w:hAnsi="Calibri" w:cs="Calibri"/>
          <w:b/>
          <w:bCs/>
          <w:lang w:val="en-US"/>
        </w:rPr>
        <w:t>-advisers or do you believe that changes should be added to the framework? If so, please explain which ones and why.</w:t>
      </w:r>
    </w:p>
    <w:p w14:paraId="1805EA83" w14:textId="36025019" w:rsidR="00B32436" w:rsidRDefault="00B32436" w:rsidP="00D74577">
      <w:pPr>
        <w:autoSpaceDE w:val="0"/>
        <w:autoSpaceDN w:val="0"/>
        <w:adjustRightInd w:val="0"/>
        <w:spacing w:after="0" w:line="240" w:lineRule="auto"/>
        <w:jc w:val="both"/>
        <w:rPr>
          <w:rFonts w:ascii="Calibri" w:hAnsi="Calibri" w:cs="Calibri"/>
          <w:b/>
          <w:bCs/>
          <w:lang w:val="en-US"/>
        </w:rPr>
      </w:pPr>
    </w:p>
    <w:p w14:paraId="11C7A4E1" w14:textId="0997787A" w:rsidR="00B32436" w:rsidRPr="00B32436" w:rsidRDefault="00B32436" w:rsidP="00D74577">
      <w:pPr>
        <w:autoSpaceDE w:val="0"/>
        <w:autoSpaceDN w:val="0"/>
        <w:adjustRightInd w:val="0"/>
        <w:spacing w:after="0" w:line="240" w:lineRule="auto"/>
        <w:jc w:val="both"/>
        <w:rPr>
          <w:rFonts w:ascii="Calibri" w:hAnsi="Calibri" w:cs="Calibri"/>
          <w:lang w:val="en-US"/>
        </w:rPr>
      </w:pPr>
      <w:r w:rsidRPr="00B32436">
        <w:rPr>
          <w:rFonts w:ascii="Calibri" w:hAnsi="Calibri" w:cs="Calibri"/>
          <w:lang w:val="en-US"/>
        </w:rPr>
        <w:t>FBF believes</w:t>
      </w:r>
      <w:r>
        <w:rPr>
          <w:rFonts w:ascii="Calibri" w:hAnsi="Calibri" w:cs="Calibri"/>
          <w:lang w:val="en-US"/>
        </w:rPr>
        <w:t xml:space="preserve"> that regulation should be technology neutral and </w:t>
      </w:r>
      <w:r w:rsidR="00B918FA">
        <w:rPr>
          <w:rFonts w:ascii="Calibri" w:hAnsi="Calibri" w:cs="Calibri"/>
          <w:lang w:val="en-US"/>
        </w:rPr>
        <w:t xml:space="preserve">should not lead to a specific regime for </w:t>
      </w:r>
      <w:proofErr w:type="spellStart"/>
      <w:r w:rsidR="00B918FA">
        <w:rPr>
          <w:rFonts w:ascii="Calibri" w:hAnsi="Calibri" w:cs="Calibri"/>
          <w:lang w:val="en-US"/>
        </w:rPr>
        <w:t>robo</w:t>
      </w:r>
      <w:proofErr w:type="spellEnd"/>
      <w:r w:rsidR="00B918FA">
        <w:rPr>
          <w:rFonts w:ascii="Calibri" w:hAnsi="Calibri" w:cs="Calibri"/>
          <w:lang w:val="en-US"/>
        </w:rPr>
        <w:t xml:space="preserve">-advisors (or </w:t>
      </w:r>
      <w:r w:rsidR="00934E59">
        <w:rPr>
          <w:rFonts w:ascii="Calibri" w:hAnsi="Calibri" w:cs="Calibri"/>
          <w:lang w:val="en-US"/>
        </w:rPr>
        <w:t xml:space="preserve">for </w:t>
      </w:r>
      <w:r w:rsidR="00B918FA">
        <w:rPr>
          <w:rFonts w:ascii="Calibri" w:hAnsi="Calibri" w:cs="Calibri"/>
          <w:lang w:val="en-US"/>
        </w:rPr>
        <w:t>any other</w:t>
      </w:r>
      <w:r w:rsidR="0027118C">
        <w:rPr>
          <w:rFonts w:ascii="Calibri" w:hAnsi="Calibri" w:cs="Calibri"/>
          <w:lang w:val="en-US"/>
        </w:rPr>
        <w:t xml:space="preserve"> digital</w:t>
      </w:r>
      <w:r w:rsidR="00B918FA">
        <w:rPr>
          <w:rFonts w:ascii="Calibri" w:hAnsi="Calibri" w:cs="Calibri"/>
          <w:lang w:val="en-US"/>
        </w:rPr>
        <w:t xml:space="preserve"> information means)</w:t>
      </w:r>
      <w:r w:rsidR="0027118C">
        <w:rPr>
          <w:rFonts w:ascii="Calibri" w:hAnsi="Calibri" w:cs="Calibri"/>
          <w:lang w:val="en-US"/>
        </w:rPr>
        <w:t xml:space="preserve"> or to</w:t>
      </w:r>
      <w:r w:rsidR="00651821">
        <w:rPr>
          <w:rFonts w:ascii="Calibri" w:hAnsi="Calibri" w:cs="Calibri"/>
          <w:lang w:val="en-US"/>
        </w:rPr>
        <w:t xml:space="preserve"> </w:t>
      </w:r>
      <w:proofErr w:type="gramStart"/>
      <w:r w:rsidR="00651821">
        <w:rPr>
          <w:rFonts w:ascii="Calibri" w:hAnsi="Calibri" w:cs="Calibri"/>
          <w:lang w:val="en-US"/>
        </w:rPr>
        <w:t>particular</w:t>
      </w:r>
      <w:r w:rsidR="0027118C">
        <w:rPr>
          <w:rFonts w:ascii="Calibri" w:hAnsi="Calibri" w:cs="Calibri"/>
          <w:lang w:val="en-US"/>
        </w:rPr>
        <w:t xml:space="preserve"> exemption</w:t>
      </w:r>
      <w:r w:rsidR="00651821">
        <w:rPr>
          <w:rFonts w:ascii="Calibri" w:hAnsi="Calibri" w:cs="Calibri"/>
          <w:lang w:val="en-US"/>
        </w:rPr>
        <w:t>s</w:t>
      </w:r>
      <w:proofErr w:type="gramEnd"/>
      <w:r w:rsidR="0027118C">
        <w:rPr>
          <w:rFonts w:ascii="Calibri" w:hAnsi="Calibri" w:cs="Calibri"/>
          <w:lang w:val="en-US"/>
        </w:rPr>
        <w:t xml:space="preserve"> </w:t>
      </w:r>
      <w:r w:rsidR="00651821">
        <w:rPr>
          <w:rFonts w:ascii="Calibri" w:hAnsi="Calibri" w:cs="Calibri"/>
          <w:lang w:val="en-US"/>
        </w:rPr>
        <w:t>from</w:t>
      </w:r>
      <w:r w:rsidR="0027118C">
        <w:rPr>
          <w:rFonts w:ascii="Calibri" w:hAnsi="Calibri" w:cs="Calibri"/>
          <w:lang w:val="en-US"/>
        </w:rPr>
        <w:t xml:space="preserve"> the MIFID II current rules.</w:t>
      </w:r>
    </w:p>
    <w:p w14:paraId="08B684A4" w14:textId="77777777" w:rsidR="00FA0A32" w:rsidRPr="00D74577" w:rsidRDefault="00FA0A32" w:rsidP="00D74577">
      <w:pPr>
        <w:autoSpaceDE w:val="0"/>
        <w:autoSpaceDN w:val="0"/>
        <w:adjustRightInd w:val="0"/>
        <w:spacing w:after="0" w:line="240" w:lineRule="auto"/>
        <w:jc w:val="both"/>
        <w:rPr>
          <w:rFonts w:ascii="Calibri" w:hAnsi="Calibri" w:cs="Calibri"/>
          <w:lang w:val="en-US"/>
        </w:rPr>
      </w:pPr>
    </w:p>
    <w:p w14:paraId="306BE41A" w14:textId="6A8B9728" w:rsidR="00824965" w:rsidRDefault="00824965" w:rsidP="00824965">
      <w:pPr>
        <w:autoSpaceDE w:val="0"/>
        <w:autoSpaceDN w:val="0"/>
        <w:adjustRightInd w:val="0"/>
        <w:spacing w:after="0" w:line="240" w:lineRule="auto"/>
        <w:jc w:val="both"/>
        <w:rPr>
          <w:rFonts w:cstheme="minorHAnsi"/>
          <w:b/>
          <w:bCs/>
          <w:color w:val="000000"/>
          <w:lang w:val="en-US"/>
        </w:rPr>
      </w:pPr>
      <w:r w:rsidRPr="00824965">
        <w:rPr>
          <w:rFonts w:cstheme="minorHAnsi"/>
          <w:b/>
          <w:bCs/>
          <w:color w:val="000000"/>
          <w:lang w:val="en-US"/>
        </w:rPr>
        <w:t xml:space="preserve">Q23: Do you think that any changes should be made to MiFID II (e.g., suitability or appropriateness requirements) to adequately protect inexperienced investors accessing financial markets through execution only and brokerage services via online platforms? If so, please explain which ones and why. </w:t>
      </w:r>
    </w:p>
    <w:p w14:paraId="0832BCE4" w14:textId="4C59896B" w:rsidR="00824965" w:rsidRDefault="00824965" w:rsidP="00824965">
      <w:pPr>
        <w:autoSpaceDE w:val="0"/>
        <w:autoSpaceDN w:val="0"/>
        <w:adjustRightInd w:val="0"/>
        <w:spacing w:after="0" w:line="240" w:lineRule="auto"/>
        <w:jc w:val="both"/>
        <w:rPr>
          <w:rFonts w:cstheme="minorHAnsi"/>
          <w:color w:val="000000"/>
          <w:lang w:val="en-US"/>
        </w:rPr>
      </w:pPr>
    </w:p>
    <w:p w14:paraId="21F99CD9" w14:textId="1547B30B" w:rsidR="002A3D67" w:rsidRDefault="002A3D67" w:rsidP="00824965">
      <w:pPr>
        <w:autoSpaceDE w:val="0"/>
        <w:autoSpaceDN w:val="0"/>
        <w:adjustRightInd w:val="0"/>
        <w:spacing w:after="0" w:line="240" w:lineRule="auto"/>
        <w:jc w:val="both"/>
        <w:rPr>
          <w:rFonts w:cstheme="minorHAnsi"/>
          <w:color w:val="000000"/>
          <w:lang w:val="en-US"/>
        </w:rPr>
      </w:pPr>
      <w:r>
        <w:rPr>
          <w:rFonts w:cstheme="minorHAnsi"/>
          <w:color w:val="000000"/>
          <w:lang w:val="en-US"/>
        </w:rPr>
        <w:lastRenderedPageBreak/>
        <w:t xml:space="preserve">As a </w:t>
      </w:r>
      <w:r w:rsidR="00905964">
        <w:rPr>
          <w:rFonts w:cstheme="minorHAnsi"/>
          <w:color w:val="000000"/>
          <w:lang w:val="en-US"/>
        </w:rPr>
        <w:t>preliminary</w:t>
      </w:r>
      <w:r>
        <w:rPr>
          <w:rFonts w:cstheme="minorHAnsi"/>
          <w:color w:val="000000"/>
          <w:lang w:val="en-US"/>
        </w:rPr>
        <w:t xml:space="preserve"> comment, FBF notes that there is no precise definition of “brokerage services via online platforms” and that it is difficult to understand which type of service/activity/actor ESMA refers to.</w:t>
      </w:r>
    </w:p>
    <w:p w14:paraId="3E0D1E2C" w14:textId="77777777" w:rsidR="002A3D67" w:rsidRDefault="002A3D67" w:rsidP="00824965">
      <w:pPr>
        <w:autoSpaceDE w:val="0"/>
        <w:autoSpaceDN w:val="0"/>
        <w:adjustRightInd w:val="0"/>
        <w:spacing w:after="0" w:line="240" w:lineRule="auto"/>
        <w:jc w:val="both"/>
        <w:rPr>
          <w:rFonts w:cstheme="minorHAnsi"/>
          <w:color w:val="000000"/>
          <w:lang w:val="en-US"/>
        </w:rPr>
      </w:pPr>
    </w:p>
    <w:p w14:paraId="3ABA23A7" w14:textId="6A203011" w:rsidR="005B6F6A" w:rsidRDefault="002A3D67" w:rsidP="00716BF5">
      <w:pPr>
        <w:spacing w:after="0"/>
        <w:jc w:val="both"/>
        <w:rPr>
          <w:rFonts w:cstheme="minorHAnsi"/>
          <w:lang w:val="en-US"/>
        </w:rPr>
      </w:pPr>
      <w:r>
        <w:rPr>
          <w:rFonts w:cstheme="minorHAnsi"/>
          <w:lang w:val="en-US"/>
        </w:rPr>
        <w:t>FBF considers that</w:t>
      </w:r>
      <w:r w:rsidR="00272BB9">
        <w:rPr>
          <w:rFonts w:cstheme="minorHAnsi"/>
          <w:lang w:val="en-US"/>
        </w:rPr>
        <w:t xml:space="preserve"> t</w:t>
      </w:r>
      <w:r w:rsidR="000E527F" w:rsidRPr="001B0B6A">
        <w:rPr>
          <w:rFonts w:cstheme="minorHAnsi"/>
          <w:lang w:val="en-US"/>
        </w:rPr>
        <w:t xml:space="preserve">he MiFID </w:t>
      </w:r>
      <w:r w:rsidR="00272BB9">
        <w:rPr>
          <w:rFonts w:cstheme="minorHAnsi"/>
          <w:lang w:val="en-US"/>
        </w:rPr>
        <w:t xml:space="preserve">II </w:t>
      </w:r>
      <w:r w:rsidR="000E527F" w:rsidRPr="001B0B6A">
        <w:rPr>
          <w:rFonts w:cstheme="minorHAnsi"/>
          <w:lang w:val="en-US"/>
        </w:rPr>
        <w:t xml:space="preserve">framework </w:t>
      </w:r>
      <w:r w:rsidR="00272BB9">
        <w:rPr>
          <w:rFonts w:cstheme="minorHAnsi"/>
          <w:lang w:val="en-US"/>
        </w:rPr>
        <w:t xml:space="preserve">already </w:t>
      </w:r>
      <w:r w:rsidR="000E527F" w:rsidRPr="001B0B6A">
        <w:rPr>
          <w:rFonts w:cstheme="minorHAnsi"/>
          <w:lang w:val="en-US"/>
        </w:rPr>
        <w:t xml:space="preserve">contains a lot of protection for inexperienced investors </w:t>
      </w:r>
      <w:r w:rsidR="00272BB9">
        <w:rPr>
          <w:rFonts w:cstheme="minorHAnsi"/>
          <w:lang w:val="en-US"/>
        </w:rPr>
        <w:t>(through</w:t>
      </w:r>
      <w:r w:rsidR="000E527F" w:rsidRPr="001B0B6A">
        <w:rPr>
          <w:rFonts w:cstheme="minorHAnsi"/>
          <w:lang w:val="en-US"/>
        </w:rPr>
        <w:t xml:space="preserve"> </w:t>
      </w:r>
      <w:r w:rsidR="00272BB9" w:rsidRPr="001B0B6A">
        <w:rPr>
          <w:rFonts w:cstheme="minorHAnsi"/>
          <w:lang w:val="en-US"/>
        </w:rPr>
        <w:t>appropriateness</w:t>
      </w:r>
      <w:r w:rsidR="00272BB9">
        <w:rPr>
          <w:rFonts w:cstheme="minorHAnsi"/>
          <w:lang w:val="en-US"/>
        </w:rPr>
        <w:t>/suitabi</w:t>
      </w:r>
      <w:r w:rsidR="00A503EC">
        <w:rPr>
          <w:rFonts w:cstheme="minorHAnsi"/>
          <w:lang w:val="en-US"/>
        </w:rPr>
        <w:t>l</w:t>
      </w:r>
      <w:r w:rsidR="00272BB9">
        <w:rPr>
          <w:rFonts w:cstheme="minorHAnsi"/>
          <w:lang w:val="en-US"/>
        </w:rPr>
        <w:t>ity</w:t>
      </w:r>
      <w:r w:rsidR="00272BB9" w:rsidRPr="001B0B6A">
        <w:rPr>
          <w:rFonts w:cstheme="minorHAnsi"/>
          <w:lang w:val="en-US"/>
        </w:rPr>
        <w:t xml:space="preserve"> tests</w:t>
      </w:r>
      <w:r w:rsidR="00272BB9">
        <w:rPr>
          <w:rFonts w:cstheme="minorHAnsi"/>
          <w:lang w:val="en-US"/>
        </w:rPr>
        <w:t xml:space="preserve">, product governance, </w:t>
      </w:r>
      <w:r w:rsidR="000E527F" w:rsidRPr="001B0B6A">
        <w:rPr>
          <w:rFonts w:cstheme="minorHAnsi"/>
          <w:lang w:val="en-US"/>
        </w:rPr>
        <w:t xml:space="preserve">best execution requirements </w:t>
      </w:r>
      <w:r w:rsidR="005B6F6A">
        <w:rPr>
          <w:rFonts w:cstheme="minorHAnsi"/>
          <w:lang w:val="en-US"/>
        </w:rPr>
        <w:t xml:space="preserve">and so on). </w:t>
      </w:r>
    </w:p>
    <w:p w14:paraId="1219710D" w14:textId="77777777" w:rsidR="004444F0" w:rsidRDefault="004444F0" w:rsidP="00716BF5">
      <w:pPr>
        <w:spacing w:after="0"/>
        <w:jc w:val="both"/>
        <w:rPr>
          <w:rFonts w:cstheme="minorHAnsi"/>
          <w:lang w:val="en-US"/>
        </w:rPr>
      </w:pPr>
    </w:p>
    <w:p w14:paraId="7A761296" w14:textId="29BA612C" w:rsidR="005B6F6A" w:rsidRDefault="005B6F6A" w:rsidP="00716BF5">
      <w:pPr>
        <w:spacing w:after="0"/>
        <w:jc w:val="both"/>
        <w:rPr>
          <w:rFonts w:cstheme="minorHAnsi"/>
          <w:lang w:val="en-US"/>
        </w:rPr>
      </w:pPr>
      <w:r>
        <w:rPr>
          <w:rFonts w:cstheme="minorHAnsi"/>
          <w:lang w:val="en-US"/>
        </w:rPr>
        <w:t>Thus, in</w:t>
      </w:r>
      <w:r w:rsidR="000E527F" w:rsidRPr="001B0B6A">
        <w:rPr>
          <w:rFonts w:cstheme="minorHAnsi"/>
          <w:lang w:val="en-US"/>
        </w:rPr>
        <w:t xml:space="preserve"> our view</w:t>
      </w:r>
      <w:r>
        <w:rPr>
          <w:rFonts w:cstheme="minorHAnsi"/>
          <w:lang w:val="en-US"/>
        </w:rPr>
        <w:t>,</w:t>
      </w:r>
      <w:r w:rsidR="000E527F" w:rsidRPr="001B0B6A">
        <w:rPr>
          <w:rFonts w:cstheme="minorHAnsi"/>
          <w:lang w:val="en-US"/>
        </w:rPr>
        <w:t xml:space="preserve"> no more rules are needed for regulated firms. </w:t>
      </w:r>
      <w:r>
        <w:rPr>
          <w:rFonts w:cstheme="minorHAnsi"/>
          <w:lang w:val="en-US"/>
        </w:rPr>
        <w:t xml:space="preserve">For instance, we do not believe that the introduction of </w:t>
      </w:r>
      <w:r w:rsidR="004444F0">
        <w:rPr>
          <w:rFonts w:cstheme="minorHAnsi"/>
          <w:lang w:val="en-US"/>
        </w:rPr>
        <w:t xml:space="preserve">an </w:t>
      </w:r>
      <w:r>
        <w:rPr>
          <w:rFonts w:cstheme="minorHAnsi"/>
          <w:lang w:val="en-US"/>
        </w:rPr>
        <w:t xml:space="preserve">appropriateness </w:t>
      </w:r>
      <w:r w:rsidR="004444F0">
        <w:rPr>
          <w:rFonts w:cstheme="minorHAnsi"/>
          <w:lang w:val="en-US"/>
        </w:rPr>
        <w:t xml:space="preserve">test </w:t>
      </w:r>
      <w:r>
        <w:rPr>
          <w:rFonts w:cstheme="minorHAnsi"/>
          <w:lang w:val="en-US"/>
        </w:rPr>
        <w:t xml:space="preserve">would be useful </w:t>
      </w:r>
      <w:r w:rsidR="004444F0">
        <w:rPr>
          <w:rFonts w:cstheme="minorHAnsi"/>
          <w:lang w:val="en-US"/>
        </w:rPr>
        <w:t xml:space="preserve">for a client using an </w:t>
      </w:r>
      <w:r>
        <w:rPr>
          <w:rFonts w:cstheme="minorHAnsi"/>
          <w:lang w:val="en-US"/>
        </w:rPr>
        <w:t>execution-only service</w:t>
      </w:r>
      <w:r w:rsidR="004444F0">
        <w:rPr>
          <w:rFonts w:cstheme="minorHAnsi"/>
          <w:lang w:val="en-US"/>
        </w:rPr>
        <w:t xml:space="preserve"> (when trading </w:t>
      </w:r>
      <w:r w:rsidR="00716BF5">
        <w:rPr>
          <w:rFonts w:cstheme="minorHAnsi"/>
          <w:lang w:val="en-US"/>
        </w:rPr>
        <w:t>non-complex financial instruments</w:t>
      </w:r>
      <w:r w:rsidR="004444F0">
        <w:rPr>
          <w:rFonts w:cstheme="minorHAnsi"/>
          <w:lang w:val="en-US"/>
        </w:rPr>
        <w:t>)</w:t>
      </w:r>
      <w:r w:rsidR="00716BF5">
        <w:rPr>
          <w:rFonts w:cstheme="minorHAnsi"/>
          <w:lang w:val="en-US"/>
        </w:rPr>
        <w:t>.</w:t>
      </w:r>
    </w:p>
    <w:p w14:paraId="6C629B50" w14:textId="77777777" w:rsidR="004444F0" w:rsidRDefault="004444F0" w:rsidP="00716BF5">
      <w:pPr>
        <w:spacing w:after="0"/>
        <w:jc w:val="both"/>
        <w:rPr>
          <w:rFonts w:cstheme="minorHAnsi"/>
          <w:lang w:val="en-US"/>
        </w:rPr>
      </w:pPr>
    </w:p>
    <w:p w14:paraId="4F87021E" w14:textId="70311004" w:rsidR="00716BF5" w:rsidRDefault="000E527F" w:rsidP="00716BF5">
      <w:pPr>
        <w:spacing w:after="0"/>
        <w:jc w:val="both"/>
        <w:rPr>
          <w:rFonts w:cstheme="minorHAnsi"/>
          <w:lang w:val="en-US"/>
        </w:rPr>
      </w:pPr>
      <w:r w:rsidRPr="001B0B6A">
        <w:rPr>
          <w:rFonts w:cstheme="minorHAnsi"/>
          <w:lang w:val="en-US"/>
        </w:rPr>
        <w:t xml:space="preserve">More importantly we think that the regulatory </w:t>
      </w:r>
      <w:r w:rsidR="004C4F27">
        <w:rPr>
          <w:rFonts w:cstheme="minorHAnsi"/>
          <w:lang w:val="en-US"/>
        </w:rPr>
        <w:t xml:space="preserve">and supervisory </w:t>
      </w:r>
      <w:r w:rsidRPr="001B0B6A">
        <w:rPr>
          <w:rFonts w:cstheme="minorHAnsi"/>
          <w:lang w:val="en-US"/>
        </w:rPr>
        <w:t xml:space="preserve">focus should be </w:t>
      </w:r>
      <w:r w:rsidR="00716BF5">
        <w:rPr>
          <w:rFonts w:cstheme="minorHAnsi"/>
          <w:lang w:val="en-US"/>
        </w:rPr>
        <w:t xml:space="preserve">put on </w:t>
      </w:r>
      <w:r w:rsidRPr="001B0B6A">
        <w:rPr>
          <w:rFonts w:cstheme="minorHAnsi"/>
          <w:lang w:val="en-US"/>
        </w:rPr>
        <w:t xml:space="preserve">investor protection for clients </w:t>
      </w:r>
      <w:r w:rsidR="00905964">
        <w:rPr>
          <w:rFonts w:cstheme="minorHAnsi"/>
          <w:lang w:val="en-US"/>
        </w:rPr>
        <w:t>u</w:t>
      </w:r>
      <w:r w:rsidRPr="001B0B6A">
        <w:rPr>
          <w:rFonts w:cstheme="minorHAnsi"/>
          <w:lang w:val="en-US"/>
        </w:rPr>
        <w:t xml:space="preserve">sing unregulated online platforms or </w:t>
      </w:r>
      <w:r w:rsidR="00716BF5">
        <w:rPr>
          <w:rFonts w:cstheme="minorHAnsi"/>
          <w:lang w:val="en-US"/>
        </w:rPr>
        <w:t>purchasing non-</w:t>
      </w:r>
      <w:r w:rsidRPr="001B0B6A">
        <w:rPr>
          <w:rFonts w:cstheme="minorHAnsi"/>
          <w:lang w:val="en-US"/>
        </w:rPr>
        <w:t>regulated products such as crypto</w:t>
      </w:r>
      <w:r w:rsidR="00716BF5">
        <w:rPr>
          <w:rFonts w:cstheme="minorHAnsi"/>
          <w:lang w:val="en-US"/>
        </w:rPr>
        <w:t xml:space="preserve"> assets</w:t>
      </w:r>
      <w:r w:rsidRPr="001B0B6A">
        <w:rPr>
          <w:rFonts w:cstheme="minorHAnsi"/>
          <w:lang w:val="en-US"/>
        </w:rPr>
        <w:t>.</w:t>
      </w:r>
    </w:p>
    <w:p w14:paraId="4CD0328B" w14:textId="39716D9D" w:rsidR="000E527F" w:rsidRPr="001B0B6A" w:rsidRDefault="000E527F" w:rsidP="00716BF5">
      <w:pPr>
        <w:spacing w:after="0"/>
        <w:jc w:val="both"/>
        <w:rPr>
          <w:rFonts w:cstheme="minorHAnsi"/>
          <w:lang w:val="en-US"/>
        </w:rPr>
      </w:pPr>
      <w:r w:rsidRPr="001B0B6A">
        <w:rPr>
          <w:rFonts w:cstheme="minorHAnsi"/>
          <w:lang w:val="en-US"/>
        </w:rPr>
        <w:t xml:space="preserve"> </w:t>
      </w:r>
    </w:p>
    <w:p w14:paraId="26D67601" w14:textId="277DD729" w:rsidR="000E527F" w:rsidRDefault="00670FB9" w:rsidP="00824965">
      <w:pPr>
        <w:autoSpaceDE w:val="0"/>
        <w:autoSpaceDN w:val="0"/>
        <w:adjustRightInd w:val="0"/>
        <w:spacing w:after="0" w:line="240" w:lineRule="auto"/>
        <w:jc w:val="both"/>
        <w:rPr>
          <w:rFonts w:cstheme="minorHAnsi"/>
          <w:color w:val="000000"/>
          <w:lang w:val="en-US"/>
        </w:rPr>
      </w:pPr>
      <w:r w:rsidRPr="00670FB9">
        <w:rPr>
          <w:rFonts w:cstheme="minorHAnsi"/>
          <w:color w:val="000000"/>
          <w:lang w:val="en-US"/>
        </w:rPr>
        <w:t xml:space="preserve">Finally, beyond regulation, it would be essential for </w:t>
      </w:r>
      <w:r>
        <w:rPr>
          <w:rFonts w:cstheme="minorHAnsi"/>
          <w:color w:val="000000"/>
          <w:lang w:val="en-US"/>
        </w:rPr>
        <w:t xml:space="preserve">EU </w:t>
      </w:r>
      <w:r w:rsidRPr="00670FB9">
        <w:rPr>
          <w:rFonts w:cstheme="minorHAnsi"/>
          <w:color w:val="000000"/>
          <w:lang w:val="en-US"/>
        </w:rPr>
        <w:t>Member States to work to strengthen the financial skills of investors, from an early age, probably in school context.</w:t>
      </w:r>
    </w:p>
    <w:p w14:paraId="6C09FB17" w14:textId="77777777" w:rsidR="00B1040D" w:rsidRPr="00824965" w:rsidRDefault="00B1040D" w:rsidP="00824965">
      <w:pPr>
        <w:autoSpaceDE w:val="0"/>
        <w:autoSpaceDN w:val="0"/>
        <w:adjustRightInd w:val="0"/>
        <w:spacing w:after="0" w:line="240" w:lineRule="auto"/>
        <w:jc w:val="both"/>
        <w:rPr>
          <w:rFonts w:cstheme="minorHAnsi"/>
          <w:color w:val="000000"/>
          <w:lang w:val="en-US"/>
        </w:rPr>
      </w:pPr>
    </w:p>
    <w:p w14:paraId="361A9588" w14:textId="77777777" w:rsidR="00824965" w:rsidRPr="00824965" w:rsidRDefault="00824965" w:rsidP="00824965">
      <w:pPr>
        <w:autoSpaceDE w:val="0"/>
        <w:autoSpaceDN w:val="0"/>
        <w:adjustRightInd w:val="0"/>
        <w:spacing w:after="0" w:line="240" w:lineRule="auto"/>
        <w:jc w:val="both"/>
        <w:rPr>
          <w:rFonts w:cstheme="minorHAnsi"/>
          <w:color w:val="000000"/>
          <w:lang w:val="en-US"/>
        </w:rPr>
      </w:pPr>
      <w:r w:rsidRPr="00824965">
        <w:rPr>
          <w:rFonts w:cstheme="minorHAnsi"/>
          <w:b/>
          <w:bCs/>
          <w:color w:val="000000"/>
          <w:lang w:val="en-US"/>
        </w:rPr>
        <w:t xml:space="preserve">Q24: Do you observe business models at online brokers which pose an inherent conflict of interest with retail investors (e.g., do online brokers make profits from the losses of their clients)? If so, please elaborate. </w:t>
      </w:r>
    </w:p>
    <w:p w14:paraId="17E00D95" w14:textId="147E69FB" w:rsidR="00824965" w:rsidRPr="00D44203" w:rsidRDefault="00824965" w:rsidP="00824965">
      <w:pPr>
        <w:spacing w:after="0"/>
        <w:jc w:val="both"/>
        <w:rPr>
          <w:rFonts w:cstheme="minorHAnsi"/>
          <w:color w:val="000000"/>
          <w:lang w:val="en-US"/>
        </w:rPr>
      </w:pPr>
    </w:p>
    <w:p w14:paraId="50B47C41" w14:textId="5D3BB4B3" w:rsidR="00D44203" w:rsidRDefault="00D44203" w:rsidP="002F3DCD">
      <w:pPr>
        <w:spacing w:after="0"/>
        <w:jc w:val="both"/>
        <w:rPr>
          <w:rFonts w:cstheme="minorHAnsi"/>
          <w:color w:val="000000"/>
          <w:lang w:val="en-US"/>
        </w:rPr>
      </w:pPr>
      <w:r w:rsidRPr="00D44203">
        <w:rPr>
          <w:rFonts w:cstheme="minorHAnsi"/>
          <w:color w:val="000000"/>
          <w:lang w:val="en-US"/>
        </w:rPr>
        <w:t xml:space="preserve">In a recent past, </w:t>
      </w:r>
      <w:r>
        <w:rPr>
          <w:rFonts w:cstheme="minorHAnsi"/>
          <w:color w:val="000000"/>
          <w:lang w:val="en-US"/>
        </w:rPr>
        <w:t xml:space="preserve">some EU brokers offered non covered CFDs where profits for the house </w:t>
      </w:r>
      <w:r w:rsidR="00B726FE">
        <w:rPr>
          <w:rFonts w:cstheme="minorHAnsi"/>
          <w:color w:val="000000"/>
          <w:lang w:val="en-US"/>
        </w:rPr>
        <w:t xml:space="preserve">stemmed from </w:t>
      </w:r>
      <w:r>
        <w:rPr>
          <w:rFonts w:cstheme="minorHAnsi"/>
          <w:color w:val="000000"/>
          <w:lang w:val="en-US"/>
        </w:rPr>
        <w:t>losses for clients. These activities raise</w:t>
      </w:r>
      <w:r w:rsidR="00B726FE">
        <w:rPr>
          <w:rFonts w:cstheme="minorHAnsi"/>
          <w:color w:val="000000"/>
          <w:lang w:val="en-US"/>
        </w:rPr>
        <w:t>d</w:t>
      </w:r>
      <w:r>
        <w:rPr>
          <w:rFonts w:cstheme="minorHAnsi"/>
          <w:color w:val="000000"/>
          <w:lang w:val="en-US"/>
        </w:rPr>
        <w:t xml:space="preserve"> major issues of conflicts of interests for </w:t>
      </w:r>
      <w:r w:rsidR="002F3DCD">
        <w:rPr>
          <w:rFonts w:cstheme="minorHAnsi"/>
          <w:color w:val="000000"/>
          <w:lang w:val="en-US"/>
        </w:rPr>
        <w:t>these</w:t>
      </w:r>
      <w:r>
        <w:rPr>
          <w:rFonts w:cstheme="minorHAnsi"/>
          <w:color w:val="000000"/>
          <w:lang w:val="en-US"/>
        </w:rPr>
        <w:t xml:space="preserve"> firms.</w:t>
      </w:r>
    </w:p>
    <w:p w14:paraId="29C74403" w14:textId="1F6726CC" w:rsidR="00B726FE" w:rsidRDefault="00B726FE" w:rsidP="002F3DCD">
      <w:pPr>
        <w:spacing w:after="0"/>
        <w:jc w:val="both"/>
        <w:rPr>
          <w:rFonts w:cstheme="minorHAnsi"/>
          <w:color w:val="000000"/>
          <w:lang w:val="en-US"/>
        </w:rPr>
      </w:pPr>
    </w:p>
    <w:p w14:paraId="442C66EB" w14:textId="424EAAD8" w:rsidR="00D44203" w:rsidRDefault="00A503EC" w:rsidP="002F3DCD">
      <w:pPr>
        <w:shd w:val="clear" w:color="auto" w:fill="FFFFFF"/>
        <w:spacing w:after="0" w:line="240" w:lineRule="auto"/>
        <w:jc w:val="both"/>
        <w:rPr>
          <w:rFonts w:cstheme="minorHAnsi"/>
          <w:color w:val="000000"/>
          <w:lang w:val="en-US"/>
        </w:rPr>
      </w:pPr>
      <w:r>
        <w:rPr>
          <w:rFonts w:cstheme="minorHAnsi"/>
          <w:color w:val="000000"/>
          <w:lang w:val="en-US"/>
        </w:rPr>
        <w:t>These</w:t>
      </w:r>
      <w:r w:rsidR="00B726FE">
        <w:rPr>
          <w:rFonts w:cstheme="minorHAnsi"/>
          <w:color w:val="000000"/>
          <w:lang w:val="en-US"/>
        </w:rPr>
        <w:t xml:space="preserve"> </w:t>
      </w:r>
      <w:r w:rsidR="00EE3654">
        <w:rPr>
          <w:rFonts w:cstheme="minorHAnsi"/>
          <w:color w:val="000000"/>
          <w:lang w:val="en-US"/>
        </w:rPr>
        <w:t xml:space="preserve">brokers </w:t>
      </w:r>
      <w:r>
        <w:rPr>
          <w:rFonts w:cstheme="minorHAnsi"/>
          <w:color w:val="000000"/>
          <w:lang w:val="en-US"/>
        </w:rPr>
        <w:t xml:space="preserve">should not have been authorized </w:t>
      </w:r>
      <w:r w:rsidR="002F3DCD">
        <w:rPr>
          <w:rFonts w:cstheme="minorHAnsi"/>
          <w:color w:val="000000"/>
          <w:lang w:val="en-US"/>
        </w:rPr>
        <w:t xml:space="preserve">to </w:t>
      </w:r>
      <w:r>
        <w:rPr>
          <w:rFonts w:cstheme="minorHAnsi"/>
          <w:color w:val="000000"/>
          <w:lang w:val="en-US"/>
        </w:rPr>
        <w:t xml:space="preserve">offer these financial instruments </w:t>
      </w:r>
      <w:r w:rsidR="0053300A">
        <w:rPr>
          <w:rFonts w:cstheme="minorHAnsi"/>
          <w:color w:val="000000"/>
          <w:lang w:val="en-US"/>
        </w:rPr>
        <w:t>throughout</w:t>
      </w:r>
      <w:r w:rsidR="00E31F4B">
        <w:rPr>
          <w:rFonts w:cstheme="minorHAnsi"/>
          <w:color w:val="000000"/>
          <w:lang w:val="en-US"/>
        </w:rPr>
        <w:t xml:space="preserve"> the EU </w:t>
      </w:r>
    </w:p>
    <w:p w14:paraId="04DD47C3" w14:textId="6AE5553F" w:rsidR="002F3DCD" w:rsidRDefault="00865D81" w:rsidP="002F3DCD">
      <w:pPr>
        <w:shd w:val="clear" w:color="auto" w:fill="FFFFFF"/>
        <w:spacing w:after="0" w:line="240" w:lineRule="auto"/>
        <w:jc w:val="both"/>
        <w:rPr>
          <w:rFonts w:cstheme="minorHAnsi"/>
          <w:color w:val="000000"/>
          <w:lang w:val="en-US"/>
        </w:rPr>
      </w:pPr>
      <w:r>
        <w:rPr>
          <w:rFonts w:cstheme="minorHAnsi"/>
          <w:color w:val="000000"/>
          <w:lang w:val="en-US"/>
        </w:rPr>
        <w:t>t</w:t>
      </w:r>
      <w:r w:rsidR="00CF198F">
        <w:rPr>
          <w:rFonts w:cstheme="minorHAnsi"/>
          <w:color w:val="000000"/>
          <w:lang w:val="en-US"/>
        </w:rPr>
        <w:t>o retail investors who did not have sufficient knowledge and experience to duly appreciate the risk of loss they were exposed to.</w:t>
      </w:r>
    </w:p>
    <w:p w14:paraId="08786004" w14:textId="77777777" w:rsidR="00CF198F" w:rsidRPr="00D44203" w:rsidRDefault="00CF198F" w:rsidP="002F3DCD">
      <w:pPr>
        <w:shd w:val="clear" w:color="auto" w:fill="FFFFFF"/>
        <w:spacing w:after="0" w:line="240" w:lineRule="auto"/>
        <w:jc w:val="both"/>
        <w:rPr>
          <w:rFonts w:cstheme="minorHAnsi"/>
          <w:color w:val="000000"/>
          <w:lang w:val="en-US"/>
        </w:rPr>
      </w:pPr>
    </w:p>
    <w:p w14:paraId="686F2F23" w14:textId="12689820" w:rsidR="00D74577" w:rsidRPr="000078BD" w:rsidRDefault="00824965" w:rsidP="00824965">
      <w:pPr>
        <w:spacing w:after="0"/>
        <w:jc w:val="both"/>
        <w:rPr>
          <w:rFonts w:cstheme="minorHAnsi"/>
          <w:b/>
          <w:bCs/>
          <w:color w:val="000000"/>
          <w:lang w:val="en-US"/>
        </w:rPr>
      </w:pPr>
      <w:r w:rsidRPr="00824965">
        <w:rPr>
          <w:rFonts w:cstheme="minorHAnsi"/>
          <w:b/>
          <w:bCs/>
          <w:color w:val="000000"/>
          <w:lang w:val="en-US"/>
        </w:rPr>
        <w:t xml:space="preserve">Q25: Some online brokers offer a wide and, at times, highly complex range of products. Do you consider that these online brokers offer these products in the best interest of clients? </w:t>
      </w:r>
      <w:r w:rsidRPr="000078BD">
        <w:rPr>
          <w:rFonts w:cstheme="minorHAnsi"/>
          <w:b/>
          <w:bCs/>
          <w:color w:val="000000"/>
          <w:lang w:val="en-US"/>
        </w:rPr>
        <w:t>Please elaborate and please share data if possible.</w:t>
      </w:r>
    </w:p>
    <w:p w14:paraId="51A0BDFE" w14:textId="1EA5A639" w:rsidR="00A503EC" w:rsidRPr="000078BD" w:rsidRDefault="00A503EC" w:rsidP="00824965">
      <w:pPr>
        <w:spacing w:after="0"/>
        <w:jc w:val="both"/>
        <w:rPr>
          <w:rFonts w:cstheme="minorHAnsi"/>
          <w:b/>
          <w:bCs/>
          <w:color w:val="000000"/>
          <w:lang w:val="en-US"/>
        </w:rPr>
      </w:pPr>
    </w:p>
    <w:p w14:paraId="73BDB7E9" w14:textId="218EBCB4" w:rsidR="000078BD" w:rsidRDefault="00A503EC" w:rsidP="000078BD">
      <w:pPr>
        <w:spacing w:after="0"/>
        <w:jc w:val="both"/>
        <w:rPr>
          <w:rFonts w:ascii="Calibri" w:hAnsi="Calibri" w:cs="Calibri"/>
          <w:lang w:val="en-US"/>
        </w:rPr>
      </w:pPr>
      <w:r w:rsidRPr="000078BD">
        <w:rPr>
          <w:rFonts w:ascii="Calibri" w:hAnsi="Calibri" w:cs="Calibri"/>
          <w:lang w:val="en-US"/>
        </w:rPr>
        <w:t xml:space="preserve">Today </w:t>
      </w:r>
      <w:r w:rsidR="000078BD">
        <w:rPr>
          <w:rFonts w:ascii="Calibri" w:hAnsi="Calibri" w:cs="Calibri"/>
          <w:lang w:val="en-US"/>
        </w:rPr>
        <w:t xml:space="preserve">rules relating to complex products </w:t>
      </w:r>
      <w:r w:rsidRPr="000078BD">
        <w:rPr>
          <w:rFonts w:ascii="Calibri" w:hAnsi="Calibri" w:cs="Calibri"/>
          <w:lang w:val="en-US"/>
        </w:rPr>
        <w:t xml:space="preserve">already </w:t>
      </w:r>
      <w:r w:rsidR="000078BD">
        <w:rPr>
          <w:rFonts w:ascii="Calibri" w:hAnsi="Calibri" w:cs="Calibri"/>
          <w:lang w:val="en-US"/>
        </w:rPr>
        <w:t>exist</w:t>
      </w:r>
      <w:r w:rsidRPr="000078BD">
        <w:rPr>
          <w:rFonts w:ascii="Calibri" w:hAnsi="Calibri" w:cs="Calibri"/>
          <w:lang w:val="en-US"/>
        </w:rPr>
        <w:t xml:space="preserve"> </w:t>
      </w:r>
      <w:r w:rsidR="000078BD">
        <w:rPr>
          <w:rFonts w:ascii="Calibri" w:hAnsi="Calibri" w:cs="Calibri"/>
          <w:lang w:val="en-US"/>
        </w:rPr>
        <w:t>within</w:t>
      </w:r>
      <w:r w:rsidRPr="000078BD">
        <w:rPr>
          <w:rFonts w:ascii="Calibri" w:hAnsi="Calibri" w:cs="Calibri"/>
          <w:lang w:val="en-US"/>
        </w:rPr>
        <w:t xml:space="preserve"> the</w:t>
      </w:r>
      <w:r w:rsidR="000078BD">
        <w:rPr>
          <w:rFonts w:ascii="Calibri" w:hAnsi="Calibri" w:cs="Calibri"/>
          <w:lang w:val="en-US"/>
        </w:rPr>
        <w:t xml:space="preserve"> legal framework of</w:t>
      </w:r>
      <w:r w:rsidRPr="000078BD">
        <w:rPr>
          <w:rFonts w:ascii="Calibri" w:hAnsi="Calibri" w:cs="Calibri"/>
          <w:lang w:val="en-US"/>
        </w:rPr>
        <w:t xml:space="preserve"> MiFID II regulation</w:t>
      </w:r>
      <w:r w:rsidR="00E41AB6">
        <w:rPr>
          <w:rFonts w:ascii="Calibri" w:hAnsi="Calibri" w:cs="Calibri"/>
          <w:lang w:val="en-US"/>
        </w:rPr>
        <w:t xml:space="preserve"> These rules</w:t>
      </w:r>
      <w:r w:rsidR="000078BD">
        <w:rPr>
          <w:rFonts w:ascii="Calibri" w:hAnsi="Calibri" w:cs="Calibri"/>
          <w:lang w:val="en-US"/>
        </w:rPr>
        <w:t xml:space="preserve"> reinforc</w:t>
      </w:r>
      <w:r w:rsidR="00E41AB6">
        <w:rPr>
          <w:rFonts w:ascii="Calibri" w:hAnsi="Calibri" w:cs="Calibri"/>
          <w:lang w:val="en-US"/>
        </w:rPr>
        <w:t xml:space="preserve">e </w:t>
      </w:r>
      <w:r w:rsidR="000078BD">
        <w:rPr>
          <w:rFonts w:ascii="Calibri" w:hAnsi="Calibri" w:cs="Calibri"/>
          <w:lang w:val="en-US"/>
        </w:rPr>
        <w:t xml:space="preserve">protection for </w:t>
      </w:r>
      <w:r w:rsidRPr="000078BD">
        <w:rPr>
          <w:rFonts w:ascii="Calibri" w:hAnsi="Calibri" w:cs="Calibri"/>
          <w:lang w:val="en-US"/>
        </w:rPr>
        <w:t>retail clients</w:t>
      </w:r>
      <w:r w:rsidR="000078BD">
        <w:rPr>
          <w:rFonts w:ascii="Calibri" w:hAnsi="Calibri" w:cs="Calibri"/>
          <w:lang w:val="en-US"/>
        </w:rPr>
        <w:t xml:space="preserve"> investing in such products. For instance</w:t>
      </w:r>
      <w:r w:rsidRPr="000078BD">
        <w:rPr>
          <w:rFonts w:ascii="Calibri" w:hAnsi="Calibri" w:cs="Calibri"/>
          <w:lang w:val="en-US"/>
        </w:rPr>
        <w:t xml:space="preserve">, </w:t>
      </w:r>
      <w:r w:rsidR="007D1F8D">
        <w:rPr>
          <w:rFonts w:ascii="Calibri" w:hAnsi="Calibri" w:cs="Calibri"/>
          <w:lang w:val="en-US"/>
        </w:rPr>
        <w:t xml:space="preserve">the use of the </w:t>
      </w:r>
      <w:r w:rsidRPr="000078BD">
        <w:rPr>
          <w:rFonts w:ascii="Calibri" w:hAnsi="Calibri" w:cs="Calibri"/>
          <w:lang w:val="en-US"/>
        </w:rPr>
        <w:t xml:space="preserve">execution-only </w:t>
      </w:r>
      <w:r w:rsidR="007D1F8D">
        <w:rPr>
          <w:rFonts w:ascii="Calibri" w:hAnsi="Calibri" w:cs="Calibri"/>
          <w:lang w:val="en-US"/>
        </w:rPr>
        <w:t xml:space="preserve">service </w:t>
      </w:r>
      <w:r w:rsidR="000078BD">
        <w:rPr>
          <w:rFonts w:ascii="Calibri" w:hAnsi="Calibri" w:cs="Calibri"/>
          <w:lang w:val="en-US"/>
        </w:rPr>
        <w:t xml:space="preserve">(with no assessment of the appropriateness) </w:t>
      </w:r>
      <w:r w:rsidRPr="000078BD">
        <w:rPr>
          <w:rFonts w:ascii="Calibri" w:hAnsi="Calibri" w:cs="Calibri"/>
          <w:lang w:val="en-US"/>
        </w:rPr>
        <w:t>i</w:t>
      </w:r>
      <w:r w:rsidR="000078BD">
        <w:rPr>
          <w:rFonts w:ascii="Calibri" w:hAnsi="Calibri" w:cs="Calibri"/>
          <w:lang w:val="en-US"/>
        </w:rPr>
        <w:t>s not allowed for</w:t>
      </w:r>
      <w:r w:rsidRPr="000078BD">
        <w:rPr>
          <w:rFonts w:ascii="Calibri" w:hAnsi="Calibri" w:cs="Calibri"/>
          <w:lang w:val="en-US"/>
        </w:rPr>
        <w:t xml:space="preserve"> complex products. </w:t>
      </w:r>
    </w:p>
    <w:p w14:paraId="111C0AB0" w14:textId="77777777" w:rsidR="000078BD" w:rsidRDefault="000078BD" w:rsidP="000078BD">
      <w:pPr>
        <w:spacing w:after="0"/>
        <w:jc w:val="both"/>
        <w:rPr>
          <w:rFonts w:ascii="Calibri" w:hAnsi="Calibri" w:cs="Calibri"/>
          <w:lang w:val="en-US"/>
        </w:rPr>
      </w:pPr>
    </w:p>
    <w:p w14:paraId="08089B79" w14:textId="5810BAC9" w:rsidR="00A503EC" w:rsidRPr="000078BD" w:rsidRDefault="000078BD" w:rsidP="000078BD">
      <w:pPr>
        <w:spacing w:after="0"/>
        <w:jc w:val="both"/>
        <w:rPr>
          <w:rFonts w:ascii="Calibri" w:hAnsi="Calibri" w:cs="Calibri"/>
          <w:lang w:val="en-US"/>
        </w:rPr>
      </w:pPr>
      <w:r>
        <w:rPr>
          <w:rFonts w:ascii="Calibri" w:hAnsi="Calibri" w:cs="Calibri"/>
          <w:lang w:val="en-US"/>
        </w:rPr>
        <w:t xml:space="preserve">Thus, FBF believes there is no </w:t>
      </w:r>
      <w:r w:rsidR="00A503EC" w:rsidRPr="000078BD">
        <w:rPr>
          <w:rFonts w:ascii="Calibri" w:hAnsi="Calibri" w:cs="Calibri"/>
          <w:lang w:val="en-US"/>
        </w:rPr>
        <w:t xml:space="preserve">need for </w:t>
      </w:r>
      <w:r>
        <w:rPr>
          <w:rFonts w:ascii="Calibri" w:hAnsi="Calibri" w:cs="Calibri"/>
          <w:lang w:val="en-US"/>
        </w:rPr>
        <w:t>additional regulatory requirements</w:t>
      </w:r>
      <w:r w:rsidR="007D1F8D">
        <w:rPr>
          <w:rFonts w:ascii="Calibri" w:hAnsi="Calibri" w:cs="Calibri"/>
          <w:lang w:val="en-US"/>
        </w:rPr>
        <w:t xml:space="preserve"> regarding complex products.</w:t>
      </w:r>
    </w:p>
    <w:p w14:paraId="53E6903A" w14:textId="77777777" w:rsidR="00A503EC" w:rsidRPr="000078BD" w:rsidRDefault="00A503EC" w:rsidP="00824965">
      <w:pPr>
        <w:spacing w:after="0"/>
        <w:jc w:val="both"/>
        <w:rPr>
          <w:rFonts w:cstheme="minorHAnsi"/>
          <w:b/>
          <w:bCs/>
          <w:color w:val="000000"/>
          <w:lang w:val="en-US"/>
        </w:rPr>
      </w:pPr>
    </w:p>
    <w:p w14:paraId="623D1F39" w14:textId="04D0814E" w:rsidR="00824965" w:rsidRDefault="00824965" w:rsidP="00824965">
      <w:pPr>
        <w:autoSpaceDE w:val="0"/>
        <w:autoSpaceDN w:val="0"/>
        <w:adjustRightInd w:val="0"/>
        <w:spacing w:after="0" w:line="240" w:lineRule="auto"/>
        <w:jc w:val="both"/>
        <w:rPr>
          <w:rFonts w:cstheme="minorHAnsi"/>
          <w:b/>
          <w:bCs/>
          <w:color w:val="000000"/>
          <w:lang w:val="en-US"/>
        </w:rPr>
      </w:pPr>
      <w:r w:rsidRPr="00824965">
        <w:rPr>
          <w:rFonts w:cstheme="minorHAnsi"/>
          <w:b/>
          <w:bCs/>
          <w:color w:val="000000"/>
          <w:lang w:val="en-US"/>
        </w:rPr>
        <w:t xml:space="preserve">Q26: One of the elements that increased the impact on retail investors in the GameStop case was the widespread use of margin trading. Do you consider that the current regular framework sufficiently protects retail investors against the risks of margin trading, especially the ones that cannot bear the risks? Please elaborate. </w:t>
      </w:r>
    </w:p>
    <w:p w14:paraId="4DFD3D11" w14:textId="071C83B4" w:rsidR="00512B30" w:rsidRDefault="00512B30" w:rsidP="00824965">
      <w:pPr>
        <w:autoSpaceDE w:val="0"/>
        <w:autoSpaceDN w:val="0"/>
        <w:adjustRightInd w:val="0"/>
        <w:spacing w:after="0" w:line="240" w:lineRule="auto"/>
        <w:jc w:val="both"/>
        <w:rPr>
          <w:rFonts w:cstheme="minorHAnsi"/>
          <w:b/>
          <w:bCs/>
          <w:color w:val="000000"/>
          <w:lang w:val="en-US"/>
        </w:rPr>
      </w:pPr>
    </w:p>
    <w:p w14:paraId="6BF551A7" w14:textId="22440166" w:rsidR="00512B30" w:rsidRDefault="00512B30" w:rsidP="00824965">
      <w:pPr>
        <w:autoSpaceDE w:val="0"/>
        <w:autoSpaceDN w:val="0"/>
        <w:adjustRightInd w:val="0"/>
        <w:spacing w:after="0" w:line="240" w:lineRule="auto"/>
        <w:jc w:val="both"/>
        <w:rPr>
          <w:rFonts w:cstheme="minorHAnsi"/>
          <w:color w:val="000000"/>
          <w:lang w:val="en-US"/>
        </w:rPr>
      </w:pPr>
      <w:r w:rsidRPr="00547DAC">
        <w:rPr>
          <w:rFonts w:cstheme="minorHAnsi"/>
          <w:color w:val="000000"/>
          <w:lang w:val="en-US"/>
        </w:rPr>
        <w:t xml:space="preserve">As </w:t>
      </w:r>
      <w:r w:rsidR="00547DAC" w:rsidRPr="00547DAC">
        <w:rPr>
          <w:rFonts w:cstheme="minorHAnsi"/>
          <w:color w:val="000000"/>
          <w:lang w:val="en-US"/>
        </w:rPr>
        <w:t>a g</w:t>
      </w:r>
      <w:r w:rsidR="00547DAC">
        <w:rPr>
          <w:rFonts w:cstheme="minorHAnsi"/>
          <w:color w:val="000000"/>
          <w:lang w:val="en-US"/>
        </w:rPr>
        <w:t>eneral comment, FBF notes that there is no precise definition of “margin trading” and that many situations, firms or products c</w:t>
      </w:r>
      <w:r w:rsidR="00ED6185">
        <w:rPr>
          <w:rFonts w:cstheme="minorHAnsi"/>
          <w:color w:val="000000"/>
          <w:lang w:val="en-US"/>
        </w:rPr>
        <w:t xml:space="preserve">an </w:t>
      </w:r>
      <w:r w:rsidR="00547DAC">
        <w:rPr>
          <w:rFonts w:cstheme="minorHAnsi"/>
          <w:color w:val="000000"/>
          <w:lang w:val="en-US"/>
        </w:rPr>
        <w:t>be included within this definition.</w:t>
      </w:r>
    </w:p>
    <w:p w14:paraId="1E1C0ECD" w14:textId="357087DE" w:rsidR="00547DAC" w:rsidRDefault="00547DAC" w:rsidP="00824965">
      <w:pPr>
        <w:autoSpaceDE w:val="0"/>
        <w:autoSpaceDN w:val="0"/>
        <w:adjustRightInd w:val="0"/>
        <w:spacing w:after="0" w:line="240" w:lineRule="auto"/>
        <w:jc w:val="both"/>
        <w:rPr>
          <w:rFonts w:cstheme="minorHAnsi"/>
          <w:color w:val="000000"/>
          <w:lang w:val="en-US"/>
        </w:rPr>
      </w:pPr>
    </w:p>
    <w:p w14:paraId="050ED01F" w14:textId="4F13702E" w:rsidR="00824965" w:rsidRDefault="00DD1F0A" w:rsidP="00824965">
      <w:pPr>
        <w:autoSpaceDE w:val="0"/>
        <w:autoSpaceDN w:val="0"/>
        <w:adjustRightInd w:val="0"/>
        <w:spacing w:after="0" w:line="240" w:lineRule="auto"/>
        <w:jc w:val="both"/>
        <w:rPr>
          <w:rFonts w:cstheme="minorHAnsi"/>
          <w:color w:val="000000"/>
          <w:lang w:val="en-US"/>
        </w:rPr>
      </w:pPr>
      <w:r w:rsidRPr="00DD1F0A">
        <w:rPr>
          <w:rFonts w:cstheme="minorHAnsi"/>
          <w:color w:val="000000"/>
          <w:lang w:val="en-US"/>
        </w:rPr>
        <w:t xml:space="preserve">FBF </w:t>
      </w:r>
      <w:r w:rsidR="00ED6185">
        <w:rPr>
          <w:rFonts w:cstheme="minorHAnsi"/>
          <w:color w:val="000000"/>
          <w:lang w:val="en-US"/>
        </w:rPr>
        <w:t>considers</w:t>
      </w:r>
      <w:r w:rsidRPr="00DD1F0A">
        <w:rPr>
          <w:rFonts w:cstheme="minorHAnsi"/>
          <w:color w:val="000000"/>
          <w:lang w:val="en-US"/>
        </w:rPr>
        <w:t xml:space="preserve"> that the main problems </w:t>
      </w:r>
      <w:r w:rsidR="006647D6">
        <w:rPr>
          <w:rFonts w:cstheme="minorHAnsi"/>
          <w:color w:val="000000"/>
          <w:lang w:val="en-US"/>
        </w:rPr>
        <w:t>raised</w:t>
      </w:r>
      <w:r w:rsidRPr="00DD1F0A">
        <w:rPr>
          <w:rFonts w:cstheme="minorHAnsi"/>
          <w:color w:val="000000"/>
          <w:lang w:val="en-US"/>
        </w:rPr>
        <w:t xml:space="preserve"> by this </w:t>
      </w:r>
      <w:r>
        <w:rPr>
          <w:rFonts w:cstheme="minorHAnsi"/>
          <w:color w:val="000000"/>
          <w:lang w:val="en-US"/>
        </w:rPr>
        <w:t xml:space="preserve">margin </w:t>
      </w:r>
      <w:r w:rsidRPr="00DD1F0A">
        <w:rPr>
          <w:rFonts w:cstheme="minorHAnsi"/>
          <w:color w:val="000000"/>
          <w:lang w:val="en-US"/>
        </w:rPr>
        <w:t xml:space="preserve">trade come from </w:t>
      </w:r>
      <w:r w:rsidR="00ED6185">
        <w:rPr>
          <w:rFonts w:cstheme="minorHAnsi"/>
          <w:color w:val="000000"/>
          <w:lang w:val="en-US"/>
        </w:rPr>
        <w:t>certain</w:t>
      </w:r>
      <w:r w:rsidRPr="00DD1F0A">
        <w:rPr>
          <w:rFonts w:cstheme="minorHAnsi"/>
          <w:color w:val="000000"/>
          <w:lang w:val="en-US"/>
        </w:rPr>
        <w:t xml:space="preserve"> </w:t>
      </w:r>
      <w:r w:rsidR="006647D6">
        <w:rPr>
          <w:rFonts w:cstheme="minorHAnsi"/>
          <w:color w:val="000000"/>
          <w:lang w:val="en-US"/>
        </w:rPr>
        <w:t xml:space="preserve">non-French </w:t>
      </w:r>
      <w:r>
        <w:rPr>
          <w:rFonts w:cstheme="minorHAnsi"/>
          <w:color w:val="000000"/>
          <w:lang w:val="en-US"/>
        </w:rPr>
        <w:t xml:space="preserve">firms acting </w:t>
      </w:r>
      <w:r w:rsidR="006647D6">
        <w:rPr>
          <w:rFonts w:cstheme="minorHAnsi"/>
          <w:color w:val="000000"/>
          <w:lang w:val="en-US"/>
        </w:rPr>
        <w:t xml:space="preserve">on the French territory </w:t>
      </w:r>
      <w:r w:rsidR="00ED6185">
        <w:rPr>
          <w:rFonts w:cstheme="minorHAnsi"/>
          <w:color w:val="000000"/>
          <w:lang w:val="en-US"/>
        </w:rPr>
        <w:t xml:space="preserve">under </w:t>
      </w:r>
      <w:r w:rsidRPr="00DD1F0A">
        <w:rPr>
          <w:rFonts w:cstheme="minorHAnsi"/>
          <w:color w:val="000000"/>
          <w:lang w:val="en-US"/>
        </w:rPr>
        <w:t xml:space="preserve">free provision </w:t>
      </w:r>
      <w:r w:rsidR="0077606E">
        <w:rPr>
          <w:rFonts w:cstheme="minorHAnsi"/>
          <w:color w:val="000000"/>
          <w:lang w:val="en-US"/>
        </w:rPr>
        <w:t>o</w:t>
      </w:r>
      <w:r w:rsidRPr="00DD1F0A">
        <w:rPr>
          <w:rFonts w:cstheme="minorHAnsi"/>
          <w:color w:val="000000"/>
          <w:lang w:val="en-US"/>
        </w:rPr>
        <w:t xml:space="preserve">f </w:t>
      </w:r>
      <w:r w:rsidR="00ED6185">
        <w:rPr>
          <w:rFonts w:cstheme="minorHAnsi"/>
          <w:color w:val="000000"/>
          <w:lang w:val="en-US"/>
        </w:rPr>
        <w:t>s</w:t>
      </w:r>
      <w:r w:rsidRPr="00DD1F0A">
        <w:rPr>
          <w:rFonts w:cstheme="minorHAnsi"/>
          <w:color w:val="000000"/>
          <w:lang w:val="en-US"/>
        </w:rPr>
        <w:t xml:space="preserve">ervice </w:t>
      </w:r>
      <w:r w:rsidR="00ED6185">
        <w:rPr>
          <w:rFonts w:cstheme="minorHAnsi"/>
          <w:color w:val="000000"/>
          <w:lang w:val="en-US"/>
        </w:rPr>
        <w:t>which</w:t>
      </w:r>
      <w:r w:rsidRPr="00DD1F0A">
        <w:rPr>
          <w:rFonts w:cstheme="minorHAnsi"/>
          <w:color w:val="000000"/>
          <w:lang w:val="en-US"/>
        </w:rPr>
        <w:t xml:space="preserve"> do not comply with product governance requirements, </w:t>
      </w:r>
      <w:r w:rsidR="00ED6185">
        <w:rPr>
          <w:rFonts w:cstheme="minorHAnsi"/>
          <w:color w:val="000000"/>
          <w:lang w:val="en-US"/>
        </w:rPr>
        <w:t>disseminate</w:t>
      </w:r>
      <w:r w:rsidRPr="00DD1F0A">
        <w:rPr>
          <w:rFonts w:cstheme="minorHAnsi"/>
          <w:color w:val="000000"/>
          <w:lang w:val="en-US"/>
        </w:rPr>
        <w:t xml:space="preserve"> aggressive and unbalanced advertisements online and carry out </w:t>
      </w:r>
      <w:r w:rsidR="00ED6185">
        <w:rPr>
          <w:rFonts w:cstheme="minorHAnsi"/>
          <w:color w:val="000000"/>
          <w:lang w:val="en-US"/>
        </w:rPr>
        <w:t xml:space="preserve">reduced </w:t>
      </w:r>
      <w:r w:rsidRPr="00DD1F0A">
        <w:rPr>
          <w:rFonts w:cstheme="minorHAnsi"/>
          <w:color w:val="000000"/>
          <w:lang w:val="en-US"/>
        </w:rPr>
        <w:t>appropriateness tests.</w:t>
      </w:r>
    </w:p>
    <w:p w14:paraId="1199D188" w14:textId="55080015" w:rsidR="0077606E" w:rsidRDefault="0077606E" w:rsidP="00824965">
      <w:pPr>
        <w:autoSpaceDE w:val="0"/>
        <w:autoSpaceDN w:val="0"/>
        <w:adjustRightInd w:val="0"/>
        <w:spacing w:after="0" w:line="240" w:lineRule="auto"/>
        <w:jc w:val="both"/>
        <w:rPr>
          <w:rFonts w:cstheme="minorHAnsi"/>
          <w:color w:val="000000"/>
          <w:lang w:val="en-US"/>
        </w:rPr>
      </w:pPr>
    </w:p>
    <w:p w14:paraId="2EF80FE1" w14:textId="31FCBB6E" w:rsidR="0077606E" w:rsidRDefault="0077606E" w:rsidP="00824965">
      <w:pPr>
        <w:autoSpaceDE w:val="0"/>
        <w:autoSpaceDN w:val="0"/>
        <w:adjustRightInd w:val="0"/>
        <w:spacing w:after="0" w:line="240" w:lineRule="auto"/>
        <w:jc w:val="both"/>
        <w:rPr>
          <w:rFonts w:cstheme="minorHAnsi"/>
          <w:color w:val="000000"/>
          <w:lang w:val="en-US"/>
        </w:rPr>
      </w:pPr>
      <w:r>
        <w:rPr>
          <w:rFonts w:cstheme="minorHAnsi"/>
          <w:color w:val="000000"/>
          <w:lang w:val="en-US"/>
        </w:rPr>
        <w:t>Thus, rather than drafting new rules, it would be more efficient to intensify supervision towards these firms most of which have been authorized to provide their services EU wide.</w:t>
      </w:r>
    </w:p>
    <w:p w14:paraId="33B39FEC" w14:textId="7A95D5FC" w:rsidR="00DD1F0A" w:rsidRDefault="00DD1F0A" w:rsidP="00824965">
      <w:pPr>
        <w:autoSpaceDE w:val="0"/>
        <w:autoSpaceDN w:val="0"/>
        <w:adjustRightInd w:val="0"/>
        <w:spacing w:after="0" w:line="240" w:lineRule="auto"/>
        <w:jc w:val="both"/>
        <w:rPr>
          <w:rFonts w:cstheme="minorHAnsi"/>
          <w:color w:val="000000"/>
          <w:lang w:val="en-US"/>
        </w:rPr>
      </w:pPr>
    </w:p>
    <w:p w14:paraId="5DE3C990" w14:textId="0975BE36" w:rsidR="00824965" w:rsidRPr="00824965" w:rsidRDefault="00824965" w:rsidP="00824965">
      <w:pPr>
        <w:autoSpaceDE w:val="0"/>
        <w:autoSpaceDN w:val="0"/>
        <w:adjustRightInd w:val="0"/>
        <w:spacing w:after="0" w:line="240" w:lineRule="auto"/>
        <w:jc w:val="both"/>
        <w:rPr>
          <w:rFonts w:cstheme="minorHAnsi"/>
          <w:color w:val="000000"/>
          <w:lang w:val="en-US"/>
        </w:rPr>
      </w:pPr>
      <w:r w:rsidRPr="00824965">
        <w:rPr>
          <w:rFonts w:cstheme="minorHAnsi"/>
          <w:b/>
          <w:bCs/>
          <w:color w:val="000000"/>
          <w:lang w:val="en-US"/>
        </w:rPr>
        <w:t xml:space="preserve">Q27: Online brokers, as well as other online investment services, are thinking of new innovative ways to interact and engage with retail investors. For instance, with “social trading” or concepts that contain elements of execution only, advice, and individual portfolio management. Do you consider the current regulatory framework (and the types of investment services) to be sufficient for current and future innovative concepts? Please elaborate. </w:t>
      </w:r>
    </w:p>
    <w:p w14:paraId="1E2A1024" w14:textId="350F6F99" w:rsidR="00824965" w:rsidRPr="00A6116D" w:rsidRDefault="00824965" w:rsidP="00824965">
      <w:pPr>
        <w:autoSpaceDE w:val="0"/>
        <w:autoSpaceDN w:val="0"/>
        <w:adjustRightInd w:val="0"/>
        <w:spacing w:after="0" w:line="240" w:lineRule="auto"/>
        <w:jc w:val="both"/>
        <w:rPr>
          <w:rFonts w:cstheme="minorHAnsi"/>
          <w:color w:val="000000"/>
          <w:lang w:val="en-US"/>
        </w:rPr>
      </w:pPr>
    </w:p>
    <w:p w14:paraId="2C391840" w14:textId="68859A6B" w:rsidR="0076225E" w:rsidRDefault="00A6116D" w:rsidP="00824965">
      <w:pPr>
        <w:autoSpaceDE w:val="0"/>
        <w:autoSpaceDN w:val="0"/>
        <w:adjustRightInd w:val="0"/>
        <w:spacing w:after="0" w:line="240" w:lineRule="auto"/>
        <w:jc w:val="both"/>
        <w:rPr>
          <w:rFonts w:cstheme="minorHAnsi"/>
          <w:color w:val="000000"/>
          <w:lang w:val="en-US"/>
        </w:rPr>
      </w:pPr>
      <w:r w:rsidRPr="00A6116D">
        <w:rPr>
          <w:rFonts w:cstheme="minorHAnsi"/>
          <w:color w:val="000000"/>
          <w:lang w:val="en-US"/>
        </w:rPr>
        <w:t>As mentioned</w:t>
      </w:r>
      <w:r>
        <w:rPr>
          <w:rFonts w:cstheme="minorHAnsi"/>
          <w:color w:val="000000"/>
          <w:lang w:val="en-US"/>
        </w:rPr>
        <w:t xml:space="preserve"> above</w:t>
      </w:r>
      <w:r w:rsidRPr="00A6116D">
        <w:rPr>
          <w:rFonts w:cstheme="minorHAnsi"/>
          <w:color w:val="000000"/>
          <w:lang w:val="en-US"/>
        </w:rPr>
        <w:t xml:space="preserve">, </w:t>
      </w:r>
      <w:r>
        <w:rPr>
          <w:rFonts w:cstheme="minorHAnsi"/>
          <w:color w:val="000000"/>
          <w:lang w:val="en-US"/>
        </w:rPr>
        <w:t>FBF does not believe that changes in the MIFID II framework are necessary.</w:t>
      </w:r>
    </w:p>
    <w:p w14:paraId="6881F7B3" w14:textId="5D087F64" w:rsidR="00A6116D" w:rsidRDefault="00A6116D" w:rsidP="00824965">
      <w:pPr>
        <w:autoSpaceDE w:val="0"/>
        <w:autoSpaceDN w:val="0"/>
        <w:adjustRightInd w:val="0"/>
        <w:spacing w:after="0" w:line="240" w:lineRule="auto"/>
        <w:jc w:val="both"/>
        <w:rPr>
          <w:rFonts w:cstheme="minorHAnsi"/>
          <w:color w:val="000000"/>
          <w:lang w:val="en-US"/>
        </w:rPr>
      </w:pPr>
    </w:p>
    <w:p w14:paraId="2A0C18B7" w14:textId="732141D7" w:rsidR="00A6116D" w:rsidRDefault="00A6116D" w:rsidP="00824965">
      <w:pPr>
        <w:autoSpaceDE w:val="0"/>
        <w:autoSpaceDN w:val="0"/>
        <w:adjustRightInd w:val="0"/>
        <w:spacing w:after="0" w:line="240" w:lineRule="auto"/>
        <w:jc w:val="both"/>
        <w:rPr>
          <w:rFonts w:cstheme="minorHAnsi"/>
          <w:color w:val="000000"/>
          <w:lang w:val="en-US"/>
        </w:rPr>
      </w:pPr>
      <w:r>
        <w:rPr>
          <w:rFonts w:cstheme="minorHAnsi"/>
          <w:color w:val="000000"/>
          <w:lang w:val="en-US"/>
        </w:rPr>
        <w:t xml:space="preserve">However, national competent authorities </w:t>
      </w:r>
      <w:r w:rsidR="00EB4C8D">
        <w:rPr>
          <w:rFonts w:cstheme="minorHAnsi"/>
          <w:color w:val="000000"/>
          <w:lang w:val="en-US"/>
        </w:rPr>
        <w:t xml:space="preserve">in the EU </w:t>
      </w:r>
      <w:r>
        <w:rPr>
          <w:rFonts w:cstheme="minorHAnsi"/>
          <w:color w:val="000000"/>
          <w:lang w:val="en-US"/>
        </w:rPr>
        <w:t xml:space="preserve">should pay particular attention to certain authorized firms that offer “social trading” without strictly </w:t>
      </w:r>
      <w:r w:rsidR="00EB4C8D">
        <w:rPr>
          <w:rFonts w:cstheme="minorHAnsi"/>
          <w:color w:val="000000"/>
          <w:lang w:val="en-US"/>
        </w:rPr>
        <w:t>comply</w:t>
      </w:r>
      <w:r>
        <w:rPr>
          <w:rFonts w:cstheme="minorHAnsi"/>
          <w:color w:val="000000"/>
          <w:lang w:val="en-US"/>
        </w:rPr>
        <w:t xml:space="preserve">ing </w:t>
      </w:r>
      <w:r w:rsidR="00EB4C8D">
        <w:rPr>
          <w:rFonts w:cstheme="minorHAnsi"/>
          <w:color w:val="000000"/>
          <w:lang w:val="en-US"/>
        </w:rPr>
        <w:t xml:space="preserve">with </w:t>
      </w:r>
      <w:r>
        <w:rPr>
          <w:rFonts w:cstheme="minorHAnsi"/>
          <w:color w:val="000000"/>
          <w:lang w:val="en-US"/>
        </w:rPr>
        <w:t>all MIFID II rules</w:t>
      </w:r>
      <w:r w:rsidR="00A906C2">
        <w:rPr>
          <w:rFonts w:cstheme="minorHAnsi"/>
          <w:color w:val="000000"/>
          <w:lang w:val="en-US"/>
        </w:rPr>
        <w:t>.</w:t>
      </w:r>
      <w:r w:rsidR="009E6125">
        <w:rPr>
          <w:rFonts w:cstheme="minorHAnsi"/>
          <w:color w:val="000000"/>
          <w:lang w:val="en-US"/>
        </w:rPr>
        <w:t xml:space="preserve"> </w:t>
      </w:r>
      <w:r w:rsidR="00A906C2">
        <w:rPr>
          <w:rFonts w:cstheme="minorHAnsi"/>
          <w:color w:val="000000"/>
          <w:lang w:val="en-US"/>
        </w:rPr>
        <w:t>S</w:t>
      </w:r>
      <w:r w:rsidR="009E6125">
        <w:rPr>
          <w:rFonts w:cstheme="minorHAnsi"/>
          <w:color w:val="000000"/>
          <w:lang w:val="en-US"/>
        </w:rPr>
        <w:t xml:space="preserve">ome of them provide a “copy trading” service that is </w:t>
      </w:r>
      <w:proofErr w:type="gramStart"/>
      <w:r w:rsidR="009E6125">
        <w:rPr>
          <w:rFonts w:cstheme="minorHAnsi"/>
          <w:color w:val="000000"/>
          <w:lang w:val="en-US"/>
        </w:rPr>
        <w:t>similar</w:t>
      </w:r>
      <w:r w:rsidR="00EB4C8D">
        <w:rPr>
          <w:rFonts w:cstheme="minorHAnsi"/>
          <w:color w:val="000000"/>
          <w:lang w:val="en-US"/>
        </w:rPr>
        <w:t xml:space="preserve"> t</w:t>
      </w:r>
      <w:r w:rsidR="009E6125">
        <w:rPr>
          <w:rFonts w:cstheme="minorHAnsi"/>
          <w:color w:val="000000"/>
          <w:lang w:val="en-US"/>
        </w:rPr>
        <w:t>o</w:t>
      </w:r>
      <w:proofErr w:type="gramEnd"/>
      <w:r w:rsidR="009E6125">
        <w:rPr>
          <w:rFonts w:cstheme="minorHAnsi"/>
          <w:color w:val="000000"/>
          <w:lang w:val="en-US"/>
        </w:rPr>
        <w:t xml:space="preserve"> individual portfolio management </w:t>
      </w:r>
      <w:r w:rsidR="00EB4C8D">
        <w:rPr>
          <w:rFonts w:cstheme="minorHAnsi"/>
          <w:color w:val="000000"/>
          <w:lang w:val="en-US"/>
        </w:rPr>
        <w:t>even though they have not been authorized to provide such a service</w:t>
      </w:r>
      <w:r w:rsidR="009E6125">
        <w:rPr>
          <w:rFonts w:cstheme="minorHAnsi"/>
          <w:color w:val="000000"/>
          <w:lang w:val="en-US"/>
        </w:rPr>
        <w:t xml:space="preserve"> in </w:t>
      </w:r>
      <w:r w:rsidR="00EB4C8D">
        <w:rPr>
          <w:rFonts w:cstheme="minorHAnsi"/>
          <w:color w:val="000000"/>
          <w:lang w:val="en-US"/>
        </w:rPr>
        <w:t>the EU</w:t>
      </w:r>
      <w:r w:rsidR="009E6125">
        <w:rPr>
          <w:rFonts w:cstheme="minorHAnsi"/>
          <w:color w:val="000000"/>
          <w:lang w:val="en-US"/>
        </w:rPr>
        <w:t>.</w:t>
      </w:r>
    </w:p>
    <w:p w14:paraId="282F2B66" w14:textId="34A0A113" w:rsidR="00A6116D" w:rsidRDefault="00A6116D" w:rsidP="00824965">
      <w:pPr>
        <w:autoSpaceDE w:val="0"/>
        <w:autoSpaceDN w:val="0"/>
        <w:adjustRightInd w:val="0"/>
        <w:spacing w:after="0" w:line="240" w:lineRule="auto"/>
        <w:jc w:val="both"/>
        <w:rPr>
          <w:rFonts w:cstheme="minorHAnsi"/>
          <w:color w:val="000000"/>
          <w:lang w:val="en-US"/>
        </w:rPr>
      </w:pPr>
    </w:p>
    <w:p w14:paraId="11503883" w14:textId="33017D27" w:rsidR="00A6116D" w:rsidRPr="00A6116D" w:rsidRDefault="00EB4C8D" w:rsidP="00824965">
      <w:pPr>
        <w:autoSpaceDE w:val="0"/>
        <w:autoSpaceDN w:val="0"/>
        <w:adjustRightInd w:val="0"/>
        <w:spacing w:after="0" w:line="240" w:lineRule="auto"/>
        <w:jc w:val="both"/>
        <w:rPr>
          <w:rFonts w:cstheme="minorHAnsi"/>
          <w:color w:val="000000"/>
          <w:lang w:val="en-US"/>
        </w:rPr>
      </w:pPr>
      <w:r>
        <w:rPr>
          <w:rFonts w:cstheme="minorHAnsi"/>
          <w:color w:val="000000"/>
          <w:lang w:val="en-US"/>
        </w:rPr>
        <w:t>In addition</w:t>
      </w:r>
      <w:r w:rsidR="00A6116D">
        <w:rPr>
          <w:rFonts w:cstheme="minorHAnsi"/>
          <w:color w:val="000000"/>
          <w:lang w:val="en-US"/>
        </w:rPr>
        <w:t xml:space="preserve">, national competent authorities should be </w:t>
      </w:r>
      <w:r>
        <w:rPr>
          <w:rFonts w:cstheme="minorHAnsi"/>
          <w:color w:val="000000"/>
          <w:lang w:val="en-US"/>
        </w:rPr>
        <w:t xml:space="preserve">given </w:t>
      </w:r>
      <w:r w:rsidR="00A6116D">
        <w:rPr>
          <w:rFonts w:cstheme="minorHAnsi"/>
          <w:color w:val="000000"/>
          <w:lang w:val="en-US"/>
        </w:rPr>
        <w:t xml:space="preserve">additional powers to </w:t>
      </w:r>
      <w:r w:rsidR="00ED761C">
        <w:rPr>
          <w:rFonts w:cstheme="minorHAnsi"/>
          <w:color w:val="000000"/>
          <w:lang w:val="en-US"/>
        </w:rPr>
        <w:t xml:space="preserve">struggle </w:t>
      </w:r>
      <w:r w:rsidR="009E6125">
        <w:rPr>
          <w:rFonts w:cstheme="minorHAnsi"/>
          <w:color w:val="000000"/>
          <w:lang w:val="en-US"/>
        </w:rPr>
        <w:t xml:space="preserve">efficiently </w:t>
      </w:r>
      <w:r w:rsidR="00ED761C">
        <w:rPr>
          <w:rFonts w:cstheme="minorHAnsi"/>
          <w:color w:val="000000"/>
          <w:lang w:val="en-US"/>
        </w:rPr>
        <w:t>against</w:t>
      </w:r>
      <w:r w:rsidR="009E6125">
        <w:rPr>
          <w:rFonts w:cstheme="minorHAnsi"/>
          <w:color w:val="000000"/>
          <w:lang w:val="en-US"/>
        </w:rPr>
        <w:t xml:space="preserve"> unauthorized investment firms</w:t>
      </w:r>
      <w:r w:rsidR="00ED761C">
        <w:rPr>
          <w:rFonts w:cstheme="minorHAnsi"/>
          <w:color w:val="000000"/>
          <w:lang w:val="en-US"/>
        </w:rPr>
        <w:t xml:space="preserve"> that often engage in fraud.</w:t>
      </w:r>
    </w:p>
    <w:p w14:paraId="64EA6187" w14:textId="0EAC73E7" w:rsidR="00A6116D" w:rsidRDefault="00A6116D" w:rsidP="00824965">
      <w:pPr>
        <w:autoSpaceDE w:val="0"/>
        <w:autoSpaceDN w:val="0"/>
        <w:adjustRightInd w:val="0"/>
        <w:spacing w:after="0" w:line="240" w:lineRule="auto"/>
        <w:jc w:val="both"/>
        <w:rPr>
          <w:rFonts w:cstheme="minorHAnsi"/>
          <w:b/>
          <w:bCs/>
          <w:color w:val="000000"/>
          <w:lang w:val="en-US"/>
        </w:rPr>
      </w:pPr>
    </w:p>
    <w:p w14:paraId="3BD9DDF4" w14:textId="77777777" w:rsidR="00DD72FC" w:rsidRDefault="00824965" w:rsidP="001922A6">
      <w:pPr>
        <w:autoSpaceDE w:val="0"/>
        <w:autoSpaceDN w:val="0"/>
        <w:adjustRightInd w:val="0"/>
        <w:spacing w:after="0" w:line="240" w:lineRule="auto"/>
        <w:jc w:val="both"/>
        <w:rPr>
          <w:rFonts w:eastAsia="Arial" w:cstheme="minorHAnsi"/>
          <w:lang w:val="en-US"/>
        </w:rPr>
      </w:pPr>
      <w:r w:rsidRPr="00824965">
        <w:rPr>
          <w:rFonts w:cstheme="minorHAnsi"/>
          <w:b/>
          <w:bCs/>
          <w:color w:val="000000"/>
          <w:lang w:val="en-US"/>
        </w:rPr>
        <w:t xml:space="preserve">Q28: Are you familiar with the practices of payment for order flow (PFOF)? If yes, please share any information that you consider might be of relevance in the context of this call for evidence. </w:t>
      </w:r>
      <w:r w:rsidR="001922A6" w:rsidRPr="001922A6">
        <w:rPr>
          <w:rFonts w:eastAsia="Arial" w:cstheme="minorHAnsi"/>
          <w:lang w:val="en-US"/>
        </w:rPr>
        <w:t xml:space="preserve">The term </w:t>
      </w:r>
    </w:p>
    <w:p w14:paraId="0BE0BD88" w14:textId="77777777" w:rsidR="00DD72FC" w:rsidRDefault="00DD72FC" w:rsidP="001922A6">
      <w:pPr>
        <w:autoSpaceDE w:val="0"/>
        <w:autoSpaceDN w:val="0"/>
        <w:adjustRightInd w:val="0"/>
        <w:spacing w:after="0" w:line="240" w:lineRule="auto"/>
        <w:jc w:val="both"/>
        <w:rPr>
          <w:rFonts w:eastAsia="Arial" w:cstheme="minorHAnsi"/>
          <w:lang w:val="en-US"/>
        </w:rPr>
      </w:pPr>
    </w:p>
    <w:p w14:paraId="38EA43EB" w14:textId="71142E02" w:rsidR="001922A6" w:rsidRDefault="001922A6" w:rsidP="001922A6">
      <w:pPr>
        <w:autoSpaceDE w:val="0"/>
        <w:autoSpaceDN w:val="0"/>
        <w:adjustRightInd w:val="0"/>
        <w:spacing w:after="0" w:line="240" w:lineRule="auto"/>
        <w:jc w:val="both"/>
        <w:rPr>
          <w:rFonts w:eastAsia="Arial" w:cstheme="minorHAnsi"/>
          <w:lang w:val="en-US"/>
        </w:rPr>
      </w:pPr>
      <w:r w:rsidRPr="001922A6">
        <w:rPr>
          <w:rFonts w:eastAsia="Arial" w:cstheme="minorHAnsi"/>
          <w:lang w:val="en-US"/>
        </w:rPr>
        <w:t xml:space="preserve">PFOF is used to describe a wide array of situations. However, </w:t>
      </w:r>
      <w:r>
        <w:rPr>
          <w:rFonts w:eastAsia="Arial" w:cstheme="minorHAnsi"/>
          <w:lang w:val="en-US"/>
        </w:rPr>
        <w:t>FBF</w:t>
      </w:r>
      <w:r w:rsidRPr="001922A6">
        <w:rPr>
          <w:rFonts w:eastAsia="Arial" w:cstheme="minorHAnsi"/>
          <w:lang w:val="en-US"/>
        </w:rPr>
        <w:t xml:space="preserve"> considers that it is crucial to</w:t>
      </w:r>
      <w:r w:rsidR="005B09AD">
        <w:rPr>
          <w:rFonts w:eastAsia="Arial" w:cstheme="minorHAnsi"/>
          <w:lang w:val="en-US"/>
        </w:rPr>
        <w:t xml:space="preserve"> </w:t>
      </w:r>
      <w:r w:rsidRPr="001922A6">
        <w:rPr>
          <w:rFonts w:eastAsia="Arial" w:cstheme="minorHAnsi"/>
          <w:lang w:val="en-US"/>
        </w:rPr>
        <w:t>distinguish situations depending on</w:t>
      </w:r>
      <w:r>
        <w:rPr>
          <w:rFonts w:eastAsia="Arial" w:cstheme="minorHAnsi"/>
          <w:lang w:val="en-US"/>
        </w:rPr>
        <w:t xml:space="preserve">: </w:t>
      </w:r>
    </w:p>
    <w:p w14:paraId="359708E5" w14:textId="77777777" w:rsidR="00FE2376" w:rsidRPr="001922A6" w:rsidRDefault="00FE2376" w:rsidP="001922A6">
      <w:pPr>
        <w:autoSpaceDE w:val="0"/>
        <w:autoSpaceDN w:val="0"/>
        <w:adjustRightInd w:val="0"/>
        <w:spacing w:after="0" w:line="240" w:lineRule="auto"/>
        <w:jc w:val="both"/>
        <w:rPr>
          <w:rFonts w:cstheme="minorHAnsi"/>
          <w:b/>
          <w:bCs/>
          <w:color w:val="000000"/>
          <w:lang w:val="en-US"/>
        </w:rPr>
      </w:pPr>
    </w:p>
    <w:p w14:paraId="3F17AA0C" w14:textId="77777777" w:rsidR="001922A6" w:rsidRPr="001922A6" w:rsidRDefault="001922A6" w:rsidP="00FE2376">
      <w:pPr>
        <w:numPr>
          <w:ilvl w:val="0"/>
          <w:numId w:val="8"/>
        </w:numPr>
        <w:spacing w:after="0" w:line="240" w:lineRule="auto"/>
        <w:ind w:left="1440"/>
        <w:jc w:val="both"/>
        <w:rPr>
          <w:rFonts w:eastAsia="Arial" w:cstheme="minorHAnsi"/>
          <w:lang w:val="en-US"/>
        </w:rPr>
      </w:pPr>
      <w:r w:rsidRPr="001922A6">
        <w:rPr>
          <w:rFonts w:eastAsia="Arial" w:cstheme="minorHAnsi"/>
          <w:lang w:val="en-US"/>
        </w:rPr>
        <w:t>the targeted audience (wholesale or retail clients),</w:t>
      </w:r>
    </w:p>
    <w:p w14:paraId="73F90002" w14:textId="515DA9DA" w:rsidR="001922A6" w:rsidRDefault="001922A6" w:rsidP="00FE2376">
      <w:pPr>
        <w:numPr>
          <w:ilvl w:val="0"/>
          <w:numId w:val="8"/>
        </w:numPr>
        <w:spacing w:after="0" w:line="240" w:lineRule="auto"/>
        <w:ind w:left="1440"/>
        <w:jc w:val="both"/>
        <w:rPr>
          <w:rFonts w:eastAsia="Arial" w:cstheme="minorHAnsi"/>
          <w:lang w:val="en-US"/>
        </w:rPr>
      </w:pPr>
      <w:r w:rsidRPr="001922A6">
        <w:rPr>
          <w:rFonts w:eastAsia="Arial" w:cstheme="minorHAnsi"/>
          <w:lang w:val="en-US"/>
        </w:rPr>
        <w:t>the asset classes (</w:t>
      </w:r>
      <w:proofErr w:type="gramStart"/>
      <w:r w:rsidRPr="001922A6">
        <w:rPr>
          <w:rFonts w:eastAsia="Arial" w:cstheme="minorHAnsi"/>
          <w:lang w:val="en-US"/>
        </w:rPr>
        <w:t>e.g.</w:t>
      </w:r>
      <w:proofErr w:type="gramEnd"/>
      <w:r w:rsidRPr="001922A6">
        <w:rPr>
          <w:rFonts w:eastAsia="Arial" w:cstheme="minorHAnsi"/>
          <w:lang w:val="en-US"/>
        </w:rPr>
        <w:t xml:space="preserve"> stocks, bonds, securitized derivatives…),</w:t>
      </w:r>
    </w:p>
    <w:p w14:paraId="56A2CF40" w14:textId="2D6B10F9" w:rsidR="00FE2376" w:rsidRDefault="005B09AD" w:rsidP="00FE2376">
      <w:pPr>
        <w:numPr>
          <w:ilvl w:val="0"/>
          <w:numId w:val="8"/>
        </w:numPr>
        <w:spacing w:after="0" w:line="240" w:lineRule="auto"/>
        <w:ind w:left="1440"/>
        <w:jc w:val="both"/>
        <w:rPr>
          <w:rFonts w:eastAsia="Arial" w:cstheme="minorHAnsi"/>
          <w:b/>
          <w:lang w:val="en-US"/>
        </w:rPr>
      </w:pPr>
      <w:r>
        <w:rPr>
          <w:rFonts w:eastAsia="Arial" w:cstheme="minorHAnsi"/>
          <w:lang w:val="en-US"/>
        </w:rPr>
        <w:t xml:space="preserve">the market model, their product pricing </w:t>
      </w:r>
      <w:proofErr w:type="gramStart"/>
      <w:r>
        <w:rPr>
          <w:rFonts w:eastAsia="Arial" w:cstheme="minorHAnsi"/>
          <w:lang w:val="en-US"/>
        </w:rPr>
        <w:t>dynamics</w:t>
      </w:r>
      <w:proofErr w:type="gramEnd"/>
      <w:r>
        <w:rPr>
          <w:rFonts w:eastAsia="Arial" w:cstheme="minorHAnsi"/>
          <w:lang w:val="en-US"/>
        </w:rPr>
        <w:t xml:space="preserve"> and the potential impact of the PFOF on the market liquidity (for example, a PFOF on an illiquid stock may not be compared with a fundamentally distinct zero commission brokerage agreement concerning warrants and turbos</w:t>
      </w:r>
      <w:r w:rsidR="00A906C2">
        <w:rPr>
          <w:rFonts w:eastAsia="Arial" w:cstheme="minorHAnsi"/>
          <w:lang w:val="en-US"/>
        </w:rPr>
        <w:t>)</w:t>
      </w:r>
      <w:r w:rsidR="00FE2376">
        <w:rPr>
          <w:rFonts w:eastAsia="Arial" w:cstheme="minorHAnsi"/>
          <w:lang w:val="en-US"/>
        </w:rPr>
        <w:t>.</w:t>
      </w:r>
    </w:p>
    <w:p w14:paraId="71F808C4" w14:textId="77777777" w:rsidR="00FE2376" w:rsidRDefault="00FE2376" w:rsidP="00FE2376">
      <w:pPr>
        <w:spacing w:after="0" w:line="276" w:lineRule="auto"/>
        <w:ind w:left="1440"/>
        <w:jc w:val="both"/>
        <w:rPr>
          <w:rFonts w:eastAsia="Arial" w:cstheme="minorHAnsi"/>
          <w:b/>
          <w:lang w:val="en-US"/>
        </w:rPr>
      </w:pPr>
    </w:p>
    <w:p w14:paraId="6007064F" w14:textId="77492BCF" w:rsidR="001922A6" w:rsidRPr="00DD72FC" w:rsidRDefault="00FE2376" w:rsidP="00FE2376">
      <w:pPr>
        <w:spacing w:after="0" w:line="276" w:lineRule="auto"/>
        <w:jc w:val="both"/>
        <w:rPr>
          <w:rFonts w:eastAsia="Arial" w:cstheme="minorHAnsi"/>
          <w:bCs/>
          <w:lang w:val="en-US"/>
        </w:rPr>
      </w:pPr>
      <w:r w:rsidRPr="00DD72FC">
        <w:rPr>
          <w:rFonts w:eastAsia="Arial" w:cstheme="minorHAnsi"/>
          <w:bCs/>
          <w:lang w:val="en-US"/>
        </w:rPr>
        <w:t>It is also crucial not to confuse PFOF arrangements with zero commission brokerage</w:t>
      </w:r>
      <w:r w:rsidR="00DD72FC">
        <w:rPr>
          <w:rFonts w:eastAsia="Arial" w:cstheme="minorHAnsi"/>
          <w:bCs/>
          <w:lang w:val="en-US"/>
        </w:rPr>
        <w:t xml:space="preserve"> or “free trade campaigns”</w:t>
      </w:r>
      <w:r w:rsidR="0005133B">
        <w:rPr>
          <w:rFonts w:eastAsia="Arial" w:cstheme="minorHAnsi"/>
          <w:bCs/>
          <w:lang w:val="en-US"/>
        </w:rPr>
        <w:t>.</w:t>
      </w:r>
    </w:p>
    <w:p w14:paraId="1B16132C" w14:textId="77777777" w:rsidR="001922A6" w:rsidRPr="00824965" w:rsidRDefault="001922A6" w:rsidP="00824965">
      <w:pPr>
        <w:autoSpaceDE w:val="0"/>
        <w:autoSpaceDN w:val="0"/>
        <w:adjustRightInd w:val="0"/>
        <w:spacing w:after="0" w:line="240" w:lineRule="auto"/>
        <w:jc w:val="both"/>
        <w:rPr>
          <w:rFonts w:cstheme="minorHAnsi"/>
          <w:color w:val="000000"/>
          <w:lang w:val="en-US"/>
        </w:rPr>
      </w:pPr>
    </w:p>
    <w:p w14:paraId="691E6824" w14:textId="35B54338" w:rsidR="00DD72FC" w:rsidRDefault="00824965" w:rsidP="00824965">
      <w:pPr>
        <w:autoSpaceDE w:val="0"/>
        <w:autoSpaceDN w:val="0"/>
        <w:adjustRightInd w:val="0"/>
        <w:spacing w:after="0" w:line="240" w:lineRule="auto"/>
        <w:jc w:val="both"/>
        <w:rPr>
          <w:rFonts w:cstheme="minorHAnsi"/>
          <w:b/>
          <w:bCs/>
          <w:color w:val="000000"/>
          <w:lang w:val="en-US"/>
        </w:rPr>
      </w:pPr>
      <w:r w:rsidRPr="00824965">
        <w:rPr>
          <w:rFonts w:cstheme="minorHAnsi"/>
          <w:b/>
          <w:bCs/>
          <w:color w:val="000000"/>
          <w:lang w:val="en-US"/>
        </w:rPr>
        <w:t xml:space="preserve">Q29: Have you observed the practice of payment for order flow (PFOF) in your market, either from local and/or from cross border market participants? How widespread is this practice? Please provide more details on the PFOF structures observed. </w:t>
      </w:r>
    </w:p>
    <w:p w14:paraId="05E09EC7" w14:textId="77777777" w:rsidR="00954BB7" w:rsidRPr="00954BB7" w:rsidRDefault="00954BB7" w:rsidP="00824965">
      <w:pPr>
        <w:autoSpaceDE w:val="0"/>
        <w:autoSpaceDN w:val="0"/>
        <w:adjustRightInd w:val="0"/>
        <w:spacing w:after="0" w:line="240" w:lineRule="auto"/>
        <w:jc w:val="both"/>
        <w:rPr>
          <w:rFonts w:cstheme="minorHAnsi"/>
          <w:b/>
          <w:bCs/>
          <w:color w:val="000000"/>
          <w:lang w:val="en-US"/>
        </w:rPr>
      </w:pPr>
    </w:p>
    <w:p w14:paraId="261AA740" w14:textId="316E29A1" w:rsidR="003F2D16" w:rsidRDefault="00DD72FC" w:rsidP="00824965">
      <w:pPr>
        <w:autoSpaceDE w:val="0"/>
        <w:autoSpaceDN w:val="0"/>
        <w:adjustRightInd w:val="0"/>
        <w:spacing w:after="0" w:line="240" w:lineRule="auto"/>
        <w:jc w:val="both"/>
        <w:rPr>
          <w:rFonts w:cstheme="minorHAnsi"/>
          <w:color w:val="000000"/>
          <w:lang w:val="en-US"/>
        </w:rPr>
      </w:pPr>
      <w:r w:rsidRPr="00DD72FC">
        <w:rPr>
          <w:rFonts w:cstheme="minorHAnsi"/>
          <w:color w:val="000000"/>
          <w:lang w:val="en-US"/>
        </w:rPr>
        <w:t>Yes</w:t>
      </w:r>
      <w:r w:rsidR="00954BB7">
        <w:rPr>
          <w:rFonts w:cstheme="minorHAnsi"/>
          <w:color w:val="000000"/>
          <w:lang w:val="en-US"/>
        </w:rPr>
        <w:t>. But</w:t>
      </w:r>
      <w:r w:rsidR="003F2D16">
        <w:rPr>
          <w:rFonts w:cstheme="minorHAnsi"/>
          <w:color w:val="000000"/>
          <w:lang w:val="en-US"/>
        </w:rPr>
        <w:t xml:space="preserve"> </w:t>
      </w:r>
      <w:r>
        <w:rPr>
          <w:rFonts w:cstheme="minorHAnsi"/>
          <w:color w:val="000000"/>
          <w:lang w:val="en-US"/>
        </w:rPr>
        <w:t xml:space="preserve">PFOF is not </w:t>
      </w:r>
      <w:r w:rsidR="00954BB7">
        <w:rPr>
          <w:rFonts w:cstheme="minorHAnsi"/>
          <w:color w:val="000000"/>
          <w:lang w:val="en-US"/>
        </w:rPr>
        <w:t>necessarily objectionable.</w:t>
      </w:r>
    </w:p>
    <w:p w14:paraId="5062BB7E" w14:textId="5E5CAB25" w:rsidR="00824965" w:rsidRDefault="00954BB7" w:rsidP="00824965">
      <w:pPr>
        <w:autoSpaceDE w:val="0"/>
        <w:autoSpaceDN w:val="0"/>
        <w:adjustRightInd w:val="0"/>
        <w:spacing w:after="0" w:line="240" w:lineRule="auto"/>
        <w:jc w:val="both"/>
        <w:rPr>
          <w:rFonts w:cstheme="minorHAnsi"/>
          <w:color w:val="000000"/>
          <w:lang w:val="en-US"/>
        </w:rPr>
      </w:pPr>
      <w:r>
        <w:rPr>
          <w:rFonts w:cstheme="minorHAnsi"/>
          <w:color w:val="000000"/>
          <w:lang w:val="en-US"/>
        </w:rPr>
        <w:t>However,</w:t>
      </w:r>
      <w:r w:rsidR="003F2D16">
        <w:rPr>
          <w:rFonts w:cstheme="minorHAnsi"/>
          <w:color w:val="000000"/>
          <w:lang w:val="en-US"/>
        </w:rPr>
        <w:t xml:space="preserve"> </w:t>
      </w:r>
      <w:r w:rsidR="008A1411">
        <w:rPr>
          <w:rFonts w:cstheme="minorHAnsi"/>
          <w:color w:val="000000"/>
          <w:lang w:val="en-US"/>
        </w:rPr>
        <w:t xml:space="preserve">we </w:t>
      </w:r>
      <w:r w:rsidR="007578AB">
        <w:rPr>
          <w:rFonts w:cstheme="minorHAnsi"/>
          <w:color w:val="000000"/>
          <w:lang w:val="en-US"/>
        </w:rPr>
        <w:t>see</w:t>
      </w:r>
      <w:r w:rsidR="008A1411">
        <w:rPr>
          <w:rFonts w:cstheme="minorHAnsi"/>
          <w:color w:val="000000"/>
          <w:lang w:val="en-US"/>
        </w:rPr>
        <w:t xml:space="preserve"> that certain investment firms </w:t>
      </w:r>
      <w:r>
        <w:rPr>
          <w:rFonts w:cstheme="minorHAnsi"/>
          <w:color w:val="000000"/>
          <w:lang w:val="en-US"/>
        </w:rPr>
        <w:t xml:space="preserve">(which are </w:t>
      </w:r>
      <w:r w:rsidR="00812469">
        <w:rPr>
          <w:rFonts w:cstheme="minorHAnsi"/>
          <w:color w:val="000000"/>
          <w:lang w:val="en-US"/>
        </w:rPr>
        <w:t>not based in France but provid</w:t>
      </w:r>
      <w:r>
        <w:rPr>
          <w:rFonts w:cstheme="minorHAnsi"/>
          <w:color w:val="000000"/>
          <w:lang w:val="en-US"/>
        </w:rPr>
        <w:t>e</w:t>
      </w:r>
      <w:r w:rsidR="00812469">
        <w:rPr>
          <w:rFonts w:cstheme="minorHAnsi"/>
          <w:color w:val="000000"/>
          <w:lang w:val="en-US"/>
        </w:rPr>
        <w:t xml:space="preserve"> cross border services within the EU</w:t>
      </w:r>
      <w:r>
        <w:rPr>
          <w:rFonts w:cstheme="minorHAnsi"/>
          <w:color w:val="000000"/>
          <w:lang w:val="en-US"/>
        </w:rPr>
        <w:t>)</w:t>
      </w:r>
      <w:r w:rsidR="00812469">
        <w:rPr>
          <w:rFonts w:cstheme="minorHAnsi"/>
          <w:color w:val="000000"/>
          <w:lang w:val="en-US"/>
        </w:rPr>
        <w:t xml:space="preserve"> </w:t>
      </w:r>
      <w:r>
        <w:rPr>
          <w:rFonts w:cstheme="minorHAnsi"/>
          <w:color w:val="000000"/>
          <w:lang w:val="en-US"/>
        </w:rPr>
        <w:t xml:space="preserve">practicing </w:t>
      </w:r>
      <w:r w:rsidR="003F2D16">
        <w:rPr>
          <w:rFonts w:cstheme="minorHAnsi"/>
          <w:color w:val="000000"/>
          <w:lang w:val="en-US"/>
        </w:rPr>
        <w:t xml:space="preserve">PFOF </w:t>
      </w:r>
      <w:r w:rsidR="00812469">
        <w:rPr>
          <w:rFonts w:cstheme="minorHAnsi"/>
          <w:color w:val="000000"/>
          <w:lang w:val="en-US"/>
        </w:rPr>
        <w:t>without duly respecting all MIFID II requirements</w:t>
      </w:r>
      <w:r w:rsidR="00295689">
        <w:rPr>
          <w:rFonts w:cstheme="minorHAnsi"/>
          <w:color w:val="000000"/>
          <w:lang w:val="en-US"/>
        </w:rPr>
        <w:t>:</w:t>
      </w:r>
      <w:r w:rsidR="00812469">
        <w:rPr>
          <w:rFonts w:cstheme="minorHAnsi"/>
          <w:color w:val="000000"/>
          <w:lang w:val="en-US"/>
        </w:rPr>
        <w:t xml:space="preserve"> without </w:t>
      </w:r>
      <w:r w:rsidR="003F2D16">
        <w:rPr>
          <w:rFonts w:cstheme="minorHAnsi"/>
          <w:color w:val="000000"/>
          <w:lang w:val="en-US"/>
        </w:rPr>
        <w:t>complying with best execution rules</w:t>
      </w:r>
      <w:r w:rsidR="003F0FDA">
        <w:rPr>
          <w:rFonts w:cstheme="minorHAnsi"/>
          <w:color w:val="000000"/>
          <w:lang w:val="en-US"/>
        </w:rPr>
        <w:t xml:space="preserve">, </w:t>
      </w:r>
      <w:r w:rsidR="00812469">
        <w:rPr>
          <w:rFonts w:cstheme="minorHAnsi"/>
          <w:color w:val="000000"/>
          <w:lang w:val="en-US"/>
        </w:rPr>
        <w:t>with</w:t>
      </w:r>
      <w:r w:rsidR="007578AB">
        <w:rPr>
          <w:rFonts w:cstheme="minorHAnsi"/>
          <w:color w:val="000000"/>
          <w:lang w:val="en-US"/>
        </w:rPr>
        <w:t>out</w:t>
      </w:r>
      <w:r w:rsidR="00812469">
        <w:rPr>
          <w:rFonts w:cstheme="minorHAnsi"/>
          <w:color w:val="000000"/>
          <w:lang w:val="en-US"/>
        </w:rPr>
        <w:t xml:space="preserve"> </w:t>
      </w:r>
      <w:r w:rsidR="007578AB">
        <w:rPr>
          <w:rFonts w:cstheme="minorHAnsi"/>
          <w:color w:val="000000"/>
          <w:lang w:val="en-US"/>
        </w:rPr>
        <w:t>real</w:t>
      </w:r>
      <w:r w:rsidR="00812469">
        <w:rPr>
          <w:rFonts w:cstheme="minorHAnsi"/>
          <w:color w:val="000000"/>
          <w:lang w:val="en-US"/>
        </w:rPr>
        <w:t xml:space="preserve"> transparency on their remuneration</w:t>
      </w:r>
      <w:r w:rsidR="007578AB">
        <w:rPr>
          <w:rFonts w:cstheme="minorHAnsi"/>
          <w:color w:val="000000"/>
          <w:lang w:val="en-US"/>
        </w:rPr>
        <w:t xml:space="preserve"> etc.</w:t>
      </w:r>
    </w:p>
    <w:p w14:paraId="7BB0C2D1" w14:textId="509A6997" w:rsidR="003F2D16" w:rsidRDefault="00425694" w:rsidP="00824965">
      <w:pPr>
        <w:autoSpaceDE w:val="0"/>
        <w:autoSpaceDN w:val="0"/>
        <w:adjustRightInd w:val="0"/>
        <w:spacing w:after="0" w:line="240" w:lineRule="auto"/>
        <w:jc w:val="both"/>
        <w:rPr>
          <w:rFonts w:cstheme="minorHAnsi"/>
          <w:color w:val="000000"/>
          <w:lang w:val="en-US"/>
        </w:rPr>
      </w:pPr>
      <w:r>
        <w:rPr>
          <w:rFonts w:cstheme="minorHAnsi"/>
          <w:color w:val="000000"/>
          <w:lang w:val="en-US"/>
        </w:rPr>
        <w:t xml:space="preserve">These firms should be </w:t>
      </w:r>
      <w:r w:rsidR="00954BB7">
        <w:rPr>
          <w:rFonts w:cstheme="minorHAnsi"/>
          <w:color w:val="000000"/>
          <w:lang w:val="en-US"/>
        </w:rPr>
        <w:t xml:space="preserve">more </w:t>
      </w:r>
      <w:r>
        <w:rPr>
          <w:rFonts w:cstheme="minorHAnsi"/>
          <w:color w:val="000000"/>
          <w:lang w:val="en-US"/>
        </w:rPr>
        <w:t xml:space="preserve">strictly </w:t>
      </w:r>
      <w:r w:rsidR="007578AB">
        <w:rPr>
          <w:rFonts w:cstheme="minorHAnsi"/>
          <w:color w:val="000000"/>
          <w:lang w:val="en-US"/>
        </w:rPr>
        <w:t>supervised in their home State</w:t>
      </w:r>
      <w:r>
        <w:rPr>
          <w:rFonts w:cstheme="minorHAnsi"/>
          <w:color w:val="000000"/>
          <w:lang w:val="en-US"/>
        </w:rPr>
        <w:t>.</w:t>
      </w:r>
    </w:p>
    <w:p w14:paraId="2B299E8C" w14:textId="77777777" w:rsidR="00425694" w:rsidRDefault="00425694" w:rsidP="00824965">
      <w:pPr>
        <w:autoSpaceDE w:val="0"/>
        <w:autoSpaceDN w:val="0"/>
        <w:adjustRightInd w:val="0"/>
        <w:spacing w:after="0" w:line="240" w:lineRule="auto"/>
        <w:jc w:val="both"/>
        <w:rPr>
          <w:rFonts w:cstheme="minorHAnsi"/>
          <w:color w:val="000000"/>
          <w:lang w:val="en-US"/>
        </w:rPr>
      </w:pPr>
    </w:p>
    <w:p w14:paraId="65E1A7C5" w14:textId="0B852486" w:rsidR="003F2D16" w:rsidRPr="00DD72FC" w:rsidRDefault="003F2D16" w:rsidP="00824965">
      <w:pPr>
        <w:autoSpaceDE w:val="0"/>
        <w:autoSpaceDN w:val="0"/>
        <w:adjustRightInd w:val="0"/>
        <w:spacing w:after="0" w:line="240" w:lineRule="auto"/>
        <w:jc w:val="both"/>
        <w:rPr>
          <w:rFonts w:cstheme="minorHAnsi"/>
          <w:color w:val="000000"/>
          <w:lang w:val="en-US"/>
        </w:rPr>
      </w:pPr>
      <w:r>
        <w:rPr>
          <w:rFonts w:cstheme="minorHAnsi"/>
          <w:color w:val="000000"/>
          <w:lang w:val="en-US"/>
        </w:rPr>
        <w:lastRenderedPageBreak/>
        <w:t xml:space="preserve">However, </w:t>
      </w:r>
      <w:r w:rsidR="00425694">
        <w:rPr>
          <w:rFonts w:cstheme="minorHAnsi"/>
          <w:color w:val="000000"/>
          <w:lang w:val="en-US"/>
        </w:rPr>
        <w:t>FBF considers that changes in the actual legislative framework is not necessary.</w:t>
      </w:r>
    </w:p>
    <w:p w14:paraId="32E6A56A" w14:textId="361465C2" w:rsidR="00DD72FC" w:rsidRDefault="00DD72FC" w:rsidP="00824965">
      <w:pPr>
        <w:autoSpaceDE w:val="0"/>
        <w:autoSpaceDN w:val="0"/>
        <w:adjustRightInd w:val="0"/>
        <w:spacing w:after="0" w:line="240" w:lineRule="auto"/>
        <w:jc w:val="both"/>
        <w:rPr>
          <w:rFonts w:cstheme="minorHAnsi"/>
          <w:b/>
          <w:bCs/>
          <w:color w:val="000000"/>
          <w:lang w:val="en-US"/>
        </w:rPr>
      </w:pPr>
    </w:p>
    <w:p w14:paraId="083F1D65" w14:textId="4EB9FE6F" w:rsidR="00824965" w:rsidRPr="00824965" w:rsidRDefault="00824965" w:rsidP="00824965">
      <w:pPr>
        <w:autoSpaceDE w:val="0"/>
        <w:autoSpaceDN w:val="0"/>
        <w:adjustRightInd w:val="0"/>
        <w:spacing w:after="0" w:line="240" w:lineRule="auto"/>
        <w:jc w:val="both"/>
        <w:rPr>
          <w:rFonts w:cstheme="minorHAnsi"/>
          <w:color w:val="000000"/>
          <w:lang w:val="en-US"/>
        </w:rPr>
      </w:pPr>
      <w:r w:rsidRPr="00824965">
        <w:rPr>
          <w:rFonts w:cstheme="minorHAnsi"/>
          <w:b/>
          <w:bCs/>
          <w:color w:val="000000"/>
          <w:lang w:val="en-US"/>
        </w:rPr>
        <w:t xml:space="preserve">Q30: Do you consider that there are further aspects, in addition to the investor protection concerns outlined in the ESMA statement with regards to PFOF, that the Commission and/or ESMA should consider and address? If so, please explain which ones and if you think that these concerns can be adequately addressed within the current regulatory framework or do you see a need for legislative changes (or other measures) to address them </w:t>
      </w:r>
    </w:p>
    <w:p w14:paraId="35933195" w14:textId="7C0F731B" w:rsidR="00824965" w:rsidRDefault="00824965" w:rsidP="00824965">
      <w:pPr>
        <w:spacing w:after="0"/>
        <w:jc w:val="both"/>
        <w:rPr>
          <w:rFonts w:cstheme="minorHAnsi"/>
          <w:b/>
          <w:bCs/>
          <w:color w:val="000000"/>
          <w:lang w:val="en-US"/>
        </w:rPr>
      </w:pPr>
    </w:p>
    <w:p w14:paraId="397274A0" w14:textId="77777777" w:rsidR="00EC2151" w:rsidRDefault="00D2322D" w:rsidP="00824965">
      <w:pPr>
        <w:spacing w:after="0"/>
        <w:jc w:val="both"/>
        <w:rPr>
          <w:rFonts w:cstheme="minorHAnsi"/>
          <w:color w:val="000000"/>
          <w:lang w:val="en-US"/>
        </w:rPr>
      </w:pPr>
      <w:r w:rsidRPr="00EC2151">
        <w:rPr>
          <w:rFonts w:cstheme="minorHAnsi"/>
          <w:color w:val="000000"/>
          <w:lang w:val="en-US"/>
        </w:rPr>
        <w:t>We agree</w:t>
      </w:r>
      <w:r w:rsidR="00EC2151" w:rsidRPr="00EC2151">
        <w:rPr>
          <w:rFonts w:cstheme="minorHAnsi"/>
          <w:color w:val="000000"/>
          <w:lang w:val="en-US"/>
        </w:rPr>
        <w:t xml:space="preserve"> with the concerns that ESMA stated in July 2021</w:t>
      </w:r>
      <w:r w:rsidR="00EC2151">
        <w:rPr>
          <w:rFonts w:cstheme="minorHAnsi"/>
          <w:color w:val="000000"/>
          <w:lang w:val="en-US"/>
        </w:rPr>
        <w:t xml:space="preserve">. </w:t>
      </w:r>
    </w:p>
    <w:p w14:paraId="61832682" w14:textId="2989BF64" w:rsidR="00EC2151" w:rsidRDefault="00EC2151" w:rsidP="00824965">
      <w:pPr>
        <w:spacing w:after="0"/>
        <w:jc w:val="both"/>
        <w:rPr>
          <w:rFonts w:cstheme="minorHAnsi"/>
          <w:color w:val="000000"/>
          <w:lang w:val="en-US"/>
        </w:rPr>
      </w:pPr>
      <w:r>
        <w:rPr>
          <w:rFonts w:cstheme="minorHAnsi"/>
          <w:color w:val="000000"/>
          <w:lang w:val="en-US"/>
        </w:rPr>
        <w:t xml:space="preserve">We consider that investment firms aimed by </w:t>
      </w:r>
      <w:r w:rsidR="006D5E4D">
        <w:rPr>
          <w:rFonts w:cstheme="minorHAnsi"/>
          <w:color w:val="000000"/>
          <w:lang w:val="en-US"/>
        </w:rPr>
        <w:t xml:space="preserve">the </w:t>
      </w:r>
      <w:r>
        <w:rPr>
          <w:rFonts w:cstheme="minorHAnsi"/>
          <w:color w:val="000000"/>
          <w:lang w:val="en-US"/>
        </w:rPr>
        <w:t>ESMA</w:t>
      </w:r>
      <w:r w:rsidR="006D5E4D">
        <w:rPr>
          <w:rFonts w:cstheme="minorHAnsi"/>
          <w:color w:val="000000"/>
          <w:lang w:val="en-US"/>
        </w:rPr>
        <w:t>’s</w:t>
      </w:r>
      <w:r>
        <w:rPr>
          <w:rFonts w:cstheme="minorHAnsi"/>
          <w:color w:val="000000"/>
          <w:lang w:val="en-US"/>
        </w:rPr>
        <w:t xml:space="preserve"> statement should be supervised more carefully.</w:t>
      </w:r>
    </w:p>
    <w:p w14:paraId="77BFC9F1" w14:textId="3998A2DE" w:rsidR="00FE2376" w:rsidRPr="00EC2151" w:rsidRDefault="00EC2151" w:rsidP="00824965">
      <w:pPr>
        <w:spacing w:after="0"/>
        <w:jc w:val="both"/>
        <w:rPr>
          <w:rFonts w:cstheme="minorHAnsi"/>
          <w:color w:val="000000"/>
          <w:lang w:val="en-US"/>
        </w:rPr>
      </w:pPr>
      <w:r>
        <w:rPr>
          <w:rFonts w:cstheme="minorHAnsi"/>
          <w:color w:val="000000"/>
          <w:lang w:val="en-US"/>
        </w:rPr>
        <w:t>However, we do not see needs for legislative changes.</w:t>
      </w:r>
    </w:p>
    <w:p w14:paraId="10570832" w14:textId="77777777" w:rsidR="00EC2151" w:rsidRDefault="00EC2151" w:rsidP="00824965">
      <w:pPr>
        <w:spacing w:after="0"/>
        <w:jc w:val="both"/>
        <w:rPr>
          <w:rFonts w:cstheme="minorHAnsi"/>
          <w:b/>
          <w:bCs/>
          <w:color w:val="000000"/>
          <w:lang w:val="en-US"/>
        </w:rPr>
      </w:pPr>
    </w:p>
    <w:p w14:paraId="193CDC47" w14:textId="77777777" w:rsidR="00C61691" w:rsidRPr="00C61691" w:rsidRDefault="00C61691" w:rsidP="00824965">
      <w:pPr>
        <w:spacing w:after="0"/>
        <w:jc w:val="both"/>
        <w:rPr>
          <w:b/>
          <w:bCs/>
          <w:lang w:val="en-US"/>
        </w:rPr>
      </w:pPr>
      <w:r w:rsidRPr="00C61691">
        <w:rPr>
          <w:b/>
          <w:bCs/>
          <w:lang w:val="en-US"/>
        </w:rPr>
        <w:t>Q31: Have you observed the existence of “zero-commission brokers” in your market? Please also provide, if available, some basic data (e.g., number of firms observed, size of such firms and the growth of their activities).</w:t>
      </w:r>
    </w:p>
    <w:p w14:paraId="4FF21A3C" w14:textId="537CC312" w:rsidR="00C61691" w:rsidRDefault="00C61691" w:rsidP="00824965">
      <w:pPr>
        <w:spacing w:after="0"/>
        <w:jc w:val="both"/>
        <w:rPr>
          <w:lang w:val="en-US"/>
        </w:rPr>
      </w:pPr>
    </w:p>
    <w:p w14:paraId="74546972" w14:textId="45C4E41E" w:rsidR="0032362F" w:rsidRDefault="0032362F" w:rsidP="00824965">
      <w:pPr>
        <w:spacing w:after="0"/>
        <w:jc w:val="both"/>
        <w:rPr>
          <w:lang w:val="en-US"/>
        </w:rPr>
      </w:pPr>
      <w:r>
        <w:rPr>
          <w:lang w:val="en-US"/>
        </w:rPr>
        <w:t xml:space="preserve">Yes, a recent study by the </w:t>
      </w:r>
      <w:proofErr w:type="spellStart"/>
      <w:r>
        <w:rPr>
          <w:lang w:val="en-US"/>
        </w:rPr>
        <w:t>Autorité</w:t>
      </w:r>
      <w:proofErr w:type="spellEnd"/>
      <w:r>
        <w:rPr>
          <w:lang w:val="en-US"/>
        </w:rPr>
        <w:t xml:space="preserve"> des </w:t>
      </w:r>
      <w:proofErr w:type="spellStart"/>
      <w:r>
        <w:rPr>
          <w:lang w:val="en-US"/>
        </w:rPr>
        <w:t>marchés</w:t>
      </w:r>
      <w:proofErr w:type="spellEnd"/>
      <w:r>
        <w:rPr>
          <w:lang w:val="en-US"/>
        </w:rPr>
        <w:t xml:space="preserve"> financiers </w:t>
      </w:r>
      <w:r w:rsidR="00865689">
        <w:rPr>
          <w:lang w:val="en-US"/>
        </w:rPr>
        <w:t xml:space="preserve">(AMF) </w:t>
      </w:r>
      <w:r>
        <w:rPr>
          <w:lang w:val="en-US"/>
        </w:rPr>
        <w:t>shows that “new-brokers” or “zero-commission brokers” ha</w:t>
      </w:r>
      <w:r w:rsidR="00C00F58">
        <w:rPr>
          <w:lang w:val="en-US"/>
        </w:rPr>
        <w:t>ve</w:t>
      </w:r>
      <w:r>
        <w:rPr>
          <w:lang w:val="en-US"/>
        </w:rPr>
        <w:t xml:space="preserve"> taken a significant</w:t>
      </w:r>
      <w:r w:rsidR="00C00F58">
        <w:rPr>
          <w:lang w:val="en-US"/>
        </w:rPr>
        <w:t xml:space="preserve"> part of the total trading market of financial instruments negotiated </w:t>
      </w:r>
      <w:r w:rsidR="009F346B">
        <w:rPr>
          <w:lang w:val="en-US"/>
        </w:rPr>
        <w:t xml:space="preserve">in France </w:t>
      </w:r>
      <w:r w:rsidR="004B6406">
        <w:rPr>
          <w:lang w:val="en-US"/>
        </w:rPr>
        <w:t xml:space="preserve">by retail clients </w:t>
      </w:r>
      <w:r w:rsidR="00C00F58">
        <w:rPr>
          <w:lang w:val="en-US"/>
        </w:rPr>
        <w:t xml:space="preserve">via investment firms based in France </w:t>
      </w:r>
      <w:r w:rsidR="004B6406">
        <w:rPr>
          <w:lang w:val="en-US"/>
        </w:rPr>
        <w:t xml:space="preserve">and of </w:t>
      </w:r>
      <w:r w:rsidR="00C00F58">
        <w:rPr>
          <w:lang w:val="en-US"/>
        </w:rPr>
        <w:t xml:space="preserve">financial instruments under </w:t>
      </w:r>
      <w:r w:rsidR="004B6406">
        <w:rPr>
          <w:lang w:val="en-US"/>
        </w:rPr>
        <w:t xml:space="preserve">AMF </w:t>
      </w:r>
      <w:r w:rsidR="00C00F58">
        <w:rPr>
          <w:lang w:val="en-US"/>
        </w:rPr>
        <w:t>sup</w:t>
      </w:r>
      <w:r w:rsidR="004B6406">
        <w:rPr>
          <w:lang w:val="en-US"/>
        </w:rPr>
        <w:t xml:space="preserve">ervision, </w:t>
      </w:r>
      <w:r>
        <w:rPr>
          <w:lang w:val="en-US"/>
        </w:rPr>
        <w:t>since the beginning of 2018.</w:t>
      </w:r>
    </w:p>
    <w:p w14:paraId="0DB695E2" w14:textId="77777777" w:rsidR="0056069C" w:rsidRDefault="0056069C" w:rsidP="0056069C">
      <w:pPr>
        <w:spacing w:after="0"/>
        <w:jc w:val="both"/>
        <w:rPr>
          <w:lang w:val="en-US"/>
        </w:rPr>
      </w:pPr>
    </w:p>
    <w:p w14:paraId="6D0A8387" w14:textId="7BE07556" w:rsidR="0056069C" w:rsidRPr="0056069C" w:rsidRDefault="00866D48" w:rsidP="0056069C">
      <w:pPr>
        <w:spacing w:after="0"/>
        <w:jc w:val="both"/>
        <w:rPr>
          <w:rStyle w:val="Lienhypertexte"/>
          <w:color w:val="auto"/>
          <w:lang w:val="en-US"/>
        </w:rPr>
      </w:pPr>
      <w:r w:rsidRPr="00866D48">
        <w:rPr>
          <w:lang w:val="en-US"/>
        </w:rPr>
        <w:t>You can refer to:</w:t>
      </w:r>
      <w:r>
        <w:rPr>
          <w:b/>
          <w:bCs/>
          <w:lang w:val="en-US"/>
        </w:rPr>
        <w:t xml:space="preserve"> </w:t>
      </w:r>
      <w:hyperlink r:id="rId11" w:history="1">
        <w:r w:rsidR="0056069C" w:rsidRPr="00912364">
          <w:rPr>
            <w:rStyle w:val="Lienhypertexte"/>
            <w:lang w:val="en-US"/>
          </w:rPr>
          <w:t>20211129-etud</w:t>
        </w:r>
        <w:r w:rsidR="0056069C" w:rsidRPr="00912364">
          <w:rPr>
            <w:rStyle w:val="Lienhypertexte"/>
            <w:lang w:val="en-US"/>
          </w:rPr>
          <w:t>e</w:t>
        </w:r>
        <w:r w:rsidR="0056069C" w:rsidRPr="00912364">
          <w:rPr>
            <w:rStyle w:val="Lienhypertexte"/>
            <w:lang w:val="en-US"/>
          </w:rPr>
          <w:t>-a-publier-vfinale-en.pdf (amf-france.org)</w:t>
        </w:r>
      </w:hyperlink>
      <w:r w:rsidR="0056069C" w:rsidRPr="00912364">
        <w:rPr>
          <w:lang w:val="en-US"/>
        </w:rPr>
        <w:t xml:space="preserve"> </w:t>
      </w:r>
      <w:hyperlink w:history="1"/>
      <w:r w:rsidR="0056069C" w:rsidRPr="001D1C0E">
        <w:rPr>
          <w:rStyle w:val="Lienhypertexte"/>
          <w:color w:val="auto"/>
          <w:lang w:val="en-US"/>
        </w:rPr>
        <w:t>(</w:t>
      </w:r>
      <w:r w:rsidR="0056069C">
        <w:rPr>
          <w:rStyle w:val="Lienhypertexte"/>
          <w:color w:val="auto"/>
          <w:lang w:val="en-US"/>
        </w:rPr>
        <w:t>especially</w:t>
      </w:r>
      <w:r w:rsidR="0056069C" w:rsidRPr="001D1C0E">
        <w:rPr>
          <w:rStyle w:val="Lienhypertexte"/>
          <w:color w:val="auto"/>
          <w:lang w:val="en-US"/>
        </w:rPr>
        <w:t xml:space="preserve"> page 8 to 16)</w:t>
      </w:r>
    </w:p>
    <w:p w14:paraId="1D11DC69" w14:textId="77777777" w:rsidR="006D5E4D" w:rsidRDefault="006D5E4D" w:rsidP="00824965">
      <w:pPr>
        <w:spacing w:after="0"/>
        <w:jc w:val="both"/>
        <w:rPr>
          <w:b/>
          <w:bCs/>
          <w:lang w:val="en-US"/>
        </w:rPr>
      </w:pPr>
    </w:p>
    <w:p w14:paraId="3EBAF60A" w14:textId="11340E5E" w:rsidR="00C61691" w:rsidRPr="00C61691" w:rsidRDefault="00C61691" w:rsidP="00824965">
      <w:pPr>
        <w:spacing w:after="0"/>
        <w:jc w:val="both"/>
        <w:rPr>
          <w:b/>
          <w:bCs/>
          <w:lang w:val="en-US"/>
        </w:rPr>
      </w:pPr>
      <w:r w:rsidRPr="00C61691">
        <w:rPr>
          <w:b/>
          <w:bCs/>
          <w:lang w:val="en-US"/>
        </w:rPr>
        <w:t xml:space="preserve">Q32: Do you have any information on “zero-commission brokers” business models, e.g., their main sources of revenue and the incidence of PFOF on their revenue? If so, please provide a description. </w:t>
      </w:r>
    </w:p>
    <w:p w14:paraId="623F56C6" w14:textId="20329C22" w:rsidR="00C61691" w:rsidRDefault="00C61691" w:rsidP="00824965">
      <w:pPr>
        <w:spacing w:after="0"/>
        <w:jc w:val="both"/>
        <w:rPr>
          <w:lang w:val="en-US"/>
        </w:rPr>
      </w:pPr>
    </w:p>
    <w:p w14:paraId="509C8F47" w14:textId="46064296" w:rsidR="00C61691" w:rsidRDefault="00866D48" w:rsidP="00824965">
      <w:pPr>
        <w:spacing w:after="0"/>
        <w:jc w:val="both"/>
        <w:rPr>
          <w:lang w:val="en-US"/>
        </w:rPr>
      </w:pPr>
      <w:r>
        <w:rPr>
          <w:lang w:val="en-US"/>
        </w:rPr>
        <w:t>No</w:t>
      </w:r>
      <w:r w:rsidR="004B6406">
        <w:rPr>
          <w:lang w:val="en-US"/>
        </w:rPr>
        <w:t>, FBF has no information o</w:t>
      </w:r>
      <w:r w:rsidR="009F346B">
        <w:rPr>
          <w:lang w:val="en-US"/>
        </w:rPr>
        <w:t>n</w:t>
      </w:r>
      <w:r w:rsidR="004B6406">
        <w:rPr>
          <w:lang w:val="en-US"/>
        </w:rPr>
        <w:t xml:space="preserve"> these brokers’ business models.</w:t>
      </w:r>
    </w:p>
    <w:p w14:paraId="1D01D2F7" w14:textId="77777777" w:rsidR="00C61691" w:rsidRDefault="00C61691" w:rsidP="00824965">
      <w:pPr>
        <w:spacing w:after="0"/>
        <w:jc w:val="both"/>
        <w:rPr>
          <w:lang w:val="en-US"/>
        </w:rPr>
      </w:pPr>
    </w:p>
    <w:p w14:paraId="5DEB9C30" w14:textId="77777777" w:rsidR="00C61691" w:rsidRPr="00C61691" w:rsidRDefault="00C61691" w:rsidP="00824965">
      <w:pPr>
        <w:spacing w:after="0"/>
        <w:jc w:val="both"/>
        <w:rPr>
          <w:b/>
          <w:bCs/>
          <w:lang w:val="en-US"/>
        </w:rPr>
      </w:pPr>
      <w:r w:rsidRPr="00C61691">
        <w:rPr>
          <w:b/>
          <w:bCs/>
          <w:lang w:val="en-US"/>
        </w:rPr>
        <w:t xml:space="preserve">Q33: Do you see any specific concern connected to “zero commission brokers”, in addition to the investor protection concerns set out in the ESMA statement that the Commission and/or ESMA should consider and address? Please explain and please also share any information that you consider might be of relevance in the context of this call for evidence. Please also explain if you consider that the existing regulatory framework is sufficient to address the concerns listed in the ESMA statement regarding zero-commission brokers or do you believe changes should be introduced in the relevant MiFID II requirements. </w:t>
      </w:r>
    </w:p>
    <w:p w14:paraId="018F34EC" w14:textId="3FC758B2" w:rsidR="00C61691" w:rsidRDefault="00C61691" w:rsidP="00824965">
      <w:pPr>
        <w:spacing w:after="0"/>
        <w:jc w:val="both"/>
        <w:rPr>
          <w:lang w:val="en-US"/>
        </w:rPr>
      </w:pPr>
    </w:p>
    <w:p w14:paraId="5DA277FC" w14:textId="2F46C392" w:rsidR="004B6406" w:rsidRDefault="004B6406" w:rsidP="00824965">
      <w:pPr>
        <w:spacing w:after="0"/>
        <w:jc w:val="both"/>
        <w:rPr>
          <w:lang w:val="en-US"/>
        </w:rPr>
      </w:pPr>
      <w:r>
        <w:rPr>
          <w:lang w:val="en-US"/>
        </w:rPr>
        <w:t>We do agree with the concerns stated by ESMA in it</w:t>
      </w:r>
      <w:r w:rsidR="001D1C0E">
        <w:rPr>
          <w:lang w:val="en-US"/>
        </w:rPr>
        <w:t>s</w:t>
      </w:r>
      <w:r>
        <w:rPr>
          <w:lang w:val="en-US"/>
        </w:rPr>
        <w:t xml:space="preserve"> statement dated of July 202</w:t>
      </w:r>
      <w:r w:rsidR="00144847">
        <w:rPr>
          <w:lang w:val="en-US"/>
        </w:rPr>
        <w:t>1,</w:t>
      </w:r>
      <w:r>
        <w:rPr>
          <w:lang w:val="en-US"/>
        </w:rPr>
        <w:t xml:space="preserve"> but we do not conclude to the necessity of legislative changes.</w:t>
      </w:r>
    </w:p>
    <w:p w14:paraId="0BC57DFA" w14:textId="77777777" w:rsidR="004B6406" w:rsidRDefault="004B6406" w:rsidP="00824965">
      <w:pPr>
        <w:spacing w:after="0"/>
        <w:jc w:val="both"/>
        <w:rPr>
          <w:lang w:val="en-US"/>
        </w:rPr>
      </w:pPr>
    </w:p>
    <w:p w14:paraId="5D83032D" w14:textId="77777777" w:rsidR="00C61691" w:rsidRPr="00C61691" w:rsidRDefault="00C61691" w:rsidP="00824965">
      <w:pPr>
        <w:spacing w:after="0"/>
        <w:jc w:val="both"/>
        <w:rPr>
          <w:b/>
          <w:bCs/>
          <w:lang w:val="en-US"/>
        </w:rPr>
      </w:pPr>
      <w:r w:rsidRPr="00C61691">
        <w:rPr>
          <w:b/>
          <w:bCs/>
          <w:lang w:val="en-US"/>
        </w:rPr>
        <w:t xml:space="preserve">Q34: Online brokers seem to increasingly use gamification techniques when interacting with clients. This phenomenon creates both risks and potential benefits for clients. Have you observed good or bad practices with regards to the use of gamification? Please 19 explain for which of those a change in the regulatory framework can be necessary. Do you think that the Commission and/or ESMA should take any specific action to address this phenomenon? </w:t>
      </w:r>
    </w:p>
    <w:p w14:paraId="3E09FCC3" w14:textId="77A509E8" w:rsidR="00C61691" w:rsidRDefault="00C61691" w:rsidP="00824965">
      <w:pPr>
        <w:spacing w:after="0"/>
        <w:jc w:val="both"/>
        <w:rPr>
          <w:lang w:val="en-US"/>
        </w:rPr>
      </w:pPr>
    </w:p>
    <w:p w14:paraId="4DCF8433" w14:textId="7ECED7CB" w:rsidR="00590759" w:rsidRDefault="00590759" w:rsidP="00590759">
      <w:pPr>
        <w:spacing w:after="0"/>
        <w:jc w:val="both"/>
        <w:rPr>
          <w:lang w:val="en-US"/>
        </w:rPr>
      </w:pPr>
      <w:r w:rsidRPr="00590759">
        <w:rPr>
          <w:lang w:val="en-US"/>
        </w:rPr>
        <w:lastRenderedPageBreak/>
        <w:t>Ther</w:t>
      </w:r>
      <w:r>
        <w:rPr>
          <w:lang w:val="en-US"/>
        </w:rPr>
        <w:t>e is n</w:t>
      </w:r>
      <w:r w:rsidRPr="00590759">
        <w:rPr>
          <w:lang w:val="en-US"/>
        </w:rPr>
        <w:t>o precise</w:t>
      </w:r>
      <w:r>
        <w:rPr>
          <w:lang w:val="en-US"/>
        </w:rPr>
        <w:t xml:space="preserve"> and undoubtful</w:t>
      </w:r>
      <w:r w:rsidRPr="00590759">
        <w:rPr>
          <w:lang w:val="en-US"/>
        </w:rPr>
        <w:t xml:space="preserve"> regulatory definition of </w:t>
      </w:r>
      <w:r>
        <w:rPr>
          <w:lang w:val="en-US"/>
        </w:rPr>
        <w:t>“</w:t>
      </w:r>
      <w:r w:rsidRPr="00590759">
        <w:rPr>
          <w:lang w:val="en-US"/>
        </w:rPr>
        <w:t>gamification</w:t>
      </w:r>
      <w:r>
        <w:rPr>
          <w:lang w:val="en-US"/>
        </w:rPr>
        <w:t>”</w:t>
      </w:r>
      <w:r w:rsidRPr="00590759">
        <w:rPr>
          <w:lang w:val="en-US"/>
        </w:rPr>
        <w:t xml:space="preserve"> and the FBF considers </w:t>
      </w:r>
      <w:r>
        <w:rPr>
          <w:lang w:val="en-US"/>
        </w:rPr>
        <w:t>that this concept</w:t>
      </w:r>
      <w:r w:rsidRPr="00590759">
        <w:rPr>
          <w:lang w:val="en-US"/>
        </w:rPr>
        <w:t xml:space="preserve"> refers to a </w:t>
      </w:r>
      <w:r w:rsidR="006D5E4D">
        <w:rPr>
          <w:lang w:val="en-US"/>
        </w:rPr>
        <w:t>great</w:t>
      </w:r>
      <w:r>
        <w:rPr>
          <w:lang w:val="en-US"/>
        </w:rPr>
        <w:t xml:space="preserve"> </w:t>
      </w:r>
      <w:r w:rsidRPr="00590759">
        <w:rPr>
          <w:lang w:val="en-US"/>
        </w:rPr>
        <w:t>number of constantly evolving techniques (largely inspired by behavioral finance)</w:t>
      </w:r>
      <w:r>
        <w:rPr>
          <w:lang w:val="en-US"/>
        </w:rPr>
        <w:t>.</w:t>
      </w:r>
    </w:p>
    <w:p w14:paraId="349D84F6" w14:textId="77777777" w:rsidR="00590759" w:rsidRPr="00590759" w:rsidRDefault="00590759" w:rsidP="00590759">
      <w:pPr>
        <w:spacing w:after="0"/>
        <w:jc w:val="both"/>
        <w:rPr>
          <w:lang w:val="en-US"/>
        </w:rPr>
      </w:pPr>
    </w:p>
    <w:p w14:paraId="117A05F7" w14:textId="0A6190EE" w:rsidR="00590759" w:rsidRDefault="00590759" w:rsidP="00590759">
      <w:pPr>
        <w:spacing w:after="0"/>
        <w:jc w:val="both"/>
        <w:rPr>
          <w:lang w:val="en-US"/>
        </w:rPr>
      </w:pPr>
      <w:r w:rsidRPr="00590759">
        <w:rPr>
          <w:lang w:val="en-US"/>
        </w:rPr>
        <w:t xml:space="preserve">Therefore, we believe that it would be pointless to try to regulate these techniques, </w:t>
      </w:r>
      <w:r>
        <w:rPr>
          <w:lang w:val="en-US"/>
        </w:rPr>
        <w:t xml:space="preserve">since </w:t>
      </w:r>
      <w:r w:rsidR="009F346B">
        <w:rPr>
          <w:lang w:val="en-US"/>
        </w:rPr>
        <w:t xml:space="preserve">if </w:t>
      </w:r>
      <w:r w:rsidRPr="00590759">
        <w:rPr>
          <w:lang w:val="en-US"/>
        </w:rPr>
        <w:t xml:space="preserve">any regulation </w:t>
      </w:r>
      <w:r w:rsidR="009F346B">
        <w:rPr>
          <w:lang w:val="en-US"/>
        </w:rPr>
        <w:t>were e</w:t>
      </w:r>
      <w:r w:rsidR="0020716F">
        <w:rPr>
          <w:lang w:val="en-US"/>
        </w:rPr>
        <w:t>nacted</w:t>
      </w:r>
      <w:r w:rsidR="009F346B">
        <w:rPr>
          <w:lang w:val="en-US"/>
        </w:rPr>
        <w:t xml:space="preserve">, it </w:t>
      </w:r>
      <w:r w:rsidRPr="00590759">
        <w:rPr>
          <w:lang w:val="en-US"/>
        </w:rPr>
        <w:t>c</w:t>
      </w:r>
      <w:r>
        <w:rPr>
          <w:lang w:val="en-US"/>
        </w:rPr>
        <w:t xml:space="preserve">ould </w:t>
      </w:r>
      <w:r w:rsidRPr="00590759">
        <w:rPr>
          <w:lang w:val="en-US"/>
        </w:rPr>
        <w:t xml:space="preserve">quickly be </w:t>
      </w:r>
      <w:r>
        <w:rPr>
          <w:lang w:val="en-US"/>
        </w:rPr>
        <w:t>circumvented</w:t>
      </w:r>
      <w:r w:rsidRPr="00590759">
        <w:rPr>
          <w:lang w:val="en-US"/>
        </w:rPr>
        <w:t xml:space="preserve"> or become obsolete.</w:t>
      </w:r>
    </w:p>
    <w:p w14:paraId="2E559E0E" w14:textId="77777777" w:rsidR="00590759" w:rsidRDefault="00590759" w:rsidP="00590759">
      <w:pPr>
        <w:spacing w:after="0"/>
        <w:jc w:val="both"/>
        <w:rPr>
          <w:lang w:val="en-US"/>
        </w:rPr>
      </w:pPr>
    </w:p>
    <w:p w14:paraId="306856D7" w14:textId="2EC64557" w:rsidR="00C61691" w:rsidRPr="002A3D67" w:rsidRDefault="00C61691" w:rsidP="00824965">
      <w:pPr>
        <w:spacing w:after="0"/>
        <w:jc w:val="both"/>
        <w:rPr>
          <w:b/>
          <w:bCs/>
          <w:lang w:val="en-US"/>
        </w:rPr>
      </w:pPr>
      <w:r w:rsidRPr="00367D6A">
        <w:rPr>
          <w:b/>
          <w:bCs/>
          <w:lang w:val="en-US"/>
        </w:rPr>
        <w:t xml:space="preserve">Q35: The increased digitalization of investment services, also brings the possibility to provide investment services across other Member States with little extra effort. This is evidenced by the rapid expansion of online brokers across Europe. Do you observe issues connected to this increased cross-border provision of services? </w:t>
      </w:r>
      <w:r w:rsidRPr="002A3D67">
        <w:rPr>
          <w:b/>
          <w:bCs/>
          <w:lang w:val="en-US"/>
        </w:rPr>
        <w:t>Please elaborate.</w:t>
      </w:r>
    </w:p>
    <w:p w14:paraId="075EDBDF" w14:textId="5D25B581" w:rsidR="001D58DF" w:rsidRPr="002A3D67" w:rsidRDefault="001D58DF" w:rsidP="00824965">
      <w:pPr>
        <w:spacing w:after="0"/>
        <w:jc w:val="both"/>
        <w:rPr>
          <w:lang w:val="en-US"/>
        </w:rPr>
      </w:pPr>
    </w:p>
    <w:p w14:paraId="0AB0F83F" w14:textId="3B7483B9" w:rsidR="001D58DF" w:rsidRDefault="001D58DF" w:rsidP="00824965">
      <w:pPr>
        <w:spacing w:after="0"/>
        <w:jc w:val="both"/>
        <w:rPr>
          <w:lang w:val="en-US"/>
        </w:rPr>
      </w:pPr>
      <w:r w:rsidRPr="001D58DF">
        <w:rPr>
          <w:lang w:val="en-US"/>
        </w:rPr>
        <w:t xml:space="preserve">Yes, </w:t>
      </w:r>
      <w:r w:rsidR="00D86436">
        <w:rPr>
          <w:lang w:val="en-US"/>
        </w:rPr>
        <w:t>some online brokers</w:t>
      </w:r>
      <w:r w:rsidRPr="001D58DF">
        <w:rPr>
          <w:lang w:val="en-US"/>
        </w:rPr>
        <w:t xml:space="preserve"> </w:t>
      </w:r>
      <w:r w:rsidR="00D86436">
        <w:rPr>
          <w:lang w:val="en-US"/>
        </w:rPr>
        <w:t>authorized in certain EU State</w:t>
      </w:r>
      <w:r w:rsidR="0020716F">
        <w:rPr>
          <w:lang w:val="en-US"/>
        </w:rPr>
        <w:t>s</w:t>
      </w:r>
      <w:r w:rsidR="00D86436">
        <w:rPr>
          <w:lang w:val="en-US"/>
        </w:rPr>
        <w:t xml:space="preserve"> </w:t>
      </w:r>
      <w:r w:rsidRPr="001D58DF">
        <w:rPr>
          <w:lang w:val="en-US"/>
        </w:rPr>
        <w:t>seem</w:t>
      </w:r>
      <w:r w:rsidR="00D86436">
        <w:rPr>
          <w:lang w:val="en-US"/>
        </w:rPr>
        <w:t xml:space="preserve"> </w:t>
      </w:r>
      <w:r w:rsidRPr="001D58DF">
        <w:rPr>
          <w:lang w:val="en-US"/>
        </w:rPr>
        <w:t>t</w:t>
      </w:r>
      <w:r>
        <w:rPr>
          <w:lang w:val="en-US"/>
        </w:rPr>
        <w:t xml:space="preserve">o </w:t>
      </w:r>
      <w:r w:rsidR="00D86436">
        <w:rPr>
          <w:lang w:val="en-US"/>
        </w:rPr>
        <w:t xml:space="preserve">comply incompletely with MIFID </w:t>
      </w:r>
      <w:r w:rsidR="000B2ABE">
        <w:rPr>
          <w:lang w:val="en-US"/>
        </w:rPr>
        <w:t xml:space="preserve">II </w:t>
      </w:r>
      <w:r w:rsidR="00D86436">
        <w:rPr>
          <w:lang w:val="en-US"/>
        </w:rPr>
        <w:t>rules.</w:t>
      </w:r>
    </w:p>
    <w:p w14:paraId="49A621CA" w14:textId="15231EB2" w:rsidR="00D86436" w:rsidRDefault="00D86436" w:rsidP="00824965">
      <w:pPr>
        <w:spacing w:after="0"/>
        <w:jc w:val="both"/>
        <w:rPr>
          <w:lang w:val="en-US"/>
        </w:rPr>
      </w:pPr>
      <w:r>
        <w:rPr>
          <w:lang w:val="en-US"/>
        </w:rPr>
        <w:t>Supervision of these brokers should be intensified in their home State, under the monitoring of ESMA.</w:t>
      </w:r>
    </w:p>
    <w:p w14:paraId="32CFF7E5" w14:textId="56F3FB1B" w:rsidR="00D86436" w:rsidRDefault="00D86436" w:rsidP="00824965">
      <w:pPr>
        <w:spacing w:after="0"/>
        <w:jc w:val="both"/>
        <w:rPr>
          <w:rFonts w:cstheme="minorHAnsi"/>
          <w:lang w:val="en-US"/>
        </w:rPr>
      </w:pPr>
    </w:p>
    <w:p w14:paraId="65C9696E" w14:textId="4E446027" w:rsidR="00E97D41" w:rsidRDefault="00E97D41" w:rsidP="00E97D41">
      <w:pPr>
        <w:autoSpaceDE w:val="0"/>
        <w:autoSpaceDN w:val="0"/>
        <w:adjustRightInd w:val="0"/>
        <w:spacing w:after="0" w:line="240" w:lineRule="auto"/>
        <w:jc w:val="both"/>
        <w:rPr>
          <w:rFonts w:ascii="Calibri" w:hAnsi="Calibri" w:cs="Calibri"/>
          <w:b/>
          <w:bCs/>
          <w:color w:val="000000"/>
          <w:lang w:val="en-US"/>
        </w:rPr>
      </w:pPr>
      <w:r w:rsidRPr="00E97D41">
        <w:rPr>
          <w:rFonts w:ascii="Calibri" w:hAnsi="Calibri" w:cs="Calibri"/>
          <w:b/>
          <w:bCs/>
          <w:color w:val="000000"/>
          <w:lang w:val="en-US"/>
        </w:rPr>
        <w:t xml:space="preserve">Q36: Do you observe an increasing reliance of retail clients on information shared on social media (including any information shared by influencers) to base their investment decisions? Please explain and, if possible, provide details and examples. Do those improve or hamper the decision-making process for clients? </w:t>
      </w:r>
    </w:p>
    <w:p w14:paraId="3029A005" w14:textId="5A22B138" w:rsidR="00E97D41" w:rsidRPr="00FA4702" w:rsidRDefault="00E97D41" w:rsidP="00E97D41">
      <w:pPr>
        <w:autoSpaceDE w:val="0"/>
        <w:autoSpaceDN w:val="0"/>
        <w:adjustRightInd w:val="0"/>
        <w:spacing w:after="0" w:line="240" w:lineRule="auto"/>
        <w:jc w:val="both"/>
        <w:rPr>
          <w:rFonts w:ascii="Calibri" w:hAnsi="Calibri" w:cs="Calibri"/>
          <w:color w:val="000000"/>
          <w:lang w:val="en-US"/>
        </w:rPr>
      </w:pPr>
    </w:p>
    <w:p w14:paraId="7FF5A3E8" w14:textId="18547685" w:rsidR="00FA4702" w:rsidRDefault="00FA4702" w:rsidP="00E97D41">
      <w:pPr>
        <w:autoSpaceDE w:val="0"/>
        <w:autoSpaceDN w:val="0"/>
        <w:adjustRightInd w:val="0"/>
        <w:spacing w:after="0" w:line="240" w:lineRule="auto"/>
        <w:jc w:val="both"/>
        <w:rPr>
          <w:rFonts w:ascii="Calibri" w:hAnsi="Calibri" w:cs="Calibri"/>
          <w:color w:val="000000"/>
          <w:lang w:val="en-US"/>
        </w:rPr>
      </w:pPr>
      <w:r w:rsidRPr="00FA4702">
        <w:rPr>
          <w:rFonts w:ascii="Calibri" w:hAnsi="Calibri" w:cs="Calibri"/>
          <w:color w:val="000000"/>
          <w:lang w:val="en-US"/>
        </w:rPr>
        <w:t xml:space="preserve">Yes, </w:t>
      </w:r>
      <w:r>
        <w:rPr>
          <w:rFonts w:ascii="Calibri" w:hAnsi="Calibri" w:cs="Calibri"/>
          <w:color w:val="000000"/>
          <w:lang w:val="en-US"/>
        </w:rPr>
        <w:t xml:space="preserve">retail clients, especially the youngest ones, use social media more and more. Il is difficult to appreciate what is the influence of these media on </w:t>
      </w:r>
      <w:r w:rsidR="006178D6">
        <w:rPr>
          <w:rFonts w:ascii="Calibri" w:hAnsi="Calibri" w:cs="Calibri"/>
          <w:color w:val="000000"/>
          <w:lang w:val="en-US"/>
        </w:rPr>
        <w:t xml:space="preserve">their </w:t>
      </w:r>
      <w:r>
        <w:rPr>
          <w:rFonts w:ascii="Calibri" w:hAnsi="Calibri" w:cs="Calibri"/>
          <w:color w:val="000000"/>
          <w:lang w:val="en-US"/>
        </w:rPr>
        <w:t>invest</w:t>
      </w:r>
      <w:r w:rsidR="001967B2">
        <w:rPr>
          <w:rFonts w:ascii="Calibri" w:hAnsi="Calibri" w:cs="Calibri"/>
          <w:color w:val="000000"/>
          <w:lang w:val="en-US"/>
        </w:rPr>
        <w:t>ment</w:t>
      </w:r>
      <w:r>
        <w:rPr>
          <w:rFonts w:ascii="Calibri" w:hAnsi="Calibri" w:cs="Calibri"/>
          <w:color w:val="000000"/>
          <w:lang w:val="en-US"/>
        </w:rPr>
        <w:t xml:space="preserve"> decision making, but this influence is certainly increasing.</w:t>
      </w:r>
    </w:p>
    <w:p w14:paraId="5DD1CDBC" w14:textId="54CE7C36" w:rsidR="00FA4702" w:rsidRDefault="00FA4702" w:rsidP="00E97D41">
      <w:pPr>
        <w:autoSpaceDE w:val="0"/>
        <w:autoSpaceDN w:val="0"/>
        <w:adjustRightInd w:val="0"/>
        <w:spacing w:after="0" w:line="240" w:lineRule="auto"/>
        <w:jc w:val="both"/>
        <w:rPr>
          <w:rFonts w:ascii="Calibri" w:hAnsi="Calibri" w:cs="Calibri"/>
          <w:color w:val="000000"/>
          <w:lang w:val="en-US"/>
        </w:rPr>
      </w:pPr>
    </w:p>
    <w:p w14:paraId="33359A57" w14:textId="5215B002" w:rsidR="00FA4702" w:rsidRPr="00FA4702" w:rsidRDefault="001967B2" w:rsidP="001967B2">
      <w:pPr>
        <w:autoSpaceDE w:val="0"/>
        <w:autoSpaceDN w:val="0"/>
        <w:adjustRightInd w:val="0"/>
        <w:spacing w:after="0" w:line="240" w:lineRule="auto"/>
        <w:jc w:val="both"/>
        <w:rPr>
          <w:rFonts w:ascii="Calibri" w:hAnsi="Calibri" w:cs="Calibri"/>
          <w:color w:val="000000"/>
          <w:lang w:val="en-US"/>
        </w:rPr>
      </w:pPr>
      <w:r w:rsidRPr="001967B2">
        <w:rPr>
          <w:rFonts w:ascii="Calibri" w:hAnsi="Calibri" w:cs="Calibri"/>
          <w:color w:val="000000"/>
          <w:lang w:val="en-US"/>
        </w:rPr>
        <w:t xml:space="preserve">This phenomenon exposes retail investors to the risk of relying on rumors, unverified </w:t>
      </w:r>
      <w:proofErr w:type="gramStart"/>
      <w:r w:rsidRPr="001967B2">
        <w:rPr>
          <w:rFonts w:ascii="Calibri" w:hAnsi="Calibri" w:cs="Calibri"/>
          <w:color w:val="000000"/>
          <w:lang w:val="en-US"/>
        </w:rPr>
        <w:t>information</w:t>
      </w:r>
      <w:proofErr w:type="gramEnd"/>
      <w:r w:rsidRPr="001967B2">
        <w:rPr>
          <w:rFonts w:ascii="Calibri" w:hAnsi="Calibri" w:cs="Calibri"/>
          <w:color w:val="000000"/>
          <w:lang w:val="en-US"/>
        </w:rPr>
        <w:t xml:space="preserve"> or even misleading information </w:t>
      </w:r>
      <w:r>
        <w:rPr>
          <w:rFonts w:ascii="Calibri" w:hAnsi="Calibri" w:cs="Calibri"/>
          <w:color w:val="000000"/>
          <w:lang w:val="en-US"/>
        </w:rPr>
        <w:t xml:space="preserve">and to the risk of </w:t>
      </w:r>
      <w:r w:rsidRPr="001967B2">
        <w:rPr>
          <w:rFonts w:ascii="Calibri" w:hAnsi="Calibri" w:cs="Calibri"/>
          <w:color w:val="000000"/>
          <w:lang w:val="en-US"/>
        </w:rPr>
        <w:t>being victims of fraud.</w:t>
      </w:r>
    </w:p>
    <w:p w14:paraId="5E3103FF" w14:textId="77777777" w:rsidR="00E97D41" w:rsidRPr="00E97D41" w:rsidRDefault="00E97D41" w:rsidP="00E97D41">
      <w:pPr>
        <w:autoSpaceDE w:val="0"/>
        <w:autoSpaceDN w:val="0"/>
        <w:adjustRightInd w:val="0"/>
        <w:spacing w:after="0" w:line="240" w:lineRule="auto"/>
        <w:jc w:val="both"/>
        <w:rPr>
          <w:rFonts w:ascii="Calibri" w:hAnsi="Calibri" w:cs="Calibri"/>
          <w:color w:val="000000"/>
          <w:lang w:val="en-US"/>
        </w:rPr>
      </w:pPr>
    </w:p>
    <w:p w14:paraId="7ADE83CA" w14:textId="250E1093" w:rsidR="00E97D41" w:rsidRDefault="00E97D41" w:rsidP="00E97D41">
      <w:pPr>
        <w:autoSpaceDE w:val="0"/>
        <w:autoSpaceDN w:val="0"/>
        <w:adjustRightInd w:val="0"/>
        <w:spacing w:after="0" w:line="240" w:lineRule="auto"/>
        <w:jc w:val="both"/>
        <w:rPr>
          <w:rFonts w:ascii="Calibri" w:hAnsi="Calibri" w:cs="Calibri"/>
          <w:b/>
          <w:bCs/>
          <w:color w:val="000000"/>
          <w:lang w:val="en-US"/>
        </w:rPr>
      </w:pPr>
      <w:r w:rsidRPr="00E97D41">
        <w:rPr>
          <w:rFonts w:ascii="Calibri" w:hAnsi="Calibri" w:cs="Calibri"/>
          <w:b/>
          <w:bCs/>
          <w:color w:val="000000"/>
          <w:lang w:val="en-US"/>
        </w:rPr>
        <w:t xml:space="preserve">Q37: What are, in your opinion, the risks and benefits connected to the use of social media as part of the investment process and are there specific changes that should be introduced in the regulatory framework to address this new trend? </w:t>
      </w:r>
    </w:p>
    <w:p w14:paraId="279E94B2" w14:textId="53EB6518" w:rsidR="001967B2" w:rsidRDefault="001967B2" w:rsidP="00E97D41">
      <w:pPr>
        <w:autoSpaceDE w:val="0"/>
        <w:autoSpaceDN w:val="0"/>
        <w:adjustRightInd w:val="0"/>
        <w:spacing w:after="0" w:line="240" w:lineRule="auto"/>
        <w:jc w:val="both"/>
        <w:rPr>
          <w:rFonts w:ascii="Calibri" w:hAnsi="Calibri" w:cs="Calibri"/>
          <w:color w:val="000000"/>
          <w:lang w:val="en-US"/>
        </w:rPr>
      </w:pPr>
    </w:p>
    <w:p w14:paraId="35AB57F0" w14:textId="25E32890" w:rsidR="00C00BFE" w:rsidRDefault="00B06C68" w:rsidP="00E97D41">
      <w:pPr>
        <w:autoSpaceDE w:val="0"/>
        <w:autoSpaceDN w:val="0"/>
        <w:adjustRightInd w:val="0"/>
        <w:spacing w:after="0" w:line="240" w:lineRule="auto"/>
        <w:jc w:val="both"/>
        <w:rPr>
          <w:rFonts w:ascii="Calibri" w:hAnsi="Calibri" w:cs="Calibri"/>
          <w:color w:val="000000"/>
          <w:lang w:val="en-US"/>
        </w:rPr>
      </w:pPr>
      <w:r w:rsidRPr="00B06C68">
        <w:rPr>
          <w:rFonts w:ascii="Calibri" w:hAnsi="Calibri" w:cs="Calibri"/>
          <w:color w:val="000000"/>
          <w:lang w:val="en-US"/>
        </w:rPr>
        <w:t xml:space="preserve">The main advantage of the growing use of social media is that it </w:t>
      </w:r>
      <w:r w:rsidR="006178D6">
        <w:rPr>
          <w:rFonts w:ascii="Calibri" w:hAnsi="Calibri" w:cs="Calibri"/>
          <w:color w:val="000000"/>
          <w:lang w:val="en-US"/>
        </w:rPr>
        <w:t>attracts</w:t>
      </w:r>
      <w:r w:rsidRPr="00B06C68">
        <w:rPr>
          <w:rFonts w:ascii="Calibri" w:hAnsi="Calibri" w:cs="Calibri"/>
          <w:color w:val="000000"/>
          <w:lang w:val="en-US"/>
        </w:rPr>
        <w:t xml:space="preserve"> new categories of investors who, until now, were not interested in investing </w:t>
      </w:r>
      <w:r>
        <w:rPr>
          <w:rFonts w:ascii="Calibri" w:hAnsi="Calibri" w:cs="Calibri"/>
          <w:color w:val="000000"/>
          <w:lang w:val="en-US"/>
        </w:rPr>
        <w:t>on</w:t>
      </w:r>
      <w:r w:rsidRPr="00B06C68">
        <w:rPr>
          <w:rFonts w:ascii="Calibri" w:hAnsi="Calibri" w:cs="Calibri"/>
          <w:color w:val="000000"/>
          <w:lang w:val="en-US"/>
        </w:rPr>
        <w:t xml:space="preserve"> these markets.</w:t>
      </w:r>
    </w:p>
    <w:p w14:paraId="1697E79E" w14:textId="5C9D60ED" w:rsidR="006178D6" w:rsidRDefault="006178D6" w:rsidP="00E97D41">
      <w:pPr>
        <w:autoSpaceDE w:val="0"/>
        <w:autoSpaceDN w:val="0"/>
        <w:adjustRightInd w:val="0"/>
        <w:spacing w:after="0" w:line="240" w:lineRule="auto"/>
        <w:jc w:val="both"/>
        <w:rPr>
          <w:rFonts w:ascii="Calibri" w:hAnsi="Calibri" w:cs="Calibri"/>
          <w:color w:val="000000"/>
          <w:lang w:val="en-US"/>
        </w:rPr>
      </w:pPr>
    </w:p>
    <w:p w14:paraId="1C9C5DB5" w14:textId="645D3983" w:rsidR="006178D6" w:rsidRDefault="006178D6" w:rsidP="00E97D41">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 xml:space="preserve">The </w:t>
      </w:r>
      <w:r w:rsidR="00F906E6">
        <w:rPr>
          <w:rFonts w:ascii="Calibri" w:hAnsi="Calibri" w:cs="Calibri"/>
          <w:color w:val="000000"/>
          <w:lang w:val="en-US"/>
        </w:rPr>
        <w:t xml:space="preserve">main </w:t>
      </w:r>
      <w:r>
        <w:rPr>
          <w:rFonts w:ascii="Calibri" w:hAnsi="Calibri" w:cs="Calibri"/>
          <w:color w:val="000000"/>
          <w:lang w:val="en-US"/>
        </w:rPr>
        <w:t xml:space="preserve">risks are </w:t>
      </w:r>
      <w:r w:rsidR="00F906E6">
        <w:rPr>
          <w:rFonts w:ascii="Calibri" w:hAnsi="Calibri" w:cs="Calibri"/>
          <w:color w:val="000000"/>
          <w:lang w:val="en-US"/>
        </w:rPr>
        <w:t>linked to the dissemination or unfair, biased or even false information disseminated by unregulated players (like “influencers”)</w:t>
      </w:r>
      <w:r w:rsidR="00D126E4">
        <w:rPr>
          <w:rFonts w:ascii="Calibri" w:hAnsi="Calibri" w:cs="Calibri"/>
          <w:color w:val="000000"/>
          <w:lang w:val="en-US"/>
        </w:rPr>
        <w:t xml:space="preserve"> as well as excessive risk taking</w:t>
      </w:r>
    </w:p>
    <w:p w14:paraId="7CFC5628" w14:textId="77823EAE" w:rsidR="00F906E6" w:rsidRDefault="00F906E6" w:rsidP="00E97D41">
      <w:pPr>
        <w:autoSpaceDE w:val="0"/>
        <w:autoSpaceDN w:val="0"/>
        <w:adjustRightInd w:val="0"/>
        <w:spacing w:after="0" w:line="240" w:lineRule="auto"/>
        <w:jc w:val="both"/>
        <w:rPr>
          <w:rFonts w:ascii="Calibri" w:hAnsi="Calibri" w:cs="Calibri"/>
          <w:color w:val="000000"/>
          <w:lang w:val="en-US"/>
        </w:rPr>
      </w:pPr>
    </w:p>
    <w:p w14:paraId="7ACD2591" w14:textId="77777777" w:rsidR="001A67DB" w:rsidRDefault="0021107B" w:rsidP="00E97D41">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 xml:space="preserve">In this regard, FBF fully </w:t>
      </w:r>
      <w:r w:rsidR="001A67DB">
        <w:rPr>
          <w:rFonts w:ascii="Calibri" w:hAnsi="Calibri" w:cs="Calibri"/>
          <w:color w:val="000000"/>
          <w:lang w:val="en-US"/>
        </w:rPr>
        <w:t>shares the concerns expressed by ESMA in its press release published in October regarding the increasing use of social networks by retail investors.</w:t>
      </w:r>
    </w:p>
    <w:p w14:paraId="4C68FB29" w14:textId="77777777" w:rsidR="001A67DB" w:rsidRPr="001A67DB" w:rsidRDefault="001A67DB" w:rsidP="001A67DB">
      <w:pPr>
        <w:autoSpaceDE w:val="0"/>
        <w:autoSpaceDN w:val="0"/>
        <w:adjustRightInd w:val="0"/>
        <w:spacing w:after="0" w:line="240" w:lineRule="auto"/>
        <w:jc w:val="both"/>
        <w:rPr>
          <w:rFonts w:ascii="Calibri" w:hAnsi="Calibri" w:cs="Calibri"/>
          <w:color w:val="000000"/>
          <w:lang w:val="en-US"/>
        </w:rPr>
      </w:pPr>
    </w:p>
    <w:p w14:paraId="4D96BDB4" w14:textId="3A9CE0AB" w:rsidR="006178D6" w:rsidRDefault="001A67DB" w:rsidP="001A67DB">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FBF</w:t>
      </w:r>
      <w:r w:rsidRPr="001A67DB">
        <w:rPr>
          <w:rFonts w:ascii="Calibri" w:hAnsi="Calibri" w:cs="Calibri"/>
          <w:color w:val="000000"/>
          <w:lang w:val="en-US"/>
        </w:rPr>
        <w:t xml:space="preserve"> strongly agrees </w:t>
      </w:r>
      <w:r>
        <w:rPr>
          <w:rFonts w:ascii="Calibri" w:hAnsi="Calibri" w:cs="Calibri"/>
          <w:color w:val="000000"/>
          <w:lang w:val="en-US"/>
        </w:rPr>
        <w:t xml:space="preserve">with </w:t>
      </w:r>
      <w:r w:rsidRPr="001A67DB">
        <w:rPr>
          <w:rFonts w:ascii="Calibri" w:hAnsi="Calibri" w:cs="Calibri"/>
          <w:color w:val="000000"/>
          <w:lang w:val="en-US"/>
        </w:rPr>
        <w:t>the conclusions of this release which underline</w:t>
      </w:r>
      <w:r>
        <w:rPr>
          <w:rFonts w:ascii="Calibri" w:hAnsi="Calibri" w:cs="Calibri"/>
          <w:color w:val="000000"/>
          <w:lang w:val="en-US"/>
        </w:rPr>
        <w:t>s</w:t>
      </w:r>
      <w:r w:rsidRPr="001A67DB">
        <w:rPr>
          <w:rFonts w:ascii="Calibri" w:hAnsi="Calibri" w:cs="Calibri"/>
          <w:color w:val="000000"/>
          <w:lang w:val="en-US"/>
        </w:rPr>
        <w:t xml:space="preserve"> that retail investors should be aware of risks associated with relying on recommendations posted on social media when making </w:t>
      </w:r>
      <w:r>
        <w:rPr>
          <w:rFonts w:ascii="Calibri" w:hAnsi="Calibri" w:cs="Calibri"/>
          <w:color w:val="000000"/>
          <w:lang w:val="en-US"/>
        </w:rPr>
        <w:t xml:space="preserve">their </w:t>
      </w:r>
      <w:r w:rsidRPr="001A67DB">
        <w:rPr>
          <w:rFonts w:ascii="Calibri" w:hAnsi="Calibri" w:cs="Calibri"/>
          <w:color w:val="000000"/>
          <w:lang w:val="en-US"/>
        </w:rPr>
        <w:t>investment decisions.</w:t>
      </w:r>
    </w:p>
    <w:p w14:paraId="2F63D9F6" w14:textId="24AD840B" w:rsidR="000B7996" w:rsidRDefault="000B7996" w:rsidP="001A67DB">
      <w:pPr>
        <w:autoSpaceDE w:val="0"/>
        <w:autoSpaceDN w:val="0"/>
        <w:adjustRightInd w:val="0"/>
        <w:spacing w:after="0" w:line="240" w:lineRule="auto"/>
        <w:jc w:val="both"/>
        <w:rPr>
          <w:rFonts w:ascii="Calibri" w:hAnsi="Calibri" w:cs="Calibri"/>
          <w:color w:val="000000"/>
          <w:lang w:val="en-US"/>
        </w:rPr>
      </w:pPr>
    </w:p>
    <w:p w14:paraId="2FAF4D06" w14:textId="06687E35" w:rsidR="000B7996" w:rsidRDefault="000B7996" w:rsidP="001A67DB">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 xml:space="preserve">Such statements as well as awareness campaigns for retail investors should be regularly promoted by </w:t>
      </w:r>
      <w:r w:rsidR="001557C7">
        <w:rPr>
          <w:rFonts w:ascii="Calibri" w:hAnsi="Calibri" w:cs="Calibri"/>
          <w:color w:val="000000"/>
          <w:lang w:val="en-US"/>
        </w:rPr>
        <w:t>competent authorities</w:t>
      </w:r>
      <w:r>
        <w:rPr>
          <w:rFonts w:ascii="Calibri" w:hAnsi="Calibri" w:cs="Calibri"/>
          <w:color w:val="000000"/>
          <w:lang w:val="en-US"/>
        </w:rPr>
        <w:t>.</w:t>
      </w:r>
    </w:p>
    <w:p w14:paraId="7810A197" w14:textId="77777777" w:rsidR="001A67DB" w:rsidRDefault="001A67DB" w:rsidP="001A67DB">
      <w:pPr>
        <w:autoSpaceDE w:val="0"/>
        <w:autoSpaceDN w:val="0"/>
        <w:adjustRightInd w:val="0"/>
        <w:spacing w:after="0" w:line="240" w:lineRule="auto"/>
        <w:jc w:val="both"/>
        <w:rPr>
          <w:rFonts w:ascii="Calibri" w:hAnsi="Calibri" w:cs="Calibri"/>
          <w:color w:val="000000"/>
          <w:lang w:val="en-US"/>
        </w:rPr>
      </w:pPr>
    </w:p>
    <w:p w14:paraId="4572CCA0" w14:textId="294B68C2" w:rsidR="00E97D41" w:rsidRDefault="00E97D41" w:rsidP="00E97D41">
      <w:pPr>
        <w:autoSpaceDE w:val="0"/>
        <w:autoSpaceDN w:val="0"/>
        <w:adjustRightInd w:val="0"/>
        <w:spacing w:after="0" w:line="240" w:lineRule="auto"/>
        <w:jc w:val="both"/>
        <w:rPr>
          <w:rFonts w:ascii="Calibri" w:hAnsi="Calibri" w:cs="Calibri"/>
          <w:b/>
          <w:bCs/>
          <w:color w:val="000000"/>
          <w:lang w:val="en-US"/>
        </w:rPr>
      </w:pPr>
      <w:r w:rsidRPr="00E97D41">
        <w:rPr>
          <w:rFonts w:ascii="Calibri" w:hAnsi="Calibri" w:cs="Calibri"/>
          <w:b/>
          <w:bCs/>
          <w:color w:val="000000"/>
          <w:lang w:val="en-US"/>
        </w:rPr>
        <w:lastRenderedPageBreak/>
        <w:t xml:space="preserve">Q38: Are you aware of the practices by which investment firms </w:t>
      </w:r>
      <w:bookmarkStart w:id="0" w:name="_Hlk91602777"/>
      <w:r w:rsidRPr="00E97D41">
        <w:rPr>
          <w:rFonts w:ascii="Calibri" w:hAnsi="Calibri" w:cs="Calibri"/>
          <w:b/>
          <w:bCs/>
          <w:color w:val="000000"/>
          <w:lang w:val="en-US"/>
        </w:rPr>
        <w:t>outsource marketing campaigns to online platform providers/agencies that execute social media marketing for them</w:t>
      </w:r>
      <w:bookmarkEnd w:id="0"/>
      <w:r w:rsidRPr="00E97D41">
        <w:rPr>
          <w:rFonts w:ascii="Calibri" w:hAnsi="Calibri" w:cs="Calibri"/>
          <w:b/>
          <w:bCs/>
          <w:color w:val="000000"/>
          <w:lang w:val="en-US"/>
        </w:rPr>
        <w:t xml:space="preserve">, and do you know how the quality of such campaign is being safeguarded? </w:t>
      </w:r>
    </w:p>
    <w:p w14:paraId="4CFE95F8" w14:textId="5DCC2D79" w:rsidR="007B223A" w:rsidRDefault="007B223A" w:rsidP="00E97D41">
      <w:pPr>
        <w:autoSpaceDE w:val="0"/>
        <w:autoSpaceDN w:val="0"/>
        <w:adjustRightInd w:val="0"/>
        <w:spacing w:after="0" w:line="240" w:lineRule="auto"/>
        <w:jc w:val="both"/>
        <w:rPr>
          <w:rFonts w:ascii="Calibri" w:hAnsi="Calibri" w:cs="Calibri"/>
          <w:b/>
          <w:bCs/>
          <w:color w:val="000000"/>
          <w:lang w:val="en-US"/>
        </w:rPr>
      </w:pPr>
    </w:p>
    <w:p w14:paraId="7CF967C0" w14:textId="23429D7D" w:rsidR="007B223A" w:rsidRPr="007B223A" w:rsidRDefault="007B223A" w:rsidP="00E97D41">
      <w:pPr>
        <w:autoSpaceDE w:val="0"/>
        <w:autoSpaceDN w:val="0"/>
        <w:adjustRightInd w:val="0"/>
        <w:spacing w:after="0" w:line="240" w:lineRule="auto"/>
        <w:jc w:val="both"/>
        <w:rPr>
          <w:rFonts w:ascii="Calibri" w:hAnsi="Calibri" w:cs="Calibri"/>
          <w:color w:val="000000"/>
          <w:lang w:val="en-US"/>
        </w:rPr>
      </w:pPr>
      <w:r w:rsidRPr="007B223A">
        <w:rPr>
          <w:rFonts w:ascii="Calibri" w:hAnsi="Calibri" w:cs="Calibri"/>
          <w:color w:val="000000"/>
          <w:lang w:val="en-US"/>
        </w:rPr>
        <w:t xml:space="preserve">No. </w:t>
      </w:r>
    </w:p>
    <w:p w14:paraId="4DA092DC" w14:textId="26D48993" w:rsidR="007B223A" w:rsidRPr="007B223A" w:rsidRDefault="007B223A" w:rsidP="00E97D41">
      <w:pPr>
        <w:autoSpaceDE w:val="0"/>
        <w:autoSpaceDN w:val="0"/>
        <w:adjustRightInd w:val="0"/>
        <w:spacing w:after="0" w:line="240" w:lineRule="auto"/>
        <w:jc w:val="both"/>
        <w:rPr>
          <w:rFonts w:ascii="Calibri" w:hAnsi="Calibri" w:cs="Calibri"/>
          <w:color w:val="000000"/>
          <w:lang w:val="en-US"/>
        </w:rPr>
      </w:pPr>
      <w:r w:rsidRPr="007B223A">
        <w:rPr>
          <w:rFonts w:ascii="Calibri" w:hAnsi="Calibri" w:cs="Calibri"/>
          <w:color w:val="000000"/>
          <w:lang w:val="en-US"/>
        </w:rPr>
        <w:t xml:space="preserve">Our members do </w:t>
      </w:r>
      <w:r w:rsidR="00051CD9" w:rsidRPr="00051CD9">
        <w:rPr>
          <w:rFonts w:ascii="Calibri" w:hAnsi="Calibri" w:cs="Calibri"/>
          <w:color w:val="000000"/>
          <w:lang w:val="en-US"/>
        </w:rPr>
        <w:t>outsource marketing campaigns to online platform providers/agencies that execute social media marketing for them</w:t>
      </w:r>
      <w:r w:rsidRPr="007B223A">
        <w:rPr>
          <w:rFonts w:ascii="Calibri" w:hAnsi="Calibri" w:cs="Calibri"/>
          <w:color w:val="000000"/>
          <w:lang w:val="en-US"/>
        </w:rPr>
        <w:t>.</w:t>
      </w:r>
    </w:p>
    <w:p w14:paraId="07C91123" w14:textId="193F311A" w:rsidR="007B223A" w:rsidRPr="007B223A" w:rsidRDefault="007B223A" w:rsidP="00E97D41">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Sometimes t</w:t>
      </w:r>
      <w:r w:rsidRPr="007B223A">
        <w:rPr>
          <w:rFonts w:ascii="Calibri" w:hAnsi="Calibri" w:cs="Calibri"/>
          <w:color w:val="000000"/>
          <w:lang w:val="en-US"/>
        </w:rPr>
        <w:t>hey only distribute banners</w:t>
      </w:r>
      <w:r>
        <w:rPr>
          <w:rFonts w:ascii="Calibri" w:hAnsi="Calibri" w:cs="Calibri"/>
          <w:color w:val="000000"/>
          <w:lang w:val="en-US"/>
        </w:rPr>
        <w:t xml:space="preserve"> ads</w:t>
      </w:r>
      <w:r w:rsidRPr="007B223A">
        <w:rPr>
          <w:rFonts w:ascii="Calibri" w:hAnsi="Calibri" w:cs="Calibri"/>
          <w:color w:val="000000"/>
          <w:lang w:val="en-US"/>
        </w:rPr>
        <w:t xml:space="preserve"> on the group</w:t>
      </w:r>
      <w:r>
        <w:rPr>
          <w:rFonts w:ascii="Calibri" w:hAnsi="Calibri" w:cs="Calibri"/>
          <w:color w:val="000000"/>
          <w:lang w:val="en-US"/>
        </w:rPr>
        <w:t>’s</w:t>
      </w:r>
      <w:r w:rsidRPr="007B223A">
        <w:rPr>
          <w:rFonts w:ascii="Calibri" w:hAnsi="Calibri" w:cs="Calibri"/>
          <w:color w:val="000000"/>
          <w:lang w:val="en-US"/>
        </w:rPr>
        <w:t xml:space="preserve"> brand on the internet.</w:t>
      </w:r>
    </w:p>
    <w:p w14:paraId="6EBEE435" w14:textId="77777777" w:rsidR="001967B2" w:rsidRPr="00E97D41" w:rsidRDefault="001967B2" w:rsidP="00E97D41">
      <w:pPr>
        <w:autoSpaceDE w:val="0"/>
        <w:autoSpaceDN w:val="0"/>
        <w:adjustRightInd w:val="0"/>
        <w:spacing w:after="0" w:line="240" w:lineRule="auto"/>
        <w:jc w:val="both"/>
        <w:rPr>
          <w:rFonts w:ascii="Calibri" w:hAnsi="Calibri" w:cs="Calibri"/>
          <w:color w:val="000000"/>
          <w:lang w:val="en-US"/>
        </w:rPr>
      </w:pPr>
    </w:p>
    <w:p w14:paraId="6020F3DC" w14:textId="67550AA4" w:rsidR="00E97D41" w:rsidRDefault="00E97D41" w:rsidP="00E97D41">
      <w:pPr>
        <w:autoSpaceDE w:val="0"/>
        <w:autoSpaceDN w:val="0"/>
        <w:adjustRightInd w:val="0"/>
        <w:spacing w:after="0" w:line="240" w:lineRule="auto"/>
        <w:jc w:val="both"/>
        <w:rPr>
          <w:rFonts w:ascii="Calibri" w:hAnsi="Calibri" w:cs="Calibri"/>
          <w:b/>
          <w:bCs/>
          <w:color w:val="000000"/>
          <w:lang w:val="en-US"/>
        </w:rPr>
      </w:pPr>
      <w:r w:rsidRPr="00E97D41">
        <w:rPr>
          <w:rFonts w:ascii="Calibri" w:hAnsi="Calibri" w:cs="Calibri"/>
          <w:b/>
          <w:bCs/>
          <w:color w:val="000000"/>
          <w:lang w:val="en-US"/>
        </w:rPr>
        <w:t xml:space="preserve">Q39: Have you observed different characteristics of retail clients, such as risk profiles or trading behavior, depending on whether the respective client group bases their investment decision on information shared on social media versus a client group that does not base their investment decision on social media information? Please elaborate. </w:t>
      </w:r>
    </w:p>
    <w:p w14:paraId="73C0E1CB" w14:textId="49A3146B" w:rsidR="007B223A" w:rsidRDefault="007B223A" w:rsidP="00E97D41">
      <w:pPr>
        <w:autoSpaceDE w:val="0"/>
        <w:autoSpaceDN w:val="0"/>
        <w:adjustRightInd w:val="0"/>
        <w:spacing w:after="0" w:line="240" w:lineRule="auto"/>
        <w:jc w:val="both"/>
        <w:rPr>
          <w:rFonts w:ascii="Calibri" w:hAnsi="Calibri" w:cs="Calibri"/>
          <w:b/>
          <w:bCs/>
          <w:color w:val="000000"/>
          <w:lang w:val="en-US"/>
        </w:rPr>
      </w:pPr>
    </w:p>
    <w:p w14:paraId="10532776" w14:textId="4A8D94EB" w:rsidR="007B223A" w:rsidRPr="007B223A" w:rsidRDefault="007B223A" w:rsidP="00E97D41">
      <w:pPr>
        <w:autoSpaceDE w:val="0"/>
        <w:autoSpaceDN w:val="0"/>
        <w:adjustRightInd w:val="0"/>
        <w:spacing w:after="0" w:line="240" w:lineRule="auto"/>
        <w:jc w:val="both"/>
        <w:rPr>
          <w:rFonts w:ascii="Calibri" w:hAnsi="Calibri" w:cs="Calibri"/>
          <w:color w:val="000000"/>
          <w:lang w:val="en-US"/>
        </w:rPr>
      </w:pPr>
      <w:r w:rsidRPr="007B223A">
        <w:rPr>
          <w:rFonts w:ascii="Calibri" w:hAnsi="Calibri" w:cs="Calibri"/>
          <w:color w:val="000000"/>
          <w:lang w:val="en-US"/>
        </w:rPr>
        <w:t xml:space="preserve">No, FBF </w:t>
      </w:r>
      <w:r w:rsidR="00B837B0">
        <w:rPr>
          <w:rFonts w:ascii="Calibri" w:hAnsi="Calibri" w:cs="Calibri"/>
          <w:color w:val="000000"/>
          <w:lang w:val="en-US"/>
        </w:rPr>
        <w:t>does not have any</w:t>
      </w:r>
      <w:r w:rsidRPr="007B223A">
        <w:rPr>
          <w:rFonts w:ascii="Calibri" w:hAnsi="Calibri" w:cs="Calibri"/>
          <w:color w:val="000000"/>
          <w:lang w:val="en-US"/>
        </w:rPr>
        <w:t xml:space="preserve"> information</w:t>
      </w:r>
      <w:r w:rsidR="00B837B0">
        <w:rPr>
          <w:rFonts w:ascii="Calibri" w:hAnsi="Calibri" w:cs="Calibri"/>
          <w:color w:val="000000"/>
          <w:lang w:val="en-US"/>
        </w:rPr>
        <w:t xml:space="preserve"> or data on this subject.</w:t>
      </w:r>
    </w:p>
    <w:p w14:paraId="0B926CCE" w14:textId="77777777" w:rsidR="001967B2" w:rsidRPr="00E97D41" w:rsidRDefault="001967B2" w:rsidP="00E97D41">
      <w:pPr>
        <w:autoSpaceDE w:val="0"/>
        <w:autoSpaceDN w:val="0"/>
        <w:adjustRightInd w:val="0"/>
        <w:spacing w:after="0" w:line="240" w:lineRule="auto"/>
        <w:jc w:val="both"/>
        <w:rPr>
          <w:rFonts w:ascii="Calibri" w:hAnsi="Calibri" w:cs="Calibri"/>
          <w:color w:val="000000"/>
          <w:lang w:val="en-US"/>
        </w:rPr>
      </w:pPr>
    </w:p>
    <w:p w14:paraId="68F51A7D" w14:textId="527EDBB6" w:rsidR="00E97D41" w:rsidRPr="007309DF" w:rsidRDefault="00E97D41" w:rsidP="00E97D41">
      <w:pPr>
        <w:spacing w:after="0"/>
        <w:jc w:val="both"/>
        <w:rPr>
          <w:rFonts w:ascii="Calibri" w:hAnsi="Calibri" w:cs="Calibri"/>
          <w:b/>
          <w:bCs/>
          <w:color w:val="000000"/>
          <w:lang w:val="en-US"/>
        </w:rPr>
      </w:pPr>
      <w:r w:rsidRPr="00E97D41">
        <w:rPr>
          <w:rFonts w:ascii="Calibri" w:hAnsi="Calibri" w:cs="Calibri"/>
          <w:b/>
          <w:bCs/>
          <w:color w:val="000000"/>
          <w:lang w:val="en-US"/>
        </w:rPr>
        <w:t xml:space="preserve">Q40: Do you have any evidence that the use of social media (including copy/mirror trading) has facilitated the spreading of misleading information about financial products and/or investment strategies? </w:t>
      </w:r>
      <w:r w:rsidRPr="007309DF">
        <w:rPr>
          <w:rFonts w:ascii="Calibri" w:hAnsi="Calibri" w:cs="Calibri"/>
          <w:b/>
          <w:bCs/>
          <w:color w:val="000000"/>
          <w:lang w:val="en-US"/>
        </w:rPr>
        <w:t>Please elaborate and share data if possible.</w:t>
      </w:r>
    </w:p>
    <w:p w14:paraId="67BFAECE" w14:textId="3FA1FEEF" w:rsidR="0067203F" w:rsidRPr="007309DF" w:rsidRDefault="0067203F" w:rsidP="00E97D41">
      <w:pPr>
        <w:spacing w:after="0"/>
        <w:jc w:val="both"/>
        <w:rPr>
          <w:rFonts w:ascii="Calibri" w:hAnsi="Calibri" w:cs="Calibri"/>
          <w:b/>
          <w:bCs/>
          <w:color w:val="000000"/>
          <w:lang w:val="en-US"/>
        </w:rPr>
      </w:pPr>
    </w:p>
    <w:p w14:paraId="44BDF875" w14:textId="6F008D56" w:rsidR="0067203F" w:rsidRDefault="0067203F" w:rsidP="00E97D41">
      <w:pPr>
        <w:spacing w:after="0"/>
        <w:jc w:val="both"/>
        <w:rPr>
          <w:rFonts w:ascii="Calibri" w:hAnsi="Calibri" w:cs="Calibri"/>
          <w:color w:val="000000"/>
          <w:lang w:val="en-US"/>
        </w:rPr>
      </w:pPr>
      <w:r w:rsidRPr="0067203F">
        <w:rPr>
          <w:rFonts w:ascii="Calibri" w:hAnsi="Calibri" w:cs="Calibri"/>
          <w:color w:val="000000"/>
          <w:lang w:val="en-US"/>
        </w:rPr>
        <w:t xml:space="preserve">No, </w:t>
      </w:r>
    </w:p>
    <w:p w14:paraId="4AAAD1AD" w14:textId="163AA634" w:rsidR="0067203F" w:rsidRDefault="0067203F" w:rsidP="00E97D41">
      <w:pPr>
        <w:spacing w:after="0"/>
        <w:jc w:val="both"/>
        <w:rPr>
          <w:rFonts w:ascii="Calibri" w:hAnsi="Calibri" w:cs="Calibri"/>
          <w:color w:val="000000"/>
          <w:lang w:val="en-US"/>
        </w:rPr>
      </w:pPr>
    </w:p>
    <w:p w14:paraId="6306CFE3" w14:textId="2A74A963" w:rsidR="0067203F" w:rsidRDefault="0067203F" w:rsidP="00E97D41">
      <w:pPr>
        <w:spacing w:after="0"/>
        <w:jc w:val="both"/>
        <w:rPr>
          <w:rFonts w:ascii="Calibri" w:hAnsi="Calibri" w:cs="Calibri"/>
          <w:b/>
          <w:bCs/>
          <w:color w:val="000000"/>
          <w:lang w:val="en-US"/>
        </w:rPr>
      </w:pPr>
      <w:r w:rsidRPr="0067203F">
        <w:rPr>
          <w:rFonts w:ascii="Calibri" w:hAnsi="Calibri" w:cs="Calibri"/>
          <w:b/>
          <w:bCs/>
          <w:color w:val="000000"/>
          <w:lang w:val="en-US"/>
        </w:rPr>
        <w:t xml:space="preserve">Q41: Have you observed increased retail trading of “meme stocks”, </w:t>
      </w:r>
      <w:proofErr w:type="spellStart"/>
      <w:proofErr w:type="gramStart"/>
      <w:r w:rsidRPr="0067203F">
        <w:rPr>
          <w:rFonts w:ascii="Calibri" w:hAnsi="Calibri" w:cs="Calibri"/>
          <w:b/>
          <w:bCs/>
          <w:color w:val="000000"/>
          <w:lang w:val="en-US"/>
        </w:rPr>
        <w:t>ie</w:t>
      </w:r>
      <w:proofErr w:type="spellEnd"/>
      <w:proofErr w:type="gramEnd"/>
      <w:r w:rsidRPr="0067203F">
        <w:rPr>
          <w:rFonts w:ascii="Calibri" w:hAnsi="Calibri" w:cs="Calibri"/>
          <w:b/>
          <w:bCs/>
          <w:color w:val="000000"/>
          <w:lang w:val="en-US"/>
        </w:rPr>
        <w:t xml:space="preserve"> equities that experience spikes in mentions on social media? Please share any evidence of such trading and, if possible, statistics on outcomes for retail investors trading such instruments.</w:t>
      </w:r>
    </w:p>
    <w:p w14:paraId="5892FF86" w14:textId="1A61993D" w:rsidR="001920E5" w:rsidRDefault="001920E5" w:rsidP="00E97D41">
      <w:pPr>
        <w:spacing w:after="0"/>
        <w:jc w:val="both"/>
        <w:rPr>
          <w:rFonts w:ascii="Calibri" w:hAnsi="Calibri" w:cs="Calibri"/>
          <w:b/>
          <w:bCs/>
          <w:color w:val="000000"/>
          <w:lang w:val="en-US"/>
        </w:rPr>
      </w:pPr>
    </w:p>
    <w:p w14:paraId="2D407FAB" w14:textId="48DEF6C3" w:rsidR="001920E5" w:rsidRDefault="001920E5" w:rsidP="00E97D41">
      <w:pPr>
        <w:spacing w:after="0"/>
        <w:jc w:val="both"/>
        <w:rPr>
          <w:rFonts w:ascii="Calibri" w:hAnsi="Calibri" w:cs="Calibri"/>
          <w:color w:val="000000"/>
          <w:lang w:val="en-US"/>
        </w:rPr>
      </w:pPr>
      <w:r w:rsidRPr="001920E5">
        <w:rPr>
          <w:rFonts w:ascii="Calibri" w:hAnsi="Calibri" w:cs="Calibri"/>
          <w:color w:val="000000"/>
          <w:lang w:val="en-US"/>
        </w:rPr>
        <w:t xml:space="preserve">No, </w:t>
      </w:r>
    </w:p>
    <w:p w14:paraId="668F316D" w14:textId="1E67FEE9" w:rsidR="001920E5" w:rsidRDefault="001920E5" w:rsidP="00E97D41">
      <w:pPr>
        <w:spacing w:after="0"/>
        <w:jc w:val="both"/>
        <w:rPr>
          <w:rFonts w:ascii="Calibri" w:hAnsi="Calibri" w:cs="Calibri"/>
          <w:color w:val="000000"/>
          <w:lang w:val="en-US"/>
        </w:rPr>
      </w:pPr>
    </w:p>
    <w:p w14:paraId="16AB0218" w14:textId="6DD2CA06" w:rsidR="001920E5" w:rsidRPr="001920E5" w:rsidRDefault="001920E5" w:rsidP="00E97D41">
      <w:pPr>
        <w:spacing w:after="0"/>
        <w:jc w:val="both"/>
        <w:rPr>
          <w:rFonts w:ascii="Calibri" w:hAnsi="Calibri" w:cs="Calibri"/>
          <w:b/>
          <w:bCs/>
          <w:color w:val="000000"/>
          <w:lang w:val="en-US"/>
        </w:rPr>
      </w:pPr>
      <w:r w:rsidRPr="001920E5">
        <w:rPr>
          <w:rFonts w:ascii="Calibri" w:hAnsi="Calibri" w:cs="Calibri"/>
          <w:b/>
          <w:bCs/>
          <w:color w:val="000000"/>
          <w:lang w:val="en-US"/>
        </w:rPr>
        <w:t>Q42: Do you consider that the current regulatory framework concerning warnings provide adequate protection for retail investors? If not, please explain and please describe which changes to the current regulatory framework you would deem necessary and why.</w:t>
      </w:r>
    </w:p>
    <w:p w14:paraId="3314E69E" w14:textId="77777777" w:rsidR="00D46C11" w:rsidRDefault="001920E5" w:rsidP="00E97D41">
      <w:pPr>
        <w:spacing w:after="0"/>
        <w:jc w:val="both"/>
        <w:rPr>
          <w:rFonts w:ascii="Calibri" w:hAnsi="Calibri" w:cs="Calibri"/>
          <w:color w:val="000000"/>
          <w:lang w:val="en-US"/>
        </w:rPr>
      </w:pPr>
      <w:r w:rsidRPr="006B27B6">
        <w:rPr>
          <w:rFonts w:ascii="Calibri" w:hAnsi="Calibri" w:cs="Calibri"/>
          <w:color w:val="000000"/>
          <w:lang w:val="en-US"/>
        </w:rPr>
        <w:t>For regulated entities like banks or investment firms</w:t>
      </w:r>
      <w:r w:rsidR="006B27B6" w:rsidRPr="006B27B6">
        <w:rPr>
          <w:rFonts w:ascii="Calibri" w:hAnsi="Calibri" w:cs="Calibri"/>
          <w:color w:val="000000"/>
          <w:lang w:val="en-US"/>
        </w:rPr>
        <w:t>, there is no need for more rules or warning requirements.</w:t>
      </w:r>
      <w:r w:rsidR="006B27B6">
        <w:rPr>
          <w:rFonts w:ascii="Calibri" w:hAnsi="Calibri" w:cs="Calibri"/>
          <w:color w:val="000000"/>
          <w:lang w:val="en-US"/>
        </w:rPr>
        <w:t xml:space="preserve"> </w:t>
      </w:r>
    </w:p>
    <w:p w14:paraId="04EC6A3C" w14:textId="77777777" w:rsidR="00D46C11" w:rsidRDefault="00D46C11" w:rsidP="00E97D41">
      <w:pPr>
        <w:spacing w:after="0"/>
        <w:jc w:val="both"/>
        <w:rPr>
          <w:rFonts w:ascii="Calibri" w:hAnsi="Calibri" w:cs="Calibri"/>
          <w:color w:val="000000"/>
          <w:lang w:val="en-US"/>
        </w:rPr>
      </w:pPr>
    </w:p>
    <w:p w14:paraId="4DE8A7ED" w14:textId="1D004CB6" w:rsidR="00AB36ED" w:rsidRDefault="006B27B6" w:rsidP="00E97D41">
      <w:pPr>
        <w:spacing w:after="0"/>
        <w:jc w:val="both"/>
        <w:rPr>
          <w:rFonts w:ascii="Calibri" w:hAnsi="Calibri" w:cs="Calibri"/>
          <w:color w:val="000000"/>
          <w:lang w:val="en-US"/>
        </w:rPr>
      </w:pPr>
      <w:r>
        <w:rPr>
          <w:rFonts w:ascii="Calibri" w:hAnsi="Calibri" w:cs="Calibri"/>
          <w:color w:val="000000"/>
          <w:lang w:val="en-US"/>
        </w:rPr>
        <w:t>But it should be consider</w:t>
      </w:r>
      <w:r w:rsidR="00D46C11">
        <w:rPr>
          <w:rFonts w:ascii="Calibri" w:hAnsi="Calibri" w:cs="Calibri"/>
          <w:color w:val="000000"/>
          <w:lang w:val="en-US"/>
        </w:rPr>
        <w:t xml:space="preserve">ed </w:t>
      </w:r>
      <w:r>
        <w:rPr>
          <w:rFonts w:ascii="Calibri" w:hAnsi="Calibri" w:cs="Calibri"/>
          <w:color w:val="000000"/>
          <w:lang w:val="en-US"/>
        </w:rPr>
        <w:t xml:space="preserve">whether </w:t>
      </w:r>
      <w:r w:rsidR="00D46C11">
        <w:rPr>
          <w:rFonts w:ascii="Calibri" w:hAnsi="Calibri" w:cs="Calibri"/>
          <w:color w:val="000000"/>
          <w:lang w:val="en-US"/>
        </w:rPr>
        <w:t>some</w:t>
      </w:r>
      <w:r>
        <w:rPr>
          <w:rFonts w:ascii="Calibri" w:hAnsi="Calibri" w:cs="Calibri"/>
          <w:color w:val="000000"/>
          <w:lang w:val="en-US"/>
        </w:rPr>
        <w:t xml:space="preserve"> rules should be appl</w:t>
      </w:r>
      <w:r w:rsidR="00D46C11">
        <w:rPr>
          <w:rFonts w:ascii="Calibri" w:hAnsi="Calibri" w:cs="Calibri"/>
          <w:color w:val="000000"/>
          <w:lang w:val="en-US"/>
        </w:rPr>
        <w:t>ied</w:t>
      </w:r>
      <w:r>
        <w:rPr>
          <w:rFonts w:ascii="Calibri" w:hAnsi="Calibri" w:cs="Calibri"/>
          <w:color w:val="000000"/>
          <w:lang w:val="en-US"/>
        </w:rPr>
        <w:t xml:space="preserve"> to a wider range of entities/natural persons (influencers)/forums etc</w:t>
      </w:r>
      <w:r w:rsidR="00D46C11">
        <w:rPr>
          <w:rFonts w:ascii="Calibri" w:hAnsi="Calibri" w:cs="Calibri"/>
          <w:color w:val="000000"/>
          <w:lang w:val="en-US"/>
        </w:rPr>
        <w:t>.</w:t>
      </w:r>
    </w:p>
    <w:p w14:paraId="65983ECA" w14:textId="1CADA9A5" w:rsidR="00D46C11" w:rsidRDefault="00D46C11" w:rsidP="00E97D41">
      <w:pPr>
        <w:spacing w:after="0"/>
        <w:jc w:val="both"/>
        <w:rPr>
          <w:rFonts w:ascii="Calibri" w:hAnsi="Calibri" w:cs="Calibri"/>
          <w:color w:val="000000"/>
          <w:lang w:val="en-US"/>
        </w:rPr>
      </w:pPr>
    </w:p>
    <w:p w14:paraId="4D51E5C0" w14:textId="2110323A" w:rsidR="00D46C11" w:rsidRDefault="00D46C11" w:rsidP="00E97D41">
      <w:pPr>
        <w:spacing w:after="0"/>
        <w:jc w:val="both"/>
        <w:rPr>
          <w:rFonts w:ascii="Calibri" w:hAnsi="Calibri" w:cs="Calibri"/>
          <w:color w:val="000000"/>
          <w:lang w:val="en-US"/>
        </w:rPr>
      </w:pPr>
      <w:r>
        <w:rPr>
          <w:rFonts w:ascii="Calibri" w:hAnsi="Calibri" w:cs="Calibri"/>
          <w:color w:val="000000"/>
          <w:lang w:val="en-US"/>
        </w:rPr>
        <w:t xml:space="preserve">In this purpose, national competent authorities should intensify their supervision of </w:t>
      </w:r>
      <w:r w:rsidR="00B04321">
        <w:rPr>
          <w:rFonts w:ascii="Calibri" w:hAnsi="Calibri" w:cs="Calibri"/>
          <w:color w:val="000000"/>
          <w:lang w:val="en-US"/>
        </w:rPr>
        <w:t xml:space="preserve">investment recommendations posted on unregulated </w:t>
      </w:r>
      <w:r>
        <w:rPr>
          <w:rFonts w:ascii="Calibri" w:hAnsi="Calibri" w:cs="Calibri"/>
          <w:color w:val="000000"/>
          <w:lang w:val="en-US"/>
        </w:rPr>
        <w:t>social media</w:t>
      </w:r>
      <w:r w:rsidR="00B04321">
        <w:rPr>
          <w:rFonts w:ascii="Calibri" w:hAnsi="Calibri" w:cs="Calibri"/>
          <w:color w:val="000000"/>
          <w:lang w:val="en-US"/>
        </w:rPr>
        <w:t xml:space="preserve"> platforms.</w:t>
      </w:r>
    </w:p>
    <w:p w14:paraId="654F8D7B" w14:textId="37F39275" w:rsidR="00D46C11" w:rsidRDefault="00D46C11" w:rsidP="00E97D41">
      <w:pPr>
        <w:spacing w:after="0"/>
        <w:jc w:val="both"/>
        <w:rPr>
          <w:rFonts w:ascii="Calibri" w:hAnsi="Calibri" w:cs="Calibri"/>
          <w:color w:val="000000"/>
          <w:lang w:val="en-US"/>
        </w:rPr>
      </w:pPr>
    </w:p>
    <w:p w14:paraId="6F0054E7" w14:textId="4D03D9F0" w:rsidR="00543517" w:rsidRPr="00543517" w:rsidRDefault="00543517" w:rsidP="00543517">
      <w:pPr>
        <w:autoSpaceDE w:val="0"/>
        <w:autoSpaceDN w:val="0"/>
        <w:adjustRightInd w:val="0"/>
        <w:spacing w:after="0" w:line="240" w:lineRule="auto"/>
        <w:rPr>
          <w:rFonts w:ascii="Arial" w:hAnsi="Arial" w:cs="Arial"/>
          <w:color w:val="000000"/>
          <w:sz w:val="10"/>
          <w:szCs w:val="10"/>
          <w:lang w:val="en-US"/>
        </w:rPr>
      </w:pPr>
    </w:p>
    <w:p w14:paraId="653E09B0" w14:textId="0D89A89D" w:rsidR="00543517" w:rsidRDefault="00543517" w:rsidP="00543517">
      <w:pPr>
        <w:autoSpaceDE w:val="0"/>
        <w:autoSpaceDN w:val="0"/>
        <w:adjustRightInd w:val="0"/>
        <w:spacing w:after="0" w:line="240" w:lineRule="auto"/>
        <w:jc w:val="both"/>
        <w:rPr>
          <w:rFonts w:ascii="Calibri" w:hAnsi="Calibri" w:cs="Calibri"/>
          <w:b/>
          <w:bCs/>
          <w:lang w:val="en-US"/>
        </w:rPr>
      </w:pPr>
      <w:r w:rsidRPr="00543517">
        <w:rPr>
          <w:rFonts w:ascii="Calibri" w:hAnsi="Calibri" w:cs="Calibri"/>
          <w:b/>
          <w:bCs/>
          <w:color w:val="000000"/>
          <w:lang w:val="en-US"/>
        </w:rPr>
        <w:t xml:space="preserve">Q43: Do you believe that consumers would benefit from the development of an ‘open finance’ approach similarly to what is happening for open banking and the provision of </w:t>
      </w:r>
      <w:r w:rsidRPr="00543517">
        <w:rPr>
          <w:rFonts w:ascii="Calibri" w:hAnsi="Calibri" w:cs="Calibri"/>
          <w:b/>
          <w:bCs/>
          <w:lang w:val="en-US"/>
        </w:rPr>
        <w:t>consumer credit, mortgages etc</w:t>
      </w:r>
      <w:r w:rsidR="00397943">
        <w:rPr>
          <w:rFonts w:ascii="Calibri" w:hAnsi="Calibri" w:cs="Calibri"/>
          <w:b/>
          <w:bCs/>
          <w:lang w:val="en-US"/>
        </w:rPr>
        <w:t>.</w:t>
      </w:r>
      <w:r w:rsidRPr="00543517">
        <w:rPr>
          <w:rFonts w:ascii="Calibri" w:hAnsi="Calibri" w:cs="Calibri"/>
          <w:b/>
          <w:bCs/>
          <w:lang w:val="en-US"/>
        </w:rPr>
        <w:t xml:space="preserve">? Please explain by providing concrete examples and outline especially what you believe are the benefits for retail investors. </w:t>
      </w:r>
    </w:p>
    <w:p w14:paraId="6562A722" w14:textId="14B2B77E" w:rsidR="008509A6" w:rsidRDefault="008509A6" w:rsidP="00543517">
      <w:pPr>
        <w:autoSpaceDE w:val="0"/>
        <w:autoSpaceDN w:val="0"/>
        <w:adjustRightInd w:val="0"/>
        <w:spacing w:after="0" w:line="240" w:lineRule="auto"/>
        <w:jc w:val="both"/>
        <w:rPr>
          <w:rFonts w:ascii="Calibri" w:hAnsi="Calibri" w:cs="Calibri"/>
          <w:b/>
          <w:bCs/>
          <w:lang w:val="en-US"/>
        </w:rPr>
      </w:pPr>
    </w:p>
    <w:p w14:paraId="633954F8" w14:textId="762BBE92" w:rsidR="008509A6" w:rsidRDefault="008509A6" w:rsidP="008509A6">
      <w:pPr>
        <w:spacing w:after="0"/>
        <w:jc w:val="both"/>
        <w:rPr>
          <w:rFonts w:cstheme="minorHAnsi"/>
          <w:lang w:val="en-US"/>
        </w:rPr>
      </w:pPr>
      <w:r>
        <w:rPr>
          <w:rFonts w:cstheme="minorHAnsi"/>
          <w:lang w:val="en-US"/>
        </w:rPr>
        <w:t>T</w:t>
      </w:r>
      <w:r w:rsidRPr="008509A6">
        <w:rPr>
          <w:rFonts w:cstheme="minorHAnsi"/>
          <w:lang w:val="en-US"/>
        </w:rPr>
        <w:t xml:space="preserve">he </w:t>
      </w:r>
      <w:r>
        <w:rPr>
          <w:rFonts w:cstheme="minorHAnsi"/>
          <w:lang w:val="en-US"/>
        </w:rPr>
        <w:t>concept</w:t>
      </w:r>
      <w:r w:rsidRPr="008509A6">
        <w:rPr>
          <w:rFonts w:cstheme="minorHAnsi"/>
          <w:lang w:val="en-US"/>
        </w:rPr>
        <w:t xml:space="preserve"> of open banking</w:t>
      </w:r>
      <w:r>
        <w:rPr>
          <w:rFonts w:cstheme="minorHAnsi"/>
          <w:lang w:val="en-US"/>
        </w:rPr>
        <w:t xml:space="preserve"> </w:t>
      </w:r>
      <w:r w:rsidRPr="008509A6">
        <w:rPr>
          <w:rFonts w:cstheme="minorHAnsi"/>
          <w:lang w:val="en-US"/>
        </w:rPr>
        <w:t>has been introduced with the revised Payment Services Directive (PSD2).</w:t>
      </w:r>
      <w:r w:rsidRPr="003F3F09">
        <w:rPr>
          <w:rFonts w:cstheme="minorHAnsi"/>
          <w:lang w:val="en-US"/>
        </w:rPr>
        <w:t xml:space="preserve"> </w:t>
      </w:r>
      <w:r>
        <w:rPr>
          <w:rFonts w:cstheme="minorHAnsi"/>
          <w:lang w:val="en-US"/>
        </w:rPr>
        <w:t>But</w:t>
      </w:r>
      <w:r w:rsidRPr="008509A6">
        <w:rPr>
          <w:rFonts w:cstheme="minorHAnsi"/>
          <w:lang w:val="en-US"/>
        </w:rPr>
        <w:t xml:space="preserve"> it should be noted that payment transactions differ significantly from transactions </w:t>
      </w:r>
      <w:r>
        <w:rPr>
          <w:rFonts w:cstheme="minorHAnsi"/>
          <w:lang w:val="en-US"/>
        </w:rPr>
        <w:t xml:space="preserve">on </w:t>
      </w:r>
      <w:r w:rsidRPr="008509A6">
        <w:rPr>
          <w:rFonts w:cstheme="minorHAnsi"/>
          <w:lang w:val="en-US"/>
        </w:rPr>
        <w:t xml:space="preserve">financial instruments. While payment transactions usually concern payment for a service, transactions with financial instruments involve investment decisions and the </w:t>
      </w:r>
      <w:r w:rsidR="00BA2176">
        <w:rPr>
          <w:rFonts w:cstheme="minorHAnsi"/>
          <w:lang w:val="en-US"/>
        </w:rPr>
        <w:t>expectation</w:t>
      </w:r>
      <w:r w:rsidRPr="008509A6">
        <w:rPr>
          <w:rFonts w:cstheme="minorHAnsi"/>
          <w:lang w:val="en-US"/>
        </w:rPr>
        <w:t xml:space="preserve"> of returns. Given the </w:t>
      </w:r>
      <w:r w:rsidR="0060783A">
        <w:rPr>
          <w:rFonts w:cstheme="minorHAnsi"/>
          <w:lang w:val="en-US"/>
        </w:rPr>
        <w:t xml:space="preserve">difference </w:t>
      </w:r>
      <w:r w:rsidR="0060783A">
        <w:rPr>
          <w:rFonts w:cstheme="minorHAnsi"/>
          <w:lang w:val="en-US"/>
        </w:rPr>
        <w:lastRenderedPageBreak/>
        <w:t xml:space="preserve">in nature and the </w:t>
      </w:r>
      <w:r w:rsidRPr="008509A6">
        <w:rPr>
          <w:rFonts w:cstheme="minorHAnsi"/>
          <w:lang w:val="en-US"/>
        </w:rPr>
        <w:t xml:space="preserve">greater regulatory burden associated with transactions </w:t>
      </w:r>
      <w:r w:rsidR="00BA2176">
        <w:rPr>
          <w:rFonts w:cstheme="minorHAnsi"/>
          <w:lang w:val="en-US"/>
        </w:rPr>
        <w:t>on</w:t>
      </w:r>
      <w:r w:rsidRPr="008509A6">
        <w:rPr>
          <w:rFonts w:cstheme="minorHAnsi"/>
          <w:lang w:val="en-US"/>
        </w:rPr>
        <w:t xml:space="preserve"> financial instruments, it </w:t>
      </w:r>
      <w:r w:rsidR="00BA2176">
        <w:rPr>
          <w:rFonts w:cstheme="minorHAnsi"/>
          <w:lang w:val="en-US"/>
        </w:rPr>
        <w:t>would</w:t>
      </w:r>
      <w:r w:rsidRPr="008509A6">
        <w:rPr>
          <w:rFonts w:cstheme="minorHAnsi"/>
          <w:lang w:val="en-US"/>
        </w:rPr>
        <w:t xml:space="preserve"> not </w:t>
      </w:r>
      <w:r w:rsidR="00BA2176">
        <w:rPr>
          <w:rFonts w:cstheme="minorHAnsi"/>
          <w:lang w:val="en-US"/>
        </w:rPr>
        <w:t xml:space="preserve">be relevant </w:t>
      </w:r>
      <w:r w:rsidRPr="008509A6">
        <w:rPr>
          <w:rFonts w:cstheme="minorHAnsi"/>
          <w:lang w:val="en-US"/>
        </w:rPr>
        <w:t xml:space="preserve">to transfer the requirements introduced under PSD2 to transactions </w:t>
      </w:r>
      <w:r w:rsidR="00CB335E">
        <w:rPr>
          <w:rFonts w:cstheme="minorHAnsi"/>
          <w:lang w:val="en-US"/>
        </w:rPr>
        <w:t>o</w:t>
      </w:r>
      <w:r w:rsidRPr="008509A6">
        <w:rPr>
          <w:rFonts w:cstheme="minorHAnsi"/>
          <w:lang w:val="en-US"/>
        </w:rPr>
        <w:t>n financial instruments.</w:t>
      </w:r>
      <w:r w:rsidRPr="003F3F09">
        <w:rPr>
          <w:rFonts w:cstheme="minorHAnsi"/>
          <w:lang w:val="en-US"/>
        </w:rPr>
        <w:t xml:space="preserve"> </w:t>
      </w:r>
    </w:p>
    <w:p w14:paraId="6AE04400" w14:textId="77777777" w:rsidR="008509A6" w:rsidRPr="008509A6" w:rsidRDefault="008509A6" w:rsidP="008509A6">
      <w:pPr>
        <w:spacing w:after="0"/>
        <w:jc w:val="both"/>
        <w:rPr>
          <w:rFonts w:cstheme="minorHAnsi"/>
          <w:lang w:val="en-US"/>
        </w:rPr>
      </w:pPr>
    </w:p>
    <w:p w14:paraId="508CA538" w14:textId="00578F6D" w:rsidR="008509A6" w:rsidRDefault="008509A6" w:rsidP="008509A6">
      <w:pPr>
        <w:spacing w:after="0"/>
        <w:jc w:val="both"/>
        <w:rPr>
          <w:rFonts w:cstheme="minorHAnsi"/>
          <w:b/>
          <w:bCs/>
          <w:lang w:val="en-US"/>
        </w:rPr>
      </w:pPr>
      <w:r w:rsidRPr="008509A6">
        <w:rPr>
          <w:rFonts w:cstheme="minorHAnsi"/>
          <w:lang w:val="en-US"/>
        </w:rPr>
        <w:t xml:space="preserve">Furthermore, we do not see any benefit for the investor if a third party is able to check his securities account. In contrast to payment accounts where the knowledge that there is enough money enables the third party to initiate a credit transfer and constitute an alternative to other payments, the knowledge which instruments the client has </w:t>
      </w:r>
      <w:r>
        <w:rPr>
          <w:rFonts w:cstheme="minorHAnsi"/>
          <w:lang w:val="en-US"/>
        </w:rPr>
        <w:t xml:space="preserve">already </w:t>
      </w:r>
      <w:r w:rsidRPr="008509A6">
        <w:rPr>
          <w:rFonts w:cstheme="minorHAnsi"/>
          <w:lang w:val="en-US"/>
        </w:rPr>
        <w:t xml:space="preserve">purchased does not </w:t>
      </w:r>
      <w:r w:rsidR="00CB335E">
        <w:rPr>
          <w:rFonts w:cstheme="minorHAnsi"/>
          <w:lang w:val="en-US"/>
        </w:rPr>
        <w:t>allow</w:t>
      </w:r>
      <w:r w:rsidRPr="008509A6">
        <w:rPr>
          <w:rFonts w:cstheme="minorHAnsi"/>
          <w:lang w:val="en-US"/>
        </w:rPr>
        <w:t xml:space="preserve"> the third party to recommend a </w:t>
      </w:r>
      <w:r w:rsidR="00CB335E">
        <w:rPr>
          <w:rFonts w:cstheme="minorHAnsi"/>
          <w:lang w:val="en-US"/>
        </w:rPr>
        <w:t xml:space="preserve">certain </w:t>
      </w:r>
      <w:r w:rsidRPr="008509A6">
        <w:rPr>
          <w:rFonts w:cstheme="minorHAnsi"/>
          <w:lang w:val="en-US"/>
        </w:rPr>
        <w:t xml:space="preserve">transaction. </w:t>
      </w:r>
      <w:r w:rsidR="00CB335E">
        <w:rPr>
          <w:rFonts w:cstheme="minorHAnsi"/>
          <w:lang w:val="en-US"/>
        </w:rPr>
        <w:t>Indeed, s</w:t>
      </w:r>
      <w:r w:rsidRPr="008509A6">
        <w:rPr>
          <w:rFonts w:cstheme="minorHAnsi"/>
          <w:lang w:val="en-US"/>
        </w:rPr>
        <w:t>uch a recommendation can only be given after the</w:t>
      </w:r>
      <w:r w:rsidR="00CB335E">
        <w:rPr>
          <w:rFonts w:cstheme="minorHAnsi"/>
          <w:lang w:val="en-US"/>
        </w:rPr>
        <w:t xml:space="preserve"> client has been questioned about his objectives</w:t>
      </w:r>
      <w:r w:rsidR="001A54CB">
        <w:rPr>
          <w:rFonts w:cstheme="minorHAnsi"/>
          <w:lang w:val="en-US"/>
        </w:rPr>
        <w:t xml:space="preserve"> (including his </w:t>
      </w:r>
      <w:r w:rsidR="00CB335E">
        <w:rPr>
          <w:rFonts w:cstheme="minorHAnsi"/>
          <w:lang w:val="en-US"/>
        </w:rPr>
        <w:t>risk tolerance</w:t>
      </w:r>
      <w:r w:rsidR="001A54CB">
        <w:rPr>
          <w:rFonts w:cstheme="minorHAnsi"/>
          <w:lang w:val="en-US"/>
        </w:rPr>
        <w:t>)</w:t>
      </w:r>
      <w:r w:rsidR="00CB335E">
        <w:rPr>
          <w:rFonts w:cstheme="minorHAnsi"/>
          <w:lang w:val="en-US"/>
        </w:rPr>
        <w:t xml:space="preserve">, </w:t>
      </w:r>
      <w:r w:rsidR="001A54CB">
        <w:rPr>
          <w:rFonts w:cstheme="minorHAnsi"/>
          <w:lang w:val="en-US"/>
        </w:rPr>
        <w:t>his financial situation (including his ability to bear</w:t>
      </w:r>
      <w:r w:rsidR="00CB335E">
        <w:rPr>
          <w:rFonts w:cstheme="minorHAnsi"/>
          <w:lang w:val="en-US"/>
        </w:rPr>
        <w:t xml:space="preserve"> losses</w:t>
      </w:r>
      <w:r w:rsidR="001A54CB">
        <w:rPr>
          <w:rFonts w:cstheme="minorHAnsi"/>
          <w:lang w:val="en-US"/>
        </w:rPr>
        <w:t>)</w:t>
      </w:r>
      <w:r w:rsidR="00556034">
        <w:rPr>
          <w:rFonts w:cstheme="minorHAnsi"/>
          <w:lang w:val="en-US"/>
        </w:rPr>
        <w:t>,</w:t>
      </w:r>
      <w:r w:rsidR="001A54CB">
        <w:rPr>
          <w:rFonts w:cstheme="minorHAnsi"/>
          <w:lang w:val="en-US"/>
        </w:rPr>
        <w:t xml:space="preserve"> his investment horizon </w:t>
      </w:r>
      <w:r w:rsidR="00CB335E">
        <w:rPr>
          <w:rFonts w:cstheme="minorHAnsi"/>
          <w:lang w:val="en-US"/>
        </w:rPr>
        <w:t>etc</w:t>
      </w:r>
      <w:r w:rsidRPr="008509A6">
        <w:rPr>
          <w:rFonts w:cstheme="minorHAnsi"/>
          <w:lang w:val="en-US"/>
        </w:rPr>
        <w:t xml:space="preserve">. </w:t>
      </w:r>
    </w:p>
    <w:p w14:paraId="27362515" w14:textId="77777777" w:rsidR="008509A6" w:rsidRDefault="008509A6" w:rsidP="00543517">
      <w:pPr>
        <w:autoSpaceDE w:val="0"/>
        <w:autoSpaceDN w:val="0"/>
        <w:adjustRightInd w:val="0"/>
        <w:spacing w:after="0" w:line="240" w:lineRule="auto"/>
        <w:jc w:val="both"/>
        <w:rPr>
          <w:rFonts w:ascii="Calibri" w:hAnsi="Calibri" w:cs="Calibri"/>
          <w:b/>
          <w:bCs/>
          <w:lang w:val="en-US"/>
        </w:rPr>
      </w:pPr>
    </w:p>
    <w:p w14:paraId="1806A418" w14:textId="77777777" w:rsidR="00543517" w:rsidRPr="00543517" w:rsidRDefault="00543517" w:rsidP="00543517">
      <w:pPr>
        <w:autoSpaceDE w:val="0"/>
        <w:autoSpaceDN w:val="0"/>
        <w:adjustRightInd w:val="0"/>
        <w:spacing w:after="0" w:line="240" w:lineRule="auto"/>
        <w:jc w:val="both"/>
        <w:rPr>
          <w:rFonts w:ascii="Calibri" w:hAnsi="Calibri" w:cs="Calibri"/>
          <w:lang w:val="en-US"/>
        </w:rPr>
      </w:pPr>
      <w:r w:rsidRPr="00543517">
        <w:rPr>
          <w:rFonts w:ascii="Calibri" w:hAnsi="Calibri" w:cs="Calibri"/>
          <w:b/>
          <w:bCs/>
          <w:lang w:val="en-US"/>
        </w:rPr>
        <w:t xml:space="preserve">Q44: What are, in your opinion, the main risks that might originate from the development of open finance? What do you see as the main risks for retail investors? Please explain and please describe how these risks could be mitigated as part of the development of an open finance framework. </w:t>
      </w:r>
    </w:p>
    <w:p w14:paraId="7CB0AF9C" w14:textId="69E43AB1" w:rsidR="00543517" w:rsidRDefault="00543517" w:rsidP="00543517">
      <w:pPr>
        <w:autoSpaceDE w:val="0"/>
        <w:autoSpaceDN w:val="0"/>
        <w:adjustRightInd w:val="0"/>
        <w:spacing w:after="0" w:line="240" w:lineRule="auto"/>
        <w:jc w:val="both"/>
        <w:rPr>
          <w:rFonts w:ascii="Calibri" w:hAnsi="Calibri" w:cs="Calibri"/>
          <w:b/>
          <w:bCs/>
          <w:lang w:val="en-US"/>
        </w:rPr>
      </w:pPr>
    </w:p>
    <w:p w14:paraId="3B24CF6C" w14:textId="330B0E8B" w:rsidR="007923CD" w:rsidRDefault="007923CD" w:rsidP="007923CD">
      <w:pPr>
        <w:spacing w:after="0" w:line="240" w:lineRule="auto"/>
        <w:jc w:val="both"/>
        <w:rPr>
          <w:rFonts w:cstheme="minorHAnsi"/>
          <w:lang w:val="en-GB"/>
        </w:rPr>
      </w:pPr>
      <w:r w:rsidRPr="002275EE">
        <w:rPr>
          <w:rFonts w:cstheme="minorHAnsi"/>
          <w:lang w:val="en-GB"/>
        </w:rPr>
        <w:t xml:space="preserve">The main risks of implementing an open finance policy involve sharing of financial data between different players beyond </w:t>
      </w:r>
      <w:r w:rsidRPr="00D42F6F">
        <w:rPr>
          <w:rFonts w:cstheme="minorHAnsi"/>
          <w:lang w:val="en-GB"/>
        </w:rPr>
        <w:t xml:space="preserve">the </w:t>
      </w:r>
      <w:r w:rsidRPr="002C705E">
        <w:rPr>
          <w:rFonts w:cstheme="minorHAnsi"/>
          <w:lang w:val="en-GB"/>
        </w:rPr>
        <w:t>banking sector that do not fall under financial supervision.</w:t>
      </w:r>
      <w:r w:rsidRPr="00BD2604">
        <w:rPr>
          <w:rFonts w:cstheme="minorHAnsi"/>
          <w:lang w:val="en-GB"/>
        </w:rPr>
        <w:t xml:space="preserve">  </w:t>
      </w:r>
      <w:r w:rsidR="007309DF">
        <w:rPr>
          <w:rFonts w:cstheme="minorHAnsi"/>
          <w:lang w:val="en-GB"/>
        </w:rPr>
        <w:t>T</w:t>
      </w:r>
      <w:r w:rsidR="00731A67">
        <w:rPr>
          <w:rFonts w:cstheme="minorHAnsi"/>
          <w:lang w:val="en-GB"/>
        </w:rPr>
        <w:t xml:space="preserve">hese </w:t>
      </w:r>
      <w:r w:rsidRPr="00BD2604">
        <w:rPr>
          <w:rFonts w:cstheme="minorHAnsi"/>
          <w:lang w:val="en-GB"/>
        </w:rPr>
        <w:t xml:space="preserve">risks are </w:t>
      </w:r>
      <w:r w:rsidR="007309DF">
        <w:rPr>
          <w:rFonts w:cstheme="minorHAnsi"/>
          <w:lang w:val="en-GB"/>
        </w:rPr>
        <w:t xml:space="preserve">especially </w:t>
      </w:r>
      <w:r w:rsidRPr="00BD2604">
        <w:rPr>
          <w:rFonts w:cstheme="minorHAnsi"/>
          <w:lang w:val="en-GB"/>
        </w:rPr>
        <w:t>related to security, fraud, and data protection</w:t>
      </w:r>
      <w:r w:rsidRPr="00833649">
        <w:rPr>
          <w:rFonts w:cstheme="minorHAnsi"/>
          <w:lang w:val="en-GB"/>
        </w:rPr>
        <w:t xml:space="preserve">. </w:t>
      </w:r>
    </w:p>
    <w:p w14:paraId="09F02AA3" w14:textId="77777777" w:rsidR="007923CD" w:rsidRPr="001B0B6A" w:rsidRDefault="007923CD" w:rsidP="007923CD">
      <w:pPr>
        <w:spacing w:after="0" w:line="240" w:lineRule="auto"/>
        <w:jc w:val="both"/>
        <w:rPr>
          <w:rFonts w:cstheme="minorHAnsi"/>
          <w:lang w:val="en-GB"/>
        </w:rPr>
      </w:pPr>
    </w:p>
    <w:p w14:paraId="425995F1" w14:textId="71EB0DE4" w:rsidR="00004815" w:rsidRPr="00004815" w:rsidRDefault="00004815" w:rsidP="00AF7EA1">
      <w:pPr>
        <w:spacing w:after="0" w:line="240" w:lineRule="auto"/>
        <w:jc w:val="both"/>
        <w:rPr>
          <w:rFonts w:ascii="Calibri" w:hAnsi="Calibri" w:cs="Calibri"/>
          <w:lang w:val="en-US"/>
        </w:rPr>
      </w:pPr>
      <w:r w:rsidRPr="00004815">
        <w:rPr>
          <w:rFonts w:ascii="Calibri" w:hAnsi="Calibri" w:cs="Calibri"/>
          <w:lang w:val="en-US"/>
        </w:rPr>
        <w:t xml:space="preserve">Third party providers from non-EU countries (mainly GAFAs or BATHX) </w:t>
      </w:r>
      <w:r w:rsidR="00CB5A13">
        <w:rPr>
          <w:rFonts w:ascii="Calibri" w:hAnsi="Calibri" w:cs="Calibri"/>
          <w:lang w:val="en-US"/>
        </w:rPr>
        <w:t>could</w:t>
      </w:r>
      <w:r w:rsidRPr="00004815">
        <w:rPr>
          <w:rFonts w:ascii="Calibri" w:hAnsi="Calibri" w:cs="Calibri"/>
          <w:lang w:val="en-US"/>
        </w:rPr>
        <w:t xml:space="preserve"> have access to very</w:t>
      </w:r>
      <w:r>
        <w:rPr>
          <w:rFonts w:ascii="Calibri" w:hAnsi="Calibri" w:cs="Calibri"/>
          <w:lang w:val="en-US"/>
        </w:rPr>
        <w:t xml:space="preserve"> </w:t>
      </w:r>
      <w:r w:rsidRPr="00004815">
        <w:rPr>
          <w:rFonts w:ascii="Calibri" w:hAnsi="Calibri" w:cs="Calibri"/>
          <w:lang w:val="en-US"/>
        </w:rPr>
        <w:t xml:space="preserve">numerous and sensitive personal data, with a risk of dissemination of these data and </w:t>
      </w:r>
      <w:r w:rsidR="007C4C19">
        <w:rPr>
          <w:rFonts w:ascii="Calibri" w:hAnsi="Calibri" w:cs="Calibri"/>
          <w:lang w:val="en-US"/>
        </w:rPr>
        <w:t xml:space="preserve">of </w:t>
      </w:r>
      <w:r w:rsidRPr="00004815">
        <w:rPr>
          <w:rFonts w:ascii="Calibri" w:hAnsi="Calibri" w:cs="Calibri"/>
          <w:lang w:val="en-US"/>
        </w:rPr>
        <w:t>use for unauthorized</w:t>
      </w:r>
      <w:r>
        <w:rPr>
          <w:rFonts w:ascii="Calibri" w:hAnsi="Calibri" w:cs="Calibri"/>
          <w:lang w:val="en-US"/>
        </w:rPr>
        <w:t xml:space="preserve"> </w:t>
      </w:r>
      <w:r w:rsidRPr="00004815">
        <w:rPr>
          <w:rFonts w:ascii="Calibri" w:hAnsi="Calibri" w:cs="Calibri"/>
          <w:lang w:val="en-US"/>
        </w:rPr>
        <w:t>purposes.</w:t>
      </w:r>
    </w:p>
    <w:p w14:paraId="56190EDF" w14:textId="77777777" w:rsidR="00AF7EA1" w:rsidRDefault="00AF7EA1" w:rsidP="00004815">
      <w:pPr>
        <w:autoSpaceDE w:val="0"/>
        <w:autoSpaceDN w:val="0"/>
        <w:adjustRightInd w:val="0"/>
        <w:spacing w:after="0" w:line="240" w:lineRule="auto"/>
        <w:jc w:val="both"/>
        <w:rPr>
          <w:rFonts w:ascii="Calibri" w:hAnsi="Calibri" w:cs="Calibri"/>
          <w:lang w:val="en-US"/>
        </w:rPr>
      </w:pPr>
    </w:p>
    <w:p w14:paraId="48051D5E" w14:textId="03EDD535" w:rsidR="00B27A3C" w:rsidRDefault="00004815" w:rsidP="00004815">
      <w:pPr>
        <w:autoSpaceDE w:val="0"/>
        <w:autoSpaceDN w:val="0"/>
        <w:adjustRightInd w:val="0"/>
        <w:spacing w:after="0" w:line="240" w:lineRule="auto"/>
        <w:jc w:val="both"/>
        <w:rPr>
          <w:rFonts w:ascii="Calibri" w:hAnsi="Calibri" w:cs="Calibri"/>
          <w:lang w:val="en-US"/>
        </w:rPr>
      </w:pPr>
      <w:r w:rsidRPr="00004815">
        <w:rPr>
          <w:rFonts w:ascii="Calibri" w:hAnsi="Calibri" w:cs="Calibri"/>
          <w:lang w:val="en-US"/>
        </w:rPr>
        <w:t xml:space="preserve">We would like to emphasize the fact that applications for deposit accounts aggregation </w:t>
      </w:r>
      <w:r w:rsidR="007C4C19">
        <w:rPr>
          <w:rFonts w:ascii="Calibri" w:hAnsi="Calibri" w:cs="Calibri"/>
          <w:lang w:val="en-US"/>
        </w:rPr>
        <w:t xml:space="preserve">already </w:t>
      </w:r>
      <w:r w:rsidRPr="00004815">
        <w:rPr>
          <w:rFonts w:ascii="Calibri" w:hAnsi="Calibri" w:cs="Calibri"/>
          <w:lang w:val="en-US"/>
        </w:rPr>
        <w:t>allow c</w:t>
      </w:r>
      <w:r w:rsidR="007C4C19">
        <w:rPr>
          <w:rFonts w:ascii="Calibri" w:hAnsi="Calibri" w:cs="Calibri"/>
          <w:lang w:val="en-US"/>
        </w:rPr>
        <w:t>lients</w:t>
      </w:r>
      <w:r w:rsidRPr="00004815">
        <w:rPr>
          <w:rFonts w:ascii="Calibri" w:hAnsi="Calibri" w:cs="Calibri"/>
          <w:lang w:val="en-US"/>
        </w:rPr>
        <w:t xml:space="preserve"> to</w:t>
      </w:r>
      <w:r>
        <w:rPr>
          <w:rFonts w:ascii="Calibri" w:hAnsi="Calibri" w:cs="Calibri"/>
          <w:lang w:val="en-US"/>
        </w:rPr>
        <w:t xml:space="preserve"> </w:t>
      </w:r>
      <w:r w:rsidRPr="00004815">
        <w:rPr>
          <w:rFonts w:ascii="Calibri" w:hAnsi="Calibri" w:cs="Calibri"/>
          <w:lang w:val="en-US"/>
        </w:rPr>
        <w:t>visuali</w:t>
      </w:r>
      <w:r>
        <w:rPr>
          <w:rFonts w:ascii="Calibri" w:hAnsi="Calibri" w:cs="Calibri"/>
          <w:lang w:val="en-US"/>
        </w:rPr>
        <w:t>z</w:t>
      </w:r>
      <w:r w:rsidRPr="00004815">
        <w:rPr>
          <w:rFonts w:ascii="Calibri" w:hAnsi="Calibri" w:cs="Calibri"/>
          <w:lang w:val="en-US"/>
        </w:rPr>
        <w:t>e their assets in each of the banks where they h</w:t>
      </w:r>
      <w:r w:rsidR="007C4C19">
        <w:rPr>
          <w:rFonts w:ascii="Calibri" w:hAnsi="Calibri" w:cs="Calibri"/>
          <w:lang w:val="en-US"/>
        </w:rPr>
        <w:t>old</w:t>
      </w:r>
      <w:r w:rsidRPr="00004815">
        <w:rPr>
          <w:rFonts w:ascii="Calibri" w:hAnsi="Calibri" w:cs="Calibri"/>
          <w:lang w:val="en-US"/>
        </w:rPr>
        <w:t xml:space="preserve"> an account, which </w:t>
      </w:r>
      <w:r w:rsidR="00920873">
        <w:rPr>
          <w:rFonts w:ascii="Calibri" w:hAnsi="Calibri" w:cs="Calibri"/>
          <w:lang w:val="en-US"/>
        </w:rPr>
        <w:t>may be</w:t>
      </w:r>
      <w:r w:rsidRPr="00004815">
        <w:rPr>
          <w:rFonts w:ascii="Calibri" w:hAnsi="Calibri" w:cs="Calibri"/>
          <w:lang w:val="en-US"/>
        </w:rPr>
        <w:t xml:space="preserve"> convenient for</w:t>
      </w:r>
      <w:r w:rsidR="00B27A3C">
        <w:rPr>
          <w:rFonts w:ascii="Calibri" w:hAnsi="Calibri" w:cs="Calibri"/>
          <w:lang w:val="en-US"/>
        </w:rPr>
        <w:t xml:space="preserve"> </w:t>
      </w:r>
      <w:r w:rsidR="00920873">
        <w:rPr>
          <w:rFonts w:ascii="Calibri" w:hAnsi="Calibri" w:cs="Calibri"/>
          <w:lang w:val="en-US"/>
        </w:rPr>
        <w:t xml:space="preserve">a few of </w:t>
      </w:r>
      <w:r w:rsidRPr="00004815">
        <w:rPr>
          <w:rFonts w:ascii="Calibri" w:hAnsi="Calibri" w:cs="Calibri"/>
          <w:lang w:val="en-US"/>
        </w:rPr>
        <w:t xml:space="preserve">them. </w:t>
      </w:r>
    </w:p>
    <w:p w14:paraId="66D44B3F" w14:textId="77777777" w:rsidR="00B27A3C" w:rsidRDefault="00B27A3C" w:rsidP="00004815">
      <w:pPr>
        <w:autoSpaceDE w:val="0"/>
        <w:autoSpaceDN w:val="0"/>
        <w:adjustRightInd w:val="0"/>
        <w:spacing w:after="0" w:line="240" w:lineRule="auto"/>
        <w:jc w:val="both"/>
        <w:rPr>
          <w:rFonts w:ascii="Calibri" w:hAnsi="Calibri" w:cs="Calibri"/>
          <w:lang w:val="en-US"/>
        </w:rPr>
      </w:pPr>
    </w:p>
    <w:p w14:paraId="0CE9EC8F" w14:textId="2ABCC821" w:rsidR="00004815" w:rsidRDefault="00004815" w:rsidP="00B27A3C">
      <w:pPr>
        <w:autoSpaceDE w:val="0"/>
        <w:autoSpaceDN w:val="0"/>
        <w:adjustRightInd w:val="0"/>
        <w:spacing w:after="0" w:line="240" w:lineRule="auto"/>
        <w:jc w:val="both"/>
        <w:rPr>
          <w:rFonts w:ascii="Calibri" w:hAnsi="Calibri" w:cs="Calibri"/>
          <w:lang w:val="en-US"/>
        </w:rPr>
      </w:pPr>
      <w:r w:rsidRPr="00004815">
        <w:rPr>
          <w:rFonts w:ascii="Calibri" w:hAnsi="Calibri" w:cs="Calibri"/>
          <w:lang w:val="en-US"/>
        </w:rPr>
        <w:t xml:space="preserve">However, this type of application is of no help </w:t>
      </w:r>
      <w:r w:rsidR="007C4C19">
        <w:rPr>
          <w:rFonts w:ascii="Calibri" w:hAnsi="Calibri" w:cs="Calibri"/>
          <w:lang w:val="en-US"/>
        </w:rPr>
        <w:t>for</w:t>
      </w:r>
      <w:r w:rsidRPr="00004815">
        <w:rPr>
          <w:rFonts w:ascii="Calibri" w:hAnsi="Calibri" w:cs="Calibri"/>
          <w:lang w:val="en-US"/>
        </w:rPr>
        <w:t xml:space="preserve"> the banks </w:t>
      </w:r>
      <w:r w:rsidR="007C4C19">
        <w:rPr>
          <w:rFonts w:ascii="Calibri" w:hAnsi="Calibri" w:cs="Calibri"/>
          <w:lang w:val="en-US"/>
        </w:rPr>
        <w:t>themselves</w:t>
      </w:r>
      <w:r w:rsidRPr="00004815">
        <w:rPr>
          <w:rFonts w:ascii="Calibri" w:hAnsi="Calibri" w:cs="Calibri"/>
          <w:lang w:val="en-US"/>
        </w:rPr>
        <w:t>, which do not have this</w:t>
      </w:r>
      <w:r w:rsidR="00B27A3C">
        <w:rPr>
          <w:rFonts w:ascii="Calibri" w:hAnsi="Calibri" w:cs="Calibri"/>
          <w:lang w:val="en-US"/>
        </w:rPr>
        <w:t xml:space="preserve"> </w:t>
      </w:r>
      <w:r w:rsidRPr="00004815">
        <w:rPr>
          <w:rFonts w:ascii="Calibri" w:hAnsi="Calibri" w:cs="Calibri"/>
          <w:lang w:val="en-US"/>
        </w:rPr>
        <w:t>comprehensive vision and therefore are not able to improve the services offered to the relevant clients.</w:t>
      </w:r>
    </w:p>
    <w:p w14:paraId="1878CF39" w14:textId="77777777" w:rsidR="00B27A3C" w:rsidRPr="00004815" w:rsidRDefault="00B27A3C" w:rsidP="00B27A3C">
      <w:pPr>
        <w:autoSpaceDE w:val="0"/>
        <w:autoSpaceDN w:val="0"/>
        <w:adjustRightInd w:val="0"/>
        <w:spacing w:after="0" w:line="240" w:lineRule="auto"/>
        <w:jc w:val="both"/>
        <w:rPr>
          <w:rFonts w:ascii="Calibri" w:hAnsi="Calibri" w:cs="Calibri"/>
          <w:lang w:val="en-US"/>
        </w:rPr>
      </w:pPr>
    </w:p>
    <w:p w14:paraId="7499D5E2" w14:textId="6DB27693" w:rsidR="00004815" w:rsidRDefault="00004815" w:rsidP="00004815">
      <w:pPr>
        <w:autoSpaceDE w:val="0"/>
        <w:autoSpaceDN w:val="0"/>
        <w:adjustRightInd w:val="0"/>
        <w:spacing w:after="0" w:line="240" w:lineRule="auto"/>
        <w:jc w:val="both"/>
        <w:rPr>
          <w:rFonts w:ascii="Calibri" w:hAnsi="Calibri" w:cs="Calibri"/>
          <w:lang w:val="en-US"/>
        </w:rPr>
      </w:pPr>
      <w:r w:rsidRPr="00004815">
        <w:rPr>
          <w:rFonts w:ascii="Calibri" w:hAnsi="Calibri" w:cs="Calibri"/>
          <w:lang w:val="en-US"/>
        </w:rPr>
        <w:t>Hence, beyond the customer himself, the non-official purpose of these applications is mainly to offer their</w:t>
      </w:r>
      <w:r>
        <w:rPr>
          <w:rFonts w:ascii="Calibri" w:hAnsi="Calibri" w:cs="Calibri"/>
          <w:lang w:val="en-US"/>
        </w:rPr>
        <w:t xml:space="preserve"> </w:t>
      </w:r>
      <w:r w:rsidRPr="00004815">
        <w:rPr>
          <w:rFonts w:ascii="Calibri" w:hAnsi="Calibri" w:cs="Calibri"/>
          <w:lang w:val="en-US"/>
        </w:rPr>
        <w:t>providers access to extremely sensitive personal data and allow them to make almost unlimited use of it.</w:t>
      </w:r>
    </w:p>
    <w:p w14:paraId="727BE06F" w14:textId="77777777" w:rsidR="00B27A3C" w:rsidRPr="00004815" w:rsidRDefault="00B27A3C" w:rsidP="00004815">
      <w:pPr>
        <w:autoSpaceDE w:val="0"/>
        <w:autoSpaceDN w:val="0"/>
        <w:adjustRightInd w:val="0"/>
        <w:spacing w:after="0" w:line="240" w:lineRule="auto"/>
        <w:jc w:val="both"/>
        <w:rPr>
          <w:rFonts w:ascii="Calibri" w:hAnsi="Calibri" w:cs="Calibri"/>
          <w:lang w:val="en-US"/>
        </w:rPr>
      </w:pPr>
    </w:p>
    <w:p w14:paraId="7A89A02A" w14:textId="185A1CDB" w:rsidR="00004815" w:rsidRDefault="00004815" w:rsidP="00004815">
      <w:pPr>
        <w:autoSpaceDE w:val="0"/>
        <w:autoSpaceDN w:val="0"/>
        <w:adjustRightInd w:val="0"/>
        <w:spacing w:after="0" w:line="240" w:lineRule="auto"/>
        <w:jc w:val="both"/>
        <w:rPr>
          <w:rFonts w:ascii="Calibri" w:hAnsi="Calibri" w:cs="Calibri"/>
          <w:lang w:val="en-US"/>
        </w:rPr>
      </w:pPr>
      <w:r w:rsidRPr="00004815">
        <w:rPr>
          <w:rFonts w:ascii="Calibri" w:hAnsi="Calibri" w:cs="Calibri"/>
          <w:lang w:val="en-US"/>
        </w:rPr>
        <w:t>Extended to securities accounts, such a system might give those providers a totally unjustified</w:t>
      </w:r>
      <w:r w:rsidR="00B27A3C">
        <w:rPr>
          <w:rFonts w:ascii="Calibri" w:hAnsi="Calibri" w:cs="Calibri"/>
          <w:lang w:val="en-US"/>
        </w:rPr>
        <w:t xml:space="preserve"> </w:t>
      </w:r>
      <w:r w:rsidRPr="00004815">
        <w:rPr>
          <w:rFonts w:ascii="Calibri" w:hAnsi="Calibri" w:cs="Calibri"/>
          <w:lang w:val="en-US"/>
        </w:rPr>
        <w:t>competitive advantage</w:t>
      </w:r>
      <w:r w:rsidR="00B31CC3">
        <w:rPr>
          <w:rFonts w:ascii="Calibri" w:hAnsi="Calibri" w:cs="Calibri"/>
          <w:lang w:val="en-US"/>
        </w:rPr>
        <w:t>,</w:t>
      </w:r>
      <w:r w:rsidRPr="00004815">
        <w:rPr>
          <w:rFonts w:ascii="Calibri" w:hAnsi="Calibri" w:cs="Calibri"/>
          <w:lang w:val="en-US"/>
        </w:rPr>
        <w:t xml:space="preserve"> </w:t>
      </w:r>
      <w:proofErr w:type="gramStart"/>
      <w:r w:rsidRPr="00004815">
        <w:rPr>
          <w:rFonts w:ascii="Calibri" w:hAnsi="Calibri" w:cs="Calibri"/>
          <w:lang w:val="en-US"/>
        </w:rPr>
        <w:t>in</w:t>
      </w:r>
      <w:r w:rsidR="006D5E4D">
        <w:rPr>
          <w:rFonts w:ascii="Calibri" w:hAnsi="Calibri" w:cs="Calibri"/>
          <w:lang w:val="en-US"/>
        </w:rPr>
        <w:t xml:space="preserve"> </w:t>
      </w:r>
      <w:r w:rsidRPr="00004815">
        <w:rPr>
          <w:rFonts w:ascii="Calibri" w:hAnsi="Calibri" w:cs="Calibri"/>
          <w:lang w:val="en-US"/>
        </w:rPr>
        <w:t>particular if</w:t>
      </w:r>
      <w:proofErr w:type="gramEnd"/>
      <w:r w:rsidRPr="00004815">
        <w:rPr>
          <w:rFonts w:ascii="Calibri" w:hAnsi="Calibri" w:cs="Calibri"/>
          <w:lang w:val="en-US"/>
        </w:rPr>
        <w:t xml:space="preserve"> they </w:t>
      </w:r>
      <w:r w:rsidR="007F7DA1">
        <w:rPr>
          <w:rFonts w:ascii="Calibri" w:hAnsi="Calibri" w:cs="Calibri"/>
          <w:lang w:val="en-US"/>
        </w:rPr>
        <w:t xml:space="preserve">intend to </w:t>
      </w:r>
      <w:r w:rsidRPr="00004815">
        <w:rPr>
          <w:rFonts w:ascii="Calibri" w:hAnsi="Calibri" w:cs="Calibri"/>
          <w:lang w:val="en-US"/>
        </w:rPr>
        <w:t>develop robo-advice services.</w:t>
      </w:r>
    </w:p>
    <w:p w14:paraId="25411D14" w14:textId="77777777" w:rsidR="00B27A3C" w:rsidRPr="00004815" w:rsidRDefault="00B27A3C" w:rsidP="00004815">
      <w:pPr>
        <w:autoSpaceDE w:val="0"/>
        <w:autoSpaceDN w:val="0"/>
        <w:adjustRightInd w:val="0"/>
        <w:spacing w:after="0" w:line="240" w:lineRule="auto"/>
        <w:jc w:val="both"/>
        <w:rPr>
          <w:rFonts w:ascii="Calibri" w:hAnsi="Calibri" w:cs="Calibri"/>
          <w:lang w:val="en-US"/>
        </w:rPr>
      </w:pPr>
    </w:p>
    <w:p w14:paraId="0DF5E0A9" w14:textId="7B9177E4" w:rsidR="00004815" w:rsidRDefault="00004815" w:rsidP="00004815">
      <w:pPr>
        <w:autoSpaceDE w:val="0"/>
        <w:autoSpaceDN w:val="0"/>
        <w:adjustRightInd w:val="0"/>
        <w:spacing w:after="0" w:line="240" w:lineRule="auto"/>
        <w:jc w:val="both"/>
        <w:rPr>
          <w:rFonts w:ascii="Calibri" w:hAnsi="Calibri" w:cs="Calibri"/>
          <w:lang w:val="en-US"/>
        </w:rPr>
      </w:pPr>
      <w:r w:rsidRPr="00004815">
        <w:rPr>
          <w:rFonts w:ascii="Calibri" w:hAnsi="Calibri" w:cs="Calibri"/>
          <w:lang w:val="en-US"/>
        </w:rPr>
        <w:t xml:space="preserve">Another risk of such an open finance system would be the fragmentation of </w:t>
      </w:r>
      <w:r w:rsidR="007F7DA1">
        <w:rPr>
          <w:rFonts w:ascii="Calibri" w:hAnsi="Calibri" w:cs="Calibri"/>
          <w:lang w:val="en-US"/>
        </w:rPr>
        <w:t>investment</w:t>
      </w:r>
      <w:r w:rsidRPr="00004815">
        <w:rPr>
          <w:rFonts w:ascii="Calibri" w:hAnsi="Calibri" w:cs="Calibri"/>
          <w:lang w:val="en-US"/>
        </w:rPr>
        <w:t xml:space="preserve"> advice provided to</w:t>
      </w:r>
      <w:r w:rsidR="00B27A3C">
        <w:rPr>
          <w:rFonts w:ascii="Calibri" w:hAnsi="Calibri" w:cs="Calibri"/>
          <w:lang w:val="en-US"/>
        </w:rPr>
        <w:t xml:space="preserve"> </w:t>
      </w:r>
      <w:r w:rsidRPr="00004815">
        <w:rPr>
          <w:rFonts w:ascii="Calibri" w:hAnsi="Calibri" w:cs="Calibri"/>
          <w:lang w:val="en-US"/>
        </w:rPr>
        <w:t xml:space="preserve">the clients by several entities, which could lead </w:t>
      </w:r>
      <w:r w:rsidR="00CE5DB9">
        <w:rPr>
          <w:rFonts w:ascii="Calibri" w:hAnsi="Calibri" w:cs="Calibri"/>
          <w:lang w:val="en-US"/>
        </w:rPr>
        <w:t xml:space="preserve">clients </w:t>
      </w:r>
      <w:r w:rsidRPr="00004815">
        <w:rPr>
          <w:rFonts w:ascii="Calibri" w:hAnsi="Calibri" w:cs="Calibri"/>
          <w:lang w:val="en-US"/>
        </w:rPr>
        <w:t xml:space="preserve">to </w:t>
      </w:r>
      <w:r w:rsidR="00CE5DB9">
        <w:rPr>
          <w:rFonts w:ascii="Calibri" w:hAnsi="Calibri" w:cs="Calibri"/>
          <w:lang w:val="en-US"/>
        </w:rPr>
        <w:t xml:space="preserve">receive conflicting </w:t>
      </w:r>
      <w:r w:rsidRPr="00004815">
        <w:rPr>
          <w:rFonts w:ascii="Calibri" w:hAnsi="Calibri" w:cs="Calibri"/>
          <w:lang w:val="en-US"/>
        </w:rPr>
        <w:t xml:space="preserve">advice and ultimately to </w:t>
      </w:r>
      <w:r w:rsidR="00CE5DB9">
        <w:rPr>
          <w:rFonts w:ascii="Calibri" w:hAnsi="Calibri" w:cs="Calibri"/>
          <w:lang w:val="en-US"/>
        </w:rPr>
        <w:t>misunderstand such advice and make i</w:t>
      </w:r>
      <w:r w:rsidR="007F7DA1">
        <w:rPr>
          <w:rFonts w:ascii="Calibri" w:hAnsi="Calibri" w:cs="Calibri"/>
          <w:lang w:val="en-US"/>
        </w:rPr>
        <w:t>rrelevant investment</w:t>
      </w:r>
      <w:r w:rsidR="00CE5DB9">
        <w:rPr>
          <w:rFonts w:ascii="Calibri" w:hAnsi="Calibri" w:cs="Calibri"/>
          <w:lang w:val="en-US"/>
        </w:rPr>
        <w:t xml:space="preserve"> decisions.</w:t>
      </w:r>
    </w:p>
    <w:p w14:paraId="3BF345EC" w14:textId="7ECE341D" w:rsidR="003D7870" w:rsidRDefault="003D7870" w:rsidP="00004815">
      <w:pPr>
        <w:autoSpaceDE w:val="0"/>
        <w:autoSpaceDN w:val="0"/>
        <w:adjustRightInd w:val="0"/>
        <w:spacing w:after="0" w:line="240" w:lineRule="auto"/>
        <w:jc w:val="both"/>
        <w:rPr>
          <w:rFonts w:ascii="Calibri" w:hAnsi="Calibri" w:cs="Calibri"/>
          <w:lang w:val="en-US"/>
        </w:rPr>
      </w:pPr>
    </w:p>
    <w:p w14:paraId="100768A9" w14:textId="7756DF82" w:rsidR="00B31CC3" w:rsidRDefault="00B31CC3" w:rsidP="00B31CC3">
      <w:pPr>
        <w:autoSpaceDE w:val="0"/>
        <w:autoSpaceDN w:val="0"/>
        <w:adjustRightInd w:val="0"/>
        <w:spacing w:after="0" w:line="240" w:lineRule="auto"/>
        <w:jc w:val="both"/>
        <w:rPr>
          <w:rFonts w:ascii="Calibri" w:hAnsi="Calibri" w:cs="Calibri"/>
          <w:b/>
          <w:bCs/>
          <w:lang w:val="en-US"/>
        </w:rPr>
      </w:pPr>
      <w:r w:rsidRPr="00543517">
        <w:rPr>
          <w:rFonts w:ascii="Calibri" w:hAnsi="Calibri" w:cs="Calibri"/>
          <w:b/>
          <w:bCs/>
          <w:lang w:val="en-US"/>
        </w:rPr>
        <w:t xml:space="preserve">Q45: Which client investor data could be shared in the context of the development of an open finance framework for investments (e.g., product information; client’s balance information; client’s investment history/transaction data; client’s appropriateness/suitability profile)? </w:t>
      </w:r>
    </w:p>
    <w:p w14:paraId="0746E368" w14:textId="77777777" w:rsidR="00B31CC3" w:rsidRDefault="00B31CC3" w:rsidP="00B31CC3">
      <w:pPr>
        <w:autoSpaceDE w:val="0"/>
        <w:autoSpaceDN w:val="0"/>
        <w:adjustRightInd w:val="0"/>
        <w:spacing w:after="0" w:line="240" w:lineRule="auto"/>
        <w:jc w:val="both"/>
        <w:rPr>
          <w:rFonts w:ascii="Calibri" w:hAnsi="Calibri" w:cs="Calibri"/>
          <w:b/>
          <w:bCs/>
          <w:lang w:val="en-US"/>
        </w:rPr>
      </w:pPr>
    </w:p>
    <w:p w14:paraId="458EAF40" w14:textId="77777777" w:rsidR="00B31CC3" w:rsidRPr="00543517" w:rsidRDefault="00B31CC3" w:rsidP="00B31CC3">
      <w:pPr>
        <w:autoSpaceDE w:val="0"/>
        <w:autoSpaceDN w:val="0"/>
        <w:adjustRightInd w:val="0"/>
        <w:spacing w:after="0" w:line="240" w:lineRule="auto"/>
        <w:jc w:val="both"/>
        <w:rPr>
          <w:rFonts w:ascii="Calibri" w:hAnsi="Calibri" w:cs="Calibri"/>
          <w:lang w:val="en-US"/>
        </w:rPr>
      </w:pPr>
      <w:r w:rsidRPr="00B31CC3">
        <w:rPr>
          <w:rFonts w:ascii="Calibri" w:hAnsi="Calibri" w:cs="Calibri"/>
          <w:lang w:val="en-US"/>
        </w:rPr>
        <w:t>No comments.</w:t>
      </w:r>
    </w:p>
    <w:p w14:paraId="0DE5F302" w14:textId="77777777" w:rsidR="00B31CC3" w:rsidRDefault="00B31CC3" w:rsidP="00B31CC3">
      <w:pPr>
        <w:autoSpaceDE w:val="0"/>
        <w:autoSpaceDN w:val="0"/>
        <w:adjustRightInd w:val="0"/>
        <w:spacing w:after="0" w:line="240" w:lineRule="auto"/>
        <w:jc w:val="both"/>
        <w:rPr>
          <w:rFonts w:ascii="Calibri" w:hAnsi="Calibri" w:cs="Calibri"/>
          <w:b/>
          <w:bCs/>
          <w:lang w:val="en-US"/>
        </w:rPr>
      </w:pPr>
    </w:p>
    <w:p w14:paraId="49A85583" w14:textId="77777777" w:rsidR="00B31CC3" w:rsidRPr="00543517" w:rsidRDefault="00B31CC3" w:rsidP="00B31CC3">
      <w:pPr>
        <w:autoSpaceDE w:val="0"/>
        <w:autoSpaceDN w:val="0"/>
        <w:adjustRightInd w:val="0"/>
        <w:spacing w:after="0" w:line="240" w:lineRule="auto"/>
        <w:jc w:val="both"/>
        <w:rPr>
          <w:rFonts w:ascii="Calibri" w:hAnsi="Calibri" w:cs="Calibri"/>
          <w:lang w:val="en-US"/>
        </w:rPr>
      </w:pPr>
      <w:r w:rsidRPr="00543517">
        <w:rPr>
          <w:rFonts w:ascii="Calibri" w:hAnsi="Calibri" w:cs="Calibri"/>
          <w:b/>
          <w:bCs/>
          <w:lang w:val="en-US"/>
        </w:rPr>
        <w:lastRenderedPageBreak/>
        <w:t xml:space="preserve">Q46: What are the main barriers and operational challenges for the development of open finance (e.g., unwillingness of firms to share data for commercial reasons; legal barriers; technical/IT complexity; high costs for intermediaries; other)? Please explain. </w:t>
      </w:r>
    </w:p>
    <w:p w14:paraId="61D9C427" w14:textId="77777777" w:rsidR="00AC2FE1" w:rsidRDefault="00AC2FE1" w:rsidP="00CB5A13">
      <w:pPr>
        <w:autoSpaceDE w:val="0"/>
        <w:autoSpaceDN w:val="0"/>
        <w:adjustRightInd w:val="0"/>
        <w:spacing w:after="0" w:line="240" w:lineRule="auto"/>
        <w:jc w:val="both"/>
        <w:rPr>
          <w:rFonts w:ascii="Calibri" w:hAnsi="Calibri" w:cs="Calibri"/>
          <w:b/>
          <w:bCs/>
          <w:lang w:val="en-US"/>
        </w:rPr>
      </w:pPr>
    </w:p>
    <w:p w14:paraId="472BF227" w14:textId="77777777" w:rsidR="00B919D3" w:rsidRDefault="00405087" w:rsidP="00920873">
      <w:pPr>
        <w:autoSpaceDE w:val="0"/>
        <w:autoSpaceDN w:val="0"/>
        <w:adjustRightInd w:val="0"/>
        <w:spacing w:after="0" w:line="240" w:lineRule="auto"/>
        <w:jc w:val="both"/>
        <w:rPr>
          <w:rFonts w:ascii="Calibri" w:hAnsi="Calibri" w:cs="Calibri"/>
          <w:lang w:val="en-US"/>
        </w:rPr>
      </w:pPr>
      <w:r>
        <w:rPr>
          <w:rFonts w:ascii="Calibri" w:hAnsi="Calibri" w:cs="Calibri"/>
          <w:lang w:val="en-US"/>
        </w:rPr>
        <w:t xml:space="preserve">FBF </w:t>
      </w:r>
      <w:r w:rsidR="00AF7EA1">
        <w:rPr>
          <w:rFonts w:ascii="Calibri" w:hAnsi="Calibri" w:cs="Calibri"/>
          <w:lang w:val="en-US"/>
        </w:rPr>
        <w:t xml:space="preserve">is </w:t>
      </w:r>
      <w:r w:rsidR="00B919D3">
        <w:rPr>
          <w:rFonts w:ascii="Calibri" w:hAnsi="Calibri" w:cs="Calibri"/>
          <w:lang w:val="en-US"/>
        </w:rPr>
        <w:t xml:space="preserve">not in favor of </w:t>
      </w:r>
      <w:r w:rsidR="00AF7EA1">
        <w:rPr>
          <w:rFonts w:ascii="Calibri" w:hAnsi="Calibri" w:cs="Calibri"/>
          <w:lang w:val="en-US"/>
        </w:rPr>
        <w:t xml:space="preserve">the implementation </w:t>
      </w:r>
      <w:r w:rsidR="00B919D3">
        <w:rPr>
          <w:rFonts w:ascii="Calibri" w:hAnsi="Calibri" w:cs="Calibri"/>
          <w:lang w:val="en-US"/>
        </w:rPr>
        <w:t>and development of open finance as described in the ESMA call for evidence (see page 20 to 21).</w:t>
      </w:r>
    </w:p>
    <w:p w14:paraId="1AB37047" w14:textId="77777777" w:rsidR="00B919D3" w:rsidRDefault="00B919D3" w:rsidP="00920873">
      <w:pPr>
        <w:autoSpaceDE w:val="0"/>
        <w:autoSpaceDN w:val="0"/>
        <w:adjustRightInd w:val="0"/>
        <w:spacing w:after="0" w:line="240" w:lineRule="auto"/>
        <w:jc w:val="both"/>
        <w:rPr>
          <w:rFonts w:ascii="Calibri" w:hAnsi="Calibri" w:cs="Calibri"/>
          <w:lang w:val="en-US"/>
        </w:rPr>
      </w:pPr>
    </w:p>
    <w:p w14:paraId="3604BE97" w14:textId="2AE63C47" w:rsidR="00A95BF5" w:rsidRDefault="00B919D3" w:rsidP="00920873">
      <w:pPr>
        <w:autoSpaceDE w:val="0"/>
        <w:autoSpaceDN w:val="0"/>
        <w:adjustRightInd w:val="0"/>
        <w:spacing w:after="0" w:line="240" w:lineRule="auto"/>
        <w:jc w:val="both"/>
        <w:rPr>
          <w:rFonts w:ascii="Calibri" w:hAnsi="Calibri" w:cs="Calibri"/>
          <w:lang w:val="en-US"/>
        </w:rPr>
      </w:pPr>
      <w:r>
        <w:rPr>
          <w:rFonts w:ascii="Calibri" w:hAnsi="Calibri" w:cs="Calibri"/>
          <w:lang w:val="en-US"/>
        </w:rPr>
        <w:t>Indeed, ESMA does not explain wh</w:t>
      </w:r>
      <w:r w:rsidR="008554CC">
        <w:rPr>
          <w:rFonts w:ascii="Calibri" w:hAnsi="Calibri" w:cs="Calibri"/>
          <w:lang w:val="en-US"/>
        </w:rPr>
        <w:t>at advantages</w:t>
      </w:r>
      <w:r>
        <w:rPr>
          <w:rFonts w:ascii="Calibri" w:hAnsi="Calibri" w:cs="Calibri"/>
          <w:lang w:val="en-US"/>
        </w:rPr>
        <w:t xml:space="preserve"> </w:t>
      </w:r>
      <w:r w:rsidR="00A95BF5">
        <w:rPr>
          <w:rFonts w:ascii="Calibri" w:hAnsi="Calibri" w:cs="Calibri"/>
          <w:lang w:val="en-US"/>
        </w:rPr>
        <w:t xml:space="preserve">retail clients </w:t>
      </w:r>
      <w:r w:rsidR="00A95BF5" w:rsidRPr="00A95BF5">
        <w:rPr>
          <w:rFonts w:ascii="Calibri" w:hAnsi="Calibri" w:cs="Calibri"/>
          <w:lang w:val="en-US"/>
        </w:rPr>
        <w:t>could derive from this system</w:t>
      </w:r>
      <w:r w:rsidR="00A95BF5">
        <w:rPr>
          <w:rFonts w:ascii="Calibri" w:hAnsi="Calibri" w:cs="Calibri"/>
          <w:lang w:val="en-US"/>
        </w:rPr>
        <w:t xml:space="preserve">. </w:t>
      </w:r>
      <w:r w:rsidR="008554CC">
        <w:rPr>
          <w:rFonts w:ascii="Calibri" w:hAnsi="Calibri" w:cs="Calibri"/>
          <w:lang w:val="en-US"/>
        </w:rPr>
        <w:t xml:space="preserve">In its call for evidence, </w:t>
      </w:r>
      <w:r w:rsidR="00A95BF5">
        <w:rPr>
          <w:rFonts w:ascii="Calibri" w:hAnsi="Calibri" w:cs="Calibri"/>
          <w:lang w:val="en-US"/>
        </w:rPr>
        <w:t xml:space="preserve">ESMA </w:t>
      </w:r>
      <w:r w:rsidR="008554CC">
        <w:rPr>
          <w:rFonts w:ascii="Calibri" w:hAnsi="Calibri" w:cs="Calibri"/>
          <w:lang w:val="en-US"/>
        </w:rPr>
        <w:t>simply</w:t>
      </w:r>
      <w:r w:rsidR="00A95BF5">
        <w:rPr>
          <w:rFonts w:ascii="Calibri" w:hAnsi="Calibri" w:cs="Calibri"/>
          <w:lang w:val="en-US"/>
        </w:rPr>
        <w:t xml:space="preserve"> states that open finance could help ensure access to basic financial services to a wider range of retail c</w:t>
      </w:r>
      <w:r w:rsidR="008554CC">
        <w:rPr>
          <w:rFonts w:ascii="Calibri" w:hAnsi="Calibri" w:cs="Calibri"/>
          <w:lang w:val="en-US"/>
        </w:rPr>
        <w:t>lients</w:t>
      </w:r>
      <w:r w:rsidR="00A95BF5">
        <w:rPr>
          <w:rFonts w:ascii="Calibri" w:hAnsi="Calibri" w:cs="Calibri"/>
          <w:lang w:val="en-US"/>
        </w:rPr>
        <w:t xml:space="preserve">, but EU retail clients have already an easy access </w:t>
      </w:r>
      <w:r w:rsidR="008554CC">
        <w:rPr>
          <w:rFonts w:ascii="Calibri" w:hAnsi="Calibri" w:cs="Calibri"/>
          <w:lang w:val="en-US"/>
        </w:rPr>
        <w:t xml:space="preserve">to </w:t>
      </w:r>
      <w:r w:rsidR="00A95BF5">
        <w:rPr>
          <w:rFonts w:ascii="Calibri" w:hAnsi="Calibri" w:cs="Calibri"/>
          <w:lang w:val="en-US"/>
        </w:rPr>
        <w:t>a large range of financial services, in a competitive environment.</w:t>
      </w:r>
    </w:p>
    <w:p w14:paraId="32049F2E" w14:textId="77777777" w:rsidR="00A95BF5" w:rsidRDefault="00A95BF5" w:rsidP="00920873">
      <w:pPr>
        <w:autoSpaceDE w:val="0"/>
        <w:autoSpaceDN w:val="0"/>
        <w:adjustRightInd w:val="0"/>
        <w:spacing w:after="0" w:line="240" w:lineRule="auto"/>
        <w:jc w:val="both"/>
        <w:rPr>
          <w:rFonts w:ascii="Calibri" w:hAnsi="Calibri" w:cs="Calibri"/>
          <w:lang w:val="en-US"/>
        </w:rPr>
      </w:pPr>
    </w:p>
    <w:p w14:paraId="334355D1" w14:textId="6956D5F5" w:rsidR="00811BD1" w:rsidRDefault="00A41EA9" w:rsidP="00811BD1">
      <w:pPr>
        <w:autoSpaceDE w:val="0"/>
        <w:autoSpaceDN w:val="0"/>
        <w:adjustRightInd w:val="0"/>
        <w:spacing w:after="0" w:line="240" w:lineRule="auto"/>
        <w:jc w:val="both"/>
        <w:rPr>
          <w:rFonts w:ascii="Calibri" w:hAnsi="Calibri" w:cs="Calibri"/>
          <w:lang w:val="en-US"/>
        </w:rPr>
      </w:pPr>
      <w:r>
        <w:rPr>
          <w:rFonts w:ascii="Calibri" w:hAnsi="Calibri" w:cs="Calibri"/>
          <w:lang w:val="en-US"/>
        </w:rPr>
        <w:t>FBF is of the opinion that the advantages of open finance are quite theor</w:t>
      </w:r>
      <w:r w:rsidR="008554CC">
        <w:rPr>
          <w:rFonts w:ascii="Calibri" w:hAnsi="Calibri" w:cs="Calibri"/>
          <w:lang w:val="en-US"/>
        </w:rPr>
        <w:t>eti</w:t>
      </w:r>
      <w:r>
        <w:rPr>
          <w:rFonts w:ascii="Calibri" w:hAnsi="Calibri" w:cs="Calibri"/>
          <w:lang w:val="en-US"/>
        </w:rPr>
        <w:t>cal and cannot co</w:t>
      </w:r>
      <w:r w:rsidR="008554CC">
        <w:rPr>
          <w:rFonts w:ascii="Calibri" w:hAnsi="Calibri" w:cs="Calibri"/>
          <w:lang w:val="en-US"/>
        </w:rPr>
        <w:t>mpensate</w:t>
      </w:r>
      <w:r w:rsidR="008554CC" w:rsidRPr="008554CC">
        <w:rPr>
          <w:rFonts w:ascii="Calibri" w:hAnsi="Calibri" w:cs="Calibri"/>
          <w:lang w:val="en-US"/>
        </w:rPr>
        <w:t xml:space="preserve"> for its disadvantages, in particular the risks of dissemination and misuse of personal data and of fragmentation </w:t>
      </w:r>
      <w:r w:rsidR="008554CC">
        <w:rPr>
          <w:rFonts w:ascii="Calibri" w:hAnsi="Calibri" w:cs="Calibri"/>
          <w:lang w:val="en-US"/>
        </w:rPr>
        <w:t xml:space="preserve">and contradiction </w:t>
      </w:r>
      <w:r w:rsidR="008554CC" w:rsidRPr="008554CC">
        <w:rPr>
          <w:rFonts w:ascii="Calibri" w:hAnsi="Calibri" w:cs="Calibri"/>
          <w:lang w:val="en-US"/>
        </w:rPr>
        <w:t xml:space="preserve">of the advice given to </w:t>
      </w:r>
      <w:r w:rsidR="008554CC">
        <w:rPr>
          <w:rFonts w:ascii="Calibri" w:hAnsi="Calibri" w:cs="Calibri"/>
          <w:lang w:val="en-US"/>
        </w:rPr>
        <w:t>retail</w:t>
      </w:r>
      <w:r w:rsidR="008554CC" w:rsidRPr="008554CC">
        <w:rPr>
          <w:rFonts w:ascii="Calibri" w:hAnsi="Calibri" w:cs="Calibri"/>
          <w:lang w:val="en-US"/>
        </w:rPr>
        <w:t xml:space="preserve"> clients.</w:t>
      </w:r>
    </w:p>
    <w:p w14:paraId="1380F732" w14:textId="77777777" w:rsidR="00811BD1" w:rsidRDefault="00811BD1" w:rsidP="00811BD1">
      <w:pPr>
        <w:autoSpaceDE w:val="0"/>
        <w:autoSpaceDN w:val="0"/>
        <w:adjustRightInd w:val="0"/>
        <w:spacing w:after="0" w:line="240" w:lineRule="auto"/>
        <w:jc w:val="both"/>
        <w:rPr>
          <w:rFonts w:ascii="Calibri" w:hAnsi="Calibri" w:cs="Calibri"/>
          <w:lang w:val="en-US"/>
        </w:rPr>
      </w:pPr>
    </w:p>
    <w:p w14:paraId="66370F67" w14:textId="4CC85B04" w:rsidR="00811BD1" w:rsidRPr="00811BD1" w:rsidRDefault="00811BD1" w:rsidP="00811BD1">
      <w:pPr>
        <w:autoSpaceDE w:val="0"/>
        <w:autoSpaceDN w:val="0"/>
        <w:adjustRightInd w:val="0"/>
        <w:spacing w:after="0" w:line="240" w:lineRule="auto"/>
        <w:jc w:val="both"/>
        <w:rPr>
          <w:rStyle w:val="jlqj4b"/>
          <w:rFonts w:cstheme="minorHAnsi"/>
          <w:color w:val="FFFFFF"/>
          <w:lang w:val="en"/>
        </w:rPr>
      </w:pPr>
      <w:r w:rsidRPr="00811BD1">
        <w:rPr>
          <w:rFonts w:cstheme="minorHAnsi"/>
          <w:lang w:val="en-US"/>
        </w:rPr>
        <w:t>Ultimately, this lack of benefits for clients would probably be the main obstacle to the development of open finance if it were implemented.</w:t>
      </w:r>
      <w:r w:rsidRPr="00811BD1">
        <w:rPr>
          <w:rStyle w:val="jlqj4b"/>
          <w:rFonts w:cstheme="minorHAnsi"/>
          <w:color w:val="FFFFFF"/>
          <w:lang w:val="en"/>
        </w:rPr>
        <w:t xml:space="preserve"> be the main obstacle to the </w:t>
      </w:r>
    </w:p>
    <w:p w14:paraId="3D587FAC" w14:textId="77777777" w:rsidR="00811BD1" w:rsidRPr="00811BD1" w:rsidRDefault="00811BD1" w:rsidP="00811BD1">
      <w:pPr>
        <w:autoSpaceDE w:val="0"/>
        <w:autoSpaceDN w:val="0"/>
        <w:adjustRightInd w:val="0"/>
        <w:spacing w:after="0" w:line="240" w:lineRule="auto"/>
        <w:jc w:val="both"/>
        <w:rPr>
          <w:rStyle w:val="jlqj4b"/>
          <w:rFonts w:cstheme="minorHAnsi"/>
          <w:color w:val="FFFFFF"/>
          <w:lang w:val="en"/>
        </w:rPr>
      </w:pPr>
    </w:p>
    <w:p w14:paraId="51DAD9D1" w14:textId="393FF8C2" w:rsidR="00B31CC3" w:rsidRDefault="00B31CC3" w:rsidP="00811BD1">
      <w:pPr>
        <w:autoSpaceDE w:val="0"/>
        <w:autoSpaceDN w:val="0"/>
        <w:adjustRightInd w:val="0"/>
        <w:spacing w:after="0" w:line="240" w:lineRule="auto"/>
        <w:jc w:val="both"/>
        <w:rPr>
          <w:rFonts w:ascii="Calibri" w:hAnsi="Calibri" w:cs="Calibri"/>
          <w:b/>
          <w:bCs/>
          <w:lang w:val="en-US"/>
        </w:rPr>
      </w:pPr>
      <w:r w:rsidRPr="00543517">
        <w:rPr>
          <w:rFonts w:ascii="Calibri" w:hAnsi="Calibri" w:cs="Calibri"/>
          <w:b/>
          <w:bCs/>
          <w:lang w:val="en-US"/>
        </w:rPr>
        <w:t xml:space="preserve">Q47: Do you see the need to foster data portability and the development of a portable digital identity? Please outline the main elements that a digital identity framework should be focusing on. </w:t>
      </w:r>
    </w:p>
    <w:p w14:paraId="53E31658" w14:textId="77777777" w:rsidR="00B31CC3" w:rsidRDefault="00B31CC3" w:rsidP="00B31CC3">
      <w:pPr>
        <w:autoSpaceDE w:val="0"/>
        <w:autoSpaceDN w:val="0"/>
        <w:adjustRightInd w:val="0"/>
        <w:spacing w:after="0" w:line="240" w:lineRule="auto"/>
        <w:jc w:val="both"/>
        <w:rPr>
          <w:rFonts w:ascii="Calibri" w:hAnsi="Calibri" w:cs="Calibri"/>
          <w:b/>
          <w:bCs/>
          <w:lang w:val="en-US"/>
        </w:rPr>
      </w:pPr>
    </w:p>
    <w:p w14:paraId="49DD0BA1" w14:textId="79B3CF5E" w:rsidR="00B31CC3" w:rsidRPr="00543517" w:rsidRDefault="00B31CC3" w:rsidP="00B31CC3">
      <w:pPr>
        <w:autoSpaceDE w:val="0"/>
        <w:autoSpaceDN w:val="0"/>
        <w:adjustRightInd w:val="0"/>
        <w:spacing w:after="0" w:line="240" w:lineRule="auto"/>
        <w:jc w:val="both"/>
        <w:rPr>
          <w:rFonts w:ascii="Calibri" w:hAnsi="Calibri" w:cs="Calibri"/>
          <w:lang w:val="en-US"/>
        </w:rPr>
      </w:pPr>
      <w:r w:rsidRPr="00B31CC3">
        <w:rPr>
          <w:rFonts w:ascii="Calibri" w:hAnsi="Calibri" w:cs="Calibri"/>
          <w:lang w:val="en-US"/>
        </w:rPr>
        <w:t xml:space="preserve">No, not in </w:t>
      </w:r>
      <w:r w:rsidR="006C1260">
        <w:rPr>
          <w:rFonts w:ascii="Calibri" w:hAnsi="Calibri" w:cs="Calibri"/>
          <w:lang w:val="en-US"/>
        </w:rPr>
        <w:t>the</w:t>
      </w:r>
      <w:r w:rsidRPr="00B31CC3">
        <w:rPr>
          <w:rFonts w:ascii="Calibri" w:hAnsi="Calibri" w:cs="Calibri"/>
          <w:lang w:val="en-US"/>
        </w:rPr>
        <w:t xml:space="preserve"> open finance context</w:t>
      </w:r>
      <w:r w:rsidR="006C1260">
        <w:rPr>
          <w:rFonts w:ascii="Calibri" w:hAnsi="Calibri" w:cs="Calibri"/>
          <w:lang w:val="en-US"/>
        </w:rPr>
        <w:t xml:space="preserve"> as mentioned in the ESMA call for evidence.</w:t>
      </w:r>
    </w:p>
    <w:p w14:paraId="1297F8F0" w14:textId="77777777" w:rsidR="00811BD1" w:rsidRDefault="00811BD1" w:rsidP="00811BD1">
      <w:pPr>
        <w:autoSpaceDE w:val="0"/>
        <w:autoSpaceDN w:val="0"/>
        <w:adjustRightInd w:val="0"/>
        <w:spacing w:after="0" w:line="240" w:lineRule="auto"/>
        <w:jc w:val="both"/>
        <w:rPr>
          <w:rFonts w:ascii="Calibri" w:hAnsi="Calibri" w:cs="Calibri"/>
          <w:b/>
          <w:bCs/>
          <w:lang w:val="en-US"/>
        </w:rPr>
      </w:pPr>
    </w:p>
    <w:p w14:paraId="79901A5D" w14:textId="7D71D226" w:rsidR="00811BD1" w:rsidRDefault="00811BD1" w:rsidP="00811BD1">
      <w:pPr>
        <w:autoSpaceDE w:val="0"/>
        <w:autoSpaceDN w:val="0"/>
        <w:adjustRightInd w:val="0"/>
        <w:spacing w:after="0" w:line="240" w:lineRule="auto"/>
        <w:jc w:val="both"/>
        <w:rPr>
          <w:rFonts w:ascii="Calibri" w:hAnsi="Calibri" w:cs="Calibri"/>
          <w:b/>
          <w:bCs/>
          <w:lang w:val="en-US"/>
        </w:rPr>
      </w:pPr>
      <w:r w:rsidRPr="00543517">
        <w:rPr>
          <w:rFonts w:ascii="Calibri" w:hAnsi="Calibri" w:cs="Calibri"/>
          <w:b/>
          <w:bCs/>
          <w:lang w:val="en-US"/>
        </w:rPr>
        <w:t xml:space="preserve">Q48: Do you consider that regulatory intervention is necessary and useful to help the development of open finance? Please outline any specific amendments to MiFID II or any other relevant legislation. </w:t>
      </w:r>
    </w:p>
    <w:p w14:paraId="28506942" w14:textId="77777777" w:rsidR="00811BD1" w:rsidRDefault="00811BD1" w:rsidP="00811BD1">
      <w:pPr>
        <w:autoSpaceDE w:val="0"/>
        <w:autoSpaceDN w:val="0"/>
        <w:adjustRightInd w:val="0"/>
        <w:spacing w:after="0" w:line="240" w:lineRule="auto"/>
        <w:jc w:val="both"/>
        <w:rPr>
          <w:rFonts w:ascii="Calibri" w:hAnsi="Calibri" w:cs="Calibri"/>
          <w:b/>
          <w:bCs/>
          <w:lang w:val="en-US"/>
        </w:rPr>
      </w:pPr>
    </w:p>
    <w:p w14:paraId="2FE2CC0A" w14:textId="78A3B356" w:rsidR="00811BD1" w:rsidRPr="00543517" w:rsidRDefault="00811BD1" w:rsidP="00811BD1">
      <w:pPr>
        <w:autoSpaceDE w:val="0"/>
        <w:autoSpaceDN w:val="0"/>
        <w:adjustRightInd w:val="0"/>
        <w:spacing w:after="0" w:line="240" w:lineRule="auto"/>
        <w:jc w:val="both"/>
        <w:rPr>
          <w:rFonts w:ascii="Calibri" w:hAnsi="Calibri" w:cs="Calibri"/>
          <w:lang w:val="en-US"/>
        </w:rPr>
      </w:pPr>
      <w:r w:rsidRPr="00E37A2A">
        <w:rPr>
          <w:rFonts w:ascii="Calibri" w:hAnsi="Calibri" w:cs="Calibri"/>
          <w:lang w:val="en-US"/>
        </w:rPr>
        <w:t>No</w:t>
      </w:r>
      <w:r w:rsidR="007309DF">
        <w:rPr>
          <w:rFonts w:ascii="Calibri" w:hAnsi="Calibri" w:cs="Calibri"/>
          <w:lang w:val="en-US"/>
        </w:rPr>
        <w:t xml:space="preserve"> comments.</w:t>
      </w:r>
    </w:p>
    <w:p w14:paraId="6F66F056" w14:textId="77777777" w:rsidR="00543517" w:rsidRPr="00B31CC3" w:rsidRDefault="00543517" w:rsidP="00543517">
      <w:pPr>
        <w:autoSpaceDE w:val="0"/>
        <w:autoSpaceDN w:val="0"/>
        <w:adjustRightInd w:val="0"/>
        <w:spacing w:after="0" w:line="240" w:lineRule="auto"/>
        <w:jc w:val="both"/>
        <w:rPr>
          <w:rFonts w:ascii="Calibri" w:hAnsi="Calibri" w:cs="Calibri"/>
          <w:lang w:val="en-US"/>
        </w:rPr>
      </w:pPr>
    </w:p>
    <w:p w14:paraId="16466620" w14:textId="1C7397F7" w:rsidR="00D46C11" w:rsidRDefault="00543517" w:rsidP="00543517">
      <w:pPr>
        <w:spacing w:after="0"/>
        <w:jc w:val="both"/>
        <w:rPr>
          <w:rFonts w:ascii="Calibri" w:hAnsi="Calibri" w:cs="Calibri"/>
          <w:b/>
          <w:bCs/>
          <w:lang w:val="en-US"/>
        </w:rPr>
      </w:pPr>
      <w:r w:rsidRPr="00543517">
        <w:rPr>
          <w:rFonts w:ascii="Calibri" w:hAnsi="Calibri" w:cs="Calibri"/>
          <w:b/>
          <w:bCs/>
          <w:lang w:val="en-US"/>
        </w:rPr>
        <w:t>Q49: What do you consider as the key conditions that would allow open finance to develop in a way that delivers the best outcomes for both financial market participants and customers? Please explain.</w:t>
      </w:r>
    </w:p>
    <w:p w14:paraId="5359A073" w14:textId="77777777" w:rsidR="007F14FC" w:rsidRDefault="007F14FC" w:rsidP="007F14FC">
      <w:pPr>
        <w:rPr>
          <w:rFonts w:cstheme="minorHAnsi"/>
          <w:lang w:val="en-US"/>
        </w:rPr>
      </w:pPr>
    </w:p>
    <w:p w14:paraId="28B05973" w14:textId="099565BA" w:rsidR="007F14FC" w:rsidRDefault="007F14FC" w:rsidP="00115BB1">
      <w:pPr>
        <w:spacing w:after="0" w:line="240" w:lineRule="auto"/>
        <w:jc w:val="both"/>
        <w:rPr>
          <w:rFonts w:ascii="Calibri" w:hAnsi="Calibri" w:cs="Calibri"/>
          <w:color w:val="000000"/>
          <w:lang w:val="en-US"/>
        </w:rPr>
      </w:pPr>
      <w:r>
        <w:rPr>
          <w:rFonts w:cstheme="minorHAnsi"/>
          <w:lang w:val="en-US"/>
        </w:rPr>
        <w:t>A high level of security a</w:t>
      </w:r>
      <w:r w:rsidRPr="00864163">
        <w:rPr>
          <w:rFonts w:cstheme="minorHAnsi"/>
          <w:lang w:val="en-US"/>
        </w:rPr>
        <w:t>nd protection</w:t>
      </w:r>
      <w:r>
        <w:rPr>
          <w:rFonts w:cstheme="minorHAnsi"/>
          <w:lang w:val="en-US"/>
        </w:rPr>
        <w:t xml:space="preserve"> </w:t>
      </w:r>
      <w:r w:rsidR="006C3304">
        <w:rPr>
          <w:rFonts w:cstheme="minorHAnsi"/>
          <w:lang w:val="en-US"/>
        </w:rPr>
        <w:t>of client p</w:t>
      </w:r>
      <w:r w:rsidR="00115BB1">
        <w:rPr>
          <w:rFonts w:cstheme="minorHAnsi"/>
          <w:lang w:val="en-US"/>
        </w:rPr>
        <w:t>ersonal data</w:t>
      </w:r>
      <w:r>
        <w:rPr>
          <w:rFonts w:cstheme="minorHAnsi"/>
          <w:lang w:val="en-US"/>
        </w:rPr>
        <w:t xml:space="preserve"> </w:t>
      </w:r>
      <w:r w:rsidR="006C3304">
        <w:rPr>
          <w:rFonts w:cstheme="minorHAnsi"/>
          <w:lang w:val="en-US"/>
        </w:rPr>
        <w:t xml:space="preserve">and </w:t>
      </w:r>
      <w:r w:rsidR="00731A67">
        <w:rPr>
          <w:rFonts w:cstheme="minorHAnsi"/>
          <w:lang w:val="en-US"/>
        </w:rPr>
        <w:t xml:space="preserve">a </w:t>
      </w:r>
      <w:r w:rsidR="006C3304">
        <w:rPr>
          <w:rFonts w:cstheme="minorHAnsi"/>
          <w:lang w:val="en-US"/>
        </w:rPr>
        <w:t xml:space="preserve">strict </w:t>
      </w:r>
      <w:r>
        <w:rPr>
          <w:rFonts w:cstheme="minorHAnsi"/>
          <w:lang w:val="en-US"/>
        </w:rPr>
        <w:t xml:space="preserve">level playing field between </w:t>
      </w:r>
      <w:r w:rsidR="006C3304">
        <w:rPr>
          <w:rFonts w:cstheme="minorHAnsi"/>
          <w:lang w:val="en-US"/>
        </w:rPr>
        <w:t>all market players would be essential conditions</w:t>
      </w:r>
      <w:r w:rsidR="003053C6">
        <w:rPr>
          <w:rFonts w:cstheme="minorHAnsi"/>
          <w:lang w:val="en-US"/>
        </w:rPr>
        <w:t>,</w:t>
      </w:r>
      <w:r w:rsidR="00115BB1">
        <w:rPr>
          <w:rFonts w:cstheme="minorHAnsi"/>
          <w:lang w:val="en-US"/>
        </w:rPr>
        <w:t xml:space="preserve"> </w:t>
      </w:r>
      <w:r w:rsidR="00556034">
        <w:rPr>
          <w:rFonts w:cstheme="minorHAnsi"/>
          <w:lang w:val="en-US"/>
        </w:rPr>
        <w:t xml:space="preserve">which </w:t>
      </w:r>
      <w:r w:rsidR="00115BB1" w:rsidRPr="00115BB1">
        <w:rPr>
          <w:rFonts w:ascii="Calibri" w:hAnsi="Calibri" w:cs="Calibri"/>
          <w:color w:val="000000"/>
          <w:lang w:val="en-US"/>
        </w:rPr>
        <w:t>are far from being met for the moment.</w:t>
      </w:r>
    </w:p>
    <w:p w14:paraId="2F941D23" w14:textId="602E8C1F" w:rsidR="00115BB1" w:rsidRDefault="00115BB1" w:rsidP="00115BB1">
      <w:pPr>
        <w:spacing w:after="0" w:line="240" w:lineRule="auto"/>
        <w:jc w:val="both"/>
        <w:rPr>
          <w:rFonts w:ascii="Calibri" w:hAnsi="Calibri" w:cs="Calibri"/>
          <w:color w:val="000000"/>
          <w:lang w:val="en-US"/>
        </w:rPr>
      </w:pPr>
    </w:p>
    <w:sectPr w:rsidR="00115BB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6D962" w14:textId="77777777" w:rsidR="00217E4D" w:rsidRDefault="00217E4D" w:rsidP="00BF3588">
      <w:pPr>
        <w:spacing w:after="0" w:line="240" w:lineRule="auto"/>
      </w:pPr>
      <w:r>
        <w:separator/>
      </w:r>
    </w:p>
  </w:endnote>
  <w:endnote w:type="continuationSeparator" w:id="0">
    <w:p w14:paraId="70F7DA40" w14:textId="77777777" w:rsidR="00217E4D" w:rsidRDefault="00217E4D" w:rsidP="00BF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21B6" w14:textId="77777777" w:rsidR="00656E77" w:rsidRDefault="00656E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DE19" w14:textId="0794A5FB" w:rsidR="00F93AC2" w:rsidRDefault="00F93AC2">
    <w:pPr>
      <w:pStyle w:val="Pieddepage"/>
    </w:pPr>
    <w:r>
      <w:rPr>
        <w:noProof/>
        <w:lang w:eastAsia="ja-JP"/>
      </w:rPr>
      <mc:AlternateContent>
        <mc:Choice Requires="wps">
          <w:drawing>
            <wp:anchor distT="0" distB="0" distL="114300" distR="114300" simplePos="0" relativeHeight="251659264" behindDoc="0" locked="0" layoutInCell="0" allowOverlap="1" wp14:anchorId="6CB0475A" wp14:editId="0CCFC5C9">
              <wp:simplePos x="0" y="0"/>
              <wp:positionH relativeFrom="page">
                <wp:posOffset>0</wp:posOffset>
              </wp:positionH>
              <wp:positionV relativeFrom="page">
                <wp:posOffset>10227945</wp:posOffset>
              </wp:positionV>
              <wp:extent cx="7560310" cy="273050"/>
              <wp:effectExtent l="0" t="0" r="0" b="12700"/>
              <wp:wrapNone/>
              <wp:docPr id="1" name="MSIPCMbad641769780fd0835f26d3d" descr="{&quot;HashCode&quot;:13196532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91AC7E" w14:textId="50FCDCBC" w:rsidR="00F93AC2" w:rsidRPr="00F93AC2" w:rsidRDefault="00F93AC2" w:rsidP="00F93AC2">
                          <w:pPr>
                            <w:spacing w:after="0"/>
                            <w:jc w:val="right"/>
                            <w:rPr>
                              <w:rFonts w:ascii="Calibri" w:hAnsi="Calibri" w:cs="Calibri"/>
                              <w:color w:val="0078D7"/>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CB0475A" id="_x0000_t202" coordsize="21600,21600" o:spt="202" path="m,l,21600r21600,l21600,xe">
              <v:stroke joinstyle="miter"/>
              <v:path gradientshapeok="t" o:connecttype="rect"/>
            </v:shapetype>
            <v:shape id="MSIPCMbad641769780fd0835f26d3d" o:spid="_x0000_s1026" type="#_x0000_t202" alt="{&quot;HashCode&quot;:1319653229,&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8I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" o:allowincell="f" filled="f" stroked="f" strokeweight=".5pt">
              <v:textbox inset=",0,20pt,0">
                <w:txbxContent>
                  <w:p w14:paraId="7C91AC7E" w14:textId="50FCDCBC" w:rsidR="00F93AC2" w:rsidRPr="00F93AC2" w:rsidRDefault="00F93AC2" w:rsidP="00F93AC2">
                    <w:pPr>
                      <w:spacing w:after="0"/>
                      <w:jc w:val="right"/>
                      <w:rPr>
                        <w:rFonts w:ascii="Calibri" w:hAnsi="Calibri" w:cs="Calibri"/>
                        <w:color w:val="0078D7"/>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094E" w14:textId="77777777" w:rsidR="00656E77" w:rsidRDefault="00656E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E0201" w14:textId="77777777" w:rsidR="00217E4D" w:rsidRDefault="00217E4D" w:rsidP="00BF3588">
      <w:pPr>
        <w:spacing w:after="0" w:line="240" w:lineRule="auto"/>
      </w:pPr>
      <w:r>
        <w:separator/>
      </w:r>
    </w:p>
  </w:footnote>
  <w:footnote w:type="continuationSeparator" w:id="0">
    <w:p w14:paraId="7D86465B" w14:textId="77777777" w:rsidR="00217E4D" w:rsidRDefault="00217E4D" w:rsidP="00BF3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EC4F" w14:textId="77777777" w:rsidR="00656E77" w:rsidRDefault="00656E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EB73" w14:textId="77777777" w:rsidR="00656E77" w:rsidRDefault="00656E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E32E" w14:textId="77777777" w:rsidR="00656E77" w:rsidRDefault="00656E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F4A"/>
    <w:multiLevelType w:val="hybridMultilevel"/>
    <w:tmpl w:val="21B80BC6"/>
    <w:lvl w:ilvl="0" w:tplc="60AAEB9A">
      <w:start w:val="101"/>
      <w:numFmt w:val="bullet"/>
      <w:lvlText w:val="-"/>
      <w:lvlJc w:val="left"/>
      <w:pPr>
        <w:ind w:left="1080" w:hanging="360"/>
      </w:pPr>
      <w:rPr>
        <w:rFonts w:ascii="Calibri" w:eastAsia="Times New Roman"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15:restartNumberingAfterBreak="0">
    <w:nsid w:val="065463DC"/>
    <w:multiLevelType w:val="hybridMultilevel"/>
    <w:tmpl w:val="E3CA7B76"/>
    <w:lvl w:ilvl="0" w:tplc="BA723D22">
      <w:start w:val="1"/>
      <w:numFmt w:val="decimal"/>
      <w:lvlText w:val="%1)"/>
      <w:lvlJc w:val="left"/>
      <w:pPr>
        <w:ind w:left="720" w:hanging="360"/>
      </w:pPr>
      <w:rPr>
        <w:b/>
        <w:bCs/>
        <w:i w:val="0"/>
        <w:iCs w:val="0"/>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8470E26"/>
    <w:multiLevelType w:val="hybridMultilevel"/>
    <w:tmpl w:val="E3CA7B76"/>
    <w:lvl w:ilvl="0" w:tplc="FFFFFFFF">
      <w:start w:val="1"/>
      <w:numFmt w:val="decimal"/>
      <w:lvlText w:val="%1)"/>
      <w:lvlJc w:val="left"/>
      <w:pPr>
        <w:ind w:left="720" w:hanging="360"/>
      </w:pPr>
      <w:rPr>
        <w:b/>
        <w:bCs/>
        <w:i w:val="0"/>
        <w:iCs w:val="0"/>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86E4F97"/>
    <w:multiLevelType w:val="hybridMultilevel"/>
    <w:tmpl w:val="52EC8DF6"/>
    <w:lvl w:ilvl="0" w:tplc="7CD224D4">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A202379"/>
    <w:multiLevelType w:val="hybridMultilevel"/>
    <w:tmpl w:val="6E7CF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CE6063"/>
    <w:multiLevelType w:val="hybridMultilevel"/>
    <w:tmpl w:val="23F4B95C"/>
    <w:lvl w:ilvl="0" w:tplc="BB60D0C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ED5B77"/>
    <w:multiLevelType w:val="hybridMultilevel"/>
    <w:tmpl w:val="42FC2358"/>
    <w:lvl w:ilvl="0" w:tplc="C2AE11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DE0239"/>
    <w:multiLevelType w:val="multilevel"/>
    <w:tmpl w:val="DFE4D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4"/>
  </w:num>
  <w:num w:numId="6">
    <w:abstractNumId w:val="6"/>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CFC"/>
    <w:rsid w:val="000026CB"/>
    <w:rsid w:val="00004815"/>
    <w:rsid w:val="00006164"/>
    <w:rsid w:val="000078BD"/>
    <w:rsid w:val="000128AF"/>
    <w:rsid w:val="00024483"/>
    <w:rsid w:val="000273EE"/>
    <w:rsid w:val="0002797B"/>
    <w:rsid w:val="00047040"/>
    <w:rsid w:val="0005133B"/>
    <w:rsid w:val="00051CD9"/>
    <w:rsid w:val="000553D1"/>
    <w:rsid w:val="00057AEF"/>
    <w:rsid w:val="00067017"/>
    <w:rsid w:val="00074FF9"/>
    <w:rsid w:val="00080C23"/>
    <w:rsid w:val="00084BCB"/>
    <w:rsid w:val="00094EA1"/>
    <w:rsid w:val="000B2ABE"/>
    <w:rsid w:val="000B6AE6"/>
    <w:rsid w:val="000B7996"/>
    <w:rsid w:val="000C56ED"/>
    <w:rsid w:val="000D0821"/>
    <w:rsid w:val="000D2163"/>
    <w:rsid w:val="000D24C7"/>
    <w:rsid w:val="000D28B6"/>
    <w:rsid w:val="000E527F"/>
    <w:rsid w:val="000F1E4C"/>
    <w:rsid w:val="000F52B5"/>
    <w:rsid w:val="000F678B"/>
    <w:rsid w:val="00115BB1"/>
    <w:rsid w:val="001259CA"/>
    <w:rsid w:val="00127448"/>
    <w:rsid w:val="00136ACC"/>
    <w:rsid w:val="001429B3"/>
    <w:rsid w:val="001430C4"/>
    <w:rsid w:val="00144847"/>
    <w:rsid w:val="001557C7"/>
    <w:rsid w:val="00182F7E"/>
    <w:rsid w:val="001920E5"/>
    <w:rsid w:val="001922A6"/>
    <w:rsid w:val="001967B2"/>
    <w:rsid w:val="001A383E"/>
    <w:rsid w:val="001A501D"/>
    <w:rsid w:val="001A54CB"/>
    <w:rsid w:val="001A67DB"/>
    <w:rsid w:val="001D1C0E"/>
    <w:rsid w:val="001D44CC"/>
    <w:rsid w:val="001D58DF"/>
    <w:rsid w:val="001E3430"/>
    <w:rsid w:val="00204671"/>
    <w:rsid w:val="0020716F"/>
    <w:rsid w:val="0021107B"/>
    <w:rsid w:val="0021557D"/>
    <w:rsid w:val="00217E4D"/>
    <w:rsid w:val="002214D7"/>
    <w:rsid w:val="00231750"/>
    <w:rsid w:val="002357FE"/>
    <w:rsid w:val="00243000"/>
    <w:rsid w:val="002460A4"/>
    <w:rsid w:val="00257587"/>
    <w:rsid w:val="0027118C"/>
    <w:rsid w:val="00272BB9"/>
    <w:rsid w:val="00291164"/>
    <w:rsid w:val="00292F9C"/>
    <w:rsid w:val="00295689"/>
    <w:rsid w:val="002A3D67"/>
    <w:rsid w:val="002B1CE0"/>
    <w:rsid w:val="002C27C7"/>
    <w:rsid w:val="002C6AC5"/>
    <w:rsid w:val="002D377B"/>
    <w:rsid w:val="002D6C27"/>
    <w:rsid w:val="002D7DD9"/>
    <w:rsid w:val="002F3DCD"/>
    <w:rsid w:val="003053C6"/>
    <w:rsid w:val="00305DC3"/>
    <w:rsid w:val="0032362F"/>
    <w:rsid w:val="0032489D"/>
    <w:rsid w:val="00340FE0"/>
    <w:rsid w:val="00342D48"/>
    <w:rsid w:val="00355959"/>
    <w:rsid w:val="00356B78"/>
    <w:rsid w:val="0036347C"/>
    <w:rsid w:val="00367D6A"/>
    <w:rsid w:val="00382DA2"/>
    <w:rsid w:val="003864F3"/>
    <w:rsid w:val="00390C25"/>
    <w:rsid w:val="00392216"/>
    <w:rsid w:val="00397943"/>
    <w:rsid w:val="003A1256"/>
    <w:rsid w:val="003A1569"/>
    <w:rsid w:val="003A4712"/>
    <w:rsid w:val="003B18DF"/>
    <w:rsid w:val="003B49A0"/>
    <w:rsid w:val="003B71AE"/>
    <w:rsid w:val="003D4000"/>
    <w:rsid w:val="003D64CF"/>
    <w:rsid w:val="003D71F0"/>
    <w:rsid w:val="003D7870"/>
    <w:rsid w:val="003E0132"/>
    <w:rsid w:val="003F0FDA"/>
    <w:rsid w:val="003F2D16"/>
    <w:rsid w:val="00400738"/>
    <w:rsid w:val="00400FA4"/>
    <w:rsid w:val="00405087"/>
    <w:rsid w:val="004114EB"/>
    <w:rsid w:val="00414319"/>
    <w:rsid w:val="00425694"/>
    <w:rsid w:val="004313C3"/>
    <w:rsid w:val="00431405"/>
    <w:rsid w:val="00432039"/>
    <w:rsid w:val="00434C6B"/>
    <w:rsid w:val="004444F0"/>
    <w:rsid w:val="00444844"/>
    <w:rsid w:val="00444887"/>
    <w:rsid w:val="0045147C"/>
    <w:rsid w:val="00464BEB"/>
    <w:rsid w:val="0046776A"/>
    <w:rsid w:val="00472733"/>
    <w:rsid w:val="00481C6E"/>
    <w:rsid w:val="004965E8"/>
    <w:rsid w:val="004A2777"/>
    <w:rsid w:val="004B2F7D"/>
    <w:rsid w:val="004B6406"/>
    <w:rsid w:val="004C3B0F"/>
    <w:rsid w:val="004C4F27"/>
    <w:rsid w:val="004C786D"/>
    <w:rsid w:val="004E14E2"/>
    <w:rsid w:val="00504F4A"/>
    <w:rsid w:val="00512B30"/>
    <w:rsid w:val="0051788F"/>
    <w:rsid w:val="00531BE2"/>
    <w:rsid w:val="00532F1C"/>
    <w:rsid w:val="0053300A"/>
    <w:rsid w:val="00541053"/>
    <w:rsid w:val="00543517"/>
    <w:rsid w:val="0054374E"/>
    <w:rsid w:val="00547DAC"/>
    <w:rsid w:val="00556034"/>
    <w:rsid w:val="0056069C"/>
    <w:rsid w:val="005612F5"/>
    <w:rsid w:val="00561F11"/>
    <w:rsid w:val="00566C60"/>
    <w:rsid w:val="00577512"/>
    <w:rsid w:val="005825C0"/>
    <w:rsid w:val="005837A5"/>
    <w:rsid w:val="00584EB5"/>
    <w:rsid w:val="005903A8"/>
    <w:rsid w:val="00590759"/>
    <w:rsid w:val="0059445A"/>
    <w:rsid w:val="00594B48"/>
    <w:rsid w:val="005B09AD"/>
    <w:rsid w:val="005B6F6A"/>
    <w:rsid w:val="005B76C9"/>
    <w:rsid w:val="005C05C3"/>
    <w:rsid w:val="005D392E"/>
    <w:rsid w:val="005D6E06"/>
    <w:rsid w:val="005F0958"/>
    <w:rsid w:val="005F1575"/>
    <w:rsid w:val="005F4717"/>
    <w:rsid w:val="0060356C"/>
    <w:rsid w:val="00607628"/>
    <w:rsid w:val="0060783A"/>
    <w:rsid w:val="006178D6"/>
    <w:rsid w:val="00617DFD"/>
    <w:rsid w:val="0063359A"/>
    <w:rsid w:val="006342F0"/>
    <w:rsid w:val="00651821"/>
    <w:rsid w:val="006520EE"/>
    <w:rsid w:val="006561BB"/>
    <w:rsid w:val="00656E77"/>
    <w:rsid w:val="0065727D"/>
    <w:rsid w:val="0066131C"/>
    <w:rsid w:val="00663836"/>
    <w:rsid w:val="006647D6"/>
    <w:rsid w:val="00670FB9"/>
    <w:rsid w:val="0067203F"/>
    <w:rsid w:val="006738C6"/>
    <w:rsid w:val="006831EC"/>
    <w:rsid w:val="006A10DB"/>
    <w:rsid w:val="006B27B6"/>
    <w:rsid w:val="006B3114"/>
    <w:rsid w:val="006C0679"/>
    <w:rsid w:val="006C1260"/>
    <w:rsid w:val="006C3304"/>
    <w:rsid w:val="006D0C50"/>
    <w:rsid w:val="006D0FCF"/>
    <w:rsid w:val="006D5E4D"/>
    <w:rsid w:val="006D7737"/>
    <w:rsid w:val="006D7F7F"/>
    <w:rsid w:val="0070506F"/>
    <w:rsid w:val="00712035"/>
    <w:rsid w:val="00716BF5"/>
    <w:rsid w:val="00723599"/>
    <w:rsid w:val="00725885"/>
    <w:rsid w:val="007309DF"/>
    <w:rsid w:val="00731A67"/>
    <w:rsid w:val="007329F9"/>
    <w:rsid w:val="00734164"/>
    <w:rsid w:val="0074583D"/>
    <w:rsid w:val="0075181A"/>
    <w:rsid w:val="007519ED"/>
    <w:rsid w:val="00756DF6"/>
    <w:rsid w:val="007578AB"/>
    <w:rsid w:val="0076225E"/>
    <w:rsid w:val="00763731"/>
    <w:rsid w:val="0077606E"/>
    <w:rsid w:val="007923CD"/>
    <w:rsid w:val="00793B06"/>
    <w:rsid w:val="007A3431"/>
    <w:rsid w:val="007A7A02"/>
    <w:rsid w:val="007B223A"/>
    <w:rsid w:val="007B2676"/>
    <w:rsid w:val="007C3F3E"/>
    <w:rsid w:val="007C4C19"/>
    <w:rsid w:val="007C4C23"/>
    <w:rsid w:val="007C65CD"/>
    <w:rsid w:val="007C7A44"/>
    <w:rsid w:val="007D1F8D"/>
    <w:rsid w:val="007F0C86"/>
    <w:rsid w:val="007F14FC"/>
    <w:rsid w:val="007F7DA1"/>
    <w:rsid w:val="00804DF0"/>
    <w:rsid w:val="008110A8"/>
    <w:rsid w:val="00811BD1"/>
    <w:rsid w:val="00812469"/>
    <w:rsid w:val="008131C9"/>
    <w:rsid w:val="00824965"/>
    <w:rsid w:val="00826853"/>
    <w:rsid w:val="00830AC4"/>
    <w:rsid w:val="008313F9"/>
    <w:rsid w:val="00831659"/>
    <w:rsid w:val="00836EEC"/>
    <w:rsid w:val="00843E43"/>
    <w:rsid w:val="008509A6"/>
    <w:rsid w:val="00851B04"/>
    <w:rsid w:val="00851B24"/>
    <w:rsid w:val="008554CC"/>
    <w:rsid w:val="00865689"/>
    <w:rsid w:val="00865D81"/>
    <w:rsid w:val="00866D48"/>
    <w:rsid w:val="0088143D"/>
    <w:rsid w:val="00881CBC"/>
    <w:rsid w:val="0088569D"/>
    <w:rsid w:val="008A1411"/>
    <w:rsid w:val="008B0E89"/>
    <w:rsid w:val="008B1316"/>
    <w:rsid w:val="008C3CFC"/>
    <w:rsid w:val="008E34D2"/>
    <w:rsid w:val="008F43BF"/>
    <w:rsid w:val="00905964"/>
    <w:rsid w:val="00920873"/>
    <w:rsid w:val="00925ED2"/>
    <w:rsid w:val="00934E59"/>
    <w:rsid w:val="00935D06"/>
    <w:rsid w:val="00940E9B"/>
    <w:rsid w:val="00954BB7"/>
    <w:rsid w:val="00963061"/>
    <w:rsid w:val="009708A5"/>
    <w:rsid w:val="009725E6"/>
    <w:rsid w:val="00977F44"/>
    <w:rsid w:val="009A0D09"/>
    <w:rsid w:val="009A607D"/>
    <w:rsid w:val="009D54FB"/>
    <w:rsid w:val="009E6125"/>
    <w:rsid w:val="009E7152"/>
    <w:rsid w:val="009F346B"/>
    <w:rsid w:val="00A14A06"/>
    <w:rsid w:val="00A21DCA"/>
    <w:rsid w:val="00A27E43"/>
    <w:rsid w:val="00A34AD2"/>
    <w:rsid w:val="00A35239"/>
    <w:rsid w:val="00A41EA9"/>
    <w:rsid w:val="00A503EC"/>
    <w:rsid w:val="00A51DB7"/>
    <w:rsid w:val="00A6116D"/>
    <w:rsid w:val="00A669D1"/>
    <w:rsid w:val="00A75E51"/>
    <w:rsid w:val="00A80DE8"/>
    <w:rsid w:val="00A81EA5"/>
    <w:rsid w:val="00A87232"/>
    <w:rsid w:val="00A906C2"/>
    <w:rsid w:val="00A9248E"/>
    <w:rsid w:val="00A95BF5"/>
    <w:rsid w:val="00AA52DA"/>
    <w:rsid w:val="00AA532A"/>
    <w:rsid w:val="00AB2A73"/>
    <w:rsid w:val="00AB36ED"/>
    <w:rsid w:val="00AB4B98"/>
    <w:rsid w:val="00AB5437"/>
    <w:rsid w:val="00AC2FE1"/>
    <w:rsid w:val="00AD3BBF"/>
    <w:rsid w:val="00AE0745"/>
    <w:rsid w:val="00AE490D"/>
    <w:rsid w:val="00AE7E29"/>
    <w:rsid w:val="00AF077E"/>
    <w:rsid w:val="00AF681C"/>
    <w:rsid w:val="00AF7EA1"/>
    <w:rsid w:val="00B04321"/>
    <w:rsid w:val="00B04AB0"/>
    <w:rsid w:val="00B06C68"/>
    <w:rsid w:val="00B07233"/>
    <w:rsid w:val="00B075A0"/>
    <w:rsid w:val="00B1040D"/>
    <w:rsid w:val="00B12D54"/>
    <w:rsid w:val="00B1691E"/>
    <w:rsid w:val="00B220F5"/>
    <w:rsid w:val="00B27A3C"/>
    <w:rsid w:val="00B31CC3"/>
    <w:rsid w:val="00B32436"/>
    <w:rsid w:val="00B35B16"/>
    <w:rsid w:val="00B64C3C"/>
    <w:rsid w:val="00B726FE"/>
    <w:rsid w:val="00B810A1"/>
    <w:rsid w:val="00B837B0"/>
    <w:rsid w:val="00B918FA"/>
    <w:rsid w:val="00B919D3"/>
    <w:rsid w:val="00BA2176"/>
    <w:rsid w:val="00BA42ED"/>
    <w:rsid w:val="00BA70D8"/>
    <w:rsid w:val="00BB098C"/>
    <w:rsid w:val="00BC36EF"/>
    <w:rsid w:val="00BD3DC9"/>
    <w:rsid w:val="00BD4FDD"/>
    <w:rsid w:val="00BE7921"/>
    <w:rsid w:val="00BF3588"/>
    <w:rsid w:val="00C00BFE"/>
    <w:rsid w:val="00C00F58"/>
    <w:rsid w:val="00C11612"/>
    <w:rsid w:val="00C14526"/>
    <w:rsid w:val="00C154C6"/>
    <w:rsid w:val="00C275A2"/>
    <w:rsid w:val="00C328CD"/>
    <w:rsid w:val="00C344E0"/>
    <w:rsid w:val="00C401A3"/>
    <w:rsid w:val="00C40F7D"/>
    <w:rsid w:val="00C513D2"/>
    <w:rsid w:val="00C53EF5"/>
    <w:rsid w:val="00C61691"/>
    <w:rsid w:val="00C878F2"/>
    <w:rsid w:val="00C9589F"/>
    <w:rsid w:val="00CA3400"/>
    <w:rsid w:val="00CA4F40"/>
    <w:rsid w:val="00CB0684"/>
    <w:rsid w:val="00CB335E"/>
    <w:rsid w:val="00CB5A13"/>
    <w:rsid w:val="00CC3A16"/>
    <w:rsid w:val="00CE2D4E"/>
    <w:rsid w:val="00CE3274"/>
    <w:rsid w:val="00CE438E"/>
    <w:rsid w:val="00CE5DB9"/>
    <w:rsid w:val="00CF198F"/>
    <w:rsid w:val="00CF19A7"/>
    <w:rsid w:val="00D126E4"/>
    <w:rsid w:val="00D15DCD"/>
    <w:rsid w:val="00D1664E"/>
    <w:rsid w:val="00D2322D"/>
    <w:rsid w:val="00D4012E"/>
    <w:rsid w:val="00D419A9"/>
    <w:rsid w:val="00D41AF6"/>
    <w:rsid w:val="00D439A7"/>
    <w:rsid w:val="00D44203"/>
    <w:rsid w:val="00D46C11"/>
    <w:rsid w:val="00D5211A"/>
    <w:rsid w:val="00D52FAE"/>
    <w:rsid w:val="00D55644"/>
    <w:rsid w:val="00D60178"/>
    <w:rsid w:val="00D74577"/>
    <w:rsid w:val="00D86436"/>
    <w:rsid w:val="00DC7FEB"/>
    <w:rsid w:val="00DD1F0A"/>
    <w:rsid w:val="00DD31B1"/>
    <w:rsid w:val="00DD54EB"/>
    <w:rsid w:val="00DD72FC"/>
    <w:rsid w:val="00DE14E1"/>
    <w:rsid w:val="00DE2616"/>
    <w:rsid w:val="00DE5422"/>
    <w:rsid w:val="00DE5AC2"/>
    <w:rsid w:val="00DE78DB"/>
    <w:rsid w:val="00DF161E"/>
    <w:rsid w:val="00E319CE"/>
    <w:rsid w:val="00E31F4B"/>
    <w:rsid w:val="00E34035"/>
    <w:rsid w:val="00E3496D"/>
    <w:rsid w:val="00E37A2A"/>
    <w:rsid w:val="00E41AB6"/>
    <w:rsid w:val="00E46A1C"/>
    <w:rsid w:val="00E53929"/>
    <w:rsid w:val="00E7010E"/>
    <w:rsid w:val="00E70B82"/>
    <w:rsid w:val="00E774FC"/>
    <w:rsid w:val="00E82BFD"/>
    <w:rsid w:val="00E957D7"/>
    <w:rsid w:val="00E97D41"/>
    <w:rsid w:val="00EB4C8D"/>
    <w:rsid w:val="00EB60B4"/>
    <w:rsid w:val="00EC2151"/>
    <w:rsid w:val="00EC729F"/>
    <w:rsid w:val="00ED6185"/>
    <w:rsid w:val="00ED761C"/>
    <w:rsid w:val="00ED793A"/>
    <w:rsid w:val="00EE3654"/>
    <w:rsid w:val="00EF4894"/>
    <w:rsid w:val="00EF5DFB"/>
    <w:rsid w:val="00F03EF4"/>
    <w:rsid w:val="00F156C9"/>
    <w:rsid w:val="00F21224"/>
    <w:rsid w:val="00F2695A"/>
    <w:rsid w:val="00F26CA4"/>
    <w:rsid w:val="00F35E9A"/>
    <w:rsid w:val="00F44458"/>
    <w:rsid w:val="00F60E25"/>
    <w:rsid w:val="00F61555"/>
    <w:rsid w:val="00F65481"/>
    <w:rsid w:val="00F73A19"/>
    <w:rsid w:val="00F77B2F"/>
    <w:rsid w:val="00F86110"/>
    <w:rsid w:val="00F862A1"/>
    <w:rsid w:val="00F865B3"/>
    <w:rsid w:val="00F906E6"/>
    <w:rsid w:val="00F92219"/>
    <w:rsid w:val="00F93AC2"/>
    <w:rsid w:val="00F956C0"/>
    <w:rsid w:val="00FA0A32"/>
    <w:rsid w:val="00FA4702"/>
    <w:rsid w:val="00FB6882"/>
    <w:rsid w:val="00FC2BF6"/>
    <w:rsid w:val="00FD25FD"/>
    <w:rsid w:val="00FD7171"/>
    <w:rsid w:val="00FE2376"/>
    <w:rsid w:val="00FE2AA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31018"/>
  <w15:chartTrackingRefBased/>
  <w15:docId w15:val="{DADD3B79-B0F4-415E-892B-1A07D59D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E7921"/>
    <w:rPr>
      <w:strike w:val="0"/>
      <w:dstrike w:val="0"/>
      <w:color w:val="0D4391"/>
      <w:u w:val="none"/>
      <w:effect w:val="none"/>
    </w:rPr>
  </w:style>
  <w:style w:type="paragraph" w:styleId="PrformatHTML">
    <w:name w:val="HTML Preformatted"/>
    <w:basedOn w:val="Normal"/>
    <w:link w:val="PrformatHTMLCar"/>
    <w:uiPriority w:val="99"/>
    <w:unhideWhenUsed/>
    <w:rsid w:val="00BD4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BD4FDD"/>
    <w:rPr>
      <w:rFonts w:ascii="Courier New" w:eastAsia="Times New Roman" w:hAnsi="Courier New" w:cs="Courier New"/>
      <w:sz w:val="20"/>
      <w:szCs w:val="20"/>
      <w:lang w:eastAsia="fr-FR"/>
    </w:rPr>
  </w:style>
  <w:style w:type="character" w:customStyle="1" w:styleId="y2iqfc">
    <w:name w:val="y2iqfc"/>
    <w:basedOn w:val="Policepardfaut"/>
    <w:rsid w:val="00BD4FDD"/>
  </w:style>
  <w:style w:type="paragraph" w:styleId="Notedebasdepage">
    <w:name w:val="footnote text"/>
    <w:aliases w:val="Note de bas de page Car Car Car Car,Note de bas de page Car Car Car Car Car Car Car Car Car Car Car Car"/>
    <w:basedOn w:val="Normal"/>
    <w:link w:val="NotedebasdepageCar"/>
    <w:semiHidden/>
    <w:qFormat/>
    <w:rsid w:val="00BF3588"/>
    <w:pPr>
      <w:spacing w:after="0" w:line="240" w:lineRule="auto"/>
      <w:jc w:val="both"/>
    </w:pPr>
    <w:rPr>
      <w:rFonts w:ascii="Arial" w:eastAsia="Times New Roman" w:hAnsi="Arial" w:cs="Times New Roman"/>
      <w:sz w:val="18"/>
      <w:szCs w:val="20"/>
      <w:lang w:eastAsia="fr-FR"/>
    </w:rPr>
  </w:style>
  <w:style w:type="character" w:customStyle="1" w:styleId="NotedebasdepageCar">
    <w:name w:val="Note de bas de page Car"/>
    <w:aliases w:val="Note de bas de page Car Car Car Car Car,Note de bas de page Car Car Car Car Car Car Car Car Car Car Car Car Car"/>
    <w:basedOn w:val="Policepardfaut"/>
    <w:link w:val="Notedebasdepage"/>
    <w:semiHidden/>
    <w:rsid w:val="00BF3588"/>
    <w:rPr>
      <w:rFonts w:ascii="Arial" w:eastAsia="Times New Roman" w:hAnsi="Arial" w:cs="Times New Roman"/>
      <w:sz w:val="18"/>
      <w:szCs w:val="20"/>
      <w:lang w:eastAsia="fr-FR"/>
    </w:rPr>
  </w:style>
  <w:style w:type="character" w:styleId="Appelnotedebasdep">
    <w:name w:val="footnote reference"/>
    <w:basedOn w:val="Policepardfaut"/>
    <w:uiPriority w:val="99"/>
    <w:semiHidden/>
    <w:rsid w:val="00BF3588"/>
    <w:rPr>
      <w:vertAlign w:val="superscript"/>
    </w:rPr>
  </w:style>
  <w:style w:type="paragraph" w:customStyle="1" w:styleId="Default">
    <w:name w:val="Default"/>
    <w:rsid w:val="002D6C27"/>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aliases w:val="Paragraphe EI,Paragraphe de liste1,EC,List Paragraph_Sections"/>
    <w:basedOn w:val="Normal"/>
    <w:link w:val="ParagraphedelisteCar"/>
    <w:uiPriority w:val="34"/>
    <w:qFormat/>
    <w:rsid w:val="00E957D7"/>
    <w:pPr>
      <w:spacing w:after="0" w:line="240" w:lineRule="auto"/>
      <w:ind w:left="720"/>
    </w:pPr>
    <w:rPr>
      <w:rFonts w:ascii="Calibri" w:hAnsi="Calibri" w:cs="Calibri"/>
    </w:rPr>
  </w:style>
  <w:style w:type="character" w:customStyle="1" w:styleId="ParagraphedelisteCar">
    <w:name w:val="Paragraphe de liste Car"/>
    <w:aliases w:val="Paragraphe EI Car,Paragraphe de liste1 Car,EC Car,List Paragraph_Sections Car"/>
    <w:basedOn w:val="Policepardfaut"/>
    <w:link w:val="Paragraphedeliste"/>
    <w:uiPriority w:val="34"/>
    <w:rsid w:val="005D392E"/>
    <w:rPr>
      <w:rFonts w:ascii="Calibri" w:hAnsi="Calibri" w:cs="Calibri"/>
    </w:rPr>
  </w:style>
  <w:style w:type="paragraph" w:customStyle="1" w:styleId="CM1">
    <w:name w:val="CM1"/>
    <w:basedOn w:val="Default"/>
    <w:next w:val="Default"/>
    <w:uiPriority w:val="99"/>
    <w:rsid w:val="00577512"/>
    <w:rPr>
      <w:rFonts w:ascii="EUAlbertina" w:hAnsi="EUAlbertina" w:cstheme="minorBidi"/>
      <w:color w:val="auto"/>
    </w:rPr>
  </w:style>
  <w:style w:type="paragraph" w:customStyle="1" w:styleId="CM3">
    <w:name w:val="CM3"/>
    <w:basedOn w:val="Default"/>
    <w:next w:val="Default"/>
    <w:uiPriority w:val="99"/>
    <w:rsid w:val="00577512"/>
    <w:rPr>
      <w:rFonts w:ascii="EUAlbertina" w:hAnsi="EUAlbertina" w:cstheme="minorBidi"/>
      <w:color w:val="auto"/>
    </w:rPr>
  </w:style>
  <w:style w:type="paragraph" w:customStyle="1" w:styleId="CM4">
    <w:name w:val="CM4"/>
    <w:basedOn w:val="Default"/>
    <w:next w:val="Default"/>
    <w:uiPriority w:val="99"/>
    <w:rsid w:val="00577512"/>
    <w:rPr>
      <w:rFonts w:ascii="EUAlbertina" w:hAnsi="EUAlbertina" w:cstheme="minorBidi"/>
      <w:color w:val="auto"/>
    </w:rPr>
  </w:style>
  <w:style w:type="character" w:customStyle="1" w:styleId="Mentionnonrsolue1">
    <w:name w:val="Mention non résolue1"/>
    <w:basedOn w:val="Policepardfaut"/>
    <w:uiPriority w:val="99"/>
    <w:semiHidden/>
    <w:unhideWhenUsed/>
    <w:rsid w:val="00FA0A32"/>
    <w:rPr>
      <w:color w:val="605E5C"/>
      <w:shd w:val="clear" w:color="auto" w:fill="E1DFDD"/>
    </w:rPr>
  </w:style>
  <w:style w:type="character" w:styleId="Lienhypertextesuivivisit">
    <w:name w:val="FollowedHyperlink"/>
    <w:basedOn w:val="Policepardfaut"/>
    <w:uiPriority w:val="99"/>
    <w:semiHidden/>
    <w:unhideWhenUsed/>
    <w:rsid w:val="00FA0A32"/>
    <w:rPr>
      <w:color w:val="954F72" w:themeColor="followedHyperlink"/>
      <w:u w:val="single"/>
    </w:rPr>
  </w:style>
  <w:style w:type="character" w:customStyle="1" w:styleId="jlqj4b">
    <w:name w:val="jlqj4b"/>
    <w:basedOn w:val="Policepardfaut"/>
    <w:rsid w:val="00B726FE"/>
  </w:style>
  <w:style w:type="character" w:customStyle="1" w:styleId="fszzbb">
    <w:name w:val="fszzbb"/>
    <w:basedOn w:val="Policepardfaut"/>
    <w:rsid w:val="00B726FE"/>
  </w:style>
  <w:style w:type="character" w:styleId="Marquedecommentaire">
    <w:name w:val="annotation reference"/>
    <w:basedOn w:val="Policepardfaut"/>
    <w:uiPriority w:val="99"/>
    <w:semiHidden/>
    <w:unhideWhenUsed/>
    <w:rsid w:val="00F93AC2"/>
    <w:rPr>
      <w:sz w:val="16"/>
      <w:szCs w:val="16"/>
    </w:rPr>
  </w:style>
  <w:style w:type="paragraph" w:styleId="Commentaire">
    <w:name w:val="annotation text"/>
    <w:basedOn w:val="Normal"/>
    <w:link w:val="CommentaireCar"/>
    <w:uiPriority w:val="99"/>
    <w:semiHidden/>
    <w:unhideWhenUsed/>
    <w:rsid w:val="00F93AC2"/>
    <w:pPr>
      <w:spacing w:line="240" w:lineRule="auto"/>
    </w:pPr>
    <w:rPr>
      <w:sz w:val="20"/>
      <w:szCs w:val="20"/>
    </w:rPr>
  </w:style>
  <w:style w:type="character" w:customStyle="1" w:styleId="CommentaireCar">
    <w:name w:val="Commentaire Car"/>
    <w:basedOn w:val="Policepardfaut"/>
    <w:link w:val="Commentaire"/>
    <w:uiPriority w:val="99"/>
    <w:semiHidden/>
    <w:rsid w:val="00F93AC2"/>
    <w:rPr>
      <w:sz w:val="20"/>
      <w:szCs w:val="20"/>
    </w:rPr>
  </w:style>
  <w:style w:type="paragraph" w:styleId="Objetducommentaire">
    <w:name w:val="annotation subject"/>
    <w:basedOn w:val="Commentaire"/>
    <w:next w:val="Commentaire"/>
    <w:link w:val="ObjetducommentaireCar"/>
    <w:uiPriority w:val="99"/>
    <w:semiHidden/>
    <w:unhideWhenUsed/>
    <w:rsid w:val="00F93AC2"/>
    <w:rPr>
      <w:b/>
      <w:bCs/>
    </w:rPr>
  </w:style>
  <w:style w:type="character" w:customStyle="1" w:styleId="ObjetducommentaireCar">
    <w:name w:val="Objet du commentaire Car"/>
    <w:basedOn w:val="CommentaireCar"/>
    <w:link w:val="Objetducommentaire"/>
    <w:uiPriority w:val="99"/>
    <w:semiHidden/>
    <w:rsid w:val="00F93AC2"/>
    <w:rPr>
      <w:b/>
      <w:bCs/>
      <w:sz w:val="20"/>
      <w:szCs w:val="20"/>
    </w:rPr>
  </w:style>
  <w:style w:type="paragraph" w:styleId="Textedebulles">
    <w:name w:val="Balloon Text"/>
    <w:basedOn w:val="Normal"/>
    <w:link w:val="TextedebullesCar"/>
    <w:uiPriority w:val="99"/>
    <w:semiHidden/>
    <w:unhideWhenUsed/>
    <w:rsid w:val="00F93A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3AC2"/>
    <w:rPr>
      <w:rFonts w:ascii="Segoe UI" w:hAnsi="Segoe UI" w:cs="Segoe UI"/>
      <w:sz w:val="18"/>
      <w:szCs w:val="18"/>
    </w:rPr>
  </w:style>
  <w:style w:type="paragraph" w:styleId="En-tte">
    <w:name w:val="header"/>
    <w:basedOn w:val="Normal"/>
    <w:link w:val="En-tteCar"/>
    <w:uiPriority w:val="99"/>
    <w:unhideWhenUsed/>
    <w:rsid w:val="00F93AC2"/>
    <w:pPr>
      <w:tabs>
        <w:tab w:val="center" w:pos="4536"/>
        <w:tab w:val="right" w:pos="9072"/>
      </w:tabs>
      <w:spacing w:after="0" w:line="240" w:lineRule="auto"/>
    </w:pPr>
  </w:style>
  <w:style w:type="character" w:customStyle="1" w:styleId="En-tteCar">
    <w:name w:val="En-tête Car"/>
    <w:basedOn w:val="Policepardfaut"/>
    <w:link w:val="En-tte"/>
    <w:uiPriority w:val="99"/>
    <w:rsid w:val="00F93AC2"/>
  </w:style>
  <w:style w:type="paragraph" w:styleId="Pieddepage">
    <w:name w:val="footer"/>
    <w:basedOn w:val="Normal"/>
    <w:link w:val="PieddepageCar"/>
    <w:uiPriority w:val="99"/>
    <w:unhideWhenUsed/>
    <w:rsid w:val="00F93A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3AC2"/>
  </w:style>
  <w:style w:type="character" w:styleId="Mentionnonrsolue">
    <w:name w:val="Unresolved Mention"/>
    <w:basedOn w:val="Policepardfaut"/>
    <w:uiPriority w:val="99"/>
    <w:semiHidden/>
    <w:unhideWhenUsed/>
    <w:rsid w:val="00865D81"/>
    <w:rPr>
      <w:color w:val="605E5C"/>
      <w:shd w:val="clear" w:color="auto" w:fill="E1DFDD"/>
    </w:rPr>
  </w:style>
  <w:style w:type="paragraph" w:styleId="Rvision">
    <w:name w:val="Revision"/>
    <w:hidden/>
    <w:uiPriority w:val="99"/>
    <w:semiHidden/>
    <w:rsid w:val="003B71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9386">
      <w:bodyDiv w:val="1"/>
      <w:marLeft w:val="0"/>
      <w:marRight w:val="0"/>
      <w:marTop w:val="0"/>
      <w:marBottom w:val="0"/>
      <w:divBdr>
        <w:top w:val="none" w:sz="0" w:space="0" w:color="auto"/>
        <w:left w:val="none" w:sz="0" w:space="0" w:color="auto"/>
        <w:bottom w:val="none" w:sz="0" w:space="0" w:color="auto"/>
        <w:right w:val="none" w:sz="0" w:space="0" w:color="auto"/>
      </w:divBdr>
    </w:div>
    <w:div w:id="348336873">
      <w:bodyDiv w:val="1"/>
      <w:marLeft w:val="0"/>
      <w:marRight w:val="0"/>
      <w:marTop w:val="0"/>
      <w:marBottom w:val="0"/>
      <w:divBdr>
        <w:top w:val="none" w:sz="0" w:space="0" w:color="auto"/>
        <w:left w:val="none" w:sz="0" w:space="0" w:color="auto"/>
        <w:bottom w:val="none" w:sz="0" w:space="0" w:color="auto"/>
        <w:right w:val="none" w:sz="0" w:space="0" w:color="auto"/>
      </w:divBdr>
    </w:div>
    <w:div w:id="364252731">
      <w:bodyDiv w:val="1"/>
      <w:marLeft w:val="0"/>
      <w:marRight w:val="0"/>
      <w:marTop w:val="0"/>
      <w:marBottom w:val="0"/>
      <w:divBdr>
        <w:top w:val="none" w:sz="0" w:space="0" w:color="auto"/>
        <w:left w:val="none" w:sz="0" w:space="0" w:color="auto"/>
        <w:bottom w:val="none" w:sz="0" w:space="0" w:color="auto"/>
        <w:right w:val="none" w:sz="0" w:space="0" w:color="auto"/>
      </w:divBdr>
    </w:div>
    <w:div w:id="369956649">
      <w:bodyDiv w:val="1"/>
      <w:marLeft w:val="0"/>
      <w:marRight w:val="0"/>
      <w:marTop w:val="0"/>
      <w:marBottom w:val="0"/>
      <w:divBdr>
        <w:top w:val="none" w:sz="0" w:space="0" w:color="auto"/>
        <w:left w:val="none" w:sz="0" w:space="0" w:color="auto"/>
        <w:bottom w:val="none" w:sz="0" w:space="0" w:color="auto"/>
        <w:right w:val="none" w:sz="0" w:space="0" w:color="auto"/>
      </w:divBdr>
    </w:div>
    <w:div w:id="441263952">
      <w:bodyDiv w:val="1"/>
      <w:marLeft w:val="0"/>
      <w:marRight w:val="0"/>
      <w:marTop w:val="0"/>
      <w:marBottom w:val="0"/>
      <w:divBdr>
        <w:top w:val="none" w:sz="0" w:space="0" w:color="auto"/>
        <w:left w:val="none" w:sz="0" w:space="0" w:color="auto"/>
        <w:bottom w:val="none" w:sz="0" w:space="0" w:color="auto"/>
        <w:right w:val="none" w:sz="0" w:space="0" w:color="auto"/>
      </w:divBdr>
      <w:divsChild>
        <w:div w:id="781264406">
          <w:marLeft w:val="0"/>
          <w:marRight w:val="0"/>
          <w:marTop w:val="0"/>
          <w:marBottom w:val="0"/>
          <w:divBdr>
            <w:top w:val="none" w:sz="0" w:space="0" w:color="auto"/>
            <w:left w:val="none" w:sz="0" w:space="0" w:color="auto"/>
            <w:bottom w:val="none" w:sz="0" w:space="0" w:color="auto"/>
            <w:right w:val="none" w:sz="0" w:space="0" w:color="auto"/>
          </w:divBdr>
          <w:divsChild>
            <w:div w:id="63066923">
              <w:marLeft w:val="0"/>
              <w:marRight w:val="0"/>
              <w:marTop w:val="0"/>
              <w:marBottom w:val="0"/>
              <w:divBdr>
                <w:top w:val="none" w:sz="0" w:space="0" w:color="auto"/>
                <w:left w:val="none" w:sz="0" w:space="0" w:color="auto"/>
                <w:bottom w:val="none" w:sz="0" w:space="0" w:color="auto"/>
                <w:right w:val="none" w:sz="0" w:space="0" w:color="auto"/>
              </w:divBdr>
              <w:divsChild>
                <w:div w:id="914049583">
                  <w:marLeft w:val="0"/>
                  <w:marRight w:val="0"/>
                  <w:marTop w:val="0"/>
                  <w:marBottom w:val="0"/>
                  <w:divBdr>
                    <w:top w:val="none" w:sz="0" w:space="0" w:color="auto"/>
                    <w:left w:val="none" w:sz="0" w:space="0" w:color="auto"/>
                    <w:bottom w:val="none" w:sz="0" w:space="0" w:color="auto"/>
                    <w:right w:val="none" w:sz="0" w:space="0" w:color="auto"/>
                  </w:divBdr>
                  <w:divsChild>
                    <w:div w:id="1995841006">
                      <w:marLeft w:val="0"/>
                      <w:marRight w:val="0"/>
                      <w:marTop w:val="0"/>
                      <w:marBottom w:val="0"/>
                      <w:divBdr>
                        <w:top w:val="none" w:sz="0" w:space="0" w:color="auto"/>
                        <w:left w:val="none" w:sz="0" w:space="0" w:color="auto"/>
                        <w:bottom w:val="none" w:sz="0" w:space="0" w:color="auto"/>
                        <w:right w:val="none" w:sz="0" w:space="0" w:color="auto"/>
                      </w:divBdr>
                      <w:divsChild>
                        <w:div w:id="1329364937">
                          <w:marLeft w:val="0"/>
                          <w:marRight w:val="0"/>
                          <w:marTop w:val="0"/>
                          <w:marBottom w:val="0"/>
                          <w:divBdr>
                            <w:top w:val="none" w:sz="0" w:space="0" w:color="auto"/>
                            <w:left w:val="none" w:sz="0" w:space="0" w:color="auto"/>
                            <w:bottom w:val="none" w:sz="0" w:space="0" w:color="auto"/>
                            <w:right w:val="none" w:sz="0" w:space="0" w:color="auto"/>
                          </w:divBdr>
                          <w:divsChild>
                            <w:div w:id="1392776532">
                              <w:marLeft w:val="0"/>
                              <w:marRight w:val="0"/>
                              <w:marTop w:val="0"/>
                              <w:marBottom w:val="0"/>
                              <w:divBdr>
                                <w:top w:val="none" w:sz="0" w:space="0" w:color="auto"/>
                                <w:left w:val="none" w:sz="0" w:space="0" w:color="auto"/>
                                <w:bottom w:val="none" w:sz="0" w:space="0" w:color="auto"/>
                                <w:right w:val="none" w:sz="0" w:space="0" w:color="auto"/>
                              </w:divBdr>
                              <w:divsChild>
                                <w:div w:id="964850955">
                                  <w:marLeft w:val="0"/>
                                  <w:marRight w:val="0"/>
                                  <w:marTop w:val="0"/>
                                  <w:marBottom w:val="0"/>
                                  <w:divBdr>
                                    <w:top w:val="none" w:sz="0" w:space="0" w:color="auto"/>
                                    <w:left w:val="none" w:sz="0" w:space="0" w:color="auto"/>
                                    <w:bottom w:val="none" w:sz="0" w:space="0" w:color="auto"/>
                                    <w:right w:val="none" w:sz="0" w:space="0" w:color="auto"/>
                                  </w:divBdr>
                                  <w:divsChild>
                                    <w:div w:id="1647933290">
                                      <w:marLeft w:val="0"/>
                                      <w:marRight w:val="0"/>
                                      <w:marTop w:val="0"/>
                                      <w:marBottom w:val="0"/>
                                      <w:divBdr>
                                        <w:top w:val="none" w:sz="0" w:space="0" w:color="auto"/>
                                        <w:left w:val="none" w:sz="0" w:space="0" w:color="auto"/>
                                        <w:bottom w:val="none" w:sz="0" w:space="0" w:color="auto"/>
                                        <w:right w:val="none" w:sz="0" w:space="0" w:color="auto"/>
                                      </w:divBdr>
                                      <w:divsChild>
                                        <w:div w:id="1481997056">
                                          <w:marLeft w:val="0"/>
                                          <w:marRight w:val="0"/>
                                          <w:marTop w:val="0"/>
                                          <w:marBottom w:val="0"/>
                                          <w:divBdr>
                                            <w:top w:val="none" w:sz="0" w:space="0" w:color="auto"/>
                                            <w:left w:val="none" w:sz="0" w:space="0" w:color="auto"/>
                                            <w:bottom w:val="none" w:sz="0" w:space="0" w:color="auto"/>
                                            <w:right w:val="none" w:sz="0" w:space="0" w:color="auto"/>
                                          </w:divBdr>
                                          <w:divsChild>
                                            <w:div w:id="123742323">
                                              <w:marLeft w:val="0"/>
                                              <w:marRight w:val="0"/>
                                              <w:marTop w:val="0"/>
                                              <w:marBottom w:val="0"/>
                                              <w:divBdr>
                                                <w:top w:val="none" w:sz="0" w:space="0" w:color="auto"/>
                                                <w:left w:val="none" w:sz="0" w:space="0" w:color="auto"/>
                                                <w:bottom w:val="none" w:sz="0" w:space="0" w:color="auto"/>
                                                <w:right w:val="none" w:sz="0" w:space="0" w:color="auto"/>
                                              </w:divBdr>
                                              <w:divsChild>
                                                <w:div w:id="1730764870">
                                                  <w:marLeft w:val="0"/>
                                                  <w:marRight w:val="0"/>
                                                  <w:marTop w:val="0"/>
                                                  <w:marBottom w:val="0"/>
                                                  <w:divBdr>
                                                    <w:top w:val="none" w:sz="0" w:space="0" w:color="auto"/>
                                                    <w:left w:val="none" w:sz="0" w:space="0" w:color="auto"/>
                                                    <w:bottom w:val="single" w:sz="6" w:space="0" w:color="DADCE0"/>
                                                    <w:right w:val="none" w:sz="0" w:space="0" w:color="auto"/>
                                                  </w:divBdr>
                                                  <w:divsChild>
                                                    <w:div w:id="1468279914">
                                                      <w:marLeft w:val="0"/>
                                                      <w:marRight w:val="0"/>
                                                      <w:marTop w:val="0"/>
                                                      <w:marBottom w:val="0"/>
                                                      <w:divBdr>
                                                        <w:top w:val="none" w:sz="0" w:space="0" w:color="auto"/>
                                                        <w:left w:val="none" w:sz="0" w:space="0" w:color="auto"/>
                                                        <w:bottom w:val="none" w:sz="0" w:space="0" w:color="auto"/>
                                                        <w:right w:val="none" w:sz="0" w:space="0" w:color="auto"/>
                                                      </w:divBdr>
                                                      <w:divsChild>
                                                        <w:div w:id="1793208750">
                                                          <w:marLeft w:val="0"/>
                                                          <w:marRight w:val="0"/>
                                                          <w:marTop w:val="0"/>
                                                          <w:marBottom w:val="0"/>
                                                          <w:divBdr>
                                                            <w:top w:val="none" w:sz="0" w:space="0" w:color="auto"/>
                                                            <w:left w:val="none" w:sz="0" w:space="0" w:color="auto"/>
                                                            <w:bottom w:val="none" w:sz="0" w:space="0" w:color="auto"/>
                                                            <w:right w:val="none" w:sz="0" w:space="0" w:color="auto"/>
                                                          </w:divBdr>
                                                        </w:div>
                                                        <w:div w:id="21403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3669">
                                                  <w:marLeft w:val="0"/>
                                                  <w:marRight w:val="0"/>
                                                  <w:marTop w:val="0"/>
                                                  <w:marBottom w:val="0"/>
                                                  <w:divBdr>
                                                    <w:top w:val="none" w:sz="0" w:space="0" w:color="auto"/>
                                                    <w:left w:val="none" w:sz="0" w:space="0" w:color="auto"/>
                                                    <w:bottom w:val="single" w:sz="6" w:space="0" w:color="DADCE0"/>
                                                    <w:right w:val="none" w:sz="0" w:space="0" w:color="auto"/>
                                                  </w:divBdr>
                                                  <w:divsChild>
                                                    <w:div w:id="1221818945">
                                                      <w:marLeft w:val="0"/>
                                                      <w:marRight w:val="0"/>
                                                      <w:marTop w:val="0"/>
                                                      <w:marBottom w:val="0"/>
                                                      <w:divBdr>
                                                        <w:top w:val="none" w:sz="0" w:space="0" w:color="auto"/>
                                                        <w:left w:val="none" w:sz="0" w:space="0" w:color="auto"/>
                                                        <w:bottom w:val="none" w:sz="0" w:space="0" w:color="auto"/>
                                                        <w:right w:val="none" w:sz="0" w:space="0" w:color="auto"/>
                                                      </w:divBdr>
                                                      <w:divsChild>
                                                        <w:div w:id="1877497645">
                                                          <w:marLeft w:val="0"/>
                                                          <w:marRight w:val="0"/>
                                                          <w:marTop w:val="0"/>
                                                          <w:marBottom w:val="0"/>
                                                          <w:divBdr>
                                                            <w:top w:val="none" w:sz="0" w:space="0" w:color="auto"/>
                                                            <w:left w:val="none" w:sz="0" w:space="0" w:color="auto"/>
                                                            <w:bottom w:val="none" w:sz="0" w:space="0" w:color="auto"/>
                                                            <w:right w:val="none" w:sz="0" w:space="0" w:color="auto"/>
                                                          </w:divBdr>
                                                        </w:div>
                                                        <w:div w:id="563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3931">
                                                  <w:marLeft w:val="0"/>
                                                  <w:marRight w:val="0"/>
                                                  <w:marTop w:val="0"/>
                                                  <w:marBottom w:val="0"/>
                                                  <w:divBdr>
                                                    <w:top w:val="none" w:sz="0" w:space="0" w:color="auto"/>
                                                    <w:left w:val="none" w:sz="0" w:space="0" w:color="auto"/>
                                                    <w:bottom w:val="none" w:sz="0" w:space="0" w:color="auto"/>
                                                    <w:right w:val="none" w:sz="0" w:space="0" w:color="auto"/>
                                                  </w:divBdr>
                                                  <w:divsChild>
                                                    <w:div w:id="406273252">
                                                      <w:marLeft w:val="0"/>
                                                      <w:marRight w:val="0"/>
                                                      <w:marTop w:val="0"/>
                                                      <w:marBottom w:val="0"/>
                                                      <w:divBdr>
                                                        <w:top w:val="none" w:sz="0" w:space="0" w:color="auto"/>
                                                        <w:left w:val="none" w:sz="0" w:space="0" w:color="auto"/>
                                                        <w:bottom w:val="none" w:sz="0" w:space="0" w:color="auto"/>
                                                        <w:right w:val="none" w:sz="0" w:space="0" w:color="auto"/>
                                                      </w:divBdr>
                                                      <w:divsChild>
                                                        <w:div w:id="332033466">
                                                          <w:marLeft w:val="0"/>
                                                          <w:marRight w:val="0"/>
                                                          <w:marTop w:val="0"/>
                                                          <w:marBottom w:val="0"/>
                                                          <w:divBdr>
                                                            <w:top w:val="none" w:sz="0" w:space="0" w:color="auto"/>
                                                            <w:left w:val="none" w:sz="0" w:space="0" w:color="auto"/>
                                                            <w:bottom w:val="none" w:sz="0" w:space="0" w:color="auto"/>
                                                            <w:right w:val="none" w:sz="0" w:space="0" w:color="auto"/>
                                                          </w:divBdr>
                                                        </w:div>
                                                        <w:div w:id="8331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1420">
                                                  <w:marLeft w:val="0"/>
                                                  <w:marRight w:val="0"/>
                                                  <w:marTop w:val="0"/>
                                                  <w:marBottom w:val="0"/>
                                                  <w:divBdr>
                                                    <w:top w:val="none" w:sz="0" w:space="0" w:color="auto"/>
                                                    <w:left w:val="none" w:sz="0" w:space="0" w:color="auto"/>
                                                    <w:bottom w:val="none" w:sz="0" w:space="0" w:color="auto"/>
                                                    <w:right w:val="none" w:sz="0" w:space="0" w:color="auto"/>
                                                  </w:divBdr>
                                                  <w:divsChild>
                                                    <w:div w:id="1760443855">
                                                      <w:marLeft w:val="0"/>
                                                      <w:marRight w:val="0"/>
                                                      <w:marTop w:val="0"/>
                                                      <w:marBottom w:val="0"/>
                                                      <w:divBdr>
                                                        <w:top w:val="none" w:sz="0" w:space="0" w:color="auto"/>
                                                        <w:left w:val="none" w:sz="0" w:space="0" w:color="auto"/>
                                                        <w:bottom w:val="none" w:sz="0" w:space="0" w:color="auto"/>
                                                        <w:right w:val="none" w:sz="0" w:space="0" w:color="auto"/>
                                                      </w:divBdr>
                                                      <w:divsChild>
                                                        <w:div w:id="1052539131">
                                                          <w:marLeft w:val="0"/>
                                                          <w:marRight w:val="0"/>
                                                          <w:marTop w:val="0"/>
                                                          <w:marBottom w:val="0"/>
                                                          <w:divBdr>
                                                            <w:top w:val="none" w:sz="0" w:space="0" w:color="auto"/>
                                                            <w:left w:val="none" w:sz="0" w:space="0" w:color="auto"/>
                                                            <w:bottom w:val="none" w:sz="0" w:space="0" w:color="auto"/>
                                                            <w:right w:val="none" w:sz="0" w:space="0" w:color="auto"/>
                                                          </w:divBdr>
                                                          <w:divsChild>
                                                            <w:div w:id="21084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676832">
      <w:bodyDiv w:val="1"/>
      <w:marLeft w:val="0"/>
      <w:marRight w:val="0"/>
      <w:marTop w:val="0"/>
      <w:marBottom w:val="0"/>
      <w:divBdr>
        <w:top w:val="none" w:sz="0" w:space="0" w:color="auto"/>
        <w:left w:val="none" w:sz="0" w:space="0" w:color="auto"/>
        <w:bottom w:val="none" w:sz="0" w:space="0" w:color="auto"/>
        <w:right w:val="none" w:sz="0" w:space="0" w:color="auto"/>
      </w:divBdr>
    </w:div>
    <w:div w:id="575044843">
      <w:bodyDiv w:val="1"/>
      <w:marLeft w:val="0"/>
      <w:marRight w:val="0"/>
      <w:marTop w:val="0"/>
      <w:marBottom w:val="0"/>
      <w:divBdr>
        <w:top w:val="none" w:sz="0" w:space="0" w:color="auto"/>
        <w:left w:val="none" w:sz="0" w:space="0" w:color="auto"/>
        <w:bottom w:val="none" w:sz="0" w:space="0" w:color="auto"/>
        <w:right w:val="none" w:sz="0" w:space="0" w:color="auto"/>
      </w:divBdr>
    </w:div>
    <w:div w:id="782772346">
      <w:bodyDiv w:val="1"/>
      <w:marLeft w:val="0"/>
      <w:marRight w:val="0"/>
      <w:marTop w:val="0"/>
      <w:marBottom w:val="0"/>
      <w:divBdr>
        <w:top w:val="none" w:sz="0" w:space="0" w:color="auto"/>
        <w:left w:val="none" w:sz="0" w:space="0" w:color="auto"/>
        <w:bottom w:val="none" w:sz="0" w:space="0" w:color="auto"/>
        <w:right w:val="none" w:sz="0" w:space="0" w:color="auto"/>
      </w:divBdr>
    </w:div>
    <w:div w:id="783421332">
      <w:bodyDiv w:val="1"/>
      <w:marLeft w:val="0"/>
      <w:marRight w:val="0"/>
      <w:marTop w:val="0"/>
      <w:marBottom w:val="0"/>
      <w:divBdr>
        <w:top w:val="none" w:sz="0" w:space="0" w:color="auto"/>
        <w:left w:val="none" w:sz="0" w:space="0" w:color="auto"/>
        <w:bottom w:val="none" w:sz="0" w:space="0" w:color="auto"/>
        <w:right w:val="none" w:sz="0" w:space="0" w:color="auto"/>
      </w:divBdr>
    </w:div>
    <w:div w:id="916784331">
      <w:bodyDiv w:val="1"/>
      <w:marLeft w:val="0"/>
      <w:marRight w:val="0"/>
      <w:marTop w:val="0"/>
      <w:marBottom w:val="0"/>
      <w:divBdr>
        <w:top w:val="none" w:sz="0" w:space="0" w:color="auto"/>
        <w:left w:val="none" w:sz="0" w:space="0" w:color="auto"/>
        <w:bottom w:val="none" w:sz="0" w:space="0" w:color="auto"/>
        <w:right w:val="none" w:sz="0" w:space="0" w:color="auto"/>
      </w:divBdr>
      <w:divsChild>
        <w:div w:id="2129809772">
          <w:marLeft w:val="0"/>
          <w:marRight w:val="0"/>
          <w:marTop w:val="0"/>
          <w:marBottom w:val="0"/>
          <w:divBdr>
            <w:top w:val="none" w:sz="0" w:space="0" w:color="auto"/>
            <w:left w:val="none" w:sz="0" w:space="0" w:color="auto"/>
            <w:bottom w:val="none" w:sz="0" w:space="0" w:color="auto"/>
            <w:right w:val="none" w:sz="0" w:space="0" w:color="auto"/>
          </w:divBdr>
          <w:divsChild>
            <w:div w:id="2139685901">
              <w:marLeft w:val="0"/>
              <w:marRight w:val="0"/>
              <w:marTop w:val="0"/>
              <w:marBottom w:val="0"/>
              <w:divBdr>
                <w:top w:val="none" w:sz="0" w:space="0" w:color="auto"/>
                <w:left w:val="none" w:sz="0" w:space="0" w:color="auto"/>
                <w:bottom w:val="none" w:sz="0" w:space="0" w:color="auto"/>
                <w:right w:val="none" w:sz="0" w:space="0" w:color="auto"/>
              </w:divBdr>
              <w:divsChild>
                <w:div w:id="579603353">
                  <w:marLeft w:val="0"/>
                  <w:marRight w:val="0"/>
                  <w:marTop w:val="0"/>
                  <w:marBottom w:val="0"/>
                  <w:divBdr>
                    <w:top w:val="none" w:sz="0" w:space="0" w:color="auto"/>
                    <w:left w:val="none" w:sz="0" w:space="0" w:color="auto"/>
                    <w:bottom w:val="none" w:sz="0" w:space="0" w:color="auto"/>
                    <w:right w:val="none" w:sz="0" w:space="0" w:color="auto"/>
                  </w:divBdr>
                  <w:divsChild>
                    <w:div w:id="810096556">
                      <w:marLeft w:val="0"/>
                      <w:marRight w:val="0"/>
                      <w:marTop w:val="0"/>
                      <w:marBottom w:val="0"/>
                      <w:divBdr>
                        <w:top w:val="none" w:sz="0" w:space="0" w:color="auto"/>
                        <w:left w:val="none" w:sz="0" w:space="0" w:color="auto"/>
                        <w:bottom w:val="none" w:sz="0" w:space="0" w:color="auto"/>
                        <w:right w:val="none" w:sz="0" w:space="0" w:color="auto"/>
                      </w:divBdr>
                      <w:divsChild>
                        <w:div w:id="847988996">
                          <w:marLeft w:val="0"/>
                          <w:marRight w:val="0"/>
                          <w:marTop w:val="0"/>
                          <w:marBottom w:val="0"/>
                          <w:divBdr>
                            <w:top w:val="none" w:sz="0" w:space="0" w:color="auto"/>
                            <w:left w:val="none" w:sz="0" w:space="0" w:color="auto"/>
                            <w:bottom w:val="none" w:sz="0" w:space="0" w:color="auto"/>
                            <w:right w:val="none" w:sz="0" w:space="0" w:color="auto"/>
                          </w:divBdr>
                          <w:divsChild>
                            <w:div w:id="1103576573">
                              <w:marLeft w:val="0"/>
                              <w:marRight w:val="0"/>
                              <w:marTop w:val="0"/>
                              <w:marBottom w:val="0"/>
                              <w:divBdr>
                                <w:top w:val="none" w:sz="0" w:space="0" w:color="auto"/>
                                <w:left w:val="none" w:sz="0" w:space="0" w:color="auto"/>
                                <w:bottom w:val="none" w:sz="0" w:space="0" w:color="auto"/>
                                <w:right w:val="none" w:sz="0" w:space="0" w:color="auto"/>
                              </w:divBdr>
                              <w:divsChild>
                                <w:div w:id="1838809630">
                                  <w:marLeft w:val="0"/>
                                  <w:marRight w:val="0"/>
                                  <w:marTop w:val="0"/>
                                  <w:marBottom w:val="0"/>
                                  <w:divBdr>
                                    <w:top w:val="none" w:sz="0" w:space="0" w:color="auto"/>
                                    <w:left w:val="none" w:sz="0" w:space="0" w:color="auto"/>
                                    <w:bottom w:val="none" w:sz="0" w:space="0" w:color="auto"/>
                                    <w:right w:val="none" w:sz="0" w:space="0" w:color="auto"/>
                                  </w:divBdr>
                                  <w:divsChild>
                                    <w:div w:id="297692017">
                                      <w:marLeft w:val="0"/>
                                      <w:marRight w:val="0"/>
                                      <w:marTop w:val="0"/>
                                      <w:marBottom w:val="0"/>
                                      <w:divBdr>
                                        <w:top w:val="none" w:sz="0" w:space="0" w:color="auto"/>
                                        <w:left w:val="none" w:sz="0" w:space="0" w:color="auto"/>
                                        <w:bottom w:val="none" w:sz="0" w:space="0" w:color="auto"/>
                                        <w:right w:val="none" w:sz="0" w:space="0" w:color="auto"/>
                                      </w:divBdr>
                                      <w:divsChild>
                                        <w:div w:id="970137809">
                                          <w:marLeft w:val="0"/>
                                          <w:marRight w:val="0"/>
                                          <w:marTop w:val="0"/>
                                          <w:marBottom w:val="0"/>
                                          <w:divBdr>
                                            <w:top w:val="none" w:sz="0" w:space="0" w:color="auto"/>
                                            <w:left w:val="none" w:sz="0" w:space="0" w:color="auto"/>
                                            <w:bottom w:val="none" w:sz="0" w:space="0" w:color="auto"/>
                                            <w:right w:val="none" w:sz="0" w:space="0" w:color="auto"/>
                                          </w:divBdr>
                                          <w:divsChild>
                                            <w:div w:id="1654093073">
                                              <w:marLeft w:val="0"/>
                                              <w:marRight w:val="0"/>
                                              <w:marTop w:val="0"/>
                                              <w:marBottom w:val="0"/>
                                              <w:divBdr>
                                                <w:top w:val="none" w:sz="0" w:space="0" w:color="auto"/>
                                                <w:left w:val="none" w:sz="0" w:space="0" w:color="auto"/>
                                                <w:bottom w:val="none" w:sz="0" w:space="0" w:color="auto"/>
                                                <w:right w:val="none" w:sz="0" w:space="0" w:color="auto"/>
                                              </w:divBdr>
                                              <w:divsChild>
                                                <w:div w:id="1531140389">
                                                  <w:marLeft w:val="0"/>
                                                  <w:marRight w:val="0"/>
                                                  <w:marTop w:val="0"/>
                                                  <w:marBottom w:val="0"/>
                                                  <w:divBdr>
                                                    <w:top w:val="none" w:sz="0" w:space="0" w:color="auto"/>
                                                    <w:left w:val="none" w:sz="0" w:space="0" w:color="auto"/>
                                                    <w:bottom w:val="single" w:sz="6" w:space="0" w:color="DADCE0"/>
                                                    <w:right w:val="none" w:sz="0" w:space="0" w:color="auto"/>
                                                  </w:divBdr>
                                                  <w:divsChild>
                                                    <w:div w:id="2031451114">
                                                      <w:marLeft w:val="0"/>
                                                      <w:marRight w:val="0"/>
                                                      <w:marTop w:val="0"/>
                                                      <w:marBottom w:val="0"/>
                                                      <w:divBdr>
                                                        <w:top w:val="none" w:sz="0" w:space="0" w:color="auto"/>
                                                        <w:left w:val="none" w:sz="0" w:space="0" w:color="auto"/>
                                                        <w:bottom w:val="none" w:sz="0" w:space="0" w:color="auto"/>
                                                        <w:right w:val="none" w:sz="0" w:space="0" w:color="auto"/>
                                                      </w:divBdr>
                                                      <w:divsChild>
                                                        <w:div w:id="2120220800">
                                                          <w:marLeft w:val="0"/>
                                                          <w:marRight w:val="0"/>
                                                          <w:marTop w:val="0"/>
                                                          <w:marBottom w:val="0"/>
                                                          <w:divBdr>
                                                            <w:top w:val="none" w:sz="0" w:space="0" w:color="auto"/>
                                                            <w:left w:val="none" w:sz="0" w:space="0" w:color="auto"/>
                                                            <w:bottom w:val="none" w:sz="0" w:space="0" w:color="auto"/>
                                                            <w:right w:val="none" w:sz="0" w:space="0" w:color="auto"/>
                                                          </w:divBdr>
                                                        </w:div>
                                                        <w:div w:id="9131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3716">
                                                  <w:marLeft w:val="0"/>
                                                  <w:marRight w:val="0"/>
                                                  <w:marTop w:val="0"/>
                                                  <w:marBottom w:val="0"/>
                                                  <w:divBdr>
                                                    <w:top w:val="none" w:sz="0" w:space="0" w:color="auto"/>
                                                    <w:left w:val="none" w:sz="0" w:space="0" w:color="auto"/>
                                                    <w:bottom w:val="single" w:sz="6" w:space="0" w:color="DADCE0"/>
                                                    <w:right w:val="none" w:sz="0" w:space="0" w:color="auto"/>
                                                  </w:divBdr>
                                                  <w:divsChild>
                                                    <w:div w:id="2144806228">
                                                      <w:marLeft w:val="0"/>
                                                      <w:marRight w:val="0"/>
                                                      <w:marTop w:val="0"/>
                                                      <w:marBottom w:val="0"/>
                                                      <w:divBdr>
                                                        <w:top w:val="none" w:sz="0" w:space="0" w:color="auto"/>
                                                        <w:left w:val="none" w:sz="0" w:space="0" w:color="auto"/>
                                                        <w:bottom w:val="none" w:sz="0" w:space="0" w:color="auto"/>
                                                        <w:right w:val="none" w:sz="0" w:space="0" w:color="auto"/>
                                                      </w:divBdr>
                                                      <w:divsChild>
                                                        <w:div w:id="218980600">
                                                          <w:marLeft w:val="0"/>
                                                          <w:marRight w:val="0"/>
                                                          <w:marTop w:val="0"/>
                                                          <w:marBottom w:val="0"/>
                                                          <w:divBdr>
                                                            <w:top w:val="none" w:sz="0" w:space="0" w:color="auto"/>
                                                            <w:left w:val="none" w:sz="0" w:space="0" w:color="auto"/>
                                                            <w:bottom w:val="none" w:sz="0" w:space="0" w:color="auto"/>
                                                            <w:right w:val="none" w:sz="0" w:space="0" w:color="auto"/>
                                                          </w:divBdr>
                                                        </w:div>
                                                        <w:div w:id="9194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7380">
                                                  <w:marLeft w:val="0"/>
                                                  <w:marRight w:val="0"/>
                                                  <w:marTop w:val="0"/>
                                                  <w:marBottom w:val="0"/>
                                                  <w:divBdr>
                                                    <w:top w:val="none" w:sz="0" w:space="0" w:color="auto"/>
                                                    <w:left w:val="none" w:sz="0" w:space="0" w:color="auto"/>
                                                    <w:bottom w:val="none" w:sz="0" w:space="0" w:color="auto"/>
                                                    <w:right w:val="none" w:sz="0" w:space="0" w:color="auto"/>
                                                  </w:divBdr>
                                                  <w:divsChild>
                                                    <w:div w:id="836117819">
                                                      <w:marLeft w:val="0"/>
                                                      <w:marRight w:val="0"/>
                                                      <w:marTop w:val="0"/>
                                                      <w:marBottom w:val="0"/>
                                                      <w:divBdr>
                                                        <w:top w:val="none" w:sz="0" w:space="0" w:color="auto"/>
                                                        <w:left w:val="none" w:sz="0" w:space="0" w:color="auto"/>
                                                        <w:bottom w:val="none" w:sz="0" w:space="0" w:color="auto"/>
                                                        <w:right w:val="none" w:sz="0" w:space="0" w:color="auto"/>
                                                      </w:divBdr>
                                                      <w:divsChild>
                                                        <w:div w:id="1026177647">
                                                          <w:marLeft w:val="0"/>
                                                          <w:marRight w:val="0"/>
                                                          <w:marTop w:val="0"/>
                                                          <w:marBottom w:val="0"/>
                                                          <w:divBdr>
                                                            <w:top w:val="none" w:sz="0" w:space="0" w:color="auto"/>
                                                            <w:left w:val="none" w:sz="0" w:space="0" w:color="auto"/>
                                                            <w:bottom w:val="none" w:sz="0" w:space="0" w:color="auto"/>
                                                            <w:right w:val="none" w:sz="0" w:space="0" w:color="auto"/>
                                                          </w:divBdr>
                                                        </w:div>
                                                        <w:div w:id="10166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28">
                                                  <w:marLeft w:val="0"/>
                                                  <w:marRight w:val="0"/>
                                                  <w:marTop w:val="0"/>
                                                  <w:marBottom w:val="0"/>
                                                  <w:divBdr>
                                                    <w:top w:val="none" w:sz="0" w:space="0" w:color="auto"/>
                                                    <w:left w:val="none" w:sz="0" w:space="0" w:color="auto"/>
                                                    <w:bottom w:val="none" w:sz="0" w:space="0" w:color="auto"/>
                                                    <w:right w:val="none" w:sz="0" w:space="0" w:color="auto"/>
                                                  </w:divBdr>
                                                  <w:divsChild>
                                                    <w:div w:id="664011592">
                                                      <w:marLeft w:val="0"/>
                                                      <w:marRight w:val="0"/>
                                                      <w:marTop w:val="0"/>
                                                      <w:marBottom w:val="0"/>
                                                      <w:divBdr>
                                                        <w:top w:val="none" w:sz="0" w:space="0" w:color="auto"/>
                                                        <w:left w:val="none" w:sz="0" w:space="0" w:color="auto"/>
                                                        <w:bottom w:val="none" w:sz="0" w:space="0" w:color="auto"/>
                                                        <w:right w:val="none" w:sz="0" w:space="0" w:color="auto"/>
                                                      </w:divBdr>
                                                      <w:divsChild>
                                                        <w:div w:id="383408148">
                                                          <w:marLeft w:val="0"/>
                                                          <w:marRight w:val="0"/>
                                                          <w:marTop w:val="0"/>
                                                          <w:marBottom w:val="0"/>
                                                          <w:divBdr>
                                                            <w:top w:val="none" w:sz="0" w:space="0" w:color="auto"/>
                                                            <w:left w:val="none" w:sz="0" w:space="0" w:color="auto"/>
                                                            <w:bottom w:val="none" w:sz="0" w:space="0" w:color="auto"/>
                                                            <w:right w:val="none" w:sz="0" w:space="0" w:color="auto"/>
                                                          </w:divBdr>
                                                          <w:divsChild>
                                                            <w:div w:id="5071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808176">
      <w:bodyDiv w:val="1"/>
      <w:marLeft w:val="0"/>
      <w:marRight w:val="0"/>
      <w:marTop w:val="0"/>
      <w:marBottom w:val="0"/>
      <w:divBdr>
        <w:top w:val="none" w:sz="0" w:space="0" w:color="auto"/>
        <w:left w:val="none" w:sz="0" w:space="0" w:color="auto"/>
        <w:bottom w:val="none" w:sz="0" w:space="0" w:color="auto"/>
        <w:right w:val="none" w:sz="0" w:space="0" w:color="auto"/>
      </w:divBdr>
    </w:div>
    <w:div w:id="1147667997">
      <w:bodyDiv w:val="1"/>
      <w:marLeft w:val="0"/>
      <w:marRight w:val="0"/>
      <w:marTop w:val="0"/>
      <w:marBottom w:val="0"/>
      <w:divBdr>
        <w:top w:val="none" w:sz="0" w:space="0" w:color="auto"/>
        <w:left w:val="none" w:sz="0" w:space="0" w:color="auto"/>
        <w:bottom w:val="none" w:sz="0" w:space="0" w:color="auto"/>
        <w:right w:val="none" w:sz="0" w:space="0" w:color="auto"/>
      </w:divBdr>
    </w:div>
    <w:div w:id="1202547372">
      <w:bodyDiv w:val="1"/>
      <w:marLeft w:val="0"/>
      <w:marRight w:val="0"/>
      <w:marTop w:val="0"/>
      <w:marBottom w:val="0"/>
      <w:divBdr>
        <w:top w:val="none" w:sz="0" w:space="0" w:color="auto"/>
        <w:left w:val="none" w:sz="0" w:space="0" w:color="auto"/>
        <w:bottom w:val="none" w:sz="0" w:space="0" w:color="auto"/>
        <w:right w:val="none" w:sz="0" w:space="0" w:color="auto"/>
      </w:divBdr>
    </w:div>
    <w:div w:id="1334650356">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861164521">
      <w:bodyDiv w:val="1"/>
      <w:marLeft w:val="0"/>
      <w:marRight w:val="0"/>
      <w:marTop w:val="0"/>
      <w:marBottom w:val="0"/>
      <w:divBdr>
        <w:top w:val="none" w:sz="0" w:space="0" w:color="auto"/>
        <w:left w:val="none" w:sz="0" w:space="0" w:color="auto"/>
        <w:bottom w:val="none" w:sz="0" w:space="0" w:color="auto"/>
        <w:right w:val="none" w:sz="0" w:space="0" w:color="auto"/>
      </w:divBdr>
    </w:div>
    <w:div w:id="1877615247">
      <w:bodyDiv w:val="1"/>
      <w:marLeft w:val="0"/>
      <w:marRight w:val="0"/>
      <w:marTop w:val="0"/>
      <w:marBottom w:val="0"/>
      <w:divBdr>
        <w:top w:val="none" w:sz="0" w:space="0" w:color="auto"/>
        <w:left w:val="none" w:sz="0" w:space="0" w:color="auto"/>
        <w:bottom w:val="none" w:sz="0" w:space="0" w:color="auto"/>
        <w:right w:val="none" w:sz="0" w:space="0" w:color="auto"/>
      </w:divBdr>
    </w:div>
    <w:div w:id="1999847438">
      <w:bodyDiv w:val="1"/>
      <w:marLeft w:val="0"/>
      <w:marRight w:val="0"/>
      <w:marTop w:val="0"/>
      <w:marBottom w:val="0"/>
      <w:divBdr>
        <w:top w:val="none" w:sz="0" w:space="0" w:color="auto"/>
        <w:left w:val="none" w:sz="0" w:space="0" w:color="auto"/>
        <w:bottom w:val="none" w:sz="0" w:space="0" w:color="auto"/>
        <w:right w:val="none" w:sz="0" w:space="0" w:color="auto"/>
      </w:divBdr>
      <w:divsChild>
        <w:div w:id="550262563">
          <w:marLeft w:val="0"/>
          <w:marRight w:val="0"/>
          <w:marTop w:val="0"/>
          <w:marBottom w:val="0"/>
          <w:divBdr>
            <w:top w:val="none" w:sz="0" w:space="0" w:color="auto"/>
            <w:left w:val="none" w:sz="0" w:space="0" w:color="auto"/>
            <w:bottom w:val="none" w:sz="0" w:space="0" w:color="auto"/>
            <w:right w:val="none" w:sz="0" w:space="0" w:color="auto"/>
          </w:divBdr>
          <w:divsChild>
            <w:div w:id="459110319">
              <w:marLeft w:val="0"/>
              <w:marRight w:val="0"/>
              <w:marTop w:val="0"/>
              <w:marBottom w:val="0"/>
              <w:divBdr>
                <w:top w:val="none" w:sz="0" w:space="0" w:color="auto"/>
                <w:left w:val="none" w:sz="0" w:space="0" w:color="auto"/>
                <w:bottom w:val="none" w:sz="0" w:space="0" w:color="auto"/>
                <w:right w:val="none" w:sz="0" w:space="0" w:color="auto"/>
              </w:divBdr>
              <w:divsChild>
                <w:div w:id="1124271452">
                  <w:marLeft w:val="0"/>
                  <w:marRight w:val="0"/>
                  <w:marTop w:val="0"/>
                  <w:marBottom w:val="0"/>
                  <w:divBdr>
                    <w:top w:val="none" w:sz="0" w:space="0" w:color="auto"/>
                    <w:left w:val="none" w:sz="0" w:space="0" w:color="auto"/>
                    <w:bottom w:val="none" w:sz="0" w:space="0" w:color="auto"/>
                    <w:right w:val="none" w:sz="0" w:space="0" w:color="auto"/>
                  </w:divBdr>
                  <w:divsChild>
                    <w:div w:id="285431889">
                      <w:marLeft w:val="0"/>
                      <w:marRight w:val="0"/>
                      <w:marTop w:val="0"/>
                      <w:marBottom w:val="0"/>
                      <w:divBdr>
                        <w:top w:val="none" w:sz="0" w:space="0" w:color="auto"/>
                        <w:left w:val="none" w:sz="0" w:space="0" w:color="auto"/>
                        <w:bottom w:val="none" w:sz="0" w:space="0" w:color="auto"/>
                        <w:right w:val="none" w:sz="0" w:space="0" w:color="auto"/>
                      </w:divBdr>
                      <w:divsChild>
                        <w:div w:id="942614147">
                          <w:marLeft w:val="0"/>
                          <w:marRight w:val="0"/>
                          <w:marTop w:val="0"/>
                          <w:marBottom w:val="0"/>
                          <w:divBdr>
                            <w:top w:val="none" w:sz="0" w:space="0" w:color="auto"/>
                            <w:left w:val="none" w:sz="0" w:space="0" w:color="auto"/>
                            <w:bottom w:val="none" w:sz="0" w:space="0" w:color="auto"/>
                            <w:right w:val="none" w:sz="0" w:space="0" w:color="auto"/>
                          </w:divBdr>
                          <w:divsChild>
                            <w:div w:id="1314212787">
                              <w:marLeft w:val="0"/>
                              <w:marRight w:val="0"/>
                              <w:marTop w:val="0"/>
                              <w:marBottom w:val="0"/>
                              <w:divBdr>
                                <w:top w:val="none" w:sz="0" w:space="0" w:color="auto"/>
                                <w:left w:val="none" w:sz="0" w:space="0" w:color="auto"/>
                                <w:bottom w:val="none" w:sz="0" w:space="0" w:color="auto"/>
                                <w:right w:val="none" w:sz="0" w:space="0" w:color="auto"/>
                              </w:divBdr>
                              <w:divsChild>
                                <w:div w:id="460929337">
                                  <w:marLeft w:val="0"/>
                                  <w:marRight w:val="0"/>
                                  <w:marTop w:val="0"/>
                                  <w:marBottom w:val="0"/>
                                  <w:divBdr>
                                    <w:top w:val="none" w:sz="0" w:space="0" w:color="auto"/>
                                    <w:left w:val="none" w:sz="0" w:space="0" w:color="auto"/>
                                    <w:bottom w:val="none" w:sz="0" w:space="0" w:color="auto"/>
                                    <w:right w:val="none" w:sz="0" w:space="0" w:color="auto"/>
                                  </w:divBdr>
                                  <w:divsChild>
                                    <w:div w:id="1580753130">
                                      <w:marLeft w:val="0"/>
                                      <w:marRight w:val="0"/>
                                      <w:marTop w:val="0"/>
                                      <w:marBottom w:val="0"/>
                                      <w:divBdr>
                                        <w:top w:val="none" w:sz="0" w:space="0" w:color="auto"/>
                                        <w:left w:val="none" w:sz="0" w:space="0" w:color="auto"/>
                                        <w:bottom w:val="none" w:sz="0" w:space="0" w:color="auto"/>
                                        <w:right w:val="none" w:sz="0" w:space="0" w:color="auto"/>
                                      </w:divBdr>
                                      <w:divsChild>
                                        <w:div w:id="337005409">
                                          <w:marLeft w:val="0"/>
                                          <w:marRight w:val="0"/>
                                          <w:marTop w:val="0"/>
                                          <w:marBottom w:val="0"/>
                                          <w:divBdr>
                                            <w:top w:val="none" w:sz="0" w:space="0" w:color="auto"/>
                                            <w:left w:val="none" w:sz="0" w:space="0" w:color="auto"/>
                                            <w:bottom w:val="none" w:sz="0" w:space="0" w:color="auto"/>
                                            <w:right w:val="none" w:sz="0" w:space="0" w:color="auto"/>
                                          </w:divBdr>
                                          <w:divsChild>
                                            <w:div w:id="1390689802">
                                              <w:marLeft w:val="0"/>
                                              <w:marRight w:val="0"/>
                                              <w:marTop w:val="0"/>
                                              <w:marBottom w:val="0"/>
                                              <w:divBdr>
                                                <w:top w:val="none" w:sz="0" w:space="0" w:color="auto"/>
                                                <w:left w:val="none" w:sz="0" w:space="0" w:color="auto"/>
                                                <w:bottom w:val="none" w:sz="0" w:space="0" w:color="auto"/>
                                                <w:right w:val="none" w:sz="0" w:space="0" w:color="auto"/>
                                              </w:divBdr>
                                              <w:divsChild>
                                                <w:div w:id="1585260410">
                                                  <w:marLeft w:val="0"/>
                                                  <w:marRight w:val="0"/>
                                                  <w:marTop w:val="0"/>
                                                  <w:marBottom w:val="0"/>
                                                  <w:divBdr>
                                                    <w:top w:val="none" w:sz="0" w:space="0" w:color="auto"/>
                                                    <w:left w:val="none" w:sz="0" w:space="0" w:color="auto"/>
                                                    <w:bottom w:val="single" w:sz="6" w:space="0" w:color="DADCE0"/>
                                                    <w:right w:val="none" w:sz="0" w:space="0" w:color="auto"/>
                                                  </w:divBdr>
                                                  <w:divsChild>
                                                    <w:div w:id="178466431">
                                                      <w:marLeft w:val="0"/>
                                                      <w:marRight w:val="0"/>
                                                      <w:marTop w:val="0"/>
                                                      <w:marBottom w:val="0"/>
                                                      <w:divBdr>
                                                        <w:top w:val="none" w:sz="0" w:space="0" w:color="auto"/>
                                                        <w:left w:val="none" w:sz="0" w:space="0" w:color="auto"/>
                                                        <w:bottom w:val="none" w:sz="0" w:space="0" w:color="auto"/>
                                                        <w:right w:val="none" w:sz="0" w:space="0" w:color="auto"/>
                                                      </w:divBdr>
                                                      <w:divsChild>
                                                        <w:div w:id="1466699978">
                                                          <w:marLeft w:val="0"/>
                                                          <w:marRight w:val="0"/>
                                                          <w:marTop w:val="0"/>
                                                          <w:marBottom w:val="0"/>
                                                          <w:divBdr>
                                                            <w:top w:val="none" w:sz="0" w:space="0" w:color="auto"/>
                                                            <w:left w:val="none" w:sz="0" w:space="0" w:color="auto"/>
                                                            <w:bottom w:val="none" w:sz="0" w:space="0" w:color="auto"/>
                                                            <w:right w:val="none" w:sz="0" w:space="0" w:color="auto"/>
                                                          </w:divBdr>
                                                        </w:div>
                                                        <w:div w:id="5082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2160">
                                                  <w:marLeft w:val="0"/>
                                                  <w:marRight w:val="0"/>
                                                  <w:marTop w:val="0"/>
                                                  <w:marBottom w:val="0"/>
                                                  <w:divBdr>
                                                    <w:top w:val="none" w:sz="0" w:space="0" w:color="auto"/>
                                                    <w:left w:val="none" w:sz="0" w:space="0" w:color="auto"/>
                                                    <w:bottom w:val="single" w:sz="6" w:space="0" w:color="DADCE0"/>
                                                    <w:right w:val="none" w:sz="0" w:space="0" w:color="auto"/>
                                                  </w:divBdr>
                                                  <w:divsChild>
                                                    <w:div w:id="451948936">
                                                      <w:marLeft w:val="0"/>
                                                      <w:marRight w:val="0"/>
                                                      <w:marTop w:val="0"/>
                                                      <w:marBottom w:val="0"/>
                                                      <w:divBdr>
                                                        <w:top w:val="none" w:sz="0" w:space="0" w:color="auto"/>
                                                        <w:left w:val="none" w:sz="0" w:space="0" w:color="auto"/>
                                                        <w:bottom w:val="none" w:sz="0" w:space="0" w:color="auto"/>
                                                        <w:right w:val="none" w:sz="0" w:space="0" w:color="auto"/>
                                                      </w:divBdr>
                                                      <w:divsChild>
                                                        <w:div w:id="322779330">
                                                          <w:marLeft w:val="0"/>
                                                          <w:marRight w:val="0"/>
                                                          <w:marTop w:val="0"/>
                                                          <w:marBottom w:val="0"/>
                                                          <w:divBdr>
                                                            <w:top w:val="none" w:sz="0" w:space="0" w:color="auto"/>
                                                            <w:left w:val="none" w:sz="0" w:space="0" w:color="auto"/>
                                                            <w:bottom w:val="none" w:sz="0" w:space="0" w:color="auto"/>
                                                            <w:right w:val="none" w:sz="0" w:space="0" w:color="auto"/>
                                                          </w:divBdr>
                                                        </w:div>
                                                        <w:div w:id="19590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17260">
                                                  <w:marLeft w:val="0"/>
                                                  <w:marRight w:val="0"/>
                                                  <w:marTop w:val="0"/>
                                                  <w:marBottom w:val="0"/>
                                                  <w:divBdr>
                                                    <w:top w:val="none" w:sz="0" w:space="0" w:color="auto"/>
                                                    <w:left w:val="none" w:sz="0" w:space="0" w:color="auto"/>
                                                    <w:bottom w:val="none" w:sz="0" w:space="0" w:color="auto"/>
                                                    <w:right w:val="none" w:sz="0" w:space="0" w:color="auto"/>
                                                  </w:divBdr>
                                                  <w:divsChild>
                                                    <w:div w:id="618728581">
                                                      <w:marLeft w:val="0"/>
                                                      <w:marRight w:val="0"/>
                                                      <w:marTop w:val="0"/>
                                                      <w:marBottom w:val="0"/>
                                                      <w:divBdr>
                                                        <w:top w:val="none" w:sz="0" w:space="0" w:color="auto"/>
                                                        <w:left w:val="none" w:sz="0" w:space="0" w:color="auto"/>
                                                        <w:bottom w:val="none" w:sz="0" w:space="0" w:color="auto"/>
                                                        <w:right w:val="none" w:sz="0" w:space="0" w:color="auto"/>
                                                      </w:divBdr>
                                                      <w:divsChild>
                                                        <w:div w:id="63994804">
                                                          <w:marLeft w:val="0"/>
                                                          <w:marRight w:val="0"/>
                                                          <w:marTop w:val="0"/>
                                                          <w:marBottom w:val="0"/>
                                                          <w:divBdr>
                                                            <w:top w:val="none" w:sz="0" w:space="0" w:color="auto"/>
                                                            <w:left w:val="none" w:sz="0" w:space="0" w:color="auto"/>
                                                            <w:bottom w:val="none" w:sz="0" w:space="0" w:color="auto"/>
                                                            <w:right w:val="none" w:sz="0" w:space="0" w:color="auto"/>
                                                          </w:divBdr>
                                                        </w:div>
                                                        <w:div w:id="126013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4385">
                                                  <w:marLeft w:val="0"/>
                                                  <w:marRight w:val="0"/>
                                                  <w:marTop w:val="0"/>
                                                  <w:marBottom w:val="0"/>
                                                  <w:divBdr>
                                                    <w:top w:val="none" w:sz="0" w:space="0" w:color="auto"/>
                                                    <w:left w:val="none" w:sz="0" w:space="0" w:color="auto"/>
                                                    <w:bottom w:val="none" w:sz="0" w:space="0" w:color="auto"/>
                                                    <w:right w:val="none" w:sz="0" w:space="0" w:color="auto"/>
                                                  </w:divBdr>
                                                  <w:divsChild>
                                                    <w:div w:id="434863074">
                                                      <w:marLeft w:val="0"/>
                                                      <w:marRight w:val="0"/>
                                                      <w:marTop w:val="0"/>
                                                      <w:marBottom w:val="0"/>
                                                      <w:divBdr>
                                                        <w:top w:val="none" w:sz="0" w:space="0" w:color="auto"/>
                                                        <w:left w:val="none" w:sz="0" w:space="0" w:color="auto"/>
                                                        <w:bottom w:val="none" w:sz="0" w:space="0" w:color="auto"/>
                                                        <w:right w:val="none" w:sz="0" w:space="0" w:color="auto"/>
                                                      </w:divBdr>
                                                      <w:divsChild>
                                                        <w:div w:id="564922553">
                                                          <w:marLeft w:val="0"/>
                                                          <w:marRight w:val="0"/>
                                                          <w:marTop w:val="0"/>
                                                          <w:marBottom w:val="0"/>
                                                          <w:divBdr>
                                                            <w:top w:val="none" w:sz="0" w:space="0" w:color="auto"/>
                                                            <w:left w:val="none" w:sz="0" w:space="0" w:color="auto"/>
                                                            <w:bottom w:val="none" w:sz="0" w:space="0" w:color="auto"/>
                                                            <w:right w:val="none" w:sz="0" w:space="0" w:color="auto"/>
                                                          </w:divBdr>
                                                          <w:divsChild>
                                                            <w:div w:id="553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048127">
      <w:bodyDiv w:val="1"/>
      <w:marLeft w:val="0"/>
      <w:marRight w:val="0"/>
      <w:marTop w:val="0"/>
      <w:marBottom w:val="0"/>
      <w:divBdr>
        <w:top w:val="none" w:sz="0" w:space="0" w:color="auto"/>
        <w:left w:val="none" w:sz="0" w:space="0" w:color="auto"/>
        <w:bottom w:val="none" w:sz="0" w:space="0" w:color="auto"/>
        <w:right w:val="none" w:sz="0" w:space="0" w:color="auto"/>
      </w:divBdr>
    </w:div>
    <w:div w:id="201471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17R065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f-france.org/sites/default/files/private/2021-11/20211129-etude-a-publier-vfinale-e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apgemini.com/wp-content/uploads/2020/11/Report-AI-in-CX-F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mf-france.org/sites/default/files/private/2020-12/amf-retail-investors-motivations-and-practices-survey_dec-2020_1.pdf"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5A32E-B6FF-4B1D-87E9-506C9AE9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6719</Words>
  <Characters>36959</Characters>
  <Application>Microsoft Office Word</Application>
  <DocSecurity>0</DocSecurity>
  <Lines>307</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FBF</dc:creator>
  <cp:keywords/>
  <dc:description/>
  <cp:lastModifiedBy>FBF</cp:lastModifiedBy>
  <cp:revision>2</cp:revision>
  <dcterms:created xsi:type="dcterms:W3CDTF">2021-12-31T08:38:00Z</dcterms:created>
  <dcterms:modified xsi:type="dcterms:W3CDTF">2021-12-31T08:38:00Z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2021-12-24T11:43:28Z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42ab6102-8797-41fb-a645-01499661ee8a</vt:lpwstr>
  </property>
  <property fmtid="{D5CDD505-2E9C-101B-9397-08002B2CF9AE}" pid="8" name="MSIP_Label_48ed5431-0ab7-4c1b-98f4-d4e50f674d02_ContentBits">
    <vt:lpwstr>0</vt:lpwstr>
  </property>
</Properties>
</file>