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1B4B0D46" w:rsidR="00C2094B" w:rsidRPr="00F10D35" w:rsidRDefault="008F0FA7" w:rsidP="00AF38AF">
            <w:pPr>
              <w:pStyle w:val="00bDBInfo"/>
              <w:rPr>
                <w:rFonts w:cs="Arial"/>
              </w:rPr>
            </w:pPr>
            <w:r>
              <w:rPr>
                <w:rFonts w:cs="Arial"/>
              </w:rPr>
              <w:t>30</w:t>
            </w:r>
            <w:r w:rsidR="00FE40D3" w:rsidRPr="00FE40D3">
              <w:rPr>
                <w:rFonts w:cs="Arial"/>
              </w:rPr>
              <w:t xml:space="preserve"> </w:t>
            </w:r>
            <w:r w:rsidR="00873B7E">
              <w:rPr>
                <w:rFonts w:cs="Arial"/>
              </w:rPr>
              <w:t>September</w:t>
            </w:r>
            <w:r w:rsidR="002C27F9" w:rsidRPr="00FE40D3">
              <w:rPr>
                <w:rFonts w:cs="Arial"/>
              </w:rPr>
              <w:t xml:space="preserve"> 202</w:t>
            </w:r>
            <w:r w:rsidR="00F87631">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16F35E65" w14:textId="0F39FF35" w:rsidR="00146A6C" w:rsidRPr="00146A6C" w:rsidRDefault="00146A6C" w:rsidP="00D92BBE">
            <w:pPr>
              <w:pStyle w:val="01aDBTitle"/>
              <w:jc w:val="left"/>
              <w:rPr>
                <w:rFonts w:cs="Arial"/>
                <w:sz w:val="32"/>
                <w:szCs w:val="32"/>
              </w:rPr>
            </w:pPr>
            <w:r w:rsidRPr="00201005">
              <w:rPr>
                <w:rFonts w:cs="Arial"/>
                <w:szCs w:val="40"/>
              </w:rPr>
              <w:t>Response form for the Consultation Paper on</w:t>
            </w:r>
            <w:r w:rsidRPr="00201005">
              <w:rPr>
                <w:szCs w:val="40"/>
              </w:rPr>
              <w:t xml:space="preserve"> </w:t>
            </w:r>
            <w:r w:rsidR="00D92BBE" w:rsidRPr="00D92BBE">
              <w:rPr>
                <w:szCs w:val="40"/>
              </w:rPr>
              <w:t>Review of the MiFID II framework on best execution reports</w:t>
            </w: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5400BDD5" w:rsidR="00620D7C" w:rsidRPr="004E49B0" w:rsidRDefault="00620D7C" w:rsidP="00FE40D3">
            <w:pPr>
              <w:pStyle w:val="02Date"/>
              <w:jc w:val="right"/>
              <w:rPr>
                <w:rFonts w:cs="Arial"/>
              </w:rPr>
            </w:pPr>
            <w:r w:rsidRPr="00F10D35">
              <w:rPr>
                <w:rFonts w:cs="Arial"/>
              </w:rPr>
              <w:lastRenderedPageBreak/>
              <w:t xml:space="preserve">Date: </w:t>
            </w:r>
            <w:r w:rsidR="008F0FA7">
              <w:rPr>
                <w:rFonts w:cs="Arial"/>
              </w:rPr>
              <w:t>30</w:t>
            </w:r>
            <w:r w:rsidR="00FE40D3" w:rsidRPr="00FE40D3">
              <w:rPr>
                <w:rFonts w:cs="Arial"/>
              </w:rPr>
              <w:t xml:space="preserve"> </w:t>
            </w:r>
            <w:r w:rsidR="00873B7E">
              <w:rPr>
                <w:rFonts w:cs="Arial"/>
              </w:rPr>
              <w:t>September</w:t>
            </w:r>
            <w:r w:rsidR="00F87631">
              <w:rPr>
                <w:rFonts w:cs="Arial"/>
              </w:rPr>
              <w:t xml:space="preserve">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62AC3BC0"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873B7E">
        <w:rPr>
          <w:b/>
        </w:rPr>
        <w:t>Thursday</w:t>
      </w:r>
      <w:r w:rsidR="00F87631" w:rsidRPr="002A7128">
        <w:rPr>
          <w:b/>
        </w:rPr>
        <w:t xml:space="preserve"> </w:t>
      </w:r>
      <w:r w:rsidR="00873B7E">
        <w:rPr>
          <w:b/>
        </w:rPr>
        <w:t>23</w:t>
      </w:r>
      <w:r w:rsidR="00F87631" w:rsidRPr="002A7128">
        <w:rPr>
          <w:b/>
          <w:vertAlign w:val="superscript"/>
        </w:rPr>
        <w:t>th</w:t>
      </w:r>
      <w:r w:rsidR="00F87631" w:rsidRPr="002A7128">
        <w:rPr>
          <w:b/>
        </w:rPr>
        <w:t xml:space="preserve"> </w:t>
      </w:r>
      <w:r w:rsidR="00873B7E">
        <w:rPr>
          <w:b/>
        </w:rPr>
        <w:t>December</w:t>
      </w:r>
      <w:r w:rsidR="00F87631" w:rsidRPr="002A7128">
        <w:rPr>
          <w:b/>
        </w:rPr>
        <w:t xml:space="preserve">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9"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7"/>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1B9FCA3C"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 xml:space="preserve">Please do not remove tags of the type </w:t>
      </w:r>
      <w:r w:rsidRPr="00455107">
        <w:rPr>
          <w:sz w:val="22"/>
          <w:szCs w:val="22"/>
          <w:lang w:eastAsia="en-GB"/>
        </w:rPr>
        <w:t>&lt;ESMA_QUESTION_</w:t>
      </w:r>
      <w:r w:rsidR="00455107" w:rsidRPr="00455107">
        <w:rPr>
          <w:sz w:val="22"/>
          <w:szCs w:val="22"/>
          <w:lang w:eastAsia="en-GB"/>
        </w:rPr>
        <w:t>BEEX</w:t>
      </w:r>
      <w:r w:rsidRPr="00455107">
        <w:rPr>
          <w:sz w:val="22"/>
          <w:szCs w:val="22"/>
          <w:lang w:eastAsia="en-GB"/>
        </w:rPr>
        <w:t>_1&gt;.</w:t>
      </w:r>
      <w:r w:rsidRPr="00241178">
        <w:rPr>
          <w:sz w:val="22"/>
          <w:szCs w:val="22"/>
          <w:lang w:eastAsia="en-GB"/>
        </w:rPr>
        <w:t xml:space="preserve"> Your response to each question has to be framed by the two tags corresponding to the question. </w:t>
      </w:r>
    </w:p>
    <w:p w14:paraId="3C1B6FAE" w14:textId="7777777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7E09D89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 xml:space="preserve">When you have drafted your response, name your response form according to the following convention: </w:t>
      </w:r>
      <w:r w:rsidRPr="00455107">
        <w:rPr>
          <w:sz w:val="22"/>
          <w:szCs w:val="22"/>
          <w:lang w:eastAsia="en-GB"/>
        </w:rPr>
        <w:t>ESMA_</w:t>
      </w:r>
      <w:r w:rsidR="00455107" w:rsidRPr="00455107">
        <w:rPr>
          <w:sz w:val="22"/>
          <w:szCs w:val="22"/>
          <w:lang w:eastAsia="en-GB"/>
        </w:rPr>
        <w:t>BEEX</w:t>
      </w:r>
      <w:r w:rsidRPr="00455107">
        <w:rPr>
          <w:sz w:val="22"/>
          <w:szCs w:val="22"/>
          <w:lang w:eastAsia="en-GB"/>
        </w:rPr>
        <w:t>_nameofrespondent_RESPONSEFORM</w:t>
      </w:r>
      <w:r w:rsidRPr="00241178">
        <w:rPr>
          <w:sz w:val="22"/>
          <w:szCs w:val="22"/>
          <w:lang w:eastAsia="en-GB"/>
        </w:rPr>
        <w:t>. For example, for a respondent named ABCD, the response form would be entitled ESMA_</w:t>
      </w:r>
      <w:r w:rsidR="00455107">
        <w:rPr>
          <w:sz w:val="22"/>
          <w:szCs w:val="22"/>
          <w:lang w:eastAsia="en-GB"/>
        </w:rPr>
        <w:t>B</w:t>
      </w:r>
      <w:r w:rsidR="00075503" w:rsidRPr="00241178">
        <w:rPr>
          <w:sz w:val="22"/>
          <w:szCs w:val="22"/>
          <w:lang w:eastAsia="en-GB"/>
        </w:rPr>
        <w:t>E</w:t>
      </w:r>
      <w:r w:rsidR="00455107">
        <w:rPr>
          <w:sz w:val="22"/>
          <w:szCs w:val="22"/>
          <w:lang w:eastAsia="en-GB"/>
        </w:rPr>
        <w:t>EX</w:t>
      </w:r>
      <w:r w:rsidRPr="00241178">
        <w:rPr>
          <w:sz w:val="22"/>
          <w:szCs w:val="22"/>
          <w:lang w:eastAsia="en-GB"/>
        </w:rPr>
        <w:t>_ABCD_RESPONSEFORM.</w:t>
      </w:r>
    </w:p>
    <w:p w14:paraId="033FC000" w14:textId="2E00EAE3"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20"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075503" w:rsidRPr="00241178">
        <w:rPr>
          <w:sz w:val="22"/>
          <w:szCs w:val="22"/>
          <w:lang w:eastAsia="en-GB"/>
        </w:rPr>
        <w:t>Consultation on</w:t>
      </w:r>
      <w:r w:rsidR="00886D30">
        <w:rPr>
          <w:sz w:val="22"/>
          <w:szCs w:val="22"/>
          <w:lang w:eastAsia="en-GB"/>
        </w:rPr>
        <w:t xml:space="preserve"> </w:t>
      </w:r>
      <w:r w:rsidR="00886D30" w:rsidRPr="00886D30">
        <w:rPr>
          <w:sz w:val="22"/>
          <w:szCs w:val="22"/>
          <w:lang w:eastAsia="en-GB"/>
        </w:rPr>
        <w:t>Review of the MiFID II framework on best execution reports</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21"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22"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0DA37575" w:rsidR="00332304" w:rsidRPr="001021EF" w:rsidRDefault="0091143D" w:rsidP="00FE40D3">
      <w:pPr>
        <w:spacing w:after="240"/>
        <w:jc w:val="both"/>
        <w:rPr>
          <w:b/>
          <w:bCs/>
        </w:rPr>
      </w:pPr>
      <w:r w:rsidRPr="0091143D">
        <w:rPr>
          <w:sz w:val="22"/>
          <w:szCs w:val="20"/>
          <w:lang w:eastAsia="en-US"/>
        </w:rPr>
        <w:t>This document is of interest to execution venues, investment firms and their associations, investors, consumer associations, as well as any market participant engaged in the execution of orders under the MiFID II framework.</w:t>
      </w:r>
      <w:r w:rsidR="00332304" w:rsidRPr="001021EF">
        <w:rPr>
          <w:b/>
          <w:bCs/>
        </w:rPr>
        <w:br w:type="page"/>
      </w:r>
    </w:p>
    <w:p w14:paraId="07F9766A" w14:textId="77777777" w:rsidR="00B327E9" w:rsidRPr="00AB6D88" w:rsidRDefault="00B327E9" w:rsidP="00B327E9">
      <w:pPr>
        <w:pStyle w:val="Heading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PlaceholderText"/>
              <w:rFonts w:cs="Arial"/>
            </w:rPr>
            <w:id w:val="-1905066999"/>
            <w:text/>
          </w:sdtPr>
          <w:sdtEndPr>
            <w:rPr>
              <w:rStyle w:val="PlaceholderText"/>
            </w:rPr>
          </w:sdtEndPr>
          <w:sdtContent>
            <w:permStart w:id="1493633476" w:edGrp="everyone" w:displacedByCustomXml="prev"/>
            <w:tc>
              <w:tcPr>
                <w:tcW w:w="5595" w:type="dxa"/>
                <w:shd w:val="clear" w:color="auto" w:fill="auto"/>
              </w:tcPr>
              <w:p w14:paraId="23C2C921" w14:textId="6C776630" w:rsidR="00B327E9" w:rsidRPr="00AB6D88" w:rsidRDefault="007C4E77" w:rsidP="00F136AD">
                <w:pPr>
                  <w:rPr>
                    <w:rStyle w:val="PlaceholderText"/>
                    <w:rFonts w:cs="Arial"/>
                  </w:rPr>
                </w:pPr>
                <w:r>
                  <w:rPr>
                    <w:rStyle w:val="PlaceholderText"/>
                    <w:rFonts w:cs="Arial"/>
                  </w:rPr>
                  <w:t>EFAMA</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68FA3036" w:rsidR="00B327E9" w:rsidRPr="00AB6D88" w:rsidRDefault="00CD11FB"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FE2058">
                  <w:rPr>
                    <w:rFonts w:cs="Arial"/>
                  </w:rPr>
                  <w:t>Asset Manager Association</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50B064BB" w14:textId="48C69F5B" w:rsidR="00B327E9" w:rsidRPr="00AB6D88" w:rsidRDefault="007C4E77"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49CB94E4" w:rsidR="00B327E9" w:rsidRPr="00AB6D88" w:rsidRDefault="007C4E77" w:rsidP="00F136AD">
                <w:pPr>
                  <w:rPr>
                    <w:rFonts w:cs="Arial"/>
                  </w:rPr>
                </w:pPr>
                <w:r>
                  <w:rPr>
                    <w:rFonts w:cs="Arial"/>
                  </w:rPr>
                  <w:t>Belgium</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Heading1"/>
        <w:numPr>
          <w:ilvl w:val="0"/>
          <w:numId w:val="0"/>
        </w:numPr>
        <w:ind w:left="431" w:hanging="431"/>
      </w:pPr>
      <w:r>
        <w:t>Introduction</w:t>
      </w:r>
    </w:p>
    <w:p w14:paraId="3C83C634" w14:textId="77777777" w:rsidR="00B327E9" w:rsidRPr="00E40A5C" w:rsidRDefault="00B327E9" w:rsidP="00FE6577">
      <w:pPr>
        <w:rPr>
          <w:rStyle w:val="IntenseEmphasis"/>
          <w:sz w:val="22"/>
        </w:rPr>
      </w:pPr>
      <w:r w:rsidRPr="00E40A5C">
        <w:rPr>
          <w:rStyle w:val="IntenseEmphasis"/>
          <w:sz w:val="22"/>
        </w:rPr>
        <w:t>Please make your introductory comments below, if any:</w:t>
      </w:r>
    </w:p>
    <w:p w14:paraId="26578279" w14:textId="77777777" w:rsidR="00B327E9" w:rsidRPr="00BF28DA" w:rsidRDefault="00B327E9" w:rsidP="00FE6577"/>
    <w:p w14:paraId="06351DAC" w14:textId="4EA6DF3F" w:rsidR="00B327E9" w:rsidRPr="006F4535" w:rsidRDefault="00B327E9" w:rsidP="00FE6577">
      <w:r w:rsidRPr="006F4535">
        <w:t>&lt;ESMA_COMMENT_</w:t>
      </w:r>
      <w:r w:rsidR="00455107" w:rsidRPr="00455107">
        <w:t>B</w:t>
      </w:r>
      <w:r w:rsidR="00A014B6" w:rsidRPr="00455107">
        <w:t>E</w:t>
      </w:r>
      <w:r w:rsidR="00455107" w:rsidRPr="00455107">
        <w:t>EX</w:t>
      </w:r>
      <w:r w:rsidRPr="006F4535">
        <w:t>_1&gt;</w:t>
      </w:r>
    </w:p>
    <w:p w14:paraId="2B22059D" w14:textId="7471DD2E" w:rsidR="008949CE" w:rsidRDefault="009E0A9F" w:rsidP="00FE6577">
      <w:permStart w:id="44765448" w:edGrp="everyone"/>
      <w:r>
        <w:t xml:space="preserve">We </w:t>
      </w:r>
      <w:r w:rsidR="0045666F">
        <w:t>welcome</w:t>
      </w:r>
      <w:r>
        <w:t xml:space="preserve"> this opportunity to comment on </w:t>
      </w:r>
      <w:r w:rsidR="00A1641E">
        <w:t xml:space="preserve">the </w:t>
      </w:r>
      <w:r w:rsidR="00D9333B">
        <w:t>proposed reform</w:t>
      </w:r>
      <w:r w:rsidR="00BA7CCD">
        <w:t>s</w:t>
      </w:r>
      <w:r w:rsidR="00D9333B">
        <w:t xml:space="preserve"> to RTS 27 and RTS28. </w:t>
      </w:r>
      <w:r w:rsidR="003B34BB">
        <w:t xml:space="preserve">This is a timely and necessary review to which we </w:t>
      </w:r>
      <w:r w:rsidR="00BE2C76">
        <w:t>hope</w:t>
      </w:r>
      <w:r w:rsidR="003B34BB">
        <w:t xml:space="preserve"> to contribute in a constructive manner.  </w:t>
      </w:r>
      <w:r w:rsidR="00BE2C76">
        <w:t xml:space="preserve">As </w:t>
      </w:r>
      <w:r w:rsidR="001C62CC">
        <w:t xml:space="preserve">already recognised in the consultation paper and in the </w:t>
      </w:r>
      <w:r w:rsidR="00DC34F2">
        <w:t>MiFID Quick Fix proposal</w:t>
      </w:r>
      <w:r w:rsidR="001B28E5">
        <w:t>, both reports</w:t>
      </w:r>
      <w:r w:rsidR="00F853DA">
        <w:t xml:space="preserve"> currently</w:t>
      </w:r>
      <w:r w:rsidR="001B28E5">
        <w:t xml:space="preserve"> </w:t>
      </w:r>
      <w:r w:rsidR="004B5B29">
        <w:t xml:space="preserve">fall short </w:t>
      </w:r>
      <w:r w:rsidR="003967D9">
        <w:t xml:space="preserve">of the </w:t>
      </w:r>
      <w:r w:rsidR="00624FB0">
        <w:t xml:space="preserve">objective of providing </w:t>
      </w:r>
      <w:r w:rsidR="00A647A3">
        <w:t xml:space="preserve">valuable </w:t>
      </w:r>
      <w:r w:rsidR="004765BA">
        <w:t xml:space="preserve">and comparable datasets for investment managers and the investing public. </w:t>
      </w:r>
      <w:r w:rsidR="00F853DA">
        <w:t xml:space="preserve"> We appreciate the </w:t>
      </w:r>
      <w:r w:rsidR="00052B75">
        <w:t xml:space="preserve">present </w:t>
      </w:r>
      <w:r w:rsidR="00F853DA">
        <w:t xml:space="preserve">effort to </w:t>
      </w:r>
      <w:r w:rsidR="00CB7122">
        <w:t xml:space="preserve">revise reporting requirements to </w:t>
      </w:r>
      <w:r w:rsidR="008949CE">
        <w:t>produce more meaningful reports.</w:t>
      </w:r>
    </w:p>
    <w:p w14:paraId="127F81E6" w14:textId="77777777" w:rsidR="008949CE" w:rsidRDefault="008949CE" w:rsidP="00FE6577"/>
    <w:p w14:paraId="23485F37" w14:textId="5D48A3E4" w:rsidR="00500CEB" w:rsidRDefault="008949CE" w:rsidP="00500CEB">
      <w:r>
        <w:t xml:space="preserve">After wide consultation with our membership, </w:t>
      </w:r>
      <w:r w:rsidR="00CA7384">
        <w:t>there is firm scepticism that RTS 27 and RTS 28 would add any value under their revised forms.</w:t>
      </w:r>
      <w:r w:rsidR="004765BA">
        <w:t xml:space="preserve"> </w:t>
      </w:r>
      <w:r w:rsidR="00CB1DFD">
        <w:t>Especially as concerns the RTS 28 report, the man-hours to produce the reports are significant</w:t>
      </w:r>
      <w:r w:rsidR="0080182C">
        <w:t xml:space="preserve">, and in no way justified with the extremely low ‘clicks’ observed </w:t>
      </w:r>
      <w:r w:rsidR="00B52EC2">
        <w:t xml:space="preserve">on the download of these reports.  </w:t>
      </w:r>
      <w:r w:rsidR="00D30DBD">
        <w:t xml:space="preserve">In the consultation response we </w:t>
      </w:r>
      <w:r w:rsidR="002A3240">
        <w:t>point to what we believe are fundamental flaws in the report design</w:t>
      </w:r>
      <w:r w:rsidR="00BB2595">
        <w:t xml:space="preserve">: </w:t>
      </w:r>
      <w:r w:rsidR="00D6305F">
        <w:t>the obligation to report</w:t>
      </w:r>
      <w:r w:rsidR="00BB2595">
        <w:t xml:space="preserve"> by legal entity</w:t>
      </w:r>
      <w:r w:rsidR="00D6305F">
        <w:t xml:space="preserve"> therefore gaining</w:t>
      </w:r>
      <w:r w:rsidR="003C1D0B">
        <w:t xml:space="preserve"> (irrelevant) insights on the legal set-ups of companies</w:t>
      </w:r>
      <w:r w:rsidR="000A7747">
        <w:t xml:space="preserve"> or their execution infrastructure, but not on </w:t>
      </w:r>
      <w:r w:rsidR="001A575B">
        <w:t>the counterparties that are chosen for execution</w:t>
      </w:r>
      <w:r w:rsidR="00466A2A">
        <w:t xml:space="preserve"> or how concentrated these flows are.  </w:t>
      </w:r>
      <w:r w:rsidR="00D9333B">
        <w:t xml:space="preserve"> </w:t>
      </w:r>
    </w:p>
    <w:p w14:paraId="46C4378C" w14:textId="77777777" w:rsidR="00474038" w:rsidRDefault="00474038" w:rsidP="00500CEB"/>
    <w:p w14:paraId="3ABA41C5" w14:textId="0BC9B985" w:rsidR="00466A2A" w:rsidRPr="004E2BBC" w:rsidRDefault="002F3CE7" w:rsidP="00500CEB">
      <w:pPr>
        <w:rPr>
          <w:b/>
          <w:bCs/>
          <w:color w:val="000000" w:themeColor="text1"/>
        </w:rPr>
      </w:pPr>
      <w:proofErr w:type="gramStart"/>
      <w:r w:rsidRPr="00B44672">
        <w:rPr>
          <w:b/>
          <w:bCs/>
        </w:rPr>
        <w:t>This is why</w:t>
      </w:r>
      <w:proofErr w:type="gramEnd"/>
      <w:r w:rsidRPr="00B44672">
        <w:rPr>
          <w:b/>
          <w:bCs/>
        </w:rPr>
        <w:t xml:space="preserve"> we</w:t>
      </w:r>
      <w:r w:rsidR="00A2237D" w:rsidRPr="00B44672">
        <w:rPr>
          <w:b/>
          <w:bCs/>
        </w:rPr>
        <w:t xml:space="preserve"> would</w:t>
      </w:r>
      <w:r w:rsidR="008A3E1D">
        <w:rPr>
          <w:b/>
          <w:bCs/>
        </w:rPr>
        <w:t xml:space="preserve"> </w:t>
      </w:r>
      <w:r w:rsidR="008A3E1D" w:rsidRPr="004E2BBC">
        <w:rPr>
          <w:b/>
          <w:bCs/>
          <w:color w:val="000000" w:themeColor="text1"/>
        </w:rPr>
        <w:t>strongly</w:t>
      </w:r>
      <w:r w:rsidR="00A2237D" w:rsidRPr="00B44672">
        <w:rPr>
          <w:b/>
          <w:bCs/>
        </w:rPr>
        <w:t xml:space="preserve"> </w:t>
      </w:r>
      <w:r w:rsidR="00014D36" w:rsidRPr="00B44672">
        <w:rPr>
          <w:b/>
          <w:bCs/>
        </w:rPr>
        <w:t>advocate</w:t>
      </w:r>
      <w:r w:rsidR="00A2237D" w:rsidRPr="00B44672">
        <w:rPr>
          <w:b/>
          <w:bCs/>
        </w:rPr>
        <w:t xml:space="preserve"> </w:t>
      </w:r>
      <w:r w:rsidR="0034675E" w:rsidRPr="00B44672">
        <w:rPr>
          <w:b/>
          <w:bCs/>
        </w:rPr>
        <w:t>for</w:t>
      </w:r>
      <w:r w:rsidR="00A2237D" w:rsidRPr="00B44672">
        <w:rPr>
          <w:b/>
          <w:bCs/>
        </w:rPr>
        <w:t xml:space="preserve"> the removal of both reports</w:t>
      </w:r>
      <w:r w:rsidR="003913EB" w:rsidRPr="00B44672">
        <w:rPr>
          <w:b/>
          <w:bCs/>
        </w:rPr>
        <w:t xml:space="preserve"> in the knowledge that there are existing tools that already </w:t>
      </w:r>
      <w:r w:rsidR="00014D36" w:rsidRPr="00B44672">
        <w:rPr>
          <w:b/>
          <w:bCs/>
        </w:rPr>
        <w:t>support best execution</w:t>
      </w:r>
      <w:r w:rsidR="00CB04AE">
        <w:rPr>
          <w:b/>
          <w:bCs/>
        </w:rPr>
        <w:t xml:space="preserve">.  </w:t>
      </w:r>
      <w:r w:rsidR="00CB04AE" w:rsidRPr="004E2BBC">
        <w:rPr>
          <w:b/>
          <w:bCs/>
          <w:color w:val="000000" w:themeColor="text1"/>
        </w:rPr>
        <w:t xml:space="preserve">Institutional investors today receive </w:t>
      </w:r>
      <w:r w:rsidR="00D47722" w:rsidRPr="004E2BBC">
        <w:rPr>
          <w:b/>
          <w:bCs/>
          <w:color w:val="000000" w:themeColor="text1"/>
        </w:rPr>
        <w:t xml:space="preserve">detailed reporting on </w:t>
      </w:r>
      <w:r w:rsidR="00371FB9" w:rsidRPr="004E2BBC">
        <w:rPr>
          <w:b/>
          <w:bCs/>
          <w:color w:val="000000" w:themeColor="text1"/>
        </w:rPr>
        <w:t>executed trades</w:t>
      </w:r>
      <w:r w:rsidR="0053074B" w:rsidRPr="004E2BBC">
        <w:rPr>
          <w:b/>
          <w:bCs/>
          <w:color w:val="000000" w:themeColor="text1"/>
        </w:rPr>
        <w:t xml:space="preserve"> in </w:t>
      </w:r>
      <w:r w:rsidR="006D36D0" w:rsidRPr="004E2BBC">
        <w:rPr>
          <w:b/>
          <w:bCs/>
          <w:color w:val="000000" w:themeColor="text1"/>
        </w:rPr>
        <w:t xml:space="preserve">the form of </w:t>
      </w:r>
      <w:r w:rsidR="0053074B" w:rsidRPr="004E2BBC">
        <w:rPr>
          <w:b/>
          <w:bCs/>
          <w:color w:val="000000" w:themeColor="text1"/>
        </w:rPr>
        <w:t>frequent and timely reports, making the RTS28</w:t>
      </w:r>
      <w:r w:rsidR="009E6B71" w:rsidRPr="004E2BBC">
        <w:rPr>
          <w:b/>
          <w:bCs/>
          <w:color w:val="000000" w:themeColor="text1"/>
        </w:rPr>
        <w:t xml:space="preserve"> report</w:t>
      </w:r>
      <w:r w:rsidR="00E56DF9" w:rsidRPr="004E2BBC">
        <w:rPr>
          <w:b/>
          <w:bCs/>
          <w:color w:val="000000" w:themeColor="text1"/>
        </w:rPr>
        <w:t>s</w:t>
      </w:r>
      <w:r w:rsidR="009E6B71" w:rsidRPr="004E2BBC">
        <w:rPr>
          <w:b/>
          <w:bCs/>
          <w:color w:val="000000" w:themeColor="text1"/>
        </w:rPr>
        <w:t xml:space="preserve"> redundant and </w:t>
      </w:r>
      <w:r w:rsidR="00763C0E" w:rsidRPr="004E2BBC">
        <w:rPr>
          <w:b/>
          <w:bCs/>
          <w:color w:val="000000" w:themeColor="text1"/>
        </w:rPr>
        <w:t xml:space="preserve">explaining the </w:t>
      </w:r>
      <w:r w:rsidR="00AF542C" w:rsidRPr="004E2BBC">
        <w:rPr>
          <w:b/>
          <w:bCs/>
          <w:color w:val="000000" w:themeColor="text1"/>
        </w:rPr>
        <w:t>extremely</w:t>
      </w:r>
      <w:r w:rsidR="00763C0E" w:rsidRPr="004E2BBC">
        <w:rPr>
          <w:b/>
          <w:bCs/>
          <w:color w:val="000000" w:themeColor="text1"/>
        </w:rPr>
        <w:t xml:space="preserve"> low </w:t>
      </w:r>
      <w:r w:rsidR="00AF542C" w:rsidRPr="004E2BBC">
        <w:rPr>
          <w:b/>
          <w:bCs/>
          <w:color w:val="000000" w:themeColor="text1"/>
        </w:rPr>
        <w:t xml:space="preserve">interest in </w:t>
      </w:r>
      <w:r w:rsidR="00B020C2" w:rsidRPr="004E2BBC">
        <w:rPr>
          <w:b/>
          <w:bCs/>
          <w:color w:val="000000" w:themeColor="text1"/>
        </w:rPr>
        <w:t>them</w:t>
      </w:r>
      <w:r w:rsidR="00451CA3">
        <w:rPr>
          <w:b/>
          <w:bCs/>
        </w:rPr>
        <w:t xml:space="preserve">. </w:t>
      </w:r>
      <w:r w:rsidR="00252E62">
        <w:rPr>
          <w:b/>
          <w:bCs/>
        </w:rPr>
        <w:t xml:space="preserve"> Equally, </w:t>
      </w:r>
      <w:proofErr w:type="gramStart"/>
      <w:r w:rsidR="00C27543">
        <w:rPr>
          <w:b/>
          <w:bCs/>
        </w:rPr>
        <w:t xml:space="preserve">a </w:t>
      </w:r>
      <w:r w:rsidR="00014D36" w:rsidRPr="00B44672">
        <w:rPr>
          <w:b/>
          <w:bCs/>
        </w:rPr>
        <w:t xml:space="preserve"> multi</w:t>
      </w:r>
      <w:proofErr w:type="gramEnd"/>
      <w:r w:rsidR="00014D36" w:rsidRPr="00B44672">
        <w:rPr>
          <w:b/>
          <w:bCs/>
        </w:rPr>
        <w:t>-asset class consolidated tape</w:t>
      </w:r>
      <w:r w:rsidR="005C5ACE">
        <w:rPr>
          <w:b/>
          <w:bCs/>
        </w:rPr>
        <w:t xml:space="preserve"> will provide valuable data for retail and institutional investors </w:t>
      </w:r>
      <w:r w:rsidR="00D73640">
        <w:rPr>
          <w:b/>
          <w:bCs/>
        </w:rPr>
        <w:t>to</w:t>
      </w:r>
      <w:r w:rsidR="00514DBD">
        <w:rPr>
          <w:b/>
          <w:bCs/>
        </w:rPr>
        <w:t xml:space="preserve"> help</w:t>
      </w:r>
      <w:r w:rsidR="00D73640">
        <w:rPr>
          <w:b/>
          <w:bCs/>
        </w:rPr>
        <w:t xml:space="preserve"> asse</w:t>
      </w:r>
      <w:r w:rsidR="000C6236">
        <w:rPr>
          <w:b/>
          <w:bCs/>
        </w:rPr>
        <w:t>s</w:t>
      </w:r>
      <w:r w:rsidR="00D73640">
        <w:rPr>
          <w:b/>
          <w:bCs/>
        </w:rPr>
        <w:t>s best execution</w:t>
      </w:r>
      <w:r w:rsidR="00D73640" w:rsidRPr="004E2BBC">
        <w:rPr>
          <w:b/>
          <w:bCs/>
          <w:color w:val="000000" w:themeColor="text1"/>
        </w:rPr>
        <w:t>.</w:t>
      </w:r>
      <w:r w:rsidR="00A8572E" w:rsidRPr="004E2BBC">
        <w:rPr>
          <w:b/>
          <w:bCs/>
          <w:color w:val="000000" w:themeColor="text1"/>
        </w:rPr>
        <w:t xml:space="preserve"> </w:t>
      </w:r>
      <w:r w:rsidR="00D73640" w:rsidRPr="004E2BBC">
        <w:rPr>
          <w:b/>
          <w:bCs/>
          <w:color w:val="000000" w:themeColor="text1"/>
        </w:rPr>
        <w:t>Finally, t</w:t>
      </w:r>
      <w:r w:rsidR="00092FB0" w:rsidRPr="004E2BBC">
        <w:rPr>
          <w:b/>
          <w:bCs/>
          <w:color w:val="000000" w:themeColor="text1"/>
        </w:rPr>
        <w:t xml:space="preserve">here </w:t>
      </w:r>
      <w:r w:rsidR="00092FB0" w:rsidRPr="00B44672">
        <w:rPr>
          <w:b/>
          <w:bCs/>
        </w:rPr>
        <w:t>is also a competitiveness angle here which merits mention</w:t>
      </w:r>
      <w:r w:rsidR="00014D38" w:rsidRPr="00B44672">
        <w:rPr>
          <w:b/>
          <w:bCs/>
        </w:rPr>
        <w:t xml:space="preserve">.  In the UK, the FCA recently </w:t>
      </w:r>
      <w:r w:rsidR="00A6382F" w:rsidRPr="00B44672">
        <w:rPr>
          <w:b/>
          <w:bCs/>
        </w:rPr>
        <w:t xml:space="preserve">announced the removal of both RTS 27 and RTS 28 reports.  </w:t>
      </w:r>
      <w:r w:rsidR="000A3398" w:rsidRPr="00B44672">
        <w:rPr>
          <w:b/>
          <w:bCs/>
        </w:rPr>
        <w:t xml:space="preserve">It would seem unfair to continue requiring the production of </w:t>
      </w:r>
      <w:r w:rsidR="00FC5AB6" w:rsidRPr="00B44672">
        <w:rPr>
          <w:b/>
          <w:bCs/>
        </w:rPr>
        <w:t>seldom used reports in this regard</w:t>
      </w:r>
      <w:r w:rsidR="00041328" w:rsidRPr="00B44672">
        <w:rPr>
          <w:b/>
          <w:bCs/>
        </w:rPr>
        <w:t xml:space="preserve"> for EU firms</w:t>
      </w:r>
      <w:r w:rsidR="00B44672">
        <w:rPr>
          <w:b/>
          <w:bCs/>
        </w:rPr>
        <w:t xml:space="preserve"> </w:t>
      </w:r>
      <w:r w:rsidR="00B44672" w:rsidRPr="004E2BBC">
        <w:rPr>
          <w:b/>
          <w:bCs/>
          <w:color w:val="000000" w:themeColor="text1"/>
        </w:rPr>
        <w:t>(not only v</w:t>
      </w:r>
      <w:r w:rsidR="00570C5A" w:rsidRPr="004E2BBC">
        <w:rPr>
          <w:b/>
          <w:bCs/>
          <w:color w:val="000000" w:themeColor="text1"/>
        </w:rPr>
        <w:t>i</w:t>
      </w:r>
      <w:r w:rsidR="00B44672" w:rsidRPr="004E2BBC">
        <w:rPr>
          <w:b/>
          <w:bCs/>
          <w:color w:val="000000" w:themeColor="text1"/>
        </w:rPr>
        <w:t>s</w:t>
      </w:r>
      <w:r w:rsidR="00570C5A" w:rsidRPr="004E2BBC">
        <w:rPr>
          <w:b/>
          <w:bCs/>
          <w:color w:val="000000" w:themeColor="text1"/>
        </w:rPr>
        <w:t>-a-vis</w:t>
      </w:r>
      <w:r w:rsidR="00B44672" w:rsidRPr="004E2BBC">
        <w:rPr>
          <w:b/>
          <w:bCs/>
          <w:color w:val="000000" w:themeColor="text1"/>
        </w:rPr>
        <w:t xml:space="preserve"> UK firms but v</w:t>
      </w:r>
      <w:r w:rsidR="00570C5A" w:rsidRPr="004E2BBC">
        <w:rPr>
          <w:b/>
          <w:bCs/>
          <w:color w:val="000000" w:themeColor="text1"/>
        </w:rPr>
        <w:t>is-a-vi</w:t>
      </w:r>
      <w:r w:rsidR="00B44672" w:rsidRPr="004E2BBC">
        <w:rPr>
          <w:b/>
          <w:bCs/>
          <w:color w:val="000000" w:themeColor="text1"/>
        </w:rPr>
        <w:t xml:space="preserve">s </w:t>
      </w:r>
      <w:r w:rsidR="00570C5A" w:rsidRPr="004E2BBC">
        <w:rPr>
          <w:b/>
          <w:bCs/>
          <w:color w:val="000000" w:themeColor="text1"/>
        </w:rPr>
        <w:t xml:space="preserve">global </w:t>
      </w:r>
      <w:r w:rsidR="00B44672" w:rsidRPr="004E2BBC">
        <w:rPr>
          <w:b/>
          <w:bCs/>
          <w:color w:val="000000" w:themeColor="text1"/>
        </w:rPr>
        <w:t>non-EU firms)</w:t>
      </w:r>
      <w:r w:rsidR="00FC5AB6" w:rsidRPr="004E2BBC">
        <w:rPr>
          <w:b/>
          <w:bCs/>
          <w:color w:val="000000" w:themeColor="text1"/>
        </w:rPr>
        <w:t>.</w:t>
      </w:r>
    </w:p>
    <w:permEnd w:id="44765448"/>
    <w:p w14:paraId="68F63540" w14:textId="2A797EDF" w:rsidR="00B327E9" w:rsidRPr="00BF28DA" w:rsidRDefault="00B327E9" w:rsidP="00FE6577">
      <w:r w:rsidRPr="00BF28DA">
        <w:t>&lt;ESMA_COMMENT_</w:t>
      </w:r>
      <w:r w:rsidR="00455107" w:rsidRPr="00455107">
        <w:t xml:space="preserve"> BEEX</w:t>
      </w:r>
      <w:r w:rsidR="000A58BE">
        <w:t>_</w:t>
      </w:r>
      <w:r w:rsidRPr="00BF28DA">
        <w:t>1&gt;</w:t>
      </w:r>
    </w:p>
    <w:p w14:paraId="4865C74B" w14:textId="77777777" w:rsidR="002E7113" w:rsidRDefault="002E7113" w:rsidP="002E7113">
      <w:pPr>
        <w:pStyle w:val="Heading1"/>
        <w:numPr>
          <w:ilvl w:val="0"/>
          <w:numId w:val="0"/>
        </w:numPr>
      </w:pPr>
    </w:p>
    <w:p w14:paraId="039B696F" w14:textId="77777777" w:rsidR="00F31E57" w:rsidRPr="00BF28DA" w:rsidRDefault="00F31E57" w:rsidP="00D34282"/>
    <w:p w14:paraId="5B79D316" w14:textId="4E9789C6" w:rsidR="00014A67" w:rsidRDefault="00F31E57" w:rsidP="00014A67">
      <w:pPr>
        <w:pStyle w:val="Questionstyle"/>
      </w:pPr>
      <w:r w:rsidRPr="0075015C">
        <w:br w:type="page"/>
      </w:r>
    </w:p>
    <w:p w14:paraId="36E568B8" w14:textId="77777777" w:rsidR="004258CF" w:rsidRPr="004258CF" w:rsidRDefault="004258CF" w:rsidP="004258CF">
      <w:pPr>
        <w:numPr>
          <w:ilvl w:val="0"/>
          <w:numId w:val="36"/>
        </w:numPr>
        <w:spacing w:after="250" w:line="276" w:lineRule="auto"/>
        <w:contextualSpacing/>
        <w:jc w:val="both"/>
        <w:rPr>
          <w:rFonts w:cs="Arial"/>
          <w:b/>
          <w:szCs w:val="22"/>
          <w:lang w:val="en-US" w:eastAsia="en-US"/>
        </w:rPr>
      </w:pPr>
      <w:r w:rsidRPr="004258CF">
        <w:rPr>
          <w:rFonts w:cs="Arial"/>
          <w:b/>
          <w:szCs w:val="20"/>
          <w:lang w:val="en-US" w:eastAsia="en-GB"/>
        </w:rPr>
        <w:lastRenderedPageBreak/>
        <w:t>: Do you agree with the proposed scope in terms of execution venues for the reporting under a possible new RTS 27?</w:t>
      </w:r>
    </w:p>
    <w:p w14:paraId="19EF215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&lt;ESMA_QUESTION_BEEX_1&gt;</w:t>
      </w:r>
    </w:p>
    <w:p w14:paraId="6324657C" w14:textId="16E29FC9" w:rsidR="004258CF" w:rsidRPr="004258CF" w:rsidRDefault="003037F1" w:rsidP="004258CF">
      <w:pPr>
        <w:spacing w:after="160" w:line="256" w:lineRule="auto"/>
        <w:rPr>
          <w:rFonts w:ascii="Calibri" w:eastAsia="Calibri" w:hAnsi="Calibri"/>
          <w:sz w:val="22"/>
          <w:szCs w:val="22"/>
          <w:lang w:eastAsia="en-US"/>
        </w:rPr>
      </w:pPr>
      <w:permStart w:id="222133246" w:edGrp="everyone"/>
      <w:r>
        <w:rPr>
          <w:rFonts w:ascii="Calibri" w:eastAsia="Calibri" w:hAnsi="Calibri"/>
          <w:sz w:val="22"/>
          <w:szCs w:val="22"/>
          <w:lang w:eastAsia="en-US"/>
        </w:rPr>
        <w:t xml:space="preserve">We do not believe that narrowing the scope of </w:t>
      </w:r>
      <w:r w:rsidR="00177461">
        <w:rPr>
          <w:rFonts w:ascii="Calibri" w:eastAsia="Calibri" w:hAnsi="Calibri"/>
          <w:sz w:val="22"/>
          <w:szCs w:val="22"/>
          <w:lang w:eastAsia="en-US"/>
        </w:rPr>
        <w:t xml:space="preserve">reporting execution venues will make a material difference to the </w:t>
      </w:r>
      <w:r w:rsidR="003379BE">
        <w:rPr>
          <w:rFonts w:ascii="Calibri" w:eastAsia="Calibri" w:hAnsi="Calibri"/>
          <w:sz w:val="22"/>
          <w:szCs w:val="22"/>
          <w:lang w:eastAsia="en-US"/>
        </w:rPr>
        <w:t xml:space="preserve">usability of the reports.  </w:t>
      </w:r>
      <w:r w:rsidR="00F237A6">
        <w:rPr>
          <w:rFonts w:ascii="Calibri" w:eastAsia="Calibri" w:hAnsi="Calibri"/>
          <w:sz w:val="22"/>
          <w:szCs w:val="22"/>
          <w:lang w:eastAsia="en-US"/>
        </w:rPr>
        <w:t xml:space="preserve">The </w:t>
      </w:r>
      <w:r w:rsidR="00895798">
        <w:rPr>
          <w:rFonts w:ascii="Calibri" w:eastAsia="Calibri" w:hAnsi="Calibri"/>
          <w:sz w:val="22"/>
          <w:szCs w:val="22"/>
          <w:lang w:eastAsia="en-US"/>
        </w:rPr>
        <w:t>intractable</w:t>
      </w:r>
      <w:r w:rsidR="00F237A6">
        <w:rPr>
          <w:rFonts w:ascii="Calibri" w:eastAsia="Calibri" w:hAnsi="Calibri"/>
          <w:sz w:val="22"/>
          <w:szCs w:val="22"/>
          <w:lang w:eastAsia="en-US"/>
        </w:rPr>
        <w:t xml:space="preserve"> problems are that </w:t>
      </w:r>
      <w:proofErr w:type="spellStart"/>
      <w:r w:rsidR="00F237A6">
        <w:rPr>
          <w:rFonts w:ascii="Calibri" w:eastAsia="Calibri" w:hAnsi="Calibri"/>
          <w:sz w:val="22"/>
          <w:szCs w:val="22"/>
          <w:lang w:eastAsia="en-US"/>
        </w:rPr>
        <w:t>i</w:t>
      </w:r>
      <w:proofErr w:type="spellEnd"/>
      <w:r w:rsidR="00F237A6">
        <w:rPr>
          <w:rFonts w:ascii="Calibri" w:eastAsia="Calibri" w:hAnsi="Calibri"/>
          <w:sz w:val="22"/>
          <w:szCs w:val="22"/>
          <w:lang w:eastAsia="en-US"/>
        </w:rPr>
        <w:t>) venues apply different reporting standards and ii) some use machine readable formats while others do not.  This makes cross comparison of reports for the assessment of best execution difficult if not impossible</w:t>
      </w:r>
      <w:permEnd w:id="222133246"/>
      <w:r w:rsidR="004258CF" w:rsidRPr="004258CF">
        <w:rPr>
          <w:rFonts w:ascii="Calibri" w:eastAsia="Calibri" w:hAnsi="Calibri"/>
          <w:sz w:val="22"/>
          <w:szCs w:val="22"/>
          <w:lang w:eastAsia="en-US"/>
        </w:rPr>
        <w:t>&lt;ESMA_QUESTION_BEEX_1&gt;</w:t>
      </w:r>
    </w:p>
    <w:p w14:paraId="065626B5" w14:textId="77777777" w:rsidR="004258CF" w:rsidRPr="004258CF" w:rsidRDefault="004258CF" w:rsidP="004258CF">
      <w:pPr>
        <w:spacing w:after="160" w:line="256" w:lineRule="auto"/>
        <w:rPr>
          <w:rFonts w:ascii="Calibri" w:eastAsia="Calibri" w:hAnsi="Calibri"/>
          <w:sz w:val="22"/>
          <w:szCs w:val="22"/>
          <w:lang w:eastAsia="en-US"/>
        </w:rPr>
      </w:pPr>
    </w:p>
    <w:p w14:paraId="3217AD5F"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proposed level of granularity by types of financial instruments instead of individual financial instruments under a new potential reporting regime? In particular, do you agree with the two proposed categories concerning shares (i.e., shares considered to have a liquid market and shares not considered to have a liquid market)? If not, please state the reasons for your answer and clarify what alternative categorisations you would propose in order to have a meaningful level of granularity for a new reporting regime.</w:t>
      </w:r>
    </w:p>
    <w:p w14:paraId="5162D127"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&lt;ESMA_QUESTION_BEEX_2&gt;</w:t>
      </w:r>
    </w:p>
    <w:p w14:paraId="04853A9B" w14:textId="3109BE0C" w:rsidR="004258CF" w:rsidRPr="004258CF" w:rsidRDefault="00F237A6" w:rsidP="004258CF">
      <w:pPr>
        <w:spacing w:after="160" w:line="256" w:lineRule="auto"/>
        <w:rPr>
          <w:rFonts w:ascii="Calibri" w:eastAsia="Calibri" w:hAnsi="Calibri"/>
          <w:sz w:val="22"/>
          <w:szCs w:val="22"/>
          <w:lang w:eastAsia="en-US"/>
        </w:rPr>
      </w:pPr>
      <w:permStart w:id="147554275" w:edGrp="everyone"/>
      <w:r>
        <w:rPr>
          <w:rFonts w:ascii="Calibri" w:eastAsia="Calibri" w:hAnsi="Calibri"/>
          <w:sz w:val="22"/>
          <w:szCs w:val="22"/>
          <w:lang w:eastAsia="en-US"/>
        </w:rPr>
        <w:t xml:space="preserve">We do not believe that the new granularity of reporting, and proposed aggregation will enhance the reports in a meaningful way. </w:t>
      </w:r>
      <w:r w:rsidR="000E787F">
        <w:rPr>
          <w:rFonts w:ascii="Calibri" w:eastAsia="Calibri" w:hAnsi="Calibri"/>
          <w:sz w:val="22"/>
          <w:szCs w:val="22"/>
          <w:lang w:eastAsia="en-US"/>
        </w:rPr>
        <w:t xml:space="preserve">The resulting reports would still be too broad and complex to make </w:t>
      </w:r>
      <w:r w:rsidR="003F6C41">
        <w:rPr>
          <w:rFonts w:ascii="Calibri" w:eastAsia="Calibri" w:hAnsi="Calibri"/>
          <w:sz w:val="22"/>
          <w:szCs w:val="22"/>
          <w:lang w:eastAsia="en-US"/>
        </w:rPr>
        <w:t xml:space="preserve">any meaningful comparisons.  </w:t>
      </w:r>
      <w:r w:rsidR="00472E81">
        <w:rPr>
          <w:rFonts w:ascii="Calibri" w:eastAsia="Calibri" w:hAnsi="Calibri"/>
          <w:sz w:val="22"/>
          <w:szCs w:val="22"/>
          <w:lang w:eastAsia="en-US"/>
        </w:rPr>
        <w:t xml:space="preserve"> </w:t>
      </w:r>
      <w:r>
        <w:rPr>
          <w:rFonts w:ascii="Calibri" w:eastAsia="Calibri" w:hAnsi="Calibri"/>
          <w:sz w:val="22"/>
          <w:szCs w:val="22"/>
          <w:lang w:eastAsia="en-US"/>
        </w:rPr>
        <w:t xml:space="preserve"> </w:t>
      </w:r>
      <w:permEnd w:id="147554275"/>
      <w:r w:rsidR="004258CF" w:rsidRPr="004258CF">
        <w:rPr>
          <w:rFonts w:ascii="Calibri" w:eastAsia="Calibri" w:hAnsi="Calibri"/>
          <w:sz w:val="22"/>
          <w:szCs w:val="22"/>
          <w:lang w:eastAsia="en-US"/>
        </w:rPr>
        <w:t>&lt;ESMA_QUESTION_BEEX_2&gt;</w:t>
      </w:r>
    </w:p>
    <w:p w14:paraId="0625F6A6" w14:textId="77777777" w:rsidR="004258CF" w:rsidRPr="004258CF" w:rsidRDefault="004258CF" w:rsidP="004258CF">
      <w:pPr>
        <w:spacing w:after="160" w:line="256" w:lineRule="auto"/>
        <w:rPr>
          <w:rFonts w:ascii="Calibri" w:eastAsia="Calibri" w:hAnsi="Calibri"/>
          <w:sz w:val="22"/>
          <w:szCs w:val="22"/>
          <w:lang w:eastAsia="en-US"/>
        </w:rPr>
      </w:pPr>
    </w:p>
    <w:p w14:paraId="7973E377"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proposed metrics to report the execution quality obtained by execution venues?</w:t>
      </w:r>
    </w:p>
    <w:p w14:paraId="6DEA5007"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&lt;ESMA_QUESTION_BEEX_3&gt;</w:t>
      </w:r>
    </w:p>
    <w:p w14:paraId="7C403DB8" w14:textId="3E2E6DC2" w:rsidR="004258CF" w:rsidRPr="004258CF" w:rsidRDefault="00B3318A" w:rsidP="004258CF">
      <w:pPr>
        <w:spacing w:after="160" w:line="256" w:lineRule="auto"/>
        <w:rPr>
          <w:rFonts w:ascii="Calibri" w:eastAsia="Calibri" w:hAnsi="Calibri"/>
          <w:sz w:val="22"/>
          <w:szCs w:val="22"/>
          <w:lang w:eastAsia="en-US"/>
        </w:rPr>
      </w:pPr>
      <w:permStart w:id="2033745150" w:edGrp="everyone"/>
      <w:r>
        <w:rPr>
          <w:rFonts w:ascii="Calibri" w:eastAsia="Calibri" w:hAnsi="Calibri"/>
          <w:sz w:val="22"/>
          <w:szCs w:val="22"/>
          <w:lang w:eastAsia="en-US"/>
        </w:rPr>
        <w:t>Here again we thin</w:t>
      </w:r>
      <w:r w:rsidR="00D9284C">
        <w:rPr>
          <w:rFonts w:ascii="Calibri" w:eastAsia="Calibri" w:hAnsi="Calibri"/>
          <w:sz w:val="22"/>
          <w:szCs w:val="22"/>
          <w:lang w:eastAsia="en-US"/>
        </w:rPr>
        <w:t>k</w:t>
      </w:r>
      <w:r>
        <w:rPr>
          <w:rFonts w:ascii="Calibri" w:eastAsia="Calibri" w:hAnsi="Calibri"/>
          <w:sz w:val="22"/>
          <w:szCs w:val="22"/>
          <w:lang w:eastAsia="en-US"/>
        </w:rPr>
        <w:t xml:space="preserve"> the larger problem to tackle is </w:t>
      </w:r>
      <w:r w:rsidR="00E621D2">
        <w:rPr>
          <w:rFonts w:ascii="Calibri" w:eastAsia="Calibri" w:hAnsi="Calibri"/>
          <w:sz w:val="22"/>
          <w:szCs w:val="22"/>
          <w:lang w:eastAsia="en-US"/>
        </w:rPr>
        <w:t>around</w:t>
      </w:r>
      <w:r w:rsidR="004469F3">
        <w:rPr>
          <w:rFonts w:ascii="Calibri" w:eastAsia="Calibri" w:hAnsi="Calibri"/>
          <w:sz w:val="22"/>
          <w:szCs w:val="22"/>
          <w:lang w:eastAsia="en-US"/>
        </w:rPr>
        <w:t xml:space="preserve"> fragmented data sets.  </w:t>
      </w:r>
      <w:r w:rsidR="00B1672E">
        <w:rPr>
          <w:rFonts w:ascii="Calibri" w:eastAsia="Calibri" w:hAnsi="Calibri"/>
          <w:sz w:val="22"/>
          <w:szCs w:val="22"/>
          <w:lang w:eastAsia="en-US"/>
        </w:rPr>
        <w:t>We think mandating use of the FIX</w:t>
      </w:r>
      <w:r w:rsidR="00CC02EB">
        <w:rPr>
          <w:rFonts w:ascii="Calibri" w:eastAsia="Calibri" w:hAnsi="Calibri"/>
          <w:sz w:val="22"/>
          <w:szCs w:val="22"/>
          <w:lang w:eastAsia="en-US"/>
        </w:rPr>
        <w:t xml:space="preserve"> </w:t>
      </w:r>
      <w:r w:rsidR="00C92B44">
        <w:rPr>
          <w:rFonts w:ascii="Calibri" w:eastAsia="Calibri" w:hAnsi="Calibri"/>
          <w:sz w:val="22"/>
          <w:szCs w:val="22"/>
          <w:lang w:eastAsia="en-US"/>
        </w:rPr>
        <w:t>Trading Community</w:t>
      </w:r>
      <w:r w:rsidR="00B1672E">
        <w:rPr>
          <w:rFonts w:ascii="Calibri" w:eastAsia="Calibri" w:hAnsi="Calibri"/>
          <w:sz w:val="22"/>
          <w:szCs w:val="22"/>
          <w:lang w:eastAsia="en-US"/>
        </w:rPr>
        <w:t xml:space="preserve"> Typology would be effective</w:t>
      </w:r>
      <w:r w:rsidR="00A04F6F">
        <w:rPr>
          <w:rFonts w:ascii="Calibri" w:eastAsia="Calibri" w:hAnsi="Calibri"/>
          <w:sz w:val="22"/>
          <w:szCs w:val="22"/>
          <w:lang w:eastAsia="en-US"/>
        </w:rPr>
        <w:t>.  We also believe that a consolidated tape</w:t>
      </w:r>
      <w:r w:rsidR="00B6033B">
        <w:rPr>
          <w:rFonts w:ascii="Calibri" w:eastAsia="Calibri" w:hAnsi="Calibri"/>
          <w:sz w:val="22"/>
          <w:szCs w:val="22"/>
          <w:lang w:eastAsia="en-US"/>
        </w:rPr>
        <w:t xml:space="preserve"> once in place would provide </w:t>
      </w:r>
      <w:r w:rsidR="00E621D2">
        <w:rPr>
          <w:rFonts w:ascii="Calibri" w:eastAsia="Calibri" w:hAnsi="Calibri"/>
          <w:sz w:val="22"/>
          <w:szCs w:val="22"/>
          <w:lang w:eastAsia="en-US"/>
        </w:rPr>
        <w:t xml:space="preserve">an accessible, </w:t>
      </w:r>
      <w:proofErr w:type="gramStart"/>
      <w:r w:rsidR="00E621D2">
        <w:rPr>
          <w:rFonts w:ascii="Calibri" w:eastAsia="Calibri" w:hAnsi="Calibri"/>
          <w:sz w:val="22"/>
          <w:szCs w:val="22"/>
          <w:lang w:eastAsia="en-US"/>
        </w:rPr>
        <w:t>comprehensive</w:t>
      </w:r>
      <w:proofErr w:type="gramEnd"/>
      <w:r w:rsidR="00E621D2">
        <w:rPr>
          <w:rFonts w:ascii="Calibri" w:eastAsia="Calibri" w:hAnsi="Calibri"/>
          <w:sz w:val="22"/>
          <w:szCs w:val="22"/>
          <w:lang w:eastAsia="en-US"/>
        </w:rPr>
        <w:t xml:space="preserve"> and comparable overview of markets</w:t>
      </w:r>
      <w:r w:rsidR="00BB7EFE">
        <w:rPr>
          <w:rFonts w:ascii="Calibri" w:eastAsia="Calibri" w:hAnsi="Calibri"/>
          <w:sz w:val="22"/>
          <w:szCs w:val="22"/>
          <w:lang w:eastAsia="en-US"/>
        </w:rPr>
        <w:t xml:space="preserve">, and the ability to conduct post-trade analysis and </w:t>
      </w:r>
      <w:r w:rsidR="00CE41D3">
        <w:rPr>
          <w:rFonts w:ascii="Calibri" w:eastAsia="Calibri" w:hAnsi="Calibri"/>
          <w:sz w:val="22"/>
          <w:szCs w:val="22"/>
          <w:lang w:eastAsia="en-US"/>
        </w:rPr>
        <w:t>assessment of execution quality</w:t>
      </w:r>
      <w:r w:rsidR="00E621D2">
        <w:rPr>
          <w:rFonts w:ascii="Calibri" w:eastAsia="Calibri" w:hAnsi="Calibri"/>
          <w:sz w:val="22"/>
          <w:szCs w:val="22"/>
          <w:lang w:eastAsia="en-US"/>
        </w:rPr>
        <w:t xml:space="preserve">.  </w:t>
      </w:r>
      <w:r w:rsidR="00305695">
        <w:rPr>
          <w:rFonts w:ascii="Calibri" w:eastAsia="Calibri" w:hAnsi="Calibri"/>
          <w:sz w:val="22"/>
          <w:szCs w:val="22"/>
          <w:lang w:eastAsia="en-US"/>
        </w:rPr>
        <w:t>In terms of the proposed metrics, t</w:t>
      </w:r>
      <w:r w:rsidR="00021AC4">
        <w:rPr>
          <w:rFonts w:ascii="Calibri" w:eastAsia="Calibri" w:hAnsi="Calibri"/>
          <w:sz w:val="22"/>
          <w:szCs w:val="22"/>
          <w:lang w:eastAsia="en-US"/>
        </w:rPr>
        <w:t xml:space="preserve">he speed of execution metric, in particular, seems to us an unnecessary metric with no relevance to the investing </w:t>
      </w:r>
      <w:proofErr w:type="gramStart"/>
      <w:r w:rsidR="00021AC4">
        <w:rPr>
          <w:rFonts w:ascii="Calibri" w:eastAsia="Calibri" w:hAnsi="Calibri"/>
          <w:sz w:val="22"/>
          <w:szCs w:val="22"/>
          <w:lang w:eastAsia="en-US"/>
        </w:rPr>
        <w:t>public.</w:t>
      </w:r>
      <w:permEnd w:id="2033745150"/>
      <w:r w:rsidR="004258CF" w:rsidRPr="004258CF">
        <w:rPr>
          <w:rFonts w:ascii="Calibri" w:eastAsia="Calibri" w:hAnsi="Calibri"/>
          <w:sz w:val="22"/>
          <w:szCs w:val="22"/>
          <w:lang w:eastAsia="en-US"/>
        </w:rPr>
        <w:t>&lt;</w:t>
      </w:r>
      <w:proofErr w:type="gramEnd"/>
      <w:r w:rsidR="004258CF" w:rsidRPr="004258CF">
        <w:rPr>
          <w:rFonts w:ascii="Calibri" w:eastAsia="Calibri" w:hAnsi="Calibri"/>
          <w:sz w:val="22"/>
          <w:szCs w:val="22"/>
          <w:lang w:eastAsia="en-US"/>
        </w:rPr>
        <w:t>ESMA_QUESTION_BEEX_3&gt;</w:t>
      </w:r>
    </w:p>
    <w:p w14:paraId="478CC543" w14:textId="77777777" w:rsidR="004258CF" w:rsidRPr="004258CF" w:rsidRDefault="004258CF" w:rsidP="004258CF">
      <w:pPr>
        <w:spacing w:after="160" w:line="256" w:lineRule="auto"/>
        <w:rPr>
          <w:rFonts w:ascii="Calibri" w:eastAsia="Calibri" w:hAnsi="Calibri"/>
          <w:sz w:val="22"/>
          <w:szCs w:val="22"/>
          <w:lang w:eastAsia="en-US"/>
        </w:rPr>
      </w:pPr>
    </w:p>
    <w:p w14:paraId="7E787A45"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Have you observed good or bad practices of reporting by execution venues under the current RTS 27 that can be relevant for the elaboration of proposals to enhance access and user-friendliness of this information? Please provide specific examples if possible.</w:t>
      </w:r>
    </w:p>
    <w:p w14:paraId="6EF7AE96"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&lt;ESMA_QUESTION_BEEX_4&gt;</w:t>
      </w:r>
    </w:p>
    <w:p w14:paraId="2EF1A4B5" w14:textId="77777777" w:rsidR="004258CF" w:rsidRPr="004258CF" w:rsidRDefault="004258CF" w:rsidP="004258CF">
      <w:pPr>
        <w:spacing w:after="160" w:line="256" w:lineRule="auto"/>
        <w:rPr>
          <w:rFonts w:ascii="Calibri" w:eastAsia="Calibri" w:hAnsi="Calibri"/>
          <w:sz w:val="22"/>
          <w:szCs w:val="22"/>
          <w:lang w:eastAsia="en-US"/>
        </w:rPr>
      </w:pPr>
      <w:permStart w:id="1685268831" w:edGrp="everyone"/>
      <w:r w:rsidRPr="004258CF">
        <w:rPr>
          <w:rFonts w:ascii="Calibri" w:eastAsia="Calibri" w:hAnsi="Calibri"/>
          <w:sz w:val="22"/>
          <w:szCs w:val="22"/>
          <w:lang w:eastAsia="en-US"/>
        </w:rPr>
        <w:t>TYPE YOUR TEXT HERE</w:t>
      </w:r>
    </w:p>
    <w:permEnd w:id="1685268831"/>
    <w:p w14:paraId="0748831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&lt;ESMA_QUESTION_BEEX_4&gt;</w:t>
      </w:r>
    </w:p>
    <w:p w14:paraId="03DA6400" w14:textId="77777777" w:rsidR="004258CF" w:rsidRPr="004258CF" w:rsidRDefault="004258CF" w:rsidP="004258CF">
      <w:pPr>
        <w:spacing w:after="160" w:line="256" w:lineRule="auto"/>
        <w:rPr>
          <w:rFonts w:ascii="Calibri" w:eastAsia="Calibri" w:hAnsi="Calibri"/>
          <w:sz w:val="22"/>
          <w:szCs w:val="22"/>
          <w:lang w:eastAsia="en-US"/>
        </w:rPr>
      </w:pPr>
    </w:p>
    <w:p w14:paraId="6C3B0886"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Have you observed good or bad practices of reporting by investment firms under the current RTS 28 that can be relevant for the elaboration of proposals to enhance access and user-friendliness of this information? Please provide specific examples if possible.</w:t>
      </w:r>
    </w:p>
    <w:p w14:paraId="2FC2E32F"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lastRenderedPageBreak/>
        <w:t>&lt;ESMA_QUESTION_BEEX_5&gt;</w:t>
      </w:r>
    </w:p>
    <w:p w14:paraId="2F184C79" w14:textId="240006A3" w:rsidR="004D39DE" w:rsidRDefault="005D51C6" w:rsidP="004D39DE">
      <w:pPr>
        <w:shd w:val="clear" w:color="auto" w:fill="FFFFFF"/>
        <w:rPr>
          <w:rFonts w:ascii="Calibri" w:eastAsia="Calibri" w:hAnsi="Calibri"/>
          <w:sz w:val="22"/>
          <w:szCs w:val="22"/>
          <w:lang w:eastAsia="en-US"/>
        </w:rPr>
      </w:pPr>
      <w:permStart w:id="1373658977" w:edGrp="everyone"/>
      <w:r>
        <w:rPr>
          <w:rFonts w:ascii="Calibri" w:eastAsia="Calibri" w:hAnsi="Calibri"/>
          <w:sz w:val="22"/>
          <w:szCs w:val="22"/>
          <w:lang w:eastAsia="en-US"/>
        </w:rPr>
        <w:t xml:space="preserve"> We would not </w:t>
      </w:r>
      <w:r w:rsidR="002E06FB">
        <w:rPr>
          <w:rFonts w:ascii="Calibri" w:eastAsia="Calibri" w:hAnsi="Calibri"/>
          <w:sz w:val="22"/>
          <w:szCs w:val="22"/>
          <w:lang w:eastAsia="en-US"/>
        </w:rPr>
        <w:t>refer to</w:t>
      </w:r>
      <w:r>
        <w:rPr>
          <w:rFonts w:ascii="Calibri" w:eastAsia="Calibri" w:hAnsi="Calibri"/>
          <w:sz w:val="22"/>
          <w:szCs w:val="22"/>
          <w:lang w:eastAsia="en-US"/>
        </w:rPr>
        <w:t xml:space="preserve"> bad practices per se, but rather point to a sub-optimal report design in the RTS28</w:t>
      </w:r>
      <w:r w:rsidR="00E96F03">
        <w:rPr>
          <w:rFonts w:ascii="Calibri" w:eastAsia="Calibri" w:hAnsi="Calibri"/>
          <w:sz w:val="22"/>
          <w:szCs w:val="22"/>
          <w:lang w:eastAsia="en-US"/>
        </w:rPr>
        <w:t xml:space="preserve">.  For instance, it does not make sense </w:t>
      </w:r>
      <w:r w:rsidR="004D39DE">
        <w:rPr>
          <w:rFonts w:ascii="Calibri" w:eastAsia="Calibri" w:hAnsi="Calibri"/>
          <w:sz w:val="22"/>
          <w:szCs w:val="22"/>
          <w:lang w:eastAsia="en-US"/>
        </w:rPr>
        <w:t xml:space="preserve">to report by legal entity.  </w:t>
      </w:r>
      <w:r w:rsidR="00CF5D05" w:rsidRPr="00CF5D05">
        <w:rPr>
          <w:rFonts w:ascii="Calibri" w:eastAsia="Calibri" w:hAnsi="Calibri"/>
          <w:sz w:val="22"/>
          <w:szCs w:val="22"/>
          <w:lang w:eastAsia="en-US"/>
        </w:rPr>
        <w:t xml:space="preserve"> We do not think a bank will have different execution standards by legal entity. </w:t>
      </w:r>
      <w:r w:rsidR="00E021E2">
        <w:rPr>
          <w:rFonts w:ascii="Calibri" w:eastAsia="Calibri" w:hAnsi="Calibri"/>
          <w:sz w:val="22"/>
          <w:szCs w:val="22"/>
          <w:lang w:eastAsia="en-US"/>
        </w:rPr>
        <w:t xml:space="preserve"> </w:t>
      </w:r>
      <w:r w:rsidR="001052DA" w:rsidRPr="001052DA">
        <w:rPr>
          <w:rFonts w:ascii="Calibri" w:eastAsia="Calibri" w:hAnsi="Calibri"/>
          <w:sz w:val="22"/>
          <w:szCs w:val="22"/>
          <w:lang w:eastAsia="en-US"/>
        </w:rPr>
        <w:t xml:space="preserve">Also, </w:t>
      </w:r>
      <w:r w:rsidR="004D39DE" w:rsidRPr="001052DA">
        <w:rPr>
          <w:rFonts w:ascii="Calibri" w:eastAsia="Calibri" w:hAnsi="Calibri"/>
          <w:sz w:val="22"/>
          <w:szCs w:val="22"/>
          <w:lang w:eastAsia="en-US"/>
        </w:rPr>
        <w:t>we recommend changes</w:t>
      </w:r>
      <w:r w:rsidR="001052DA" w:rsidRPr="001052DA">
        <w:rPr>
          <w:rFonts w:ascii="Calibri" w:eastAsia="Calibri" w:hAnsi="Calibri"/>
          <w:sz w:val="22"/>
          <w:szCs w:val="22"/>
          <w:lang w:eastAsia="en-US"/>
        </w:rPr>
        <w:t xml:space="preserve"> to</w:t>
      </w:r>
      <w:r w:rsidR="004D39DE" w:rsidRPr="001052DA">
        <w:rPr>
          <w:rFonts w:ascii="Calibri" w:eastAsia="Calibri" w:hAnsi="Calibri"/>
          <w:sz w:val="22"/>
          <w:szCs w:val="22"/>
          <w:lang w:eastAsia="en-US"/>
        </w:rPr>
        <w:t xml:space="preserve"> the definition of a reportable venue to the actual trading counterpart we executed a trade through. Reporting trading venues and affiliates where we may pass on order to for execution is meaningless and unhelpful.</w:t>
      </w:r>
    </w:p>
    <w:p w14:paraId="6989AAB3" w14:textId="005EEEA5" w:rsidR="00450D86" w:rsidRDefault="00450D86" w:rsidP="004D39DE">
      <w:pPr>
        <w:shd w:val="clear" w:color="auto" w:fill="FFFFFF"/>
        <w:rPr>
          <w:rFonts w:ascii="Calibri" w:eastAsia="Calibri" w:hAnsi="Calibri"/>
          <w:sz w:val="22"/>
          <w:szCs w:val="22"/>
          <w:lang w:eastAsia="en-US"/>
        </w:rPr>
      </w:pPr>
      <w:r>
        <w:rPr>
          <w:rFonts w:ascii="Calibri" w:eastAsia="Calibri" w:hAnsi="Calibri"/>
          <w:sz w:val="22"/>
          <w:szCs w:val="22"/>
          <w:lang w:eastAsia="en-US"/>
        </w:rPr>
        <w:t xml:space="preserve">As an example: </w:t>
      </w:r>
      <w:r w:rsidRPr="00450D86">
        <w:rPr>
          <w:rFonts w:ascii="Calibri" w:eastAsia="Calibri" w:hAnsi="Calibri"/>
          <w:sz w:val="22"/>
          <w:szCs w:val="22"/>
          <w:lang w:eastAsia="en-US"/>
        </w:rPr>
        <w:t xml:space="preserve">if you execute with broker A directly, or via a platform or via a placement to your non-EU entity you will show this as three different counterparties – even if the trade ends up with the same broker. </w:t>
      </w:r>
      <w:r w:rsidR="00AA2390">
        <w:rPr>
          <w:rFonts w:ascii="Calibri" w:eastAsia="Calibri" w:hAnsi="Calibri"/>
          <w:sz w:val="22"/>
          <w:szCs w:val="22"/>
          <w:lang w:eastAsia="en-US"/>
        </w:rPr>
        <w:t xml:space="preserve">  </w:t>
      </w:r>
      <w:r w:rsidRPr="00450D86">
        <w:rPr>
          <w:rFonts w:ascii="Calibri" w:eastAsia="Calibri" w:hAnsi="Calibri"/>
          <w:sz w:val="22"/>
          <w:szCs w:val="22"/>
          <w:lang w:eastAsia="en-US"/>
        </w:rPr>
        <w:t xml:space="preserve">RTS28 </w:t>
      </w:r>
      <w:r w:rsidR="005D0557">
        <w:rPr>
          <w:rFonts w:ascii="Calibri" w:eastAsia="Calibri" w:hAnsi="Calibri"/>
          <w:sz w:val="22"/>
          <w:szCs w:val="22"/>
          <w:lang w:eastAsia="en-US"/>
        </w:rPr>
        <w:t xml:space="preserve">reports </w:t>
      </w:r>
      <w:r w:rsidRPr="00450D86">
        <w:rPr>
          <w:rFonts w:ascii="Calibri" w:eastAsia="Calibri" w:hAnsi="Calibri"/>
          <w:sz w:val="22"/>
          <w:szCs w:val="22"/>
          <w:lang w:eastAsia="en-US"/>
        </w:rPr>
        <w:t xml:space="preserve">then </w:t>
      </w:r>
      <w:r w:rsidR="00715BC0">
        <w:rPr>
          <w:rFonts w:ascii="Calibri" w:eastAsia="Calibri" w:hAnsi="Calibri"/>
          <w:sz w:val="22"/>
          <w:szCs w:val="22"/>
          <w:lang w:eastAsia="en-US"/>
        </w:rPr>
        <w:t xml:space="preserve">end up </w:t>
      </w:r>
      <w:r w:rsidR="005D0557">
        <w:rPr>
          <w:rFonts w:ascii="Calibri" w:eastAsia="Calibri" w:hAnsi="Calibri"/>
          <w:sz w:val="22"/>
          <w:szCs w:val="22"/>
          <w:lang w:eastAsia="en-US"/>
        </w:rPr>
        <w:t>giving information on the</w:t>
      </w:r>
      <w:r w:rsidRPr="00450D86">
        <w:rPr>
          <w:rFonts w:ascii="Calibri" w:eastAsia="Calibri" w:hAnsi="Calibri"/>
          <w:sz w:val="22"/>
          <w:szCs w:val="22"/>
          <w:lang w:eastAsia="en-US"/>
        </w:rPr>
        <w:t xml:space="preserve"> legal set-ups of companies or their execution infrastructure – but not around which counterparties they choose and how concentrated flows are.</w:t>
      </w:r>
      <w:r w:rsidR="00887F65">
        <w:rPr>
          <w:rFonts w:ascii="Calibri" w:eastAsia="Calibri" w:hAnsi="Calibri"/>
          <w:sz w:val="22"/>
          <w:szCs w:val="22"/>
          <w:lang w:eastAsia="en-US"/>
        </w:rPr>
        <w:t xml:space="preserve">  </w:t>
      </w:r>
      <w:r w:rsidR="00602294">
        <w:rPr>
          <w:rFonts w:ascii="Calibri" w:eastAsia="Calibri" w:hAnsi="Calibri"/>
          <w:sz w:val="22"/>
          <w:szCs w:val="22"/>
          <w:lang w:eastAsia="en-US"/>
        </w:rPr>
        <w:t>This is why it is</w:t>
      </w:r>
      <w:r w:rsidR="00887F65">
        <w:rPr>
          <w:rFonts w:ascii="Calibri" w:eastAsia="Calibri" w:hAnsi="Calibri"/>
          <w:sz w:val="22"/>
          <w:szCs w:val="22"/>
          <w:lang w:eastAsia="en-US"/>
        </w:rPr>
        <w:t xml:space="preserve"> v</w:t>
      </w:r>
      <w:r w:rsidR="00887F65" w:rsidRPr="00CF5D05">
        <w:rPr>
          <w:rFonts w:ascii="Calibri" w:eastAsia="Calibri" w:hAnsi="Calibri"/>
          <w:sz w:val="22"/>
          <w:szCs w:val="22"/>
          <w:lang w:eastAsia="en-US"/>
        </w:rPr>
        <w:t xml:space="preserve">ery difficult to compare </w:t>
      </w:r>
      <w:proofErr w:type="gramStart"/>
      <w:r w:rsidR="00887F65" w:rsidRPr="00CF5D05">
        <w:rPr>
          <w:rFonts w:ascii="Calibri" w:eastAsia="Calibri" w:hAnsi="Calibri"/>
          <w:sz w:val="22"/>
          <w:szCs w:val="22"/>
          <w:lang w:eastAsia="en-US"/>
        </w:rPr>
        <w:t>different  RTS</w:t>
      </w:r>
      <w:proofErr w:type="gramEnd"/>
      <w:r w:rsidR="00887F65" w:rsidRPr="00CF5D05">
        <w:rPr>
          <w:rFonts w:ascii="Calibri" w:eastAsia="Calibri" w:hAnsi="Calibri"/>
          <w:sz w:val="22"/>
          <w:szCs w:val="22"/>
          <w:lang w:eastAsia="en-US"/>
        </w:rPr>
        <w:t xml:space="preserve"> 28 reports.</w:t>
      </w:r>
    </w:p>
    <w:p w14:paraId="52E8265E" w14:textId="6DA09238" w:rsidR="00214BB9" w:rsidRPr="001052DA" w:rsidRDefault="00EF550E" w:rsidP="004D39DE">
      <w:pPr>
        <w:shd w:val="clear" w:color="auto" w:fill="FFFFFF"/>
        <w:rPr>
          <w:rFonts w:ascii="Calibri" w:eastAsia="Calibri" w:hAnsi="Calibri"/>
          <w:sz w:val="22"/>
          <w:szCs w:val="22"/>
          <w:lang w:eastAsia="en-US"/>
        </w:rPr>
      </w:pPr>
      <w:r>
        <w:rPr>
          <w:rFonts w:ascii="Calibri" w:eastAsia="Calibri" w:hAnsi="Calibri"/>
          <w:sz w:val="22"/>
          <w:szCs w:val="22"/>
          <w:lang w:eastAsia="en-US"/>
        </w:rPr>
        <w:t xml:space="preserve">Finally as further evidence that the RTS 28 </w:t>
      </w:r>
      <w:r w:rsidR="00887EED">
        <w:rPr>
          <w:rFonts w:ascii="Calibri" w:eastAsia="Calibri" w:hAnsi="Calibri"/>
          <w:sz w:val="22"/>
          <w:szCs w:val="22"/>
          <w:lang w:eastAsia="en-US"/>
        </w:rPr>
        <w:t xml:space="preserve">reports </w:t>
      </w:r>
      <w:r>
        <w:rPr>
          <w:rFonts w:ascii="Calibri" w:eastAsia="Calibri" w:hAnsi="Calibri"/>
          <w:sz w:val="22"/>
          <w:szCs w:val="22"/>
          <w:lang w:eastAsia="en-US"/>
        </w:rPr>
        <w:t>are not being used for their intended purpose,</w:t>
      </w:r>
      <w:r w:rsidR="00887EED">
        <w:rPr>
          <w:rFonts w:ascii="Calibri" w:eastAsia="Calibri" w:hAnsi="Calibri"/>
          <w:sz w:val="22"/>
          <w:szCs w:val="22"/>
          <w:lang w:eastAsia="en-US"/>
        </w:rPr>
        <w:t xml:space="preserve"> we </w:t>
      </w:r>
      <w:r w:rsidR="006A0AE7">
        <w:rPr>
          <w:rFonts w:ascii="Calibri" w:eastAsia="Calibri" w:hAnsi="Calibri"/>
          <w:sz w:val="22"/>
          <w:szCs w:val="22"/>
          <w:lang w:eastAsia="en-US"/>
        </w:rPr>
        <w:t xml:space="preserve">identified a minor number of firms that used these reports as part of their operational due diligence </w:t>
      </w:r>
      <w:proofErr w:type="gramStart"/>
      <w:r w:rsidR="006A0AE7">
        <w:rPr>
          <w:rFonts w:ascii="Calibri" w:eastAsia="Calibri" w:hAnsi="Calibri"/>
          <w:sz w:val="22"/>
          <w:szCs w:val="22"/>
          <w:lang w:eastAsia="en-US"/>
        </w:rPr>
        <w:t>( pre</w:t>
      </w:r>
      <w:proofErr w:type="gramEnd"/>
      <w:r w:rsidR="006A0AE7">
        <w:rPr>
          <w:rFonts w:ascii="Calibri" w:eastAsia="Calibri" w:hAnsi="Calibri"/>
          <w:sz w:val="22"/>
          <w:szCs w:val="22"/>
          <w:lang w:eastAsia="en-US"/>
        </w:rPr>
        <w:t>-appointment due diligence)</w:t>
      </w:r>
      <w:r w:rsidR="00397164">
        <w:rPr>
          <w:rFonts w:ascii="Calibri" w:eastAsia="Calibri" w:hAnsi="Calibri"/>
          <w:sz w:val="22"/>
          <w:szCs w:val="22"/>
          <w:lang w:eastAsia="en-US"/>
        </w:rPr>
        <w:t>, b</w:t>
      </w:r>
      <w:r w:rsidR="007128FC">
        <w:rPr>
          <w:rFonts w:ascii="Calibri" w:eastAsia="Calibri" w:hAnsi="Calibri"/>
          <w:sz w:val="22"/>
          <w:szCs w:val="22"/>
          <w:lang w:eastAsia="en-US"/>
        </w:rPr>
        <w:t xml:space="preserve">ut important to highlight </w:t>
      </w:r>
      <w:r w:rsidR="007128FC" w:rsidRPr="00397164">
        <w:rPr>
          <w:rFonts w:ascii="Calibri" w:eastAsia="Calibri" w:hAnsi="Calibri"/>
          <w:i/>
          <w:iCs/>
          <w:sz w:val="22"/>
          <w:szCs w:val="22"/>
          <w:lang w:eastAsia="en-US"/>
        </w:rPr>
        <w:t xml:space="preserve">not </w:t>
      </w:r>
      <w:r w:rsidR="007128FC">
        <w:rPr>
          <w:rFonts w:ascii="Calibri" w:eastAsia="Calibri" w:hAnsi="Calibri"/>
          <w:sz w:val="22"/>
          <w:szCs w:val="22"/>
          <w:lang w:eastAsia="en-US"/>
        </w:rPr>
        <w:t xml:space="preserve">for </w:t>
      </w:r>
      <w:r w:rsidR="00EB224D">
        <w:rPr>
          <w:rFonts w:ascii="Calibri" w:eastAsia="Calibri" w:hAnsi="Calibri"/>
          <w:sz w:val="22"/>
          <w:szCs w:val="22"/>
          <w:lang w:eastAsia="en-US"/>
        </w:rPr>
        <w:t xml:space="preserve">assessing the quality of execution received. </w:t>
      </w:r>
    </w:p>
    <w:p w14:paraId="20E613D3" w14:textId="523A87D6" w:rsidR="004258CF" w:rsidRPr="004258CF" w:rsidRDefault="00CF5D05" w:rsidP="004258CF">
      <w:pPr>
        <w:spacing w:after="160" w:line="256" w:lineRule="auto"/>
        <w:rPr>
          <w:rFonts w:ascii="Calibri" w:eastAsia="Calibri" w:hAnsi="Calibri"/>
          <w:sz w:val="22"/>
          <w:szCs w:val="22"/>
          <w:lang w:eastAsia="en-US"/>
        </w:rPr>
      </w:pPr>
      <w:r>
        <w:rPr>
          <w:color w:val="FF0000"/>
          <w:lang w:val="en-US"/>
        </w:rPr>
        <w:t xml:space="preserve"> </w:t>
      </w:r>
      <w:permEnd w:id="1373658977"/>
      <w:r w:rsidR="004258CF" w:rsidRPr="004258CF">
        <w:rPr>
          <w:rFonts w:ascii="Calibri" w:eastAsia="Calibri" w:hAnsi="Calibri"/>
          <w:sz w:val="22"/>
          <w:szCs w:val="22"/>
          <w:lang w:eastAsia="en-US"/>
        </w:rPr>
        <w:t>&lt;ESMA_QUESTION_BEEX_5&gt;</w:t>
      </w:r>
    </w:p>
    <w:p w14:paraId="35934677" w14:textId="77777777" w:rsidR="004258CF" w:rsidRPr="004258CF" w:rsidRDefault="004258CF" w:rsidP="004258CF">
      <w:pPr>
        <w:spacing w:after="160" w:line="256" w:lineRule="auto"/>
        <w:rPr>
          <w:rFonts w:ascii="Calibri" w:eastAsia="Calibri" w:hAnsi="Calibri"/>
          <w:sz w:val="22"/>
          <w:szCs w:val="22"/>
          <w:lang w:eastAsia="en-US"/>
        </w:rPr>
      </w:pPr>
    </w:p>
    <w:p w14:paraId="6E0321A3"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classification for reporting proposed in Annex I of the possible new RTS 28, especially with regard to the suggested methodology for the reporting on equity instruments? If not, what alternative categorisations would you propose?</w:t>
      </w:r>
    </w:p>
    <w:p w14:paraId="092E6553"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&lt;ESMA_QUESTION_BEEX_6&gt;</w:t>
      </w:r>
    </w:p>
    <w:p w14:paraId="54F689E0" w14:textId="5DA15B00" w:rsidR="00AA7601" w:rsidRPr="00AA7601" w:rsidRDefault="00AA7601" w:rsidP="00AA7601">
      <w:pPr>
        <w:rPr>
          <w:rFonts w:ascii="Calibri" w:eastAsia="Calibri" w:hAnsi="Calibri"/>
          <w:sz w:val="22"/>
          <w:szCs w:val="22"/>
          <w:lang w:eastAsia="en-US"/>
        </w:rPr>
      </w:pPr>
      <w:permStart w:id="1906529081" w:edGrp="everyone"/>
      <w:r w:rsidRPr="00AA7601">
        <w:rPr>
          <w:rFonts w:ascii="Calibri" w:eastAsia="Calibri" w:hAnsi="Calibri"/>
          <w:sz w:val="22"/>
          <w:szCs w:val="22"/>
          <w:lang w:eastAsia="en-US"/>
        </w:rPr>
        <w:t xml:space="preserve">No, we do not agree with this proposal. For this reporting to be relevant it needs to be comprehensive and the only way to ensure investment firms report exhaustively is to set securities classification for each specific ISIN and coded specifically for each transaction. Liquidity for a security varies over time and the simplification of saying ISIN X is classified as a) or z) at the beginning of the year is an oversimplification that cancels all relevance to this classification. </w:t>
      </w:r>
      <w:r w:rsidR="00D93C66">
        <w:rPr>
          <w:rFonts w:ascii="Calibri" w:eastAsia="Calibri" w:hAnsi="Calibri"/>
          <w:sz w:val="22"/>
          <w:szCs w:val="22"/>
          <w:lang w:eastAsia="en-US"/>
        </w:rPr>
        <w:t>The o</w:t>
      </w:r>
      <w:r w:rsidRPr="00AA7601">
        <w:rPr>
          <w:rFonts w:ascii="Calibri" w:eastAsia="Calibri" w:hAnsi="Calibri"/>
          <w:sz w:val="22"/>
          <w:szCs w:val="22"/>
          <w:lang w:eastAsia="en-US"/>
        </w:rPr>
        <w:t xml:space="preserve">nly way to have relevant data is </w:t>
      </w:r>
      <w:proofErr w:type="gramStart"/>
      <w:r w:rsidRPr="00AA7601">
        <w:rPr>
          <w:rFonts w:ascii="Calibri" w:eastAsia="Calibri" w:hAnsi="Calibri"/>
          <w:sz w:val="22"/>
          <w:szCs w:val="22"/>
          <w:lang w:eastAsia="en-US"/>
        </w:rPr>
        <w:t>to  attach</w:t>
      </w:r>
      <w:proofErr w:type="gramEnd"/>
      <w:r w:rsidRPr="00AA7601">
        <w:rPr>
          <w:rFonts w:ascii="Calibri" w:eastAsia="Calibri" w:hAnsi="Calibri"/>
          <w:sz w:val="22"/>
          <w:szCs w:val="22"/>
          <w:lang w:eastAsia="en-US"/>
        </w:rPr>
        <w:t xml:space="preserve"> the specific current classification coded along with the price at execution. This requires market data efforts that are substantial</w:t>
      </w:r>
      <w:r w:rsidR="00B44672">
        <w:rPr>
          <w:rFonts w:ascii="Calibri" w:eastAsia="Calibri" w:hAnsi="Calibri"/>
          <w:color w:val="FF0000"/>
          <w:sz w:val="22"/>
          <w:szCs w:val="22"/>
          <w:lang w:eastAsia="en-US"/>
        </w:rPr>
        <w:t xml:space="preserve"> </w:t>
      </w:r>
      <w:r w:rsidR="00B44672" w:rsidRPr="00BE32FC">
        <w:rPr>
          <w:rFonts w:ascii="Calibri" w:eastAsia="Calibri" w:hAnsi="Calibri"/>
          <w:color w:val="000000" w:themeColor="text1"/>
          <w:sz w:val="22"/>
          <w:szCs w:val="22"/>
          <w:lang w:eastAsia="en-US"/>
        </w:rPr>
        <w:t>and create a competitive disadvantage as compared to non-EU firms.</w:t>
      </w:r>
      <w:r w:rsidRPr="00BE32FC">
        <w:rPr>
          <w:rFonts w:ascii="Calibri" w:eastAsia="Calibri" w:hAnsi="Calibri"/>
          <w:color w:val="000000" w:themeColor="text1"/>
          <w:sz w:val="22"/>
          <w:szCs w:val="22"/>
          <w:lang w:eastAsia="en-US"/>
        </w:rPr>
        <w:t xml:space="preserve"> and potentially not feasible until we have a proper Consolidated Tape </w:t>
      </w:r>
      <w:r w:rsidR="007173A9" w:rsidRPr="00BE32FC">
        <w:rPr>
          <w:rFonts w:ascii="Calibri" w:eastAsia="Calibri" w:hAnsi="Calibri"/>
          <w:color w:val="000000" w:themeColor="text1"/>
          <w:sz w:val="22"/>
          <w:szCs w:val="22"/>
          <w:lang w:eastAsia="en-US"/>
        </w:rPr>
        <w:t>that</w:t>
      </w:r>
      <w:r w:rsidRPr="00BE32FC">
        <w:rPr>
          <w:rFonts w:ascii="Calibri" w:eastAsia="Calibri" w:hAnsi="Calibri"/>
          <w:color w:val="000000" w:themeColor="text1"/>
          <w:sz w:val="22"/>
          <w:szCs w:val="22"/>
          <w:lang w:eastAsia="en-US"/>
        </w:rPr>
        <w:t xml:space="preserve"> would include this classification. </w:t>
      </w:r>
    </w:p>
    <w:permEnd w:id="1906529081"/>
    <w:p w14:paraId="01FAD932"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&lt;ESMA_QUESTION_BEEX_6&gt;</w:t>
      </w:r>
    </w:p>
    <w:p w14:paraId="0F6B03CC" w14:textId="77777777" w:rsidR="004258CF" w:rsidRPr="004258CF" w:rsidRDefault="004258CF" w:rsidP="004258CF">
      <w:pPr>
        <w:spacing w:after="160" w:line="256" w:lineRule="auto"/>
        <w:rPr>
          <w:rFonts w:ascii="Calibri" w:eastAsia="Calibri" w:hAnsi="Calibri"/>
          <w:sz w:val="22"/>
          <w:szCs w:val="22"/>
          <w:lang w:eastAsia="en-US"/>
        </w:rPr>
      </w:pPr>
    </w:p>
    <w:p w14:paraId="177D582B"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proposals for a possible review of RTS 28?</w:t>
      </w:r>
    </w:p>
    <w:p w14:paraId="3EAC36CC"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&lt;ESMA_QUESTION_BEEX_7&gt;</w:t>
      </w:r>
    </w:p>
    <w:p w14:paraId="5F223459" w14:textId="76C558B2" w:rsidR="00F94D43" w:rsidRPr="00784365" w:rsidRDefault="00DF425E" w:rsidP="005A56B2">
      <w:pPr>
        <w:shd w:val="clear" w:color="auto" w:fill="FFFFFF"/>
        <w:rPr>
          <w:rFonts w:ascii="Calibri" w:eastAsia="Calibri" w:hAnsi="Calibri"/>
          <w:sz w:val="22"/>
          <w:szCs w:val="22"/>
          <w:lang w:eastAsia="en-US"/>
        </w:rPr>
      </w:pPr>
      <w:permStart w:id="297553631" w:edGrp="everyone"/>
      <w:r w:rsidRPr="00784365">
        <w:rPr>
          <w:rFonts w:ascii="Calibri" w:eastAsia="Calibri" w:hAnsi="Calibri"/>
          <w:sz w:val="22"/>
          <w:szCs w:val="22"/>
          <w:lang w:eastAsia="en-US"/>
        </w:rPr>
        <w:t xml:space="preserve">We do not believe that publishing the top five execution venues where we execute client orders (including trading venues and names of affiliates we place orders </w:t>
      </w:r>
      <w:proofErr w:type="gramStart"/>
      <w:r w:rsidRPr="00784365">
        <w:rPr>
          <w:rFonts w:ascii="Calibri" w:eastAsia="Calibri" w:hAnsi="Calibri"/>
          <w:sz w:val="22"/>
          <w:szCs w:val="22"/>
          <w:lang w:eastAsia="en-US"/>
        </w:rPr>
        <w:t>with)  is</w:t>
      </w:r>
      <w:proofErr w:type="gramEnd"/>
      <w:r w:rsidRPr="00784365">
        <w:rPr>
          <w:rFonts w:ascii="Calibri" w:eastAsia="Calibri" w:hAnsi="Calibri"/>
          <w:sz w:val="22"/>
          <w:szCs w:val="22"/>
          <w:lang w:eastAsia="en-US"/>
        </w:rPr>
        <w:t xml:space="preserve"> at all useful to existing or potential investors.</w:t>
      </w:r>
      <w:r w:rsidR="0025071F" w:rsidRPr="00784365">
        <w:rPr>
          <w:rFonts w:ascii="Calibri" w:eastAsia="Calibri" w:hAnsi="Calibri"/>
          <w:sz w:val="22"/>
          <w:szCs w:val="22"/>
          <w:lang w:eastAsia="en-US"/>
        </w:rPr>
        <w:t xml:space="preserve">  </w:t>
      </w:r>
      <w:r w:rsidR="0027318C" w:rsidRPr="00784365">
        <w:rPr>
          <w:rFonts w:ascii="Calibri" w:eastAsia="Calibri" w:hAnsi="Calibri"/>
          <w:sz w:val="22"/>
          <w:szCs w:val="22"/>
          <w:lang w:eastAsia="en-US"/>
        </w:rPr>
        <w:t>Even with the proposed changes, the RTS 28 remains in our view an</w:t>
      </w:r>
      <w:r w:rsidR="0025071F" w:rsidRPr="00784365">
        <w:rPr>
          <w:rFonts w:ascii="Calibri" w:eastAsia="Calibri" w:hAnsi="Calibri"/>
          <w:sz w:val="22"/>
          <w:szCs w:val="22"/>
          <w:lang w:eastAsia="en-US"/>
        </w:rPr>
        <w:t xml:space="preserve"> overly prescriptive and meaningless report</w:t>
      </w:r>
      <w:r w:rsidR="00FB2AFF" w:rsidRPr="00784365">
        <w:rPr>
          <w:rFonts w:ascii="Calibri" w:eastAsia="Calibri" w:hAnsi="Calibri"/>
          <w:sz w:val="22"/>
          <w:szCs w:val="22"/>
          <w:lang w:eastAsia="en-US"/>
        </w:rPr>
        <w:t>. Today</w:t>
      </w:r>
      <w:r w:rsidR="0025071F" w:rsidRPr="00784365">
        <w:rPr>
          <w:rFonts w:ascii="Calibri" w:eastAsia="Calibri" w:hAnsi="Calibri"/>
          <w:sz w:val="22"/>
          <w:szCs w:val="22"/>
          <w:lang w:eastAsia="en-US"/>
        </w:rPr>
        <w:t xml:space="preserve"> most asset managers run their own broker summaries already which are far more suited for </w:t>
      </w:r>
      <w:r w:rsidR="00FB2AFF" w:rsidRPr="00784365">
        <w:rPr>
          <w:rFonts w:ascii="Calibri" w:eastAsia="Calibri" w:hAnsi="Calibri"/>
          <w:sz w:val="22"/>
          <w:szCs w:val="22"/>
          <w:lang w:eastAsia="en-US"/>
        </w:rPr>
        <w:t xml:space="preserve">allowing </w:t>
      </w:r>
      <w:r w:rsidR="0025071F" w:rsidRPr="00784365">
        <w:rPr>
          <w:rFonts w:ascii="Calibri" w:eastAsia="Calibri" w:hAnsi="Calibri"/>
          <w:sz w:val="22"/>
          <w:szCs w:val="22"/>
          <w:lang w:eastAsia="en-US"/>
        </w:rPr>
        <w:t>assess</w:t>
      </w:r>
      <w:r w:rsidR="00BD0873" w:rsidRPr="00784365">
        <w:rPr>
          <w:rFonts w:ascii="Calibri" w:eastAsia="Calibri" w:hAnsi="Calibri"/>
          <w:sz w:val="22"/>
          <w:szCs w:val="22"/>
          <w:lang w:eastAsia="en-US"/>
        </w:rPr>
        <w:t>ment of</w:t>
      </w:r>
      <w:r w:rsidR="0025071F" w:rsidRPr="00784365">
        <w:rPr>
          <w:rFonts w:ascii="Calibri" w:eastAsia="Calibri" w:hAnsi="Calibri"/>
          <w:sz w:val="22"/>
          <w:szCs w:val="22"/>
          <w:lang w:eastAsia="en-US"/>
        </w:rPr>
        <w:t xml:space="preserve"> best execution</w:t>
      </w:r>
    </w:p>
    <w:p w14:paraId="29CE87D7" w14:textId="198D60C0" w:rsidR="00F94D43" w:rsidRPr="00784365" w:rsidRDefault="00BD0873" w:rsidP="00F94D43">
      <w:pPr>
        <w:ind w:left="1080"/>
        <w:rPr>
          <w:rFonts w:ascii="Calibri" w:eastAsia="Calibri" w:hAnsi="Calibri"/>
          <w:sz w:val="22"/>
          <w:szCs w:val="22"/>
          <w:lang w:eastAsia="en-US"/>
        </w:rPr>
      </w:pPr>
      <w:r w:rsidRPr="00784365">
        <w:rPr>
          <w:rFonts w:ascii="Calibri" w:eastAsia="Calibri" w:hAnsi="Calibri"/>
          <w:sz w:val="22"/>
          <w:szCs w:val="22"/>
          <w:lang w:eastAsia="en-US"/>
        </w:rPr>
        <w:t>On the specific proposed changes</w:t>
      </w:r>
      <w:r w:rsidR="00BB77A5" w:rsidRPr="00784365">
        <w:rPr>
          <w:rFonts w:ascii="Calibri" w:eastAsia="Calibri" w:hAnsi="Calibri"/>
          <w:sz w:val="22"/>
          <w:szCs w:val="22"/>
          <w:lang w:eastAsia="en-US"/>
        </w:rPr>
        <w:t>,</w:t>
      </w:r>
      <w:r w:rsidR="00F94D43" w:rsidRPr="00784365">
        <w:rPr>
          <w:rFonts w:ascii="Calibri" w:eastAsia="Calibri" w:hAnsi="Calibri"/>
          <w:sz w:val="22"/>
          <w:szCs w:val="22"/>
          <w:lang w:eastAsia="en-US"/>
        </w:rPr>
        <w:t xml:space="preserve"> we do not see any real simplification of reporting duties under the proposal</w:t>
      </w:r>
      <w:r w:rsidR="003F4B51">
        <w:rPr>
          <w:rFonts w:ascii="Calibri" w:eastAsia="Calibri" w:hAnsi="Calibri"/>
          <w:sz w:val="22"/>
          <w:szCs w:val="22"/>
          <w:lang w:eastAsia="en-US"/>
        </w:rPr>
        <w:t>, a</w:t>
      </w:r>
      <w:r w:rsidR="00F94D43" w:rsidRPr="00784365">
        <w:rPr>
          <w:rFonts w:ascii="Calibri" w:eastAsia="Calibri" w:hAnsi="Calibri"/>
          <w:sz w:val="22"/>
          <w:szCs w:val="22"/>
          <w:lang w:eastAsia="en-US"/>
        </w:rPr>
        <w:t xml:space="preserve">part </w:t>
      </w:r>
      <w:r w:rsidR="00002C5C">
        <w:rPr>
          <w:rFonts w:ascii="Calibri" w:eastAsia="Calibri" w:hAnsi="Calibri"/>
          <w:sz w:val="22"/>
          <w:szCs w:val="22"/>
          <w:lang w:eastAsia="en-US"/>
        </w:rPr>
        <w:t>that is from the</w:t>
      </w:r>
      <w:r w:rsidR="00F94D43" w:rsidRPr="00784365">
        <w:rPr>
          <w:rFonts w:ascii="Calibri" w:eastAsia="Calibri" w:hAnsi="Calibri"/>
          <w:sz w:val="22"/>
          <w:szCs w:val="22"/>
          <w:lang w:eastAsia="en-US"/>
        </w:rPr>
        <w:t xml:space="preserve"> deletion of passive/aggressive order percentage requirement</w:t>
      </w:r>
      <w:r w:rsidR="00002C5C">
        <w:rPr>
          <w:rFonts w:ascii="Calibri" w:eastAsia="Calibri" w:hAnsi="Calibri"/>
          <w:sz w:val="22"/>
          <w:szCs w:val="22"/>
          <w:lang w:eastAsia="en-US"/>
        </w:rPr>
        <w:t>,</w:t>
      </w:r>
      <w:r w:rsidR="00F94D43" w:rsidRPr="00784365">
        <w:rPr>
          <w:rFonts w:ascii="Calibri" w:eastAsia="Calibri" w:hAnsi="Calibri"/>
          <w:sz w:val="22"/>
          <w:szCs w:val="22"/>
          <w:lang w:eastAsia="en-US"/>
        </w:rPr>
        <w:t xml:space="preserve"> the reporting becomes more complex and costly as </w:t>
      </w:r>
    </w:p>
    <w:p w14:paraId="733E147A" w14:textId="77777777" w:rsidR="00F94D43" w:rsidRPr="00784365" w:rsidRDefault="00F94D43" w:rsidP="00F94D43">
      <w:pPr>
        <w:numPr>
          <w:ilvl w:val="0"/>
          <w:numId w:val="50"/>
        </w:numPr>
        <w:rPr>
          <w:rFonts w:ascii="Calibri" w:eastAsia="Calibri" w:hAnsi="Calibri"/>
          <w:sz w:val="22"/>
          <w:szCs w:val="22"/>
          <w:lang w:eastAsia="en-US"/>
        </w:rPr>
      </w:pPr>
      <w:r w:rsidRPr="00784365">
        <w:rPr>
          <w:rFonts w:ascii="Calibri" w:eastAsia="Calibri" w:hAnsi="Calibri"/>
          <w:sz w:val="22"/>
          <w:szCs w:val="22"/>
          <w:lang w:eastAsia="en-US"/>
        </w:rPr>
        <w:t>presentation and quality analysis of data for execution and RTO services become distinct and subject to different requirements</w:t>
      </w:r>
    </w:p>
    <w:p w14:paraId="2FA47033" w14:textId="41B92607" w:rsidR="00F94D43" w:rsidRPr="00784365" w:rsidRDefault="00F94D43" w:rsidP="00F94D43">
      <w:pPr>
        <w:numPr>
          <w:ilvl w:val="0"/>
          <w:numId w:val="50"/>
        </w:numPr>
        <w:rPr>
          <w:rFonts w:ascii="Calibri" w:eastAsia="Calibri" w:hAnsi="Calibri"/>
          <w:sz w:val="22"/>
          <w:szCs w:val="22"/>
          <w:lang w:eastAsia="en-US"/>
        </w:rPr>
      </w:pPr>
      <w:r w:rsidRPr="00784365">
        <w:rPr>
          <w:rFonts w:ascii="Calibri" w:eastAsia="Calibri" w:hAnsi="Calibri"/>
          <w:sz w:val="22"/>
          <w:szCs w:val="22"/>
          <w:lang w:eastAsia="en-US"/>
        </w:rPr>
        <w:t xml:space="preserve">PFOF requirement has been added whilst those practices </w:t>
      </w:r>
      <w:r w:rsidR="00354C56" w:rsidRPr="00784365">
        <w:rPr>
          <w:rFonts w:ascii="Calibri" w:eastAsia="Calibri" w:hAnsi="Calibri"/>
          <w:sz w:val="22"/>
          <w:szCs w:val="22"/>
          <w:lang w:eastAsia="en-US"/>
        </w:rPr>
        <w:t>are likely to be banned</w:t>
      </w:r>
    </w:p>
    <w:p w14:paraId="52713350" w14:textId="77777777" w:rsidR="00F94D43" w:rsidRPr="00784365" w:rsidRDefault="00F94D43" w:rsidP="00F94D43">
      <w:pPr>
        <w:numPr>
          <w:ilvl w:val="0"/>
          <w:numId w:val="50"/>
        </w:numPr>
        <w:rPr>
          <w:rFonts w:ascii="Calibri" w:eastAsia="Calibri" w:hAnsi="Calibri"/>
          <w:sz w:val="22"/>
          <w:szCs w:val="22"/>
          <w:lang w:eastAsia="en-US"/>
        </w:rPr>
      </w:pPr>
      <w:r w:rsidRPr="00784365">
        <w:rPr>
          <w:rFonts w:ascii="Calibri" w:eastAsia="Calibri" w:hAnsi="Calibri"/>
          <w:sz w:val="22"/>
          <w:szCs w:val="22"/>
          <w:lang w:eastAsia="en-US"/>
        </w:rPr>
        <w:lastRenderedPageBreak/>
        <w:t>Machine readable data requirement will require additional IT development</w:t>
      </w:r>
    </w:p>
    <w:p w14:paraId="5BCA5549" w14:textId="77777777" w:rsidR="00F94D43" w:rsidRPr="00784365" w:rsidRDefault="00F94D43" w:rsidP="00F94D43">
      <w:pPr>
        <w:rPr>
          <w:rFonts w:ascii="Calibri" w:eastAsia="Calibri" w:hAnsi="Calibri"/>
          <w:sz w:val="22"/>
          <w:szCs w:val="22"/>
          <w:lang w:eastAsia="en-US"/>
        </w:rPr>
      </w:pPr>
      <w:r w:rsidRPr="00784365">
        <w:rPr>
          <w:rFonts w:ascii="Calibri" w:eastAsia="Calibri" w:hAnsi="Calibri"/>
          <w:sz w:val="22"/>
          <w:szCs w:val="22"/>
          <w:lang w:eastAsia="en-US"/>
        </w:rPr>
        <w:t> </w:t>
      </w:r>
    </w:p>
    <w:p w14:paraId="7C36A775" w14:textId="77777777" w:rsidR="00F94D43" w:rsidRPr="00784365" w:rsidRDefault="00F94D43" w:rsidP="00F94D43">
      <w:pPr>
        <w:ind w:left="1080"/>
        <w:rPr>
          <w:rFonts w:ascii="Calibri" w:eastAsia="Calibri" w:hAnsi="Calibri"/>
          <w:sz w:val="22"/>
          <w:szCs w:val="22"/>
          <w:lang w:eastAsia="en-US"/>
        </w:rPr>
      </w:pPr>
      <w:r w:rsidRPr="00784365">
        <w:rPr>
          <w:rFonts w:ascii="Calibri" w:eastAsia="Calibri" w:hAnsi="Calibri"/>
          <w:sz w:val="22"/>
          <w:szCs w:val="22"/>
          <w:lang w:eastAsia="en-US"/>
        </w:rPr>
        <w:t xml:space="preserve">From a professional client </w:t>
      </w:r>
      <w:proofErr w:type="gramStart"/>
      <w:r w:rsidRPr="00784365">
        <w:rPr>
          <w:rFonts w:ascii="Calibri" w:eastAsia="Calibri" w:hAnsi="Calibri"/>
          <w:sz w:val="22"/>
          <w:szCs w:val="22"/>
          <w:lang w:eastAsia="en-US"/>
        </w:rPr>
        <w:t>perspective</w:t>
      </w:r>
      <w:proofErr w:type="gramEnd"/>
      <w:r w:rsidRPr="00784365">
        <w:rPr>
          <w:rFonts w:ascii="Calibri" w:eastAsia="Calibri" w:hAnsi="Calibri"/>
          <w:sz w:val="22"/>
          <w:szCs w:val="22"/>
          <w:lang w:eastAsia="en-US"/>
        </w:rPr>
        <w:t xml:space="preserve"> we would not expect availability of revised reports to be an improvement to our analysis. Here again the need/real </w:t>
      </w:r>
      <w:proofErr w:type="gramStart"/>
      <w:r w:rsidRPr="00784365">
        <w:rPr>
          <w:rFonts w:ascii="Calibri" w:eastAsia="Calibri" w:hAnsi="Calibri"/>
          <w:sz w:val="22"/>
          <w:szCs w:val="22"/>
          <w:lang w:eastAsia="en-US"/>
        </w:rPr>
        <w:t>interest  is</w:t>
      </w:r>
      <w:proofErr w:type="gramEnd"/>
      <w:r w:rsidRPr="00784365">
        <w:rPr>
          <w:rFonts w:ascii="Calibri" w:eastAsia="Calibri" w:hAnsi="Calibri"/>
          <w:sz w:val="22"/>
          <w:szCs w:val="22"/>
          <w:lang w:eastAsia="en-US"/>
        </w:rPr>
        <w:t xml:space="preserve"> not to gather information based on a broad unspecific picture but to receive data elements and quality analysis that is specific to our business and the way we work with execution and RTO service providers. </w:t>
      </w:r>
    </w:p>
    <w:p w14:paraId="57C340D1" w14:textId="77777777" w:rsidR="00F94D43" w:rsidRPr="00784365" w:rsidRDefault="00F94D43" w:rsidP="00F94D43">
      <w:pPr>
        <w:ind w:left="1080"/>
        <w:rPr>
          <w:rFonts w:ascii="Calibri" w:eastAsia="Calibri" w:hAnsi="Calibri"/>
          <w:sz w:val="22"/>
          <w:szCs w:val="22"/>
          <w:lang w:eastAsia="en-US"/>
        </w:rPr>
      </w:pPr>
      <w:r w:rsidRPr="00784365">
        <w:rPr>
          <w:rFonts w:ascii="Calibri" w:eastAsia="Calibri" w:hAnsi="Calibri"/>
          <w:sz w:val="22"/>
          <w:szCs w:val="22"/>
          <w:lang w:eastAsia="en-US"/>
        </w:rPr>
        <w:t xml:space="preserve">We doubt that under the reform we would obtain a meaningful reporting on which we would base our best execution analysis and </w:t>
      </w:r>
      <w:proofErr w:type="gramStart"/>
      <w:r w:rsidRPr="00784365">
        <w:rPr>
          <w:rFonts w:ascii="Calibri" w:eastAsia="Calibri" w:hAnsi="Calibri"/>
          <w:sz w:val="22"/>
          <w:szCs w:val="22"/>
          <w:lang w:eastAsia="en-US"/>
        </w:rPr>
        <w:t>decision making</w:t>
      </w:r>
      <w:proofErr w:type="gramEnd"/>
      <w:r w:rsidRPr="00784365">
        <w:rPr>
          <w:rFonts w:ascii="Calibri" w:eastAsia="Calibri" w:hAnsi="Calibri"/>
          <w:sz w:val="22"/>
          <w:szCs w:val="22"/>
          <w:lang w:eastAsia="en-US"/>
        </w:rPr>
        <w:t xml:space="preserve"> process to select service providers.</w:t>
      </w:r>
    </w:p>
    <w:p w14:paraId="789A81F1" w14:textId="77777777" w:rsidR="00F94D43" w:rsidRPr="00784365" w:rsidRDefault="00F94D43" w:rsidP="00F94D43">
      <w:pPr>
        <w:ind w:left="1080"/>
        <w:rPr>
          <w:rFonts w:ascii="Calibri" w:eastAsia="Calibri" w:hAnsi="Calibri"/>
          <w:sz w:val="22"/>
          <w:szCs w:val="22"/>
          <w:lang w:eastAsia="en-US"/>
        </w:rPr>
      </w:pPr>
      <w:r w:rsidRPr="00784365">
        <w:rPr>
          <w:rFonts w:ascii="Calibri" w:eastAsia="Calibri" w:hAnsi="Calibri"/>
          <w:sz w:val="22"/>
          <w:szCs w:val="22"/>
          <w:lang w:eastAsia="en-US"/>
        </w:rPr>
        <w:t> </w:t>
      </w:r>
    </w:p>
    <w:p w14:paraId="175FB1DB" w14:textId="77777777" w:rsidR="00F94D43" w:rsidRPr="00F94D43" w:rsidRDefault="00F94D43" w:rsidP="005A56B2">
      <w:pPr>
        <w:shd w:val="clear" w:color="auto" w:fill="FFFFFF"/>
        <w:rPr>
          <w:rFonts w:cs="Arial"/>
          <w:color w:val="222222"/>
          <w:sz w:val="24"/>
          <w:lang w:val="en-US" w:eastAsia="en-GB"/>
        </w:rPr>
      </w:pPr>
    </w:p>
    <w:permEnd w:id="297553631"/>
    <w:p w14:paraId="0F71BB01" w14:textId="48B0EC69"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&lt;ESMA_QUESTION_BEEX_7&gt;</w:t>
      </w:r>
    </w:p>
    <w:p w14:paraId="191FCAA4" w14:textId="77777777" w:rsidR="004258CF" w:rsidRPr="004258CF" w:rsidRDefault="004258CF" w:rsidP="004258CF">
      <w:pPr>
        <w:spacing w:after="160" w:line="256" w:lineRule="auto"/>
        <w:rPr>
          <w:rFonts w:ascii="Calibri" w:eastAsia="Calibri" w:hAnsi="Calibri"/>
          <w:sz w:val="22"/>
          <w:szCs w:val="22"/>
          <w:lang w:eastAsia="en-US"/>
        </w:rPr>
      </w:pPr>
    </w:p>
    <w:p w14:paraId="73ADAEAC"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cost benefit analysis as it has been described in Annex II?</w:t>
      </w:r>
    </w:p>
    <w:p w14:paraId="6912E60E"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&lt;ESMA_QUESTION_BEEX_8&gt;</w:t>
      </w:r>
    </w:p>
    <w:p w14:paraId="1510A4BE" w14:textId="77777777" w:rsidR="004258CF" w:rsidRPr="004258CF" w:rsidRDefault="004258CF" w:rsidP="004258CF">
      <w:pPr>
        <w:spacing w:after="160" w:line="256" w:lineRule="auto"/>
        <w:rPr>
          <w:rFonts w:ascii="Calibri" w:eastAsia="Calibri" w:hAnsi="Calibri"/>
          <w:sz w:val="22"/>
          <w:szCs w:val="22"/>
          <w:lang w:eastAsia="en-US"/>
        </w:rPr>
      </w:pPr>
      <w:permStart w:id="1132928363" w:edGrp="everyone"/>
      <w:r w:rsidRPr="004258CF">
        <w:rPr>
          <w:rFonts w:ascii="Calibri" w:eastAsia="Calibri" w:hAnsi="Calibri"/>
          <w:sz w:val="22"/>
          <w:szCs w:val="22"/>
          <w:lang w:eastAsia="en-US"/>
        </w:rPr>
        <w:t>TYPE YOUR TEXT HERE</w:t>
      </w:r>
    </w:p>
    <w:permEnd w:id="1132928363"/>
    <w:p w14:paraId="3A8CD7F4"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&lt;ESMA_QUESTION_BEEX_8&gt;</w:t>
      </w:r>
    </w:p>
    <w:p w14:paraId="484577B1" w14:textId="77777777" w:rsidR="004258CF" w:rsidRPr="004258CF" w:rsidRDefault="004258CF" w:rsidP="004258CF">
      <w:pPr>
        <w:spacing w:after="160" w:line="256" w:lineRule="auto"/>
        <w:rPr>
          <w:rFonts w:ascii="Calibri" w:eastAsia="Calibri" w:hAnsi="Calibri"/>
          <w:sz w:val="22"/>
          <w:szCs w:val="22"/>
          <w:lang w:eastAsia="en-US"/>
        </w:rPr>
      </w:pPr>
    </w:p>
    <w:p w14:paraId="2C0DA927"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Are there any additional comments that you would like to raise and/or information that you would like to provide?</w:t>
      </w:r>
    </w:p>
    <w:p w14:paraId="231F0D91"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&lt;ESMA_QUESTION_BEEX_9&gt;</w:t>
      </w:r>
    </w:p>
    <w:p w14:paraId="795849B1" w14:textId="77777777" w:rsidR="004258CF" w:rsidRPr="004258CF" w:rsidRDefault="004258CF" w:rsidP="004258CF">
      <w:pPr>
        <w:spacing w:after="160" w:line="256" w:lineRule="auto"/>
        <w:rPr>
          <w:rFonts w:ascii="Calibri" w:eastAsia="Calibri" w:hAnsi="Calibri"/>
          <w:sz w:val="22"/>
          <w:szCs w:val="22"/>
          <w:lang w:eastAsia="en-US"/>
        </w:rPr>
      </w:pPr>
      <w:permStart w:id="686839684" w:edGrp="everyone"/>
      <w:r w:rsidRPr="004258CF">
        <w:rPr>
          <w:rFonts w:ascii="Calibri" w:eastAsia="Calibri" w:hAnsi="Calibri"/>
          <w:sz w:val="22"/>
          <w:szCs w:val="22"/>
          <w:lang w:eastAsia="en-US"/>
        </w:rPr>
        <w:t>TYPE YOUR TEXT HERE</w:t>
      </w:r>
    </w:p>
    <w:permEnd w:id="686839684"/>
    <w:p w14:paraId="4B0FF938"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&lt;ESMA_QUESTION_BEEX_9&gt;</w:t>
      </w:r>
    </w:p>
    <w:p w14:paraId="3ED8C52A" w14:textId="77777777" w:rsidR="004258CF" w:rsidRPr="004258CF" w:rsidRDefault="004258CF" w:rsidP="004258CF">
      <w:pPr>
        <w:spacing w:after="160" w:line="256" w:lineRule="auto"/>
        <w:rPr>
          <w:rFonts w:ascii="Calibri" w:eastAsia="Calibri" w:hAnsi="Calibri"/>
          <w:sz w:val="22"/>
          <w:szCs w:val="22"/>
          <w:lang w:eastAsia="en-US"/>
        </w:rPr>
      </w:pPr>
    </w:p>
    <w:p w14:paraId="424DF368" w14:textId="77777777" w:rsidR="004258CF" w:rsidRPr="00014A67" w:rsidRDefault="004258CF" w:rsidP="00014A67">
      <w:pPr>
        <w:rPr>
          <w:lang w:eastAsia="en-US"/>
        </w:rPr>
      </w:pPr>
    </w:p>
    <w:sectPr w:rsidR="004258CF" w:rsidRPr="00014A67"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AE831" w14:textId="77777777" w:rsidR="006E501C" w:rsidRDefault="006E501C">
      <w:r>
        <w:separator/>
      </w:r>
    </w:p>
    <w:p w14:paraId="770A8148" w14:textId="77777777" w:rsidR="006E501C" w:rsidRDefault="006E501C"/>
  </w:endnote>
  <w:endnote w:type="continuationSeparator" w:id="0">
    <w:p w14:paraId="6E46537C" w14:textId="77777777" w:rsidR="006E501C" w:rsidRDefault="006E501C">
      <w:r>
        <w:continuationSeparator/>
      </w:r>
    </w:p>
    <w:p w14:paraId="1AFDB07D" w14:textId="77777777" w:rsidR="006E501C" w:rsidRDefault="006E501C"/>
  </w:endnote>
  <w:endnote w:type="continuationNotice" w:id="1">
    <w:p w14:paraId="6D9F6A07" w14:textId="77777777" w:rsidR="006E501C" w:rsidRDefault="006E5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F1CC" w14:textId="77777777" w:rsidR="00DB5335" w:rsidRDefault="00DB5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246D" w14:textId="77777777" w:rsidR="00DB5335" w:rsidRDefault="00DB53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6AEC"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9EA4" w14:textId="77777777" w:rsidR="006E501C" w:rsidRDefault="006E501C">
      <w:r>
        <w:separator/>
      </w:r>
    </w:p>
    <w:p w14:paraId="2262A770" w14:textId="77777777" w:rsidR="006E501C" w:rsidRDefault="006E501C"/>
  </w:footnote>
  <w:footnote w:type="continuationSeparator" w:id="0">
    <w:p w14:paraId="43E2BD11" w14:textId="77777777" w:rsidR="006E501C" w:rsidRDefault="006E501C">
      <w:r>
        <w:continuationSeparator/>
      </w:r>
    </w:p>
    <w:p w14:paraId="6C7C0DAA" w14:textId="77777777" w:rsidR="006E501C" w:rsidRDefault="006E501C"/>
  </w:footnote>
  <w:footnote w:type="continuationNotice" w:id="1">
    <w:p w14:paraId="215AD8FC" w14:textId="77777777" w:rsidR="006E501C" w:rsidRDefault="006E50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0E27" w14:textId="77777777" w:rsidR="00DB5335" w:rsidRDefault="00DB5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FC29" w14:textId="77777777" w:rsidR="00811EDA" w:rsidRDefault="00DE66EB">
    <w:pPr>
      <w:pStyle w:val="Header"/>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0C52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EF13"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4387"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Header"/>
      <w:rPr>
        <w:lang w:val="fr-FR"/>
      </w:rPr>
    </w:pPr>
  </w:p>
  <w:p w14:paraId="0F1BB730" w14:textId="77777777" w:rsidR="00811EDA" w:rsidRPr="002F4496" w:rsidRDefault="00811EDA" w:rsidP="000C06C9">
    <w:pPr>
      <w:pStyle w:val="Header"/>
      <w:tabs>
        <w:tab w:val="clear" w:pos="4536"/>
        <w:tab w:val="clear" w:pos="9072"/>
        <w:tab w:val="left" w:pos="8227"/>
      </w:tabs>
      <w:rPr>
        <w:lang w:val="fr-FR"/>
      </w:rPr>
    </w:pPr>
  </w:p>
  <w:p w14:paraId="354F7019" w14:textId="77777777" w:rsidR="00811EDA" w:rsidRPr="002F4496" w:rsidRDefault="00811EDA" w:rsidP="000C06C9">
    <w:pPr>
      <w:pStyle w:val="Header"/>
      <w:tabs>
        <w:tab w:val="clear" w:pos="4536"/>
        <w:tab w:val="clear" w:pos="9072"/>
        <w:tab w:val="left" w:pos="8227"/>
      </w:tabs>
      <w:rPr>
        <w:lang w:val="fr-FR"/>
      </w:rPr>
    </w:pPr>
  </w:p>
  <w:p w14:paraId="438C49BF" w14:textId="77777777" w:rsidR="00811EDA" w:rsidRPr="002F4496" w:rsidRDefault="00811EDA">
    <w:pPr>
      <w:pStyle w:val="Header"/>
      <w:rPr>
        <w:lang w:val="fr-FR"/>
      </w:rPr>
    </w:pPr>
  </w:p>
  <w:p w14:paraId="77F5F5FB" w14:textId="77777777" w:rsidR="00811EDA" w:rsidRPr="002F4496" w:rsidRDefault="00811EDA">
    <w:pPr>
      <w:pStyle w:val="Header"/>
      <w:rPr>
        <w:lang w:val="fr-FR"/>
      </w:rPr>
    </w:pPr>
  </w:p>
  <w:p w14:paraId="31EA96F8" w14:textId="77777777" w:rsidR="00811EDA" w:rsidRPr="002F4496" w:rsidRDefault="00811EDA">
    <w:pPr>
      <w:pStyle w:val="Header"/>
      <w:rPr>
        <w:lang w:val="fr-FR"/>
      </w:rPr>
    </w:pPr>
  </w:p>
  <w:p w14:paraId="0FAE7A71" w14:textId="77777777" w:rsidR="00811EDA" w:rsidRPr="002F4496" w:rsidRDefault="00811EDA">
    <w:pPr>
      <w:pStyle w:val="Header"/>
      <w:rPr>
        <w:lang w:val="fr-FR"/>
      </w:rPr>
    </w:pPr>
  </w:p>
  <w:p w14:paraId="339C0C6E" w14:textId="77777777" w:rsidR="00811EDA" w:rsidRPr="002F4496" w:rsidRDefault="00811EDA">
    <w:pPr>
      <w:pStyle w:val="Header"/>
      <w:rPr>
        <w:highlight w:val="yellow"/>
        <w:lang w:val="fr-FR"/>
      </w:rPr>
    </w:pPr>
  </w:p>
  <w:p w14:paraId="0495A777"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2472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FA6466B6"/>
    <w:lvl w:ilvl="0" w:tplc="B8FE8AE4">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C944D7"/>
    <w:multiLevelType w:val="hybridMultilevel"/>
    <w:tmpl w:val="F4506B14"/>
    <w:lvl w:ilvl="0" w:tplc="93A6E11E">
      <w:start w:val="1"/>
      <w:numFmt w:val="lowerRoman"/>
      <w:lvlText w:val="(%1)"/>
      <w:lvlJc w:val="left"/>
      <w:pPr>
        <w:ind w:left="1800" w:hanging="72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34"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40"/>
  </w:num>
  <w:num w:numId="22">
    <w:abstractNumId w:val="26"/>
  </w:num>
  <w:num w:numId="23">
    <w:abstractNumId w:val="7"/>
  </w:num>
  <w:num w:numId="24">
    <w:abstractNumId w:val="31"/>
  </w:num>
  <w:num w:numId="25">
    <w:abstractNumId w:val="30"/>
  </w:num>
  <w:num w:numId="26">
    <w:abstractNumId w:val="20"/>
  </w:num>
  <w:num w:numId="27">
    <w:abstractNumId w:val="36"/>
  </w:num>
  <w:num w:numId="28">
    <w:abstractNumId w:val="43"/>
  </w:num>
  <w:num w:numId="29">
    <w:abstractNumId w:val="5"/>
  </w:num>
  <w:num w:numId="30">
    <w:abstractNumId w:val="2"/>
  </w:num>
  <w:num w:numId="31">
    <w:abstractNumId w:val="22"/>
  </w:num>
  <w:num w:numId="32">
    <w:abstractNumId w:val="21"/>
  </w:num>
  <w:num w:numId="33">
    <w:abstractNumId w:val="39"/>
  </w:num>
  <w:num w:numId="34">
    <w:abstractNumId w:val="38"/>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num>
  <w:num w:numId="42">
    <w:abstractNumId w:val="42"/>
  </w:num>
  <w:num w:numId="43">
    <w:abstractNumId w:val="37"/>
  </w:num>
  <w:num w:numId="44">
    <w:abstractNumId w:val="13"/>
    <w:lvlOverride w:ilvl="0">
      <w:startOverride w:val="1"/>
    </w:lvlOverride>
  </w:num>
  <w:num w:numId="45">
    <w:abstractNumId w:val="13"/>
    <w:lvlOverride w:ilvl="0">
      <w:startOverride w:val="1"/>
    </w:lvlOverride>
  </w:num>
  <w:num w:numId="46">
    <w:abstractNumId w:val="13"/>
  </w:num>
  <w:num w:numId="47">
    <w:abstractNumId w:val="34"/>
  </w:num>
  <w:num w:numId="48">
    <w:abstractNumId w:val="13"/>
    <w:lvlOverride w:ilvl="0">
      <w:startOverride w:val="1"/>
    </w:lvlOverride>
  </w:num>
  <w:num w:numId="49">
    <w:abstractNumId w:val="13"/>
    <w:lvlOverride w:ilvl="0">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GJ7HZXB9gSYCILHQIW1cyfcWswNF8iwjO8PyLtE3K2MEJ3QZI2bUAAcgNGjb506Vy2efyNvbdX3N1wEFLu9wfA==" w:salt="ELPiLiG5u/Wle4LZDLwvWQ=="/>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2C5C"/>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4D36"/>
    <w:rsid w:val="00014D38"/>
    <w:rsid w:val="00015B5E"/>
    <w:rsid w:val="00015F1D"/>
    <w:rsid w:val="0001774B"/>
    <w:rsid w:val="00020D0F"/>
    <w:rsid w:val="000215EB"/>
    <w:rsid w:val="00021AC4"/>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328"/>
    <w:rsid w:val="00041858"/>
    <w:rsid w:val="0004389E"/>
    <w:rsid w:val="000439D8"/>
    <w:rsid w:val="000463A6"/>
    <w:rsid w:val="00046CC9"/>
    <w:rsid w:val="00046E91"/>
    <w:rsid w:val="000502FE"/>
    <w:rsid w:val="0005126D"/>
    <w:rsid w:val="00051992"/>
    <w:rsid w:val="00051DFE"/>
    <w:rsid w:val="00051E9A"/>
    <w:rsid w:val="000521A7"/>
    <w:rsid w:val="00052B75"/>
    <w:rsid w:val="00052F47"/>
    <w:rsid w:val="0005399B"/>
    <w:rsid w:val="00054DE6"/>
    <w:rsid w:val="000569D7"/>
    <w:rsid w:val="000576D7"/>
    <w:rsid w:val="00060F72"/>
    <w:rsid w:val="00060F7F"/>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5503"/>
    <w:rsid w:val="0007609D"/>
    <w:rsid w:val="00077C67"/>
    <w:rsid w:val="00077E59"/>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2FB0"/>
    <w:rsid w:val="000932E0"/>
    <w:rsid w:val="00094C4C"/>
    <w:rsid w:val="000951A8"/>
    <w:rsid w:val="00096762"/>
    <w:rsid w:val="000969C8"/>
    <w:rsid w:val="0009752D"/>
    <w:rsid w:val="00097AEE"/>
    <w:rsid w:val="000A014A"/>
    <w:rsid w:val="000A04B6"/>
    <w:rsid w:val="000A0E36"/>
    <w:rsid w:val="000A1BD2"/>
    <w:rsid w:val="000A2127"/>
    <w:rsid w:val="000A3398"/>
    <w:rsid w:val="000A358F"/>
    <w:rsid w:val="000A43CC"/>
    <w:rsid w:val="000A58BE"/>
    <w:rsid w:val="000A7314"/>
    <w:rsid w:val="000A7747"/>
    <w:rsid w:val="000A7B53"/>
    <w:rsid w:val="000A7B64"/>
    <w:rsid w:val="000A7D5F"/>
    <w:rsid w:val="000B0890"/>
    <w:rsid w:val="000B275C"/>
    <w:rsid w:val="000B2C3D"/>
    <w:rsid w:val="000B55C0"/>
    <w:rsid w:val="000B5DF2"/>
    <w:rsid w:val="000C06C9"/>
    <w:rsid w:val="000C1DCC"/>
    <w:rsid w:val="000C1FBC"/>
    <w:rsid w:val="000C2B6A"/>
    <w:rsid w:val="000C2F88"/>
    <w:rsid w:val="000C55C8"/>
    <w:rsid w:val="000C57C4"/>
    <w:rsid w:val="000C5FD3"/>
    <w:rsid w:val="000C6236"/>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87F"/>
    <w:rsid w:val="000E7C65"/>
    <w:rsid w:val="000F04D2"/>
    <w:rsid w:val="000F3C5C"/>
    <w:rsid w:val="000F55B7"/>
    <w:rsid w:val="000F604F"/>
    <w:rsid w:val="000F7399"/>
    <w:rsid w:val="001021EF"/>
    <w:rsid w:val="001027F1"/>
    <w:rsid w:val="00104F2E"/>
    <w:rsid w:val="001052DA"/>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461"/>
    <w:rsid w:val="00177C6B"/>
    <w:rsid w:val="00180507"/>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75B"/>
    <w:rsid w:val="001A5E5C"/>
    <w:rsid w:val="001A6A0D"/>
    <w:rsid w:val="001A6C51"/>
    <w:rsid w:val="001A6FAA"/>
    <w:rsid w:val="001A7D73"/>
    <w:rsid w:val="001B0363"/>
    <w:rsid w:val="001B1355"/>
    <w:rsid w:val="001B28E5"/>
    <w:rsid w:val="001B3138"/>
    <w:rsid w:val="001B38DE"/>
    <w:rsid w:val="001B4E4B"/>
    <w:rsid w:val="001B50AC"/>
    <w:rsid w:val="001B55FB"/>
    <w:rsid w:val="001B5B5F"/>
    <w:rsid w:val="001B5E05"/>
    <w:rsid w:val="001B6D68"/>
    <w:rsid w:val="001B6F2E"/>
    <w:rsid w:val="001C0344"/>
    <w:rsid w:val="001C0F2A"/>
    <w:rsid w:val="001C16BA"/>
    <w:rsid w:val="001C1A59"/>
    <w:rsid w:val="001C270F"/>
    <w:rsid w:val="001C4679"/>
    <w:rsid w:val="001C5770"/>
    <w:rsid w:val="001C6195"/>
    <w:rsid w:val="001C62CC"/>
    <w:rsid w:val="001C796B"/>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1005"/>
    <w:rsid w:val="00204CBC"/>
    <w:rsid w:val="002051F1"/>
    <w:rsid w:val="002067BA"/>
    <w:rsid w:val="0021058D"/>
    <w:rsid w:val="00211E2F"/>
    <w:rsid w:val="00211E9E"/>
    <w:rsid w:val="00214BB9"/>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1178"/>
    <w:rsid w:val="0024426D"/>
    <w:rsid w:val="00244F1D"/>
    <w:rsid w:val="00245004"/>
    <w:rsid w:val="00245FB4"/>
    <w:rsid w:val="00247FB6"/>
    <w:rsid w:val="0025071F"/>
    <w:rsid w:val="00250898"/>
    <w:rsid w:val="00251EA9"/>
    <w:rsid w:val="00252843"/>
    <w:rsid w:val="00252E62"/>
    <w:rsid w:val="002543F8"/>
    <w:rsid w:val="002551A4"/>
    <w:rsid w:val="002559F3"/>
    <w:rsid w:val="00256DFE"/>
    <w:rsid w:val="00261D56"/>
    <w:rsid w:val="00261FD3"/>
    <w:rsid w:val="00264077"/>
    <w:rsid w:val="00266B9A"/>
    <w:rsid w:val="00270E54"/>
    <w:rsid w:val="0027318C"/>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1577"/>
    <w:rsid w:val="002A3240"/>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46"/>
    <w:rsid w:val="002D16E4"/>
    <w:rsid w:val="002D2FEF"/>
    <w:rsid w:val="002D36C2"/>
    <w:rsid w:val="002D3FCB"/>
    <w:rsid w:val="002D4FEF"/>
    <w:rsid w:val="002D502D"/>
    <w:rsid w:val="002D63F5"/>
    <w:rsid w:val="002D6E1A"/>
    <w:rsid w:val="002E036D"/>
    <w:rsid w:val="002E06FB"/>
    <w:rsid w:val="002E1517"/>
    <w:rsid w:val="002E1B22"/>
    <w:rsid w:val="002E30BB"/>
    <w:rsid w:val="002E387F"/>
    <w:rsid w:val="002E5D63"/>
    <w:rsid w:val="002E7113"/>
    <w:rsid w:val="002E7F4B"/>
    <w:rsid w:val="002E7FB3"/>
    <w:rsid w:val="002F0C91"/>
    <w:rsid w:val="002F0E3E"/>
    <w:rsid w:val="002F1B19"/>
    <w:rsid w:val="002F1FBF"/>
    <w:rsid w:val="002F3CE7"/>
    <w:rsid w:val="002F4139"/>
    <w:rsid w:val="00300624"/>
    <w:rsid w:val="00300F56"/>
    <w:rsid w:val="00301006"/>
    <w:rsid w:val="00303565"/>
    <w:rsid w:val="003037F1"/>
    <w:rsid w:val="003039E6"/>
    <w:rsid w:val="00304A71"/>
    <w:rsid w:val="00305695"/>
    <w:rsid w:val="003066C8"/>
    <w:rsid w:val="0030739D"/>
    <w:rsid w:val="00307AFB"/>
    <w:rsid w:val="003101DA"/>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379BE"/>
    <w:rsid w:val="00341B25"/>
    <w:rsid w:val="00341EC0"/>
    <w:rsid w:val="0034240C"/>
    <w:rsid w:val="00344496"/>
    <w:rsid w:val="00345968"/>
    <w:rsid w:val="0034675E"/>
    <w:rsid w:val="00347667"/>
    <w:rsid w:val="00347DC6"/>
    <w:rsid w:val="00350590"/>
    <w:rsid w:val="003507E2"/>
    <w:rsid w:val="003522B2"/>
    <w:rsid w:val="0035455E"/>
    <w:rsid w:val="00354A6F"/>
    <w:rsid w:val="00354B48"/>
    <w:rsid w:val="00354C56"/>
    <w:rsid w:val="00355789"/>
    <w:rsid w:val="003557F4"/>
    <w:rsid w:val="00357C60"/>
    <w:rsid w:val="003609B6"/>
    <w:rsid w:val="00361119"/>
    <w:rsid w:val="0036538D"/>
    <w:rsid w:val="00365D12"/>
    <w:rsid w:val="0037018D"/>
    <w:rsid w:val="00371FB9"/>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13EB"/>
    <w:rsid w:val="003926C1"/>
    <w:rsid w:val="00392900"/>
    <w:rsid w:val="00393357"/>
    <w:rsid w:val="00394CE6"/>
    <w:rsid w:val="00395E7B"/>
    <w:rsid w:val="00395F4C"/>
    <w:rsid w:val="003967D9"/>
    <w:rsid w:val="00397164"/>
    <w:rsid w:val="003A0A78"/>
    <w:rsid w:val="003A5DAC"/>
    <w:rsid w:val="003A6591"/>
    <w:rsid w:val="003A6E9A"/>
    <w:rsid w:val="003B08C8"/>
    <w:rsid w:val="003B2567"/>
    <w:rsid w:val="003B34BB"/>
    <w:rsid w:val="003B381A"/>
    <w:rsid w:val="003B4976"/>
    <w:rsid w:val="003B4B3F"/>
    <w:rsid w:val="003B6258"/>
    <w:rsid w:val="003B7A99"/>
    <w:rsid w:val="003C0343"/>
    <w:rsid w:val="003C0E87"/>
    <w:rsid w:val="003C1C32"/>
    <w:rsid w:val="003C1D0B"/>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1094"/>
    <w:rsid w:val="003F1D41"/>
    <w:rsid w:val="003F2E45"/>
    <w:rsid w:val="003F3EFE"/>
    <w:rsid w:val="003F40B8"/>
    <w:rsid w:val="003F4B51"/>
    <w:rsid w:val="003F5C06"/>
    <w:rsid w:val="003F6C41"/>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3ED6"/>
    <w:rsid w:val="00424642"/>
    <w:rsid w:val="0042504C"/>
    <w:rsid w:val="004258CF"/>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1672"/>
    <w:rsid w:val="0044277A"/>
    <w:rsid w:val="004456DC"/>
    <w:rsid w:val="004469F3"/>
    <w:rsid w:val="00447FBE"/>
    <w:rsid w:val="0045035E"/>
    <w:rsid w:val="00450D86"/>
    <w:rsid w:val="0045175A"/>
    <w:rsid w:val="00451CA3"/>
    <w:rsid w:val="00451ED9"/>
    <w:rsid w:val="00452180"/>
    <w:rsid w:val="00453072"/>
    <w:rsid w:val="004539F8"/>
    <w:rsid w:val="00453F26"/>
    <w:rsid w:val="0045503F"/>
    <w:rsid w:val="00455107"/>
    <w:rsid w:val="00455273"/>
    <w:rsid w:val="0045666F"/>
    <w:rsid w:val="00460905"/>
    <w:rsid w:val="00461E35"/>
    <w:rsid w:val="004621DB"/>
    <w:rsid w:val="004634A7"/>
    <w:rsid w:val="00463787"/>
    <w:rsid w:val="00466926"/>
    <w:rsid w:val="00466A2A"/>
    <w:rsid w:val="00466FDA"/>
    <w:rsid w:val="004671D0"/>
    <w:rsid w:val="004674D1"/>
    <w:rsid w:val="00470356"/>
    <w:rsid w:val="00470773"/>
    <w:rsid w:val="00471FF9"/>
    <w:rsid w:val="00472E81"/>
    <w:rsid w:val="00473E74"/>
    <w:rsid w:val="00473FEF"/>
    <w:rsid w:val="00474038"/>
    <w:rsid w:val="00475B8E"/>
    <w:rsid w:val="004765BA"/>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5B29"/>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9DE"/>
    <w:rsid w:val="004D3DEC"/>
    <w:rsid w:val="004D42C8"/>
    <w:rsid w:val="004D4F57"/>
    <w:rsid w:val="004D50F6"/>
    <w:rsid w:val="004D5A0D"/>
    <w:rsid w:val="004D7910"/>
    <w:rsid w:val="004D7DEA"/>
    <w:rsid w:val="004E0A28"/>
    <w:rsid w:val="004E1A0F"/>
    <w:rsid w:val="004E2BBC"/>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0CEB"/>
    <w:rsid w:val="00501BF5"/>
    <w:rsid w:val="00501D8B"/>
    <w:rsid w:val="00503A3E"/>
    <w:rsid w:val="00503F59"/>
    <w:rsid w:val="005049A7"/>
    <w:rsid w:val="005053B2"/>
    <w:rsid w:val="00506331"/>
    <w:rsid w:val="00507D11"/>
    <w:rsid w:val="00510662"/>
    <w:rsid w:val="005109B7"/>
    <w:rsid w:val="00510A19"/>
    <w:rsid w:val="00511AAB"/>
    <w:rsid w:val="00514D10"/>
    <w:rsid w:val="00514DBD"/>
    <w:rsid w:val="00516783"/>
    <w:rsid w:val="00517EF8"/>
    <w:rsid w:val="00520083"/>
    <w:rsid w:val="0052029E"/>
    <w:rsid w:val="0052076A"/>
    <w:rsid w:val="00520A2C"/>
    <w:rsid w:val="00520E25"/>
    <w:rsid w:val="0052183D"/>
    <w:rsid w:val="00522F44"/>
    <w:rsid w:val="0052360A"/>
    <w:rsid w:val="005242BA"/>
    <w:rsid w:val="005243B8"/>
    <w:rsid w:val="005244E6"/>
    <w:rsid w:val="00524B1F"/>
    <w:rsid w:val="005252DD"/>
    <w:rsid w:val="0053074B"/>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0C5A"/>
    <w:rsid w:val="00573569"/>
    <w:rsid w:val="00573871"/>
    <w:rsid w:val="0057389E"/>
    <w:rsid w:val="005738DE"/>
    <w:rsid w:val="005762EC"/>
    <w:rsid w:val="005765C0"/>
    <w:rsid w:val="005778DE"/>
    <w:rsid w:val="00580B3F"/>
    <w:rsid w:val="005825F2"/>
    <w:rsid w:val="005857DF"/>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56B2"/>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5ACE"/>
    <w:rsid w:val="005C6485"/>
    <w:rsid w:val="005C663C"/>
    <w:rsid w:val="005D0557"/>
    <w:rsid w:val="005D0594"/>
    <w:rsid w:val="005D1023"/>
    <w:rsid w:val="005D148F"/>
    <w:rsid w:val="005D2AD2"/>
    <w:rsid w:val="005D4A86"/>
    <w:rsid w:val="005D51C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F7F"/>
    <w:rsid w:val="006000DD"/>
    <w:rsid w:val="00600F63"/>
    <w:rsid w:val="006012E1"/>
    <w:rsid w:val="00602253"/>
    <w:rsid w:val="00602294"/>
    <w:rsid w:val="006023E1"/>
    <w:rsid w:val="006036BB"/>
    <w:rsid w:val="00605531"/>
    <w:rsid w:val="00606240"/>
    <w:rsid w:val="0060674A"/>
    <w:rsid w:val="00607832"/>
    <w:rsid w:val="0060784B"/>
    <w:rsid w:val="00610254"/>
    <w:rsid w:val="006105FB"/>
    <w:rsid w:val="00610F94"/>
    <w:rsid w:val="00611293"/>
    <w:rsid w:val="0061135E"/>
    <w:rsid w:val="0061263A"/>
    <w:rsid w:val="0061264C"/>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4FB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721"/>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091"/>
    <w:rsid w:val="006966CD"/>
    <w:rsid w:val="00696735"/>
    <w:rsid w:val="006975D4"/>
    <w:rsid w:val="0069780E"/>
    <w:rsid w:val="00697D13"/>
    <w:rsid w:val="006A0AE7"/>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3847"/>
    <w:rsid w:val="006C4334"/>
    <w:rsid w:val="006C4B0F"/>
    <w:rsid w:val="006C5E96"/>
    <w:rsid w:val="006D0D0A"/>
    <w:rsid w:val="006D36D0"/>
    <w:rsid w:val="006D399F"/>
    <w:rsid w:val="006D4F0C"/>
    <w:rsid w:val="006D5645"/>
    <w:rsid w:val="006D748D"/>
    <w:rsid w:val="006E0A4F"/>
    <w:rsid w:val="006E0C8A"/>
    <w:rsid w:val="006E2A23"/>
    <w:rsid w:val="006E35E5"/>
    <w:rsid w:val="006E3C72"/>
    <w:rsid w:val="006E4F20"/>
    <w:rsid w:val="006E501C"/>
    <w:rsid w:val="006E649A"/>
    <w:rsid w:val="006F08DC"/>
    <w:rsid w:val="006F1D42"/>
    <w:rsid w:val="006F3948"/>
    <w:rsid w:val="006F4403"/>
    <w:rsid w:val="006F4535"/>
    <w:rsid w:val="006F45EC"/>
    <w:rsid w:val="006F47B8"/>
    <w:rsid w:val="006F47D2"/>
    <w:rsid w:val="006F4B04"/>
    <w:rsid w:val="006F5456"/>
    <w:rsid w:val="006F57F2"/>
    <w:rsid w:val="006F6468"/>
    <w:rsid w:val="006F66F0"/>
    <w:rsid w:val="00700247"/>
    <w:rsid w:val="00701051"/>
    <w:rsid w:val="007021C2"/>
    <w:rsid w:val="00702502"/>
    <w:rsid w:val="007033A8"/>
    <w:rsid w:val="0070421B"/>
    <w:rsid w:val="007043F0"/>
    <w:rsid w:val="0070482E"/>
    <w:rsid w:val="00704D25"/>
    <w:rsid w:val="007078FE"/>
    <w:rsid w:val="00710519"/>
    <w:rsid w:val="00710F6E"/>
    <w:rsid w:val="00711663"/>
    <w:rsid w:val="007116B4"/>
    <w:rsid w:val="00712580"/>
    <w:rsid w:val="007128FC"/>
    <w:rsid w:val="007133E4"/>
    <w:rsid w:val="00713788"/>
    <w:rsid w:val="00713940"/>
    <w:rsid w:val="007151A2"/>
    <w:rsid w:val="00715BC0"/>
    <w:rsid w:val="00716774"/>
    <w:rsid w:val="007173A9"/>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242"/>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C0E"/>
    <w:rsid w:val="00763F36"/>
    <w:rsid w:val="007648A0"/>
    <w:rsid w:val="00764C1B"/>
    <w:rsid w:val="00765431"/>
    <w:rsid w:val="00766F4D"/>
    <w:rsid w:val="00770268"/>
    <w:rsid w:val="007706B9"/>
    <w:rsid w:val="007707ED"/>
    <w:rsid w:val="00771C3B"/>
    <w:rsid w:val="007726F9"/>
    <w:rsid w:val="00773B94"/>
    <w:rsid w:val="00773C65"/>
    <w:rsid w:val="00775937"/>
    <w:rsid w:val="00776C11"/>
    <w:rsid w:val="00776D05"/>
    <w:rsid w:val="00777046"/>
    <w:rsid w:val="007770DA"/>
    <w:rsid w:val="0077734C"/>
    <w:rsid w:val="007805B9"/>
    <w:rsid w:val="00780C3A"/>
    <w:rsid w:val="007834A1"/>
    <w:rsid w:val="00784365"/>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D09"/>
    <w:rsid w:val="007B5F3B"/>
    <w:rsid w:val="007B783A"/>
    <w:rsid w:val="007C02B0"/>
    <w:rsid w:val="007C063E"/>
    <w:rsid w:val="007C068C"/>
    <w:rsid w:val="007C1901"/>
    <w:rsid w:val="007C49C0"/>
    <w:rsid w:val="007C4E77"/>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182C"/>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1143"/>
    <w:rsid w:val="00862DDD"/>
    <w:rsid w:val="0086326D"/>
    <w:rsid w:val="00863CC1"/>
    <w:rsid w:val="00865987"/>
    <w:rsid w:val="00865B01"/>
    <w:rsid w:val="00866D7A"/>
    <w:rsid w:val="00866EE3"/>
    <w:rsid w:val="008701E5"/>
    <w:rsid w:val="008706C5"/>
    <w:rsid w:val="00871D07"/>
    <w:rsid w:val="00871D24"/>
    <w:rsid w:val="00871F04"/>
    <w:rsid w:val="00873B7E"/>
    <w:rsid w:val="008746C1"/>
    <w:rsid w:val="00880224"/>
    <w:rsid w:val="0088244C"/>
    <w:rsid w:val="00883367"/>
    <w:rsid w:val="00884C47"/>
    <w:rsid w:val="00884E92"/>
    <w:rsid w:val="00885E6F"/>
    <w:rsid w:val="008861AC"/>
    <w:rsid w:val="008868E4"/>
    <w:rsid w:val="00886A60"/>
    <w:rsid w:val="00886D30"/>
    <w:rsid w:val="0088759B"/>
    <w:rsid w:val="00887EED"/>
    <w:rsid w:val="00887F65"/>
    <w:rsid w:val="008909B4"/>
    <w:rsid w:val="008922E8"/>
    <w:rsid w:val="00893916"/>
    <w:rsid w:val="008941B9"/>
    <w:rsid w:val="0089442C"/>
    <w:rsid w:val="008949CE"/>
    <w:rsid w:val="008952F5"/>
    <w:rsid w:val="00895798"/>
    <w:rsid w:val="00895818"/>
    <w:rsid w:val="00895BA1"/>
    <w:rsid w:val="008A2585"/>
    <w:rsid w:val="008A2718"/>
    <w:rsid w:val="008A3E1D"/>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47B"/>
    <w:rsid w:val="008C4BDC"/>
    <w:rsid w:val="008C50FF"/>
    <w:rsid w:val="008C5435"/>
    <w:rsid w:val="008C6BD1"/>
    <w:rsid w:val="008D2DB5"/>
    <w:rsid w:val="008D3F10"/>
    <w:rsid w:val="008D611D"/>
    <w:rsid w:val="008E1B6A"/>
    <w:rsid w:val="008E3054"/>
    <w:rsid w:val="008E32FF"/>
    <w:rsid w:val="008E5625"/>
    <w:rsid w:val="008E5C5B"/>
    <w:rsid w:val="008E6A37"/>
    <w:rsid w:val="008E6B70"/>
    <w:rsid w:val="008F0354"/>
    <w:rsid w:val="008F085A"/>
    <w:rsid w:val="008F0FA7"/>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046C"/>
    <w:rsid w:val="0091143D"/>
    <w:rsid w:val="00913401"/>
    <w:rsid w:val="00913567"/>
    <w:rsid w:val="009137B6"/>
    <w:rsid w:val="009147F5"/>
    <w:rsid w:val="00915EBA"/>
    <w:rsid w:val="00917093"/>
    <w:rsid w:val="0091799E"/>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01"/>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0A9F"/>
    <w:rsid w:val="009E1917"/>
    <w:rsid w:val="009E2FDB"/>
    <w:rsid w:val="009E3594"/>
    <w:rsid w:val="009E6B71"/>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4B6"/>
    <w:rsid w:val="00A01A90"/>
    <w:rsid w:val="00A02370"/>
    <w:rsid w:val="00A04685"/>
    <w:rsid w:val="00A04C57"/>
    <w:rsid w:val="00A04F6F"/>
    <w:rsid w:val="00A06340"/>
    <w:rsid w:val="00A0684F"/>
    <w:rsid w:val="00A06867"/>
    <w:rsid w:val="00A10148"/>
    <w:rsid w:val="00A104FE"/>
    <w:rsid w:val="00A10776"/>
    <w:rsid w:val="00A113FD"/>
    <w:rsid w:val="00A11DDE"/>
    <w:rsid w:val="00A127A7"/>
    <w:rsid w:val="00A129F4"/>
    <w:rsid w:val="00A136F4"/>
    <w:rsid w:val="00A150F7"/>
    <w:rsid w:val="00A160D3"/>
    <w:rsid w:val="00A1641E"/>
    <w:rsid w:val="00A16DC9"/>
    <w:rsid w:val="00A20225"/>
    <w:rsid w:val="00A2237D"/>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82F"/>
    <w:rsid w:val="00A63C96"/>
    <w:rsid w:val="00A647A3"/>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572E"/>
    <w:rsid w:val="00A85AFB"/>
    <w:rsid w:val="00A8728B"/>
    <w:rsid w:val="00A903D3"/>
    <w:rsid w:val="00A91682"/>
    <w:rsid w:val="00A92E4A"/>
    <w:rsid w:val="00A958CA"/>
    <w:rsid w:val="00A966B6"/>
    <w:rsid w:val="00A96B46"/>
    <w:rsid w:val="00A96C55"/>
    <w:rsid w:val="00AA003B"/>
    <w:rsid w:val="00AA016B"/>
    <w:rsid w:val="00AA15DD"/>
    <w:rsid w:val="00AA1C09"/>
    <w:rsid w:val="00AA2390"/>
    <w:rsid w:val="00AA2F67"/>
    <w:rsid w:val="00AA3326"/>
    <w:rsid w:val="00AA3569"/>
    <w:rsid w:val="00AA5F4C"/>
    <w:rsid w:val="00AA615C"/>
    <w:rsid w:val="00AA6711"/>
    <w:rsid w:val="00AA760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271"/>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201E"/>
    <w:rsid w:val="00AF332C"/>
    <w:rsid w:val="00AF38AF"/>
    <w:rsid w:val="00AF3C29"/>
    <w:rsid w:val="00AF4401"/>
    <w:rsid w:val="00AF4463"/>
    <w:rsid w:val="00AF53CB"/>
    <w:rsid w:val="00AF542C"/>
    <w:rsid w:val="00AF5D6D"/>
    <w:rsid w:val="00AF65C5"/>
    <w:rsid w:val="00B020C2"/>
    <w:rsid w:val="00B03CE2"/>
    <w:rsid w:val="00B059A9"/>
    <w:rsid w:val="00B06544"/>
    <w:rsid w:val="00B105F2"/>
    <w:rsid w:val="00B10991"/>
    <w:rsid w:val="00B12128"/>
    <w:rsid w:val="00B12945"/>
    <w:rsid w:val="00B12C1E"/>
    <w:rsid w:val="00B155DF"/>
    <w:rsid w:val="00B156CF"/>
    <w:rsid w:val="00B1570E"/>
    <w:rsid w:val="00B1672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18A"/>
    <w:rsid w:val="00B33294"/>
    <w:rsid w:val="00B33657"/>
    <w:rsid w:val="00B34885"/>
    <w:rsid w:val="00B34D68"/>
    <w:rsid w:val="00B36117"/>
    <w:rsid w:val="00B362E3"/>
    <w:rsid w:val="00B37C73"/>
    <w:rsid w:val="00B4009B"/>
    <w:rsid w:val="00B400A1"/>
    <w:rsid w:val="00B40A2B"/>
    <w:rsid w:val="00B420CB"/>
    <w:rsid w:val="00B428D1"/>
    <w:rsid w:val="00B4401C"/>
    <w:rsid w:val="00B44672"/>
    <w:rsid w:val="00B44802"/>
    <w:rsid w:val="00B455D1"/>
    <w:rsid w:val="00B46135"/>
    <w:rsid w:val="00B467E4"/>
    <w:rsid w:val="00B472AB"/>
    <w:rsid w:val="00B47CE4"/>
    <w:rsid w:val="00B503A8"/>
    <w:rsid w:val="00B5121D"/>
    <w:rsid w:val="00B525C0"/>
    <w:rsid w:val="00B52EC2"/>
    <w:rsid w:val="00B52FAB"/>
    <w:rsid w:val="00B5319A"/>
    <w:rsid w:val="00B539F9"/>
    <w:rsid w:val="00B53E56"/>
    <w:rsid w:val="00B546C3"/>
    <w:rsid w:val="00B54BD9"/>
    <w:rsid w:val="00B5503C"/>
    <w:rsid w:val="00B55640"/>
    <w:rsid w:val="00B57107"/>
    <w:rsid w:val="00B6033B"/>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A7CCD"/>
    <w:rsid w:val="00BB09FB"/>
    <w:rsid w:val="00BB1617"/>
    <w:rsid w:val="00BB238D"/>
    <w:rsid w:val="00BB2595"/>
    <w:rsid w:val="00BB37CC"/>
    <w:rsid w:val="00BB48C4"/>
    <w:rsid w:val="00BB4956"/>
    <w:rsid w:val="00BB5C6F"/>
    <w:rsid w:val="00BB6907"/>
    <w:rsid w:val="00BB77A5"/>
    <w:rsid w:val="00BB7A20"/>
    <w:rsid w:val="00BB7EFE"/>
    <w:rsid w:val="00BC15B1"/>
    <w:rsid w:val="00BC16E9"/>
    <w:rsid w:val="00BC1D4B"/>
    <w:rsid w:val="00BC3C06"/>
    <w:rsid w:val="00BC4E8B"/>
    <w:rsid w:val="00BC5622"/>
    <w:rsid w:val="00BC6060"/>
    <w:rsid w:val="00BC6596"/>
    <w:rsid w:val="00BC7897"/>
    <w:rsid w:val="00BD0873"/>
    <w:rsid w:val="00BD0F35"/>
    <w:rsid w:val="00BD3C97"/>
    <w:rsid w:val="00BD45A4"/>
    <w:rsid w:val="00BD4A5F"/>
    <w:rsid w:val="00BD59AA"/>
    <w:rsid w:val="00BD65E6"/>
    <w:rsid w:val="00BD6AF7"/>
    <w:rsid w:val="00BE19EF"/>
    <w:rsid w:val="00BE2C76"/>
    <w:rsid w:val="00BE32FC"/>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543"/>
    <w:rsid w:val="00C30A54"/>
    <w:rsid w:val="00C30C17"/>
    <w:rsid w:val="00C316F7"/>
    <w:rsid w:val="00C31DF0"/>
    <w:rsid w:val="00C32578"/>
    <w:rsid w:val="00C33916"/>
    <w:rsid w:val="00C33BCF"/>
    <w:rsid w:val="00C34D1D"/>
    <w:rsid w:val="00C353A0"/>
    <w:rsid w:val="00C368D7"/>
    <w:rsid w:val="00C36FD1"/>
    <w:rsid w:val="00C371A5"/>
    <w:rsid w:val="00C372AF"/>
    <w:rsid w:val="00C400B0"/>
    <w:rsid w:val="00C40F4E"/>
    <w:rsid w:val="00C413FC"/>
    <w:rsid w:val="00C422C5"/>
    <w:rsid w:val="00C4245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570D3"/>
    <w:rsid w:val="00C6009F"/>
    <w:rsid w:val="00C60417"/>
    <w:rsid w:val="00C6046F"/>
    <w:rsid w:val="00C638C2"/>
    <w:rsid w:val="00C651D4"/>
    <w:rsid w:val="00C6669E"/>
    <w:rsid w:val="00C66F9F"/>
    <w:rsid w:val="00C672B0"/>
    <w:rsid w:val="00C729C7"/>
    <w:rsid w:val="00C761FA"/>
    <w:rsid w:val="00C777AD"/>
    <w:rsid w:val="00C80C53"/>
    <w:rsid w:val="00C81195"/>
    <w:rsid w:val="00C85387"/>
    <w:rsid w:val="00C85E52"/>
    <w:rsid w:val="00C86471"/>
    <w:rsid w:val="00C8677B"/>
    <w:rsid w:val="00C86F96"/>
    <w:rsid w:val="00C909C6"/>
    <w:rsid w:val="00C923B7"/>
    <w:rsid w:val="00C92B44"/>
    <w:rsid w:val="00C93A9C"/>
    <w:rsid w:val="00C940C0"/>
    <w:rsid w:val="00C94D4C"/>
    <w:rsid w:val="00CA012C"/>
    <w:rsid w:val="00CA081B"/>
    <w:rsid w:val="00CA0AA6"/>
    <w:rsid w:val="00CA2897"/>
    <w:rsid w:val="00CA44F3"/>
    <w:rsid w:val="00CA51BA"/>
    <w:rsid w:val="00CA582C"/>
    <w:rsid w:val="00CA6077"/>
    <w:rsid w:val="00CA715B"/>
    <w:rsid w:val="00CA7384"/>
    <w:rsid w:val="00CA7988"/>
    <w:rsid w:val="00CA7BA2"/>
    <w:rsid w:val="00CB04AE"/>
    <w:rsid w:val="00CB0B78"/>
    <w:rsid w:val="00CB12A5"/>
    <w:rsid w:val="00CB17FA"/>
    <w:rsid w:val="00CB1DFD"/>
    <w:rsid w:val="00CB23D8"/>
    <w:rsid w:val="00CB2ED9"/>
    <w:rsid w:val="00CB36A5"/>
    <w:rsid w:val="00CB56B4"/>
    <w:rsid w:val="00CB7122"/>
    <w:rsid w:val="00CB7286"/>
    <w:rsid w:val="00CB7947"/>
    <w:rsid w:val="00CC02EB"/>
    <w:rsid w:val="00CC0E0A"/>
    <w:rsid w:val="00CC1783"/>
    <w:rsid w:val="00CC38E9"/>
    <w:rsid w:val="00CC3B46"/>
    <w:rsid w:val="00CC3D8B"/>
    <w:rsid w:val="00CC49EE"/>
    <w:rsid w:val="00CC4E27"/>
    <w:rsid w:val="00CC570C"/>
    <w:rsid w:val="00CC62B6"/>
    <w:rsid w:val="00CC76AA"/>
    <w:rsid w:val="00CC7CD2"/>
    <w:rsid w:val="00CD05CF"/>
    <w:rsid w:val="00CD06AB"/>
    <w:rsid w:val="00CD11F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41D3"/>
    <w:rsid w:val="00CE6FC6"/>
    <w:rsid w:val="00CF2056"/>
    <w:rsid w:val="00CF4471"/>
    <w:rsid w:val="00CF51C0"/>
    <w:rsid w:val="00CF5B2A"/>
    <w:rsid w:val="00CF5D05"/>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0DBD"/>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47722"/>
    <w:rsid w:val="00D511C6"/>
    <w:rsid w:val="00D5121D"/>
    <w:rsid w:val="00D516AC"/>
    <w:rsid w:val="00D521BB"/>
    <w:rsid w:val="00D52875"/>
    <w:rsid w:val="00D54050"/>
    <w:rsid w:val="00D56AC0"/>
    <w:rsid w:val="00D6081B"/>
    <w:rsid w:val="00D61A37"/>
    <w:rsid w:val="00D6240A"/>
    <w:rsid w:val="00D6305F"/>
    <w:rsid w:val="00D63093"/>
    <w:rsid w:val="00D63599"/>
    <w:rsid w:val="00D63EBD"/>
    <w:rsid w:val="00D64AAA"/>
    <w:rsid w:val="00D64B69"/>
    <w:rsid w:val="00D67101"/>
    <w:rsid w:val="00D7106D"/>
    <w:rsid w:val="00D713A4"/>
    <w:rsid w:val="00D71B45"/>
    <w:rsid w:val="00D71F8A"/>
    <w:rsid w:val="00D73640"/>
    <w:rsid w:val="00D744A4"/>
    <w:rsid w:val="00D75603"/>
    <w:rsid w:val="00D75FEE"/>
    <w:rsid w:val="00D76933"/>
    <w:rsid w:val="00D76D88"/>
    <w:rsid w:val="00D77CC9"/>
    <w:rsid w:val="00D83D4B"/>
    <w:rsid w:val="00D871C6"/>
    <w:rsid w:val="00D91010"/>
    <w:rsid w:val="00D9284C"/>
    <w:rsid w:val="00D92BBE"/>
    <w:rsid w:val="00D9333B"/>
    <w:rsid w:val="00D93C66"/>
    <w:rsid w:val="00D958A5"/>
    <w:rsid w:val="00DA0FA7"/>
    <w:rsid w:val="00DA12B0"/>
    <w:rsid w:val="00DA2BA0"/>
    <w:rsid w:val="00DA39AD"/>
    <w:rsid w:val="00DA5523"/>
    <w:rsid w:val="00DA5B13"/>
    <w:rsid w:val="00DA6917"/>
    <w:rsid w:val="00DA6926"/>
    <w:rsid w:val="00DB0965"/>
    <w:rsid w:val="00DB0E47"/>
    <w:rsid w:val="00DB2BDD"/>
    <w:rsid w:val="00DB4121"/>
    <w:rsid w:val="00DB46C3"/>
    <w:rsid w:val="00DB5335"/>
    <w:rsid w:val="00DB5742"/>
    <w:rsid w:val="00DB5EDF"/>
    <w:rsid w:val="00DB6C46"/>
    <w:rsid w:val="00DB72B8"/>
    <w:rsid w:val="00DC16AF"/>
    <w:rsid w:val="00DC2A9A"/>
    <w:rsid w:val="00DC2E2E"/>
    <w:rsid w:val="00DC34F2"/>
    <w:rsid w:val="00DC4D68"/>
    <w:rsid w:val="00DC6463"/>
    <w:rsid w:val="00DC7822"/>
    <w:rsid w:val="00DC7AF1"/>
    <w:rsid w:val="00DD276A"/>
    <w:rsid w:val="00DD2D92"/>
    <w:rsid w:val="00DD3026"/>
    <w:rsid w:val="00DD33DC"/>
    <w:rsid w:val="00DD3BB0"/>
    <w:rsid w:val="00DD4A46"/>
    <w:rsid w:val="00DD61F5"/>
    <w:rsid w:val="00DE2FC2"/>
    <w:rsid w:val="00DE3223"/>
    <w:rsid w:val="00DE64A6"/>
    <w:rsid w:val="00DE66EB"/>
    <w:rsid w:val="00DE7035"/>
    <w:rsid w:val="00DF12E3"/>
    <w:rsid w:val="00DF3F1D"/>
    <w:rsid w:val="00DF425E"/>
    <w:rsid w:val="00DF595C"/>
    <w:rsid w:val="00DF7EA7"/>
    <w:rsid w:val="00E00DB9"/>
    <w:rsid w:val="00E021E2"/>
    <w:rsid w:val="00E04548"/>
    <w:rsid w:val="00E0484E"/>
    <w:rsid w:val="00E063F8"/>
    <w:rsid w:val="00E079AF"/>
    <w:rsid w:val="00E101D4"/>
    <w:rsid w:val="00E114D6"/>
    <w:rsid w:val="00E1166E"/>
    <w:rsid w:val="00E11DBD"/>
    <w:rsid w:val="00E13211"/>
    <w:rsid w:val="00E16FB5"/>
    <w:rsid w:val="00E179D6"/>
    <w:rsid w:val="00E21407"/>
    <w:rsid w:val="00E22668"/>
    <w:rsid w:val="00E227D3"/>
    <w:rsid w:val="00E22BFF"/>
    <w:rsid w:val="00E22CB0"/>
    <w:rsid w:val="00E23798"/>
    <w:rsid w:val="00E2463D"/>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2E53"/>
    <w:rsid w:val="00E53C15"/>
    <w:rsid w:val="00E54EE6"/>
    <w:rsid w:val="00E56715"/>
    <w:rsid w:val="00E56C2C"/>
    <w:rsid w:val="00E56DF9"/>
    <w:rsid w:val="00E57F8E"/>
    <w:rsid w:val="00E611C8"/>
    <w:rsid w:val="00E621D2"/>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6F03"/>
    <w:rsid w:val="00E97E2B"/>
    <w:rsid w:val="00EA08CA"/>
    <w:rsid w:val="00EA0C0C"/>
    <w:rsid w:val="00EA2AEA"/>
    <w:rsid w:val="00EA332B"/>
    <w:rsid w:val="00EA3D36"/>
    <w:rsid w:val="00EA40AA"/>
    <w:rsid w:val="00EA57E2"/>
    <w:rsid w:val="00EA7186"/>
    <w:rsid w:val="00EB018B"/>
    <w:rsid w:val="00EB1003"/>
    <w:rsid w:val="00EB167E"/>
    <w:rsid w:val="00EB224D"/>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22EC"/>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1AB6"/>
    <w:rsid w:val="00EF40E2"/>
    <w:rsid w:val="00EF550E"/>
    <w:rsid w:val="00EF5FB9"/>
    <w:rsid w:val="00EF61C1"/>
    <w:rsid w:val="00EF6E68"/>
    <w:rsid w:val="00EF76DB"/>
    <w:rsid w:val="00F005FD"/>
    <w:rsid w:val="00F024E2"/>
    <w:rsid w:val="00F02C04"/>
    <w:rsid w:val="00F03AF1"/>
    <w:rsid w:val="00F03DDB"/>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7A6"/>
    <w:rsid w:val="00F23D66"/>
    <w:rsid w:val="00F24E6F"/>
    <w:rsid w:val="00F26069"/>
    <w:rsid w:val="00F26B7E"/>
    <w:rsid w:val="00F27D7D"/>
    <w:rsid w:val="00F27E9C"/>
    <w:rsid w:val="00F3002B"/>
    <w:rsid w:val="00F30BC9"/>
    <w:rsid w:val="00F31E57"/>
    <w:rsid w:val="00F32462"/>
    <w:rsid w:val="00F32FF7"/>
    <w:rsid w:val="00F33EDE"/>
    <w:rsid w:val="00F3568B"/>
    <w:rsid w:val="00F35DE1"/>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53DA"/>
    <w:rsid w:val="00F8657D"/>
    <w:rsid w:val="00F8730F"/>
    <w:rsid w:val="00F87631"/>
    <w:rsid w:val="00F87DA3"/>
    <w:rsid w:val="00F90004"/>
    <w:rsid w:val="00F90EF4"/>
    <w:rsid w:val="00F917BF"/>
    <w:rsid w:val="00F920B4"/>
    <w:rsid w:val="00F9260D"/>
    <w:rsid w:val="00F92727"/>
    <w:rsid w:val="00F93CCF"/>
    <w:rsid w:val="00F94307"/>
    <w:rsid w:val="00F94D43"/>
    <w:rsid w:val="00F9580B"/>
    <w:rsid w:val="00F95F15"/>
    <w:rsid w:val="00F968C6"/>
    <w:rsid w:val="00F975CA"/>
    <w:rsid w:val="00FA0B60"/>
    <w:rsid w:val="00FA2528"/>
    <w:rsid w:val="00FA5535"/>
    <w:rsid w:val="00FA7206"/>
    <w:rsid w:val="00FA7E01"/>
    <w:rsid w:val="00FA7EFB"/>
    <w:rsid w:val="00FB0816"/>
    <w:rsid w:val="00FB08C2"/>
    <w:rsid w:val="00FB2AFF"/>
    <w:rsid w:val="00FB3DD1"/>
    <w:rsid w:val="00FB51FD"/>
    <w:rsid w:val="00FB5667"/>
    <w:rsid w:val="00FB7A97"/>
    <w:rsid w:val="00FC1B9B"/>
    <w:rsid w:val="00FC318D"/>
    <w:rsid w:val="00FC36CF"/>
    <w:rsid w:val="00FC40BC"/>
    <w:rsid w:val="00FC41FC"/>
    <w:rsid w:val="00FC4F6E"/>
    <w:rsid w:val="00FC506C"/>
    <w:rsid w:val="00FC578C"/>
    <w:rsid w:val="00FC5A37"/>
    <w:rsid w:val="00FC5AB6"/>
    <w:rsid w:val="00FC7223"/>
    <w:rsid w:val="00FD0F60"/>
    <w:rsid w:val="00FD13EA"/>
    <w:rsid w:val="00FD5EC4"/>
    <w:rsid w:val="00FD7858"/>
    <w:rsid w:val="00FD7A8D"/>
    <w:rsid w:val="00FE1330"/>
    <w:rsid w:val="00FE1CE5"/>
    <w:rsid w:val="00FE2058"/>
    <w:rsid w:val="00FE2832"/>
    <w:rsid w:val="00FE2D38"/>
    <w:rsid w:val="00FE3929"/>
    <w:rsid w:val="00FE40D3"/>
    <w:rsid w:val="00FE624E"/>
    <w:rsid w:val="00FE6577"/>
    <w:rsid w:val="00FF097B"/>
    <w:rsid w:val="00FF0B6E"/>
    <w:rsid w:val="00FF1B16"/>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1A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492B3A"/>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12151803">
      <w:bodyDiv w:val="1"/>
      <w:marLeft w:val="0"/>
      <w:marRight w:val="0"/>
      <w:marTop w:val="0"/>
      <w:marBottom w:val="0"/>
      <w:divBdr>
        <w:top w:val="none" w:sz="0" w:space="0" w:color="auto"/>
        <w:left w:val="none" w:sz="0" w:space="0" w:color="auto"/>
        <w:bottom w:val="none" w:sz="0" w:space="0" w:color="auto"/>
        <w:right w:val="none" w:sz="0" w:space="0" w:color="auto"/>
      </w:divBdr>
    </w:div>
    <w:div w:id="1030759119">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195457965">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67397516">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20393322">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about-esma/data-protection"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3b122f42-3680-41b8-abdb-8f838d66b94f">ESMA35-42-1086</_dlc_DocId>
    <_dlc_DocIdUrl xmlns="3b122f42-3680-41b8-abdb-8f838d66b94f">
      <Url>https://sherpa.esma.europa.eu/sites/INIIPI/_layouts/15/DocIdRedir.aspx?ID=ESMA35-42-1086</Url>
      <Description>ESMA35-42-1086</Description>
    </_dlc_DocIdUrl>
    <TaxCatchAll xmlns="3b122f42-3680-41b8-abdb-8f838d66b94f">
      <Value>125</Value>
      <Value>62</Value>
      <Value>30</Value>
      <Value>309</Value>
      <Value>49</Value>
    </TaxCatchAll>
    <MeetingDate xmlns="3b122f42-3680-41b8-abdb-8f838d66b94f">2020-11-04T23:00:00+00:00</MeetingDate>
    <Year xmlns="3b122f42-3680-41b8-abdb-8f838d66b94f">2020</Year>
    <f926fd9ddf4e43dc9baf43a17188d082 xmlns="3b122f42-3680-41b8-abdb-8f838d66b94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f926fd9ddf4e43dc9baf43a17188d082>
    <ldf822d702374457a75b2650fd19956f xmlns="3b122f42-3680-41b8-abdb-8f838d66b94f">
      <Terms xmlns="http://schemas.microsoft.com/office/infopath/2007/PartnerControls"/>
    </ldf822d702374457a75b2650fd19956f>
    <IconOverlay xmlns="http://schemas.microsoft.com/sharepoint/v4" xsi:nil="true"/>
    <b1f7cdd549a8454fb97376e5c37040fc xmlns="3b122f42-3680-41b8-abdb-8f838d66b94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b1f7cdd549a8454fb97376e5c37040fc>
    <i5ab60d4d76744fa8f19029305834a0f xmlns="3b122f42-3680-41b8-abdb-8f838d66b94f">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ja89261ff8244daf864530e8b7973c66 xmlns="3b122f42-3680-41b8-abdb-8f838d66b94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a89261ff8244daf864530e8b7973c66>
    <nd85f6bbfc564f3fa1f39842b48e85f3 xmlns="3b122f42-3680-41b8-abdb-8f838d66b94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Other Work Document" ma:contentTypeID="0x0101004C1F842F26F0BF46AAFF4A33AAF0FAB9020E00058A08C15AC1864D8EE7048745AAA068" ma:contentTypeVersion="145" ma:contentTypeDescription="" ma:contentTypeScope="" ma:versionID="2309983eb822269fd72e2a60a53940d4">
  <xsd:schema xmlns:xsd="http://www.w3.org/2001/XMLSchema" xmlns:xs="http://www.w3.org/2001/XMLSchema" xmlns:p="http://schemas.microsoft.com/office/2006/metadata/properties" xmlns:ns2="3b122f42-3680-41b8-abdb-8f838d66b94f" xmlns:ns3="http://schemas.microsoft.com/sharepoint/v4" targetNamespace="http://schemas.microsoft.com/office/2006/metadata/properties" ma:root="true" ma:fieldsID="c86cf930dbcd5bc90d4a71097f38bcb6" ns2:_="" ns3:_="">
    <xsd:import namespace="3b122f42-3680-41b8-abdb-8f838d66b94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22f42-3680-41b8-abdb-8f838d66b94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1d591544-b9e9-463f-8aea-85c90ce7dc60}" ma:internalName="TaxCatchAll" ma:showField="CatchAllData"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5ab60d4d76744fa8f19029305834a0f" ma:index="14" ma:taxonomy="true" ma:internalName="i5ab60d4d76744fa8f19029305834a0f" ma:taxonomyFieldName="TeamName" ma:displayName="Team Name" ma:default="30;#Investor Protection and Intermediaries|98c55de3-414a-4dc7-97ca-58b003cd9a35" ma:fieldId="{25ab60d4-d767-44fa-8f19-029305834a0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6" ma:taxonomy="true" ma:internalName="b1f7cdd549a8454fb97376e5c37040fc" ma:taxonomyFieldName="DocumentType" ma:displayName="Document Type" ma:readOnly="false" ma:default="" ma:fieldId="{b1f7cdd5-49a8-454f-b973-76e5c37040f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8" ma:taxonomy="true" ma:internalName="ja89261ff8244daf864530e8b7973c66" ma:taxonomyFieldName="ConfidentialityLevel" ma:displayName="Confidentiality Level" ma:readOnly="false" ma:default="15;#Regular|07f1e362-856b-423d-bea6-a14079762141" ma:fieldId="{3a89261f-f824-4daf-8645-30e8b7973c6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default="" ma:fieldId="{5df822d7-0237-4457-a75b-2650fd19956f}"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3" nillable="true" ma:taxonomy="true" ma:internalName="nd85f6bbfc564f3fa1f39842b48e85f3" ma:taxonomyFieldName="TeamTopic" ma:displayName="Team Topic" ma:readOnly="false" ma:default="125;#Other Work|8e467236-62cb-4258-b359-81b56229d8cf" ma:fieldId="{7d85f6bb-fc56-4f3f-a1f3-9842b48e85f3}" ma:taxonomyMulti="true" ma:sspId="0ac1876e-32bf-4158-94e7-cdbcd053a335" ma:termSetId="850502f9-36b0-41fb-966b-d9fcd2f002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1d591544-b9e9-463f-8aea-85c90ce7dc60}" ma:internalName="TaxCatchAllLabel" ma:readOnly="true" ma:showField="CatchAllDataLabel"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5" nillable="true" ma:taxonomy="true" ma:internalName="f926fd9ddf4e43dc9baf43a17188d082" ma:taxonomyFieldName="Topic" ma:displayName="Topic" ma:default="" ma:fieldId="{f926fd9d-df4e-43dc-9baf-43a17188d082}" ma:sspId="0ac1876e-32bf-4158-94e7-cdbcd053a335" ma:termSetId="1204d773-6b06-4d02-bc01-ea5b5466ecf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b122f42-3680-41b8-abdb-8f838d66b94f"/>
    <ds:schemaRef ds:uri="http://schemas.microsoft.com/sharepoint/v4"/>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4F2D1AF0-A89F-43B0-9F8C-0C6B56ED8588}">
  <ds:schemaRefs>
    <ds:schemaRef ds:uri="http://schemas.openxmlformats.org/officeDocument/2006/bibliography"/>
  </ds:schemaRefs>
</ds:datastoreItem>
</file>

<file path=customXml/itemProps6.xml><?xml version="1.0" encoding="utf-8"?>
<ds:datastoreItem xmlns:ds="http://schemas.openxmlformats.org/officeDocument/2006/customXml" ds:itemID="{BA53AC4E-1B9E-4EAF-B866-EE07015F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2f42-3680-41b8-abdb-8f838d66b9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1900</Words>
  <Characters>10546</Characters>
  <Application>Microsoft Office Word</Application>
  <DocSecurity>8</DocSecurity>
  <Lines>87</Lines>
  <Paragraphs>24</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12422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Isabelle Van Acker</cp:lastModifiedBy>
  <cp:revision>3</cp:revision>
  <cp:lastPrinted>2015-02-18T11:01:00Z</cp:lastPrinted>
  <dcterms:created xsi:type="dcterms:W3CDTF">2021-12-22T13:23:00Z</dcterms:created>
  <dcterms:modified xsi:type="dcterms:W3CDTF">2021-12-22T13:24:00Z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0x0101004C1F842F26F0BF46AAFF4A33AAF0FAB9020E00058A08C15AC1864D8EE7048745AAA068</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y fmtid="{D5CDD505-2E9C-101B-9397-08002B2CF9AE}" pid="20" name="MSIP_Label_f3b89073-f537-4fe2-a4ef-71907f8c184f_Enabled">
    <vt:lpwstr>true</vt:lpwstr>
  </property>
  <property fmtid="{D5CDD505-2E9C-101B-9397-08002B2CF9AE}" pid="21" name="MSIP_Label_f3b89073-f537-4fe2-a4ef-71907f8c184f_SetDate">
    <vt:lpwstr>2021-12-08T15:51:55Z</vt:lpwstr>
  </property>
  <property fmtid="{D5CDD505-2E9C-101B-9397-08002B2CF9AE}" pid="22" name="MSIP_Label_f3b89073-f537-4fe2-a4ef-71907f8c184f_Method">
    <vt:lpwstr>Standard</vt:lpwstr>
  </property>
  <property fmtid="{D5CDD505-2E9C-101B-9397-08002B2CF9AE}" pid="23" name="MSIP_Label_f3b89073-f537-4fe2-a4ef-71907f8c184f_Name">
    <vt:lpwstr>INTERNAL</vt:lpwstr>
  </property>
  <property fmtid="{D5CDD505-2E9C-101B-9397-08002B2CF9AE}" pid="24" name="MSIP_Label_f3b89073-f537-4fe2-a4ef-71907f8c184f_SiteId">
    <vt:lpwstr>85f3dce2-9de5-43ba-8d73-76ef63954d34</vt:lpwstr>
  </property>
  <property fmtid="{D5CDD505-2E9C-101B-9397-08002B2CF9AE}" pid="25" name="MSIP_Label_f3b89073-f537-4fe2-a4ef-71907f8c184f_ActionId">
    <vt:lpwstr>0c58d2b3-8bb1-4a69-881f-f2af38e493d9</vt:lpwstr>
  </property>
  <property fmtid="{D5CDD505-2E9C-101B-9397-08002B2CF9AE}" pid="26" name="MSIP_Label_f3b89073-f537-4fe2-a4ef-71907f8c184f_ContentBits">
    <vt:lpwstr>2</vt:lpwstr>
  </property>
</Properties>
</file>