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0922C7C8" w:rsidR="00B327E9" w:rsidRPr="00AB6D88" w:rsidRDefault="00486DAD" w:rsidP="00F136AD">
                <w:pPr>
                  <w:rPr>
                    <w:rStyle w:val="PlaceholderText"/>
                    <w:rFonts w:cs="Arial"/>
                  </w:rPr>
                </w:pPr>
                <w:r>
                  <w:rPr>
                    <w:rStyle w:val="PlaceholderText"/>
                    <w:rFonts w:cs="Arial"/>
                  </w:rPr>
                  <w:t>The Alternative Investment Management Association (AIMA)</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07A91F98" w:rsidR="00B327E9" w:rsidRPr="00AB6D88" w:rsidRDefault="00F10F4D"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466D7C">
                  <w:rPr>
                    <w:rFonts w:cs="Arial"/>
                  </w:rPr>
                  <w:t>Asset Manager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3CD01BF5" w:rsidR="00B327E9" w:rsidRPr="00AB6D88" w:rsidRDefault="00466D7C"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480A7C33" w:rsidR="00B327E9" w:rsidRPr="00AB6D88" w:rsidRDefault="00F10F4D" w:rsidP="00F136AD">
                <w:pPr>
                  <w:rPr>
                    <w:rFonts w:cs="Arial"/>
                  </w:rPr>
                </w:pPr>
                <w:r>
                  <w:rPr>
                    <w:rFonts w:cs="Arial"/>
                  </w:rPr>
                  <w:t>International</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37B61ED9" w14:textId="77777777" w:rsidR="00D33F2E" w:rsidRPr="008D4A8B" w:rsidRDefault="00D33F2E" w:rsidP="00D33F2E">
      <w:pPr>
        <w:jc w:val="both"/>
        <w:rPr>
          <w:rFonts w:ascii="Open Sans" w:hAnsi="Open Sans" w:cs="Open Sans"/>
          <w:szCs w:val="20"/>
        </w:rPr>
      </w:pPr>
      <w:permStart w:id="44765448" w:edGrp="everyone"/>
      <w:r w:rsidRPr="008D4A8B">
        <w:rPr>
          <w:rFonts w:ascii="Open Sans" w:hAnsi="Open Sans" w:cs="Open Sans"/>
          <w:szCs w:val="20"/>
        </w:rPr>
        <w:t>Dear Sir or Madam,</w:t>
      </w:r>
    </w:p>
    <w:p w14:paraId="60CA4B6A" w14:textId="77777777" w:rsidR="00D33F2E" w:rsidRPr="008D4A8B" w:rsidRDefault="00D33F2E" w:rsidP="00D33F2E">
      <w:pPr>
        <w:jc w:val="both"/>
        <w:rPr>
          <w:rFonts w:ascii="Open Sans" w:hAnsi="Open Sans" w:cs="Open Sans"/>
          <w:szCs w:val="20"/>
        </w:rPr>
      </w:pPr>
    </w:p>
    <w:p w14:paraId="4BBC0084" w14:textId="77777777" w:rsidR="00D33F2E" w:rsidRPr="008D4A8B" w:rsidRDefault="00D33F2E" w:rsidP="00D33F2E">
      <w:pPr>
        <w:jc w:val="both"/>
        <w:rPr>
          <w:rFonts w:ascii="Open Sans" w:hAnsi="Open Sans" w:cs="Open Sans"/>
          <w:szCs w:val="20"/>
        </w:rPr>
      </w:pPr>
      <w:r w:rsidRPr="008D4A8B">
        <w:rPr>
          <w:rFonts w:ascii="Open Sans" w:hAnsi="Open Sans" w:cs="Open Sans"/>
          <w:szCs w:val="20"/>
        </w:rPr>
        <w:t>The Alternative Investment Management Association</w:t>
      </w:r>
      <w:r w:rsidRPr="008D4A8B">
        <w:rPr>
          <w:rStyle w:val="FootnoteReference"/>
          <w:rFonts w:ascii="Open Sans" w:hAnsi="Open Sans" w:cs="Open Sans"/>
          <w:szCs w:val="20"/>
        </w:rPr>
        <w:footnoteReference w:id="2"/>
      </w:r>
      <w:r w:rsidRPr="008D4A8B">
        <w:rPr>
          <w:rFonts w:ascii="Open Sans" w:hAnsi="Open Sans" w:cs="Open Sans"/>
          <w:szCs w:val="20"/>
        </w:rPr>
        <w:t xml:space="preserve"> (“AIMA”) welcomes the opportunity to respond to the European Securities and Markets Authority (“ESMA”) regarding its consultation on review of the</w:t>
      </w:r>
      <w:r>
        <w:rPr>
          <w:rFonts w:ascii="Open Sans" w:hAnsi="Open Sans" w:cs="Open Sans"/>
          <w:szCs w:val="20"/>
        </w:rPr>
        <w:t xml:space="preserve"> Markets in Financial Instruments Directive II</w:t>
      </w:r>
      <w:r w:rsidRPr="008D4A8B">
        <w:rPr>
          <w:rFonts w:ascii="Open Sans" w:hAnsi="Open Sans" w:cs="Open Sans"/>
          <w:szCs w:val="20"/>
        </w:rPr>
        <w:t xml:space="preserve"> </w:t>
      </w:r>
      <w:r>
        <w:rPr>
          <w:rFonts w:ascii="Open Sans" w:hAnsi="Open Sans" w:cs="Open Sans"/>
          <w:szCs w:val="20"/>
        </w:rPr>
        <w:t>(“</w:t>
      </w:r>
      <w:r w:rsidRPr="008D4A8B">
        <w:rPr>
          <w:rFonts w:ascii="Open Sans" w:hAnsi="Open Sans" w:cs="Open Sans"/>
          <w:szCs w:val="20"/>
        </w:rPr>
        <w:t>MiFID II</w:t>
      </w:r>
      <w:r>
        <w:rPr>
          <w:rFonts w:ascii="Open Sans" w:hAnsi="Open Sans" w:cs="Open Sans"/>
          <w:szCs w:val="20"/>
        </w:rPr>
        <w:t>”)</w:t>
      </w:r>
      <w:r w:rsidRPr="008D4A8B">
        <w:rPr>
          <w:rFonts w:ascii="Open Sans" w:hAnsi="Open Sans" w:cs="Open Sans"/>
          <w:szCs w:val="20"/>
        </w:rPr>
        <w:t xml:space="preserve"> framework on best execution reports (“the consultation”)</w:t>
      </w:r>
      <w:r w:rsidRPr="008D4A8B">
        <w:rPr>
          <w:rStyle w:val="FootnoteReference"/>
          <w:rFonts w:ascii="Open Sans" w:hAnsi="Open Sans" w:cs="Open Sans"/>
          <w:szCs w:val="20"/>
        </w:rPr>
        <w:footnoteReference w:id="3"/>
      </w:r>
      <w:r w:rsidRPr="008D4A8B">
        <w:rPr>
          <w:rFonts w:ascii="Open Sans" w:hAnsi="Open Sans" w:cs="Open Sans"/>
          <w:szCs w:val="20"/>
        </w:rPr>
        <w:t>.</w:t>
      </w:r>
    </w:p>
    <w:p w14:paraId="066CAE16" w14:textId="77777777" w:rsidR="00D33F2E" w:rsidRPr="008D4A8B" w:rsidRDefault="00D33F2E" w:rsidP="00D33F2E">
      <w:pPr>
        <w:jc w:val="both"/>
        <w:rPr>
          <w:rFonts w:ascii="Open Sans" w:hAnsi="Open Sans" w:cs="Open Sans"/>
          <w:szCs w:val="20"/>
        </w:rPr>
      </w:pPr>
    </w:p>
    <w:p w14:paraId="125F2536" w14:textId="574D6600" w:rsidR="00D33F2E" w:rsidRDefault="00D33F2E" w:rsidP="00D33F2E">
      <w:pPr>
        <w:jc w:val="both"/>
        <w:rPr>
          <w:rFonts w:ascii="Open Sans" w:hAnsi="Open Sans" w:cs="Open Sans"/>
          <w:szCs w:val="20"/>
        </w:rPr>
      </w:pPr>
      <w:r w:rsidRPr="008D4A8B">
        <w:rPr>
          <w:rFonts w:ascii="Open Sans" w:hAnsi="Open Sans" w:cs="Open Sans"/>
          <w:szCs w:val="20"/>
        </w:rPr>
        <w:t>AIMA supports the objectives that underlie the MiFID</w:t>
      </w:r>
      <w:r>
        <w:rPr>
          <w:rFonts w:ascii="Open Sans" w:hAnsi="Open Sans" w:cs="Open Sans"/>
          <w:szCs w:val="20"/>
        </w:rPr>
        <w:t xml:space="preserve"> </w:t>
      </w:r>
      <w:r w:rsidRPr="008D4A8B">
        <w:rPr>
          <w:rFonts w:ascii="Open Sans" w:hAnsi="Open Sans" w:cs="Open Sans"/>
          <w:szCs w:val="20"/>
        </w:rPr>
        <w:t>II framework and welcomes transparency and investor protection in the financial services sector. As such, we appreciate ESMA’s willingness to review shortcomings related to the MiFID II best execution reporting requirements.</w:t>
      </w:r>
      <w:r>
        <w:rPr>
          <w:rFonts w:ascii="Open Sans" w:hAnsi="Open Sans" w:cs="Open Sans"/>
          <w:szCs w:val="20"/>
        </w:rPr>
        <w:t xml:space="preserve"> </w:t>
      </w:r>
      <w:r w:rsidRPr="008D4A8B">
        <w:rPr>
          <w:rFonts w:ascii="Open Sans" w:hAnsi="Open Sans" w:cs="Open Sans"/>
          <w:szCs w:val="20"/>
        </w:rPr>
        <w:t xml:space="preserve">AIMA believes that the obligation for execution venues to produce execution quality reports consistent to the format prescribed under RTS 27 and the obligation for firms who execute orders to produce reports about their order routing and execution outcomes obtained to the format prescribed under RTS 28 are burdensome and do not achieve their intended objectives. </w:t>
      </w:r>
    </w:p>
    <w:p w14:paraId="4F4EEE5B" w14:textId="77777777" w:rsidR="00A349EA" w:rsidRPr="008D4A8B" w:rsidRDefault="00A349EA" w:rsidP="00D33F2E">
      <w:pPr>
        <w:jc w:val="both"/>
        <w:rPr>
          <w:rFonts w:ascii="Open Sans" w:hAnsi="Open Sans" w:cs="Open Sans"/>
          <w:szCs w:val="20"/>
        </w:rPr>
      </w:pPr>
    </w:p>
    <w:p w14:paraId="67234A54" w14:textId="221B0987" w:rsidR="00D33F2E" w:rsidRDefault="00D33F2E" w:rsidP="00D33F2E">
      <w:pPr>
        <w:jc w:val="both"/>
        <w:rPr>
          <w:rFonts w:ascii="Open Sans" w:hAnsi="Open Sans" w:cs="Open Sans"/>
          <w:szCs w:val="20"/>
        </w:rPr>
      </w:pPr>
      <w:r w:rsidRPr="008D4A8B">
        <w:rPr>
          <w:rFonts w:ascii="Open Sans" w:hAnsi="Open Sans" w:cs="Open Sans"/>
          <w:szCs w:val="20"/>
        </w:rPr>
        <w:t xml:space="preserve">However, AIMA does not believe that </w:t>
      </w:r>
      <w:r>
        <w:rPr>
          <w:rFonts w:ascii="Open Sans" w:hAnsi="Open Sans" w:cs="Open Sans"/>
          <w:szCs w:val="20"/>
        </w:rPr>
        <w:t xml:space="preserve">incremental </w:t>
      </w:r>
      <w:r w:rsidRPr="008D4A8B">
        <w:rPr>
          <w:rFonts w:ascii="Open Sans" w:hAnsi="Open Sans" w:cs="Open Sans"/>
          <w:szCs w:val="20"/>
        </w:rPr>
        <w:t xml:space="preserve">changes to enhance the adequacy of the RTS 27 and RTS 28 reporting requirements should be made. Industry perception of the reports is uniformly sceptical. The reports have been proven to be highly costly as firms are required to obtain a significant amount of data points on a continuous basis while clients are generally understood to neither have interest in nor gain benefit from the reports. We believe that attempts to redesign the reporting requirements to improve the quality and usability of the reports are unhelpful and place an unnecessary burden on market participants. For example, </w:t>
      </w:r>
      <w:r>
        <w:rPr>
          <w:rFonts w:ascii="Open Sans" w:hAnsi="Open Sans" w:cs="Open Sans"/>
          <w:szCs w:val="20"/>
        </w:rPr>
        <w:t xml:space="preserve">we do not find </w:t>
      </w:r>
      <w:r w:rsidRPr="008D4A8B">
        <w:rPr>
          <w:rFonts w:ascii="Open Sans" w:hAnsi="Open Sans" w:cs="Open Sans"/>
          <w:szCs w:val="20"/>
        </w:rPr>
        <w:t>ESMA’s propos</w:t>
      </w:r>
      <w:r>
        <w:rPr>
          <w:rFonts w:ascii="Open Sans" w:hAnsi="Open Sans" w:cs="Open Sans"/>
          <w:szCs w:val="20"/>
        </w:rPr>
        <w:t xml:space="preserve">al in the consultation to </w:t>
      </w:r>
      <w:r w:rsidRPr="008D4A8B">
        <w:rPr>
          <w:rFonts w:ascii="Open Sans" w:hAnsi="Open Sans" w:cs="Open Sans"/>
          <w:szCs w:val="20"/>
        </w:rPr>
        <w:t>change the level of granularity of the RTS 27 reporting requirements</w:t>
      </w:r>
      <w:r>
        <w:rPr>
          <w:rFonts w:ascii="Open Sans" w:hAnsi="Open Sans" w:cs="Open Sans"/>
          <w:szCs w:val="20"/>
        </w:rPr>
        <w:t xml:space="preserve"> to add any value. It would increase</w:t>
      </w:r>
      <w:r w:rsidRPr="008D4A8B">
        <w:rPr>
          <w:rFonts w:ascii="Open Sans" w:hAnsi="Open Sans" w:cs="Open Sans"/>
          <w:szCs w:val="20"/>
        </w:rPr>
        <w:t xml:space="preserve"> complexity for market participants </w:t>
      </w:r>
      <w:r>
        <w:rPr>
          <w:rFonts w:ascii="Open Sans" w:hAnsi="Open Sans" w:cs="Open Sans"/>
          <w:szCs w:val="20"/>
        </w:rPr>
        <w:t xml:space="preserve">while </w:t>
      </w:r>
      <w:r w:rsidRPr="008D4A8B">
        <w:rPr>
          <w:rFonts w:ascii="Open Sans" w:hAnsi="Open Sans" w:cs="Open Sans"/>
          <w:szCs w:val="20"/>
        </w:rPr>
        <w:t>preve</w:t>
      </w:r>
      <w:r>
        <w:rPr>
          <w:rFonts w:ascii="Open Sans" w:hAnsi="Open Sans" w:cs="Open Sans"/>
          <w:szCs w:val="20"/>
        </w:rPr>
        <w:t xml:space="preserve">nting data from being </w:t>
      </w:r>
      <w:r w:rsidRPr="008D4A8B">
        <w:rPr>
          <w:rFonts w:ascii="Open Sans" w:hAnsi="Open Sans" w:cs="Open Sans"/>
          <w:szCs w:val="20"/>
        </w:rPr>
        <w:t xml:space="preserve">represented in a </w:t>
      </w:r>
      <w:r>
        <w:rPr>
          <w:rFonts w:ascii="Open Sans" w:hAnsi="Open Sans" w:cs="Open Sans"/>
          <w:szCs w:val="20"/>
        </w:rPr>
        <w:t>way that is meaningful for individual clients</w:t>
      </w:r>
      <w:r w:rsidRPr="008D4A8B">
        <w:rPr>
          <w:rFonts w:ascii="Open Sans" w:hAnsi="Open Sans" w:cs="Open Sans"/>
          <w:szCs w:val="20"/>
        </w:rPr>
        <w:t>.</w:t>
      </w:r>
      <w:r>
        <w:rPr>
          <w:rFonts w:ascii="Open Sans" w:hAnsi="Open Sans" w:cs="Open Sans"/>
          <w:szCs w:val="20"/>
        </w:rPr>
        <w:t xml:space="preserve"> Similarly, </w:t>
      </w:r>
      <w:r w:rsidRPr="008D4A8B">
        <w:rPr>
          <w:rFonts w:ascii="Open Sans" w:hAnsi="Open Sans" w:cs="Open Sans"/>
          <w:szCs w:val="20"/>
        </w:rPr>
        <w:t xml:space="preserve">ESMA’s proposals to clarify the scope of </w:t>
      </w:r>
      <w:r>
        <w:rPr>
          <w:rFonts w:ascii="Open Sans" w:hAnsi="Open Sans" w:cs="Open Sans"/>
          <w:szCs w:val="20"/>
        </w:rPr>
        <w:t>the</w:t>
      </w:r>
      <w:r w:rsidRPr="008D4A8B">
        <w:rPr>
          <w:rFonts w:ascii="Open Sans" w:hAnsi="Open Sans" w:cs="Open Sans"/>
          <w:szCs w:val="20"/>
        </w:rPr>
        <w:t xml:space="preserve"> reporting re</w:t>
      </w:r>
      <w:r w:rsidRPr="008D4A8B">
        <w:rPr>
          <w:rFonts w:ascii="Open Sans" w:hAnsi="Open Sans" w:cs="Open Sans"/>
          <w:szCs w:val="20"/>
        </w:rPr>
        <w:lastRenderedPageBreak/>
        <w:t xml:space="preserve">quirements and specify that reports should be published in a machine-readable CSV format are meaningless. The </w:t>
      </w:r>
      <w:r>
        <w:rPr>
          <w:rFonts w:ascii="Open Sans" w:hAnsi="Open Sans" w:cs="Open Sans"/>
          <w:szCs w:val="20"/>
        </w:rPr>
        <w:t>proposal</w:t>
      </w:r>
      <w:r w:rsidRPr="008D4A8B">
        <w:rPr>
          <w:rFonts w:ascii="Open Sans" w:hAnsi="Open Sans" w:cs="Open Sans"/>
          <w:szCs w:val="20"/>
        </w:rPr>
        <w:t>s neither address nor will change the fact that there is little to no client</w:t>
      </w:r>
      <w:r>
        <w:rPr>
          <w:rFonts w:ascii="Open Sans" w:hAnsi="Open Sans" w:cs="Open Sans"/>
          <w:szCs w:val="20"/>
        </w:rPr>
        <w:t xml:space="preserve">/investor </w:t>
      </w:r>
      <w:r w:rsidRPr="008D4A8B">
        <w:rPr>
          <w:rFonts w:ascii="Open Sans" w:hAnsi="Open Sans" w:cs="Open Sans"/>
          <w:szCs w:val="20"/>
        </w:rPr>
        <w:t xml:space="preserve">interest in the reports. </w:t>
      </w:r>
    </w:p>
    <w:p w14:paraId="02494C2D" w14:textId="77777777" w:rsidR="00A349EA" w:rsidRPr="008D4A8B" w:rsidRDefault="00A349EA" w:rsidP="00D33F2E">
      <w:pPr>
        <w:jc w:val="both"/>
        <w:rPr>
          <w:rFonts w:ascii="Open Sans" w:hAnsi="Open Sans" w:cs="Open Sans"/>
          <w:szCs w:val="20"/>
        </w:rPr>
      </w:pPr>
    </w:p>
    <w:p w14:paraId="4FE75DD1" w14:textId="50FBFC70" w:rsidR="00D33F2E" w:rsidRDefault="00D33F2E" w:rsidP="00D33F2E">
      <w:pPr>
        <w:jc w:val="both"/>
        <w:rPr>
          <w:rFonts w:ascii="Open Sans" w:hAnsi="Open Sans" w:cs="Open Sans"/>
          <w:szCs w:val="20"/>
        </w:rPr>
      </w:pPr>
      <w:r w:rsidRPr="008D4A8B">
        <w:rPr>
          <w:rFonts w:ascii="Open Sans" w:hAnsi="Open Sans" w:cs="Open Sans"/>
          <w:szCs w:val="20"/>
        </w:rPr>
        <w:t>AIMA strongly believes that the RTS 27 and RTS 28 reporting obligations should be deleted in their entirety. AIMA members find RTS 27 reports to provide little value or insight regarding trading venues’ execution quality.</w:t>
      </w:r>
      <w:r>
        <w:rPr>
          <w:rFonts w:ascii="Open Sans" w:hAnsi="Open Sans" w:cs="Open Sans"/>
          <w:szCs w:val="20"/>
        </w:rPr>
        <w:t xml:space="preserve"> </w:t>
      </w:r>
      <w:r w:rsidRPr="008D4A8B">
        <w:rPr>
          <w:rFonts w:ascii="Open Sans" w:hAnsi="Open Sans" w:cs="Open Sans"/>
          <w:szCs w:val="20"/>
        </w:rPr>
        <w:t xml:space="preserve">The removal of the requirement for execution venues to produce execution quality reports consistent to the format prescribed under RTS 27 would free up resources without being detrimental to the objective of investor protection. Likewise, AIMA firmly believes that RTS 28 reports do not provide sufficiently good quality to grant investors useful information on the execution quality of their transactions and that other methods, such as reviewing Transaction Cost Analysis data, are already available and easier to use. Our members have seen little, if any, investor interest in the information that is published in the reports. As with RTS 27 reports, it is not clear that investors could make meaningful comparisons between firms </w:t>
      </w:r>
      <w:proofErr w:type="gramStart"/>
      <w:r w:rsidRPr="008D4A8B">
        <w:rPr>
          <w:rFonts w:ascii="Open Sans" w:hAnsi="Open Sans" w:cs="Open Sans"/>
          <w:szCs w:val="20"/>
        </w:rPr>
        <w:t>on the basis of</w:t>
      </w:r>
      <w:proofErr w:type="gramEnd"/>
      <w:r w:rsidRPr="008D4A8B">
        <w:rPr>
          <w:rFonts w:ascii="Open Sans" w:hAnsi="Open Sans" w:cs="Open Sans"/>
          <w:szCs w:val="20"/>
        </w:rPr>
        <w:t xml:space="preserve"> the data, even if one were inclined to do so. Firms expend significant time and resources on compiling reports to the format prescribed under RTS 28. We believe that</w:t>
      </w:r>
      <w:r>
        <w:rPr>
          <w:rFonts w:ascii="Open Sans" w:hAnsi="Open Sans" w:cs="Open Sans"/>
          <w:szCs w:val="20"/>
        </w:rPr>
        <w:t xml:space="preserve"> this and</w:t>
      </w:r>
      <w:r w:rsidRPr="008D4A8B">
        <w:rPr>
          <w:rFonts w:ascii="Open Sans" w:hAnsi="Open Sans" w:cs="Open Sans"/>
          <w:szCs w:val="20"/>
        </w:rPr>
        <w:t xml:space="preserve"> compliance with any amended reporting requirements is not warranted </w:t>
      </w:r>
      <w:proofErr w:type="gramStart"/>
      <w:r w:rsidRPr="008D4A8B">
        <w:rPr>
          <w:rFonts w:ascii="Open Sans" w:hAnsi="Open Sans" w:cs="Open Sans"/>
          <w:szCs w:val="20"/>
        </w:rPr>
        <w:t>in light of</w:t>
      </w:r>
      <w:proofErr w:type="gramEnd"/>
      <w:r w:rsidRPr="008D4A8B">
        <w:rPr>
          <w:rFonts w:ascii="Open Sans" w:hAnsi="Open Sans" w:cs="Open Sans"/>
          <w:szCs w:val="20"/>
        </w:rPr>
        <w:t xml:space="preserve"> the minimal investor value that they provide. Moreover, firms note that any external interest in the information provided in RTS 28 reports comes from the broker community. We do not believe that it was the intention of the reporting framework to provide brokers with additional information about their commercial standing vis-à-vis existing clients. </w:t>
      </w:r>
    </w:p>
    <w:p w14:paraId="6E104754" w14:textId="77777777" w:rsidR="00A349EA" w:rsidRPr="008D4A8B" w:rsidRDefault="00A349EA" w:rsidP="00D33F2E">
      <w:pPr>
        <w:jc w:val="both"/>
        <w:rPr>
          <w:rFonts w:ascii="Open Sans" w:hAnsi="Open Sans" w:cs="Open Sans"/>
          <w:szCs w:val="20"/>
        </w:rPr>
      </w:pPr>
    </w:p>
    <w:p w14:paraId="7A070AF1" w14:textId="77777777" w:rsidR="00D33F2E" w:rsidRPr="008D4A8B" w:rsidRDefault="00D33F2E" w:rsidP="00D33F2E">
      <w:pPr>
        <w:jc w:val="both"/>
        <w:rPr>
          <w:rFonts w:ascii="Open Sans" w:hAnsi="Open Sans" w:cs="Open Sans"/>
          <w:szCs w:val="20"/>
        </w:rPr>
      </w:pPr>
      <w:r w:rsidRPr="008D4A8B">
        <w:rPr>
          <w:rFonts w:ascii="Open Sans" w:hAnsi="Open Sans" w:cs="Open Sans"/>
          <w:szCs w:val="20"/>
        </w:rPr>
        <w:t xml:space="preserve">AIMA believes that removing the obligation for execution venues and firms to publish execution quality reports to the format prescribed under RTS 27 and RTS 28, respectively, would promote efficiency and provide investors and regulators with the data that they need while not over-burdening industry participants with undue costs and regulatory requirements. </w:t>
      </w:r>
      <w:r>
        <w:rPr>
          <w:rFonts w:ascii="Open Sans" w:hAnsi="Open Sans" w:cs="Open Sans"/>
          <w:szCs w:val="20"/>
        </w:rPr>
        <w:t>Furthermore, w</w:t>
      </w:r>
      <w:r w:rsidRPr="008D4A8B">
        <w:rPr>
          <w:rFonts w:ascii="Open Sans" w:hAnsi="Open Sans" w:cs="Open Sans"/>
          <w:szCs w:val="20"/>
        </w:rPr>
        <w:t>e note that the UK has removed the RTS 27 and RTS 28 reporting obligations</w:t>
      </w:r>
      <w:r>
        <w:rPr>
          <w:rFonts w:ascii="Open Sans" w:hAnsi="Open Sans" w:cs="Open Sans"/>
          <w:szCs w:val="20"/>
        </w:rPr>
        <w:t>.</w:t>
      </w:r>
      <w:r w:rsidRPr="008D4A8B">
        <w:rPr>
          <w:rStyle w:val="FootnoteReference"/>
          <w:rFonts w:ascii="Open Sans" w:hAnsi="Open Sans" w:cs="Open Sans"/>
          <w:szCs w:val="20"/>
        </w:rPr>
        <w:footnoteReference w:id="4"/>
      </w:r>
      <w:r>
        <w:rPr>
          <w:rFonts w:ascii="Open Sans" w:hAnsi="Open Sans" w:cs="Open Sans"/>
          <w:szCs w:val="20"/>
        </w:rPr>
        <w:t xml:space="preserve"> T</w:t>
      </w:r>
      <w:r w:rsidRPr="008D4A8B">
        <w:rPr>
          <w:rFonts w:ascii="Open Sans" w:hAnsi="Open Sans" w:cs="Open Sans"/>
          <w:szCs w:val="20"/>
        </w:rPr>
        <w:t>his has the potential to steer trading and execution away from the EU</w:t>
      </w:r>
      <w:r>
        <w:rPr>
          <w:rFonts w:ascii="Open Sans" w:hAnsi="Open Sans" w:cs="Open Sans"/>
          <w:szCs w:val="20"/>
        </w:rPr>
        <w:t>, where the reporting requirements remain</w:t>
      </w:r>
      <w:r w:rsidRPr="008D4A8B">
        <w:rPr>
          <w:rFonts w:ascii="Open Sans" w:hAnsi="Open Sans" w:cs="Open Sans"/>
          <w:szCs w:val="20"/>
        </w:rPr>
        <w:t xml:space="preserve">, </w:t>
      </w:r>
      <w:r>
        <w:rPr>
          <w:rFonts w:ascii="Open Sans" w:hAnsi="Open Sans" w:cs="Open Sans"/>
          <w:szCs w:val="20"/>
        </w:rPr>
        <w:t xml:space="preserve">and </w:t>
      </w:r>
      <w:r w:rsidRPr="008D4A8B">
        <w:rPr>
          <w:rFonts w:ascii="Open Sans" w:hAnsi="Open Sans" w:cs="Open Sans"/>
          <w:szCs w:val="20"/>
        </w:rPr>
        <w:t>reduc</w:t>
      </w:r>
      <w:r>
        <w:rPr>
          <w:rFonts w:ascii="Open Sans" w:hAnsi="Open Sans" w:cs="Open Sans"/>
          <w:szCs w:val="20"/>
        </w:rPr>
        <w:t>e</w:t>
      </w:r>
      <w:r w:rsidRPr="008D4A8B">
        <w:rPr>
          <w:rFonts w:ascii="Open Sans" w:hAnsi="Open Sans" w:cs="Open Sans"/>
          <w:szCs w:val="20"/>
        </w:rPr>
        <w:t xml:space="preserve"> the competitiveness and growth of EU capital markets.</w:t>
      </w:r>
    </w:p>
    <w:p w14:paraId="7B3BAE97" w14:textId="77777777" w:rsidR="00D33F2E" w:rsidRPr="008D4A8B" w:rsidRDefault="00D33F2E" w:rsidP="00D33F2E">
      <w:pPr>
        <w:jc w:val="both"/>
        <w:rPr>
          <w:rFonts w:ascii="Open Sans" w:hAnsi="Open Sans" w:cs="Open Sans"/>
          <w:szCs w:val="20"/>
        </w:rPr>
      </w:pPr>
    </w:p>
    <w:p w14:paraId="3BA5DE8D" w14:textId="77777777" w:rsidR="00D33F2E" w:rsidRPr="008D4A8B" w:rsidRDefault="00D33F2E" w:rsidP="00D33F2E">
      <w:pPr>
        <w:jc w:val="both"/>
        <w:rPr>
          <w:rFonts w:ascii="Open Sans" w:hAnsi="Open Sans" w:cs="Open Sans"/>
          <w:szCs w:val="20"/>
        </w:rPr>
      </w:pPr>
      <w:r w:rsidRPr="008D4A8B">
        <w:rPr>
          <w:rFonts w:ascii="Open Sans" w:hAnsi="Open Sans" w:cs="Open Sans"/>
          <w:szCs w:val="20"/>
        </w:rPr>
        <w:t>If you would like to discuss any aspect of this submission further, please contact Aniqah Rao (</w:t>
      </w:r>
      <w:hyperlink r:id="rId20" w:history="1">
        <w:r w:rsidRPr="008D4A8B">
          <w:rPr>
            <w:rStyle w:val="Hyperlink"/>
            <w:rFonts w:ascii="Open Sans" w:hAnsi="Open Sans" w:cs="Open Sans"/>
            <w:szCs w:val="20"/>
          </w:rPr>
          <w:t>arao@aima.org</w:t>
        </w:r>
      </w:hyperlink>
      <w:r w:rsidRPr="008D4A8B">
        <w:rPr>
          <w:rFonts w:ascii="Open Sans" w:hAnsi="Open Sans" w:cs="Open Sans"/>
          <w:szCs w:val="20"/>
        </w:rPr>
        <w:t>) and Adam Jacobs-Dean (</w:t>
      </w:r>
      <w:hyperlink r:id="rId21" w:history="1">
        <w:r w:rsidRPr="008D4A8B">
          <w:rPr>
            <w:rStyle w:val="Hyperlink"/>
            <w:rFonts w:ascii="Open Sans" w:hAnsi="Open Sans" w:cs="Open Sans"/>
            <w:szCs w:val="20"/>
          </w:rPr>
          <w:t>ajacobs-dean@aima.org</w:t>
        </w:r>
      </w:hyperlink>
      <w:r w:rsidRPr="008D4A8B">
        <w:rPr>
          <w:rFonts w:ascii="Open Sans" w:hAnsi="Open Sans" w:cs="Open Sans"/>
          <w:szCs w:val="20"/>
        </w:rPr>
        <w:t>).</w:t>
      </w:r>
    </w:p>
    <w:p w14:paraId="65579F43" w14:textId="77777777" w:rsidR="00D33F2E" w:rsidRPr="00787187" w:rsidRDefault="00D33F2E" w:rsidP="00D33F2E">
      <w:pPr>
        <w:jc w:val="both"/>
        <w:rPr>
          <w:rFonts w:ascii="Open Sans" w:hAnsi="Open Sans" w:cs="Open Sans"/>
          <w:szCs w:val="20"/>
        </w:rPr>
      </w:pPr>
    </w:p>
    <w:p w14:paraId="6D85B796" w14:textId="77777777" w:rsidR="00D33F2E" w:rsidRDefault="00D33F2E" w:rsidP="00D33F2E">
      <w:pPr>
        <w:jc w:val="both"/>
        <w:rPr>
          <w:rFonts w:ascii="Open Sans" w:hAnsi="Open Sans" w:cs="Open Sans"/>
          <w:szCs w:val="20"/>
        </w:rPr>
      </w:pPr>
      <w:r w:rsidRPr="00787187">
        <w:rPr>
          <w:rFonts w:ascii="Open Sans" w:hAnsi="Open Sans" w:cs="Open Sans"/>
          <w:szCs w:val="20"/>
        </w:rPr>
        <w:t>Yours truly,</w:t>
      </w:r>
    </w:p>
    <w:tbl>
      <w:tblPr>
        <w:tblStyle w:val="TableGrid"/>
        <w:tblpPr w:leftFromText="180" w:rightFromText="180" w:vertAnchor="text" w:horzAnchor="margin" w:tblpX="-5" w:tblpY="41"/>
        <w:tblW w:w="6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9"/>
      </w:tblGrid>
      <w:tr w:rsidR="00D33F2E" w:rsidRPr="00787187" w14:paraId="77C05C1E" w14:textId="77777777" w:rsidTr="006A1A90">
        <w:trPr>
          <w:trHeight w:val="302"/>
        </w:trPr>
        <w:tc>
          <w:tcPr>
            <w:tcW w:w="6439" w:type="dxa"/>
          </w:tcPr>
          <w:p w14:paraId="3DE0E510" w14:textId="77777777" w:rsidR="00D33F2E" w:rsidRPr="00787187" w:rsidRDefault="00D33F2E" w:rsidP="006A1A90">
            <w:pPr>
              <w:keepNext/>
              <w:jc w:val="both"/>
              <w:rPr>
                <w:rFonts w:ascii="Open Sans" w:hAnsi="Open Sans" w:cs="Open Sans"/>
                <w:szCs w:val="20"/>
              </w:rPr>
            </w:pPr>
            <w:r w:rsidRPr="00787187">
              <w:rPr>
                <w:rFonts w:ascii="Open Sans" w:hAnsi="Open Sans" w:cs="Open Sans"/>
                <w:szCs w:val="20"/>
              </w:rPr>
              <w:t>/s/ Adam Jacobs-Dean</w:t>
            </w:r>
          </w:p>
        </w:tc>
      </w:tr>
      <w:tr w:rsidR="00D33F2E" w:rsidRPr="00787187" w14:paraId="3753F4F4" w14:textId="77777777" w:rsidTr="006A1A90">
        <w:trPr>
          <w:trHeight w:val="302"/>
        </w:trPr>
        <w:tc>
          <w:tcPr>
            <w:tcW w:w="6439" w:type="dxa"/>
          </w:tcPr>
          <w:p w14:paraId="299AEBC7" w14:textId="77777777" w:rsidR="00D33F2E" w:rsidRPr="00787187" w:rsidRDefault="00D33F2E" w:rsidP="006A1A90">
            <w:pPr>
              <w:keepNext/>
              <w:jc w:val="both"/>
              <w:rPr>
                <w:rFonts w:ascii="Open Sans" w:hAnsi="Open Sans" w:cs="Open Sans"/>
                <w:szCs w:val="20"/>
              </w:rPr>
            </w:pPr>
          </w:p>
        </w:tc>
      </w:tr>
      <w:tr w:rsidR="00D33F2E" w:rsidRPr="00787187" w14:paraId="17B30E3C" w14:textId="77777777" w:rsidTr="006A1A90">
        <w:trPr>
          <w:trHeight w:val="1209"/>
        </w:trPr>
        <w:tc>
          <w:tcPr>
            <w:tcW w:w="6439" w:type="dxa"/>
          </w:tcPr>
          <w:p w14:paraId="2AE90F4E" w14:textId="77777777" w:rsidR="00D33F2E" w:rsidRPr="00787187" w:rsidRDefault="00D33F2E" w:rsidP="006A1A90">
            <w:pPr>
              <w:keepNext/>
              <w:jc w:val="both"/>
              <w:rPr>
                <w:rFonts w:ascii="Open Sans" w:hAnsi="Open Sans" w:cs="Open Sans"/>
                <w:szCs w:val="20"/>
              </w:rPr>
            </w:pPr>
            <w:r w:rsidRPr="00787187">
              <w:rPr>
                <w:rFonts w:ascii="Open Sans" w:hAnsi="Open Sans" w:cs="Open Sans"/>
                <w:szCs w:val="20"/>
              </w:rPr>
              <w:t>Adam Jacobs-Dean</w:t>
            </w:r>
          </w:p>
          <w:p w14:paraId="49FCF4EF" w14:textId="77777777" w:rsidR="00D33F2E" w:rsidRPr="00787187" w:rsidRDefault="00D33F2E" w:rsidP="006A1A90">
            <w:pPr>
              <w:keepNext/>
              <w:jc w:val="both"/>
              <w:rPr>
                <w:rFonts w:ascii="Open Sans" w:hAnsi="Open Sans" w:cs="Open Sans"/>
                <w:szCs w:val="20"/>
              </w:rPr>
            </w:pPr>
            <w:r w:rsidRPr="00787187">
              <w:rPr>
                <w:rFonts w:ascii="Open Sans" w:hAnsi="Open Sans" w:cs="Open Sans"/>
                <w:szCs w:val="20"/>
              </w:rPr>
              <w:t xml:space="preserve">Managing Director, Head of Markets, </w:t>
            </w:r>
            <w:proofErr w:type="gramStart"/>
            <w:r w:rsidRPr="00787187">
              <w:rPr>
                <w:rFonts w:ascii="Open Sans" w:hAnsi="Open Sans" w:cs="Open Sans"/>
                <w:szCs w:val="20"/>
              </w:rPr>
              <w:t>Governance</w:t>
            </w:r>
            <w:proofErr w:type="gramEnd"/>
            <w:r w:rsidRPr="00787187">
              <w:rPr>
                <w:rFonts w:ascii="Open Sans" w:hAnsi="Open Sans" w:cs="Open Sans"/>
                <w:szCs w:val="20"/>
              </w:rPr>
              <w:t xml:space="preserve"> and Innovation</w:t>
            </w:r>
          </w:p>
          <w:p w14:paraId="084D4740" w14:textId="77777777" w:rsidR="00D33F2E" w:rsidRPr="00787187" w:rsidRDefault="00D33F2E" w:rsidP="006A1A90">
            <w:pPr>
              <w:keepNext/>
              <w:jc w:val="both"/>
              <w:rPr>
                <w:rFonts w:ascii="Open Sans" w:hAnsi="Open Sans" w:cs="Open Sans"/>
                <w:szCs w:val="20"/>
                <w:u w:val="single"/>
              </w:rPr>
            </w:pPr>
            <w:r w:rsidRPr="00787187">
              <w:rPr>
                <w:rFonts w:ascii="Open Sans" w:hAnsi="Open Sans" w:cs="Open Sans"/>
                <w:szCs w:val="20"/>
              </w:rPr>
              <w:t>Alternative Investment Management Association</w:t>
            </w:r>
          </w:p>
        </w:tc>
      </w:tr>
    </w:tbl>
    <w:p w14:paraId="3EC00E6D" w14:textId="0D86585A" w:rsidR="00B327E9" w:rsidRDefault="00B327E9" w:rsidP="00FE6577"/>
    <w:p w14:paraId="75F822B3" w14:textId="227C28E5" w:rsidR="00A349EA" w:rsidRDefault="00A349EA" w:rsidP="00FE6577"/>
    <w:p w14:paraId="1039AB17" w14:textId="2710BF51" w:rsidR="00A349EA" w:rsidRDefault="00A349EA" w:rsidP="00FE6577"/>
    <w:p w14:paraId="48883E79" w14:textId="3F97A623" w:rsidR="00A349EA" w:rsidRDefault="00A349EA" w:rsidP="00FE6577"/>
    <w:p w14:paraId="37CD6E46" w14:textId="3BBF3811" w:rsidR="00A349EA" w:rsidRDefault="00A349EA" w:rsidP="00FE6577"/>
    <w:p w14:paraId="20CF3931" w14:textId="0B713162" w:rsidR="00A349EA" w:rsidRDefault="00A349EA" w:rsidP="00FE6577"/>
    <w:p w14:paraId="7068C8F9" w14:textId="77777777" w:rsidR="00A349EA" w:rsidRDefault="00A349EA" w:rsidP="00FE6577"/>
    <w:permEnd w:id="44765448"/>
    <w:p w14:paraId="68F63540" w14:textId="7BAC455B"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5DF509E" w14:textId="77777777" w:rsidR="004258CF" w:rsidRPr="004258CF" w:rsidRDefault="004258CF" w:rsidP="004258CF">
      <w:pPr>
        <w:spacing w:after="160" w:line="256" w:lineRule="auto"/>
        <w:rPr>
          <w:rFonts w:ascii="Calibri" w:eastAsia="Calibri" w:hAnsi="Calibri"/>
          <w:sz w:val="22"/>
          <w:szCs w:val="22"/>
          <w:lang w:eastAsia="en-US"/>
        </w:rPr>
      </w:pPr>
      <w:permStart w:id="222133246" w:edGrp="everyone"/>
      <w:r w:rsidRPr="004258CF">
        <w:rPr>
          <w:rFonts w:ascii="Calibri" w:eastAsia="Calibri" w:hAnsi="Calibri"/>
          <w:sz w:val="22"/>
          <w:szCs w:val="22"/>
          <w:lang w:eastAsia="en-US"/>
        </w:rPr>
        <w:t>TYPE YOUR TEXT HERE</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77777777" w:rsidR="004258CF" w:rsidRPr="004258CF" w:rsidRDefault="004258CF" w:rsidP="004258CF">
      <w:pPr>
        <w:spacing w:after="160" w:line="256" w:lineRule="auto"/>
        <w:rPr>
          <w:rFonts w:ascii="Calibri" w:eastAsia="Calibri" w:hAnsi="Calibri"/>
          <w:sz w:val="22"/>
          <w:szCs w:val="22"/>
          <w:lang w:eastAsia="en-US"/>
        </w:rPr>
      </w:pPr>
      <w:permStart w:id="147554275" w:edGrp="everyone"/>
      <w:r w:rsidRPr="004258CF">
        <w:rPr>
          <w:rFonts w:ascii="Calibri" w:eastAsia="Calibri" w:hAnsi="Calibri"/>
          <w:sz w:val="22"/>
          <w:szCs w:val="22"/>
          <w:lang w:eastAsia="en-US"/>
        </w:rPr>
        <w:t>TYPE YOUR TEXT HERE</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510D09DD" w14:textId="77777777" w:rsidR="004258CF" w:rsidRPr="004258CF" w:rsidRDefault="004258CF" w:rsidP="004258CF">
      <w:pPr>
        <w:spacing w:after="160" w:line="256" w:lineRule="auto"/>
        <w:rPr>
          <w:rFonts w:ascii="Calibri" w:eastAsia="Calibri" w:hAnsi="Calibri"/>
          <w:sz w:val="22"/>
          <w:szCs w:val="22"/>
          <w:lang w:eastAsia="en-US"/>
        </w:rPr>
      </w:pPr>
      <w:permStart w:id="2033745150" w:edGrp="everyone"/>
      <w:r w:rsidRPr="004258CF">
        <w:rPr>
          <w:rFonts w:ascii="Calibri" w:eastAsia="Calibri" w:hAnsi="Calibri"/>
          <w:sz w:val="22"/>
          <w:szCs w:val="22"/>
          <w:lang w:eastAsia="en-US"/>
        </w:rPr>
        <w:t>TYPE YOUR TEXT HERE</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77777777" w:rsidR="004258CF" w:rsidRPr="004258CF" w:rsidRDefault="004258CF" w:rsidP="004258CF">
      <w:pPr>
        <w:spacing w:after="160" w:line="256" w:lineRule="auto"/>
        <w:rPr>
          <w:rFonts w:ascii="Calibri" w:eastAsia="Calibri" w:hAnsi="Calibri"/>
          <w:sz w:val="22"/>
          <w:szCs w:val="22"/>
          <w:lang w:eastAsia="en-US"/>
        </w:rPr>
      </w:pPr>
      <w:permStart w:id="1685268831" w:edGrp="everyone"/>
      <w:r w:rsidRPr="004258CF">
        <w:rPr>
          <w:rFonts w:ascii="Calibri" w:eastAsia="Calibri" w:hAnsi="Calibri"/>
          <w:sz w:val="22"/>
          <w:szCs w:val="22"/>
          <w:lang w:eastAsia="en-US"/>
        </w:rPr>
        <w:t>TYPE YOUR TEXT HERE</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77777777" w:rsidR="004258CF" w:rsidRPr="004258CF" w:rsidRDefault="004258CF" w:rsidP="004258CF">
      <w:pPr>
        <w:spacing w:after="160" w:line="256" w:lineRule="auto"/>
        <w:rPr>
          <w:rFonts w:ascii="Calibri" w:eastAsia="Calibri" w:hAnsi="Calibri"/>
          <w:sz w:val="22"/>
          <w:szCs w:val="22"/>
          <w:lang w:eastAsia="en-US"/>
        </w:rPr>
      </w:pPr>
      <w:permStart w:id="1373658977" w:edGrp="everyone"/>
      <w:r w:rsidRPr="004258C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lastRenderedPageBreak/>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6FBF0D64" w14:textId="77777777" w:rsidR="004258CF" w:rsidRPr="004258CF" w:rsidRDefault="004258CF" w:rsidP="004258CF">
      <w:pPr>
        <w:spacing w:after="160" w:line="256" w:lineRule="auto"/>
        <w:rPr>
          <w:rFonts w:ascii="Calibri" w:eastAsia="Calibri" w:hAnsi="Calibri"/>
          <w:sz w:val="22"/>
          <w:szCs w:val="22"/>
          <w:lang w:eastAsia="en-US"/>
        </w:rPr>
      </w:pPr>
      <w:permStart w:id="297553631" w:edGrp="everyone"/>
      <w:r w:rsidRPr="004258CF">
        <w:rPr>
          <w:rFonts w:ascii="Calibri" w:eastAsia="Calibri" w:hAnsi="Calibri"/>
          <w:sz w:val="22"/>
          <w:szCs w:val="22"/>
          <w:lang w:eastAsia="en-US"/>
        </w:rPr>
        <w:t>TYPE YOUR TEXT HERE</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7777777" w:rsidR="004258CF" w:rsidRPr="004258CF" w:rsidRDefault="004258CF" w:rsidP="004258CF">
      <w:pPr>
        <w:spacing w:after="160" w:line="256" w:lineRule="auto"/>
        <w:rPr>
          <w:rFonts w:ascii="Calibri" w:eastAsia="Calibri" w:hAnsi="Calibri"/>
          <w:sz w:val="22"/>
          <w:szCs w:val="22"/>
          <w:lang w:eastAsia="en-US"/>
        </w:rPr>
      </w:pPr>
      <w:permStart w:id="1132928363" w:edGrp="everyone"/>
      <w:r w:rsidRPr="004258CF">
        <w:rPr>
          <w:rFonts w:ascii="Calibri" w:eastAsia="Calibri" w:hAnsi="Calibri"/>
          <w:sz w:val="22"/>
          <w:szCs w:val="22"/>
          <w:lang w:eastAsia="en-US"/>
        </w:rPr>
        <w:t>TYPE YOUR TEXT HERE</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95849B1" w14:textId="77777777" w:rsidR="004258CF" w:rsidRPr="004258CF" w:rsidRDefault="004258CF" w:rsidP="004258CF">
      <w:pPr>
        <w:spacing w:after="160" w:line="256" w:lineRule="auto"/>
        <w:rPr>
          <w:rFonts w:ascii="Calibri" w:eastAsia="Calibri" w:hAnsi="Calibri"/>
          <w:sz w:val="22"/>
          <w:szCs w:val="22"/>
          <w:lang w:eastAsia="en-US"/>
        </w:rPr>
      </w:pPr>
      <w:permStart w:id="686839684" w:edGrp="everyone"/>
      <w:r w:rsidRPr="004258CF">
        <w:rPr>
          <w:rFonts w:ascii="Calibri" w:eastAsia="Calibri" w:hAnsi="Calibri"/>
          <w:sz w:val="22"/>
          <w:szCs w:val="22"/>
          <w:lang w:eastAsia="en-US"/>
        </w:rPr>
        <w:t>TYPE YOUR TEXT HERE</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6395" w14:textId="77777777" w:rsidR="006D748D" w:rsidRDefault="006D748D">
      <w:r>
        <w:separator/>
      </w:r>
    </w:p>
    <w:p w14:paraId="32163707" w14:textId="77777777" w:rsidR="006D748D" w:rsidRDefault="006D748D"/>
  </w:endnote>
  <w:endnote w:type="continuationSeparator" w:id="0">
    <w:p w14:paraId="3FD45B3E" w14:textId="77777777" w:rsidR="006D748D" w:rsidRDefault="006D748D">
      <w:r>
        <w:continuationSeparator/>
      </w:r>
    </w:p>
    <w:p w14:paraId="50BD354F" w14:textId="77777777" w:rsidR="006D748D" w:rsidRDefault="006D748D"/>
  </w:endnote>
  <w:endnote w:type="continuationNotice" w:id="1">
    <w:p w14:paraId="3FD74B0D" w14:textId="77777777" w:rsidR="006D748D" w:rsidRDefault="006D7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0000500000000000000"/>
    <w:charset w:val="00"/>
    <w:family w:val="auto"/>
    <w:pitch w:val="variable"/>
    <w:sig w:usb0="20000A87" w:usb1="4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5C01" w14:textId="77777777" w:rsidR="006D748D" w:rsidRDefault="006D748D">
      <w:r>
        <w:separator/>
      </w:r>
    </w:p>
    <w:p w14:paraId="278357F9" w14:textId="77777777" w:rsidR="006D748D" w:rsidRDefault="006D748D"/>
  </w:footnote>
  <w:footnote w:type="continuationSeparator" w:id="0">
    <w:p w14:paraId="536F3739" w14:textId="77777777" w:rsidR="006D748D" w:rsidRDefault="006D748D">
      <w:r>
        <w:continuationSeparator/>
      </w:r>
    </w:p>
    <w:p w14:paraId="6CA661F1" w14:textId="77777777" w:rsidR="006D748D" w:rsidRDefault="006D748D"/>
  </w:footnote>
  <w:footnote w:type="continuationNotice" w:id="1">
    <w:p w14:paraId="47412A72" w14:textId="77777777" w:rsidR="006D748D" w:rsidRDefault="006D748D"/>
  </w:footnote>
  <w:footnote w:id="2">
    <w:p w14:paraId="74B2C0A6" w14:textId="77777777" w:rsidR="00D33F2E" w:rsidRPr="00C1361F" w:rsidRDefault="00D33F2E" w:rsidP="00D33F2E">
      <w:pPr>
        <w:pStyle w:val="FootnoteText"/>
        <w:rPr>
          <w:rFonts w:ascii="Open Sans" w:hAnsi="Open Sans" w:cs="Open Sans"/>
          <w:szCs w:val="16"/>
        </w:rPr>
      </w:pPr>
      <w:r w:rsidRPr="00E546FA">
        <w:rPr>
          <w:rStyle w:val="FootnoteReference"/>
          <w:rFonts w:ascii="Open Sans" w:hAnsi="Open Sans" w:cs="Open Sans"/>
          <w:szCs w:val="16"/>
        </w:rPr>
        <w:footnoteRef/>
      </w:r>
      <w:r>
        <w:rPr>
          <w:rFonts w:ascii="Open Sans" w:hAnsi="Open Sans" w:cs="Open Sans"/>
          <w:szCs w:val="16"/>
        </w:rPr>
        <w:t xml:space="preserve"> </w:t>
      </w:r>
      <w:r w:rsidRPr="00E546FA">
        <w:rPr>
          <w:rFonts w:ascii="Open Sans" w:hAnsi="Open Sans" w:cs="Open Sans"/>
          <w:szCs w:val="16"/>
        </w:rPr>
        <w:t xml:space="preserve">AIMA is the global representative of the alternative investment industry, with more than 1,900 corporate members in over 60 countries. AIMA’s fund manager members collectively manage more than $2 trillion in assets. AIMA draws upon the expertise and diversity of its membership to provide leadership in industry initiatives such as advocacy, policy and regulatory engagement, educational </w:t>
      </w:r>
      <w:proofErr w:type="gramStart"/>
      <w:r w:rsidRPr="00E546FA">
        <w:rPr>
          <w:rFonts w:ascii="Open Sans" w:hAnsi="Open Sans" w:cs="Open Sans"/>
          <w:szCs w:val="16"/>
        </w:rPr>
        <w:t>programmes</w:t>
      </w:r>
      <w:proofErr w:type="gramEnd"/>
      <w:r w:rsidRPr="00E546FA">
        <w:rPr>
          <w:rFonts w:ascii="Open Sans" w:hAnsi="Open Sans" w:cs="Open Sans"/>
          <w:szCs w:val="16"/>
        </w:rPr>
        <w:t xml:space="preserve"> and sound practice guides. AIMA works to raise media and public awareness of the value of the industry. AIMA set up the Alternative Credit Council (“ACC”) to help firms focused </w:t>
      </w:r>
      <w:proofErr w:type="gramStart"/>
      <w:r w:rsidRPr="00E546FA">
        <w:rPr>
          <w:rFonts w:ascii="Open Sans" w:hAnsi="Open Sans" w:cs="Open Sans"/>
          <w:szCs w:val="16"/>
        </w:rPr>
        <w:t>in</w:t>
      </w:r>
      <w:proofErr w:type="gramEnd"/>
      <w:r w:rsidRPr="00E546FA">
        <w:rPr>
          <w:rFonts w:ascii="Open Sans" w:hAnsi="Open Sans" w:cs="Open Sans"/>
          <w:szCs w:val="16"/>
        </w:rPr>
        <w:t xml:space="preserve"> the private credit and direct lending space. The ACC currently represents over 100 members that manage $350 billion of private credit assets globally. AIMA is committed to developing skills and education standards and is a co-founder of the Chartered </w:t>
      </w:r>
      <w:r w:rsidRPr="00C1361F">
        <w:rPr>
          <w:rFonts w:ascii="Open Sans" w:hAnsi="Open Sans" w:cs="Open Sans"/>
          <w:szCs w:val="16"/>
        </w:rPr>
        <w:t>Alternative Investment Analyst designation (“CAIA”) – the first and only specialised educational standard for alternative investment specialists. AIMA is governed by its Council (Board of Directors).</w:t>
      </w:r>
    </w:p>
  </w:footnote>
  <w:footnote w:id="3">
    <w:p w14:paraId="0895878F" w14:textId="77777777" w:rsidR="00D33F2E" w:rsidRPr="00C1361F" w:rsidRDefault="00D33F2E" w:rsidP="00D33F2E">
      <w:pPr>
        <w:pStyle w:val="FootnoteText"/>
        <w:rPr>
          <w:rFonts w:ascii="Open Sans" w:hAnsi="Open Sans" w:cs="Open Sans"/>
          <w:szCs w:val="16"/>
        </w:rPr>
      </w:pPr>
      <w:r w:rsidRPr="00C1361F">
        <w:rPr>
          <w:rStyle w:val="FootnoteReference"/>
          <w:rFonts w:ascii="Open Sans" w:hAnsi="Open Sans" w:cs="Open Sans"/>
          <w:szCs w:val="16"/>
        </w:rPr>
        <w:footnoteRef/>
      </w:r>
      <w:r w:rsidRPr="00C1361F">
        <w:rPr>
          <w:rFonts w:ascii="Open Sans" w:hAnsi="Open Sans" w:cs="Open Sans"/>
          <w:szCs w:val="16"/>
        </w:rPr>
        <w:t xml:space="preserve"> Available online at &lt; </w:t>
      </w:r>
      <w:hyperlink r:id="rId1" w:history="1">
        <w:r w:rsidRPr="00C1361F">
          <w:rPr>
            <w:rStyle w:val="Hyperlink"/>
            <w:rFonts w:ascii="Open Sans" w:hAnsi="Open Sans" w:cs="Open Sans"/>
            <w:szCs w:val="16"/>
          </w:rPr>
          <w:t>https://www.esma.europa.eu/sites/default/files/library/esma35-43-2836_cp_-_best_execution_reports.pdf</w:t>
        </w:r>
      </w:hyperlink>
      <w:r w:rsidRPr="00C1361F">
        <w:rPr>
          <w:rFonts w:ascii="Open Sans" w:hAnsi="Open Sans" w:cs="Open Sans"/>
          <w:szCs w:val="16"/>
        </w:rPr>
        <w:t xml:space="preserve">&gt; </w:t>
      </w:r>
    </w:p>
    <w:p w14:paraId="6B7E381D" w14:textId="77777777" w:rsidR="00D33F2E" w:rsidRPr="006040C2" w:rsidRDefault="00D33F2E" w:rsidP="00D33F2E">
      <w:pPr>
        <w:pStyle w:val="FootnoteText"/>
        <w:rPr>
          <w:rFonts w:ascii="Open Sans" w:hAnsi="Open Sans" w:cs="Open Sans"/>
          <w:szCs w:val="16"/>
        </w:rPr>
      </w:pPr>
    </w:p>
  </w:footnote>
  <w:footnote w:id="4">
    <w:p w14:paraId="643B8F18" w14:textId="77777777" w:rsidR="00D33F2E" w:rsidRPr="000B533E" w:rsidRDefault="00D33F2E" w:rsidP="00D33F2E">
      <w:pPr>
        <w:pStyle w:val="FootnoteText"/>
        <w:rPr>
          <w:rFonts w:ascii="Open Sans" w:hAnsi="Open Sans" w:cs="Open Sans"/>
          <w:szCs w:val="16"/>
        </w:rPr>
      </w:pPr>
      <w:r w:rsidRPr="000B533E">
        <w:rPr>
          <w:rStyle w:val="FootnoteReference"/>
          <w:rFonts w:ascii="Open Sans" w:hAnsi="Open Sans" w:cs="Open Sans"/>
          <w:szCs w:val="16"/>
        </w:rPr>
        <w:footnoteRef/>
      </w:r>
      <w:r w:rsidRPr="000B533E">
        <w:rPr>
          <w:rFonts w:ascii="Open Sans" w:hAnsi="Open Sans" w:cs="Open Sans"/>
          <w:szCs w:val="16"/>
        </w:rPr>
        <w:t xml:space="preserve"> See </w:t>
      </w:r>
      <w:hyperlink r:id="rId2" w:history="1">
        <w:r w:rsidRPr="000B533E">
          <w:rPr>
            <w:rStyle w:val="Hyperlink"/>
            <w:rFonts w:ascii="Open Sans" w:hAnsi="Open Sans" w:cs="Open Sans"/>
            <w:szCs w:val="16"/>
          </w:rPr>
          <w:t>https://www.fca.org.uk/publication/policy/ps21-20.pdf</w:t>
        </w:r>
      </w:hyperlink>
      <w:r>
        <w:rPr>
          <w:rFonts w:ascii="Open Sans" w:hAnsi="Open Sans" w:cs="Open Sans"/>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D7C"/>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AD"/>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3E55"/>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1774"/>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63A"/>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07B3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9EA"/>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3F2E"/>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0F4D"/>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jacobs-dean@aima.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mailto:arao@aima.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fca.org.uk/publication/policy/ps21-20.pdf" TargetMode="External"/><Relationship Id="rId1" Type="http://schemas.openxmlformats.org/officeDocument/2006/relationships/hyperlink" Target="https://www.esma.europa.eu/sites/default/files/library/esma35-43-2836_cp_-_best_execution_repor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2.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6.xml><?xml version="1.0" encoding="utf-8"?>
<ds:datastoreItem xmlns:ds="http://schemas.openxmlformats.org/officeDocument/2006/customXml" ds:itemID="{EC5773D7-C2BB-4D87-8953-46CB848F1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1547</Words>
  <Characters>9015</Characters>
  <Application>Microsoft Office Word</Application>
  <DocSecurity>8</DocSecurity>
  <Lines>75</Lines>
  <Paragraphs>21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10541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Aniqah Rao</cp:lastModifiedBy>
  <cp:revision>3</cp:revision>
  <cp:lastPrinted>2015-02-18T11:01:00Z</cp:lastPrinted>
  <dcterms:created xsi:type="dcterms:W3CDTF">2021-12-22T15:12:00Z</dcterms:created>
  <dcterms:modified xsi:type="dcterms:W3CDTF">2021-12-22T15:13:00Z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