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16706" w14:paraId="55D8B106" w14:textId="77777777" w:rsidTr="00D13661">
            <w:trPr>
              <w:trHeight w:hRule="exact" w:val="1492"/>
            </w:trPr>
            <w:tc>
              <w:tcPr>
                <w:tcW w:w="10490" w:type="dxa"/>
                <w:vAlign w:val="bottom"/>
              </w:tcPr>
              <w:p w14:paraId="2A8545EF" w14:textId="6FC7D77A" w:rsidR="00AF2EF7" w:rsidRPr="005B4BE0" w:rsidRDefault="00C1698A" w:rsidP="00D13661">
                <w:pPr>
                  <w:pStyle w:val="Titolo"/>
                  <w:spacing w:line="276" w:lineRule="auto"/>
                  <w:ind w:right="854"/>
                  <w:rPr>
                    <w:rFonts w:asciiTheme="minorHAnsi" w:hAnsiTheme="minorHAnsi" w:cstheme="minorHAnsi"/>
                    <w:sz w:val="32"/>
                    <w:szCs w:val="32"/>
                  </w:rPr>
                </w:pPr>
                <w:r w:rsidRPr="006F1733">
                  <w:rPr>
                    <w:rFonts w:asciiTheme="minorHAnsi" w:hAnsiTheme="minorHAnsi" w:cstheme="minorHAnsi"/>
                    <w:sz w:val="36"/>
                    <w:szCs w:val="36"/>
                  </w:rPr>
                  <w:t xml:space="preserve">Response Form to the </w:t>
                </w:r>
                <w:r w:rsidR="008B2AF1" w:rsidRPr="006F1733">
                  <w:rPr>
                    <w:rFonts w:asciiTheme="minorHAnsi" w:hAnsiTheme="minorHAnsi" w:cstheme="minorHAnsi"/>
                    <w:sz w:val="36"/>
                    <w:szCs w:val="36"/>
                  </w:rPr>
                  <w:t xml:space="preserve">Consultation Paper </w:t>
                </w:r>
                <w:r w:rsidR="00B16706" w:rsidRPr="006F1733">
                  <w:rPr>
                    <w:rFonts w:asciiTheme="minorHAnsi" w:hAnsiTheme="minorHAnsi" w:cstheme="minorHAnsi"/>
                    <w:sz w:val="36"/>
                    <w:szCs w:val="36"/>
                  </w:rPr>
                  <w:t>on</w:t>
                </w:r>
                <w:r w:rsidR="00D02884">
                  <w:rPr>
                    <w:rFonts w:asciiTheme="minorHAnsi" w:hAnsiTheme="minorHAnsi" w:cstheme="minorHAnsi"/>
                    <w:sz w:val="36"/>
                    <w:szCs w:val="36"/>
                  </w:rPr>
                  <w:t xml:space="preserve"> the r</w:t>
                </w:r>
                <w:r w:rsidR="00D02884" w:rsidRPr="00D02884">
                  <w:rPr>
                    <w:rFonts w:asciiTheme="minorHAnsi" w:hAnsiTheme="minorHAnsi" w:cstheme="minorHAnsi"/>
                    <w:sz w:val="36"/>
                    <w:szCs w:val="36"/>
                  </w:rPr>
                  <w:t>eview of certain aspects of the Short Selling Regulation</w:t>
                </w:r>
              </w:p>
            </w:tc>
          </w:tr>
          <w:tr w:rsidR="00AB6157" w:rsidRPr="00B16706" w14:paraId="76D253F5" w14:textId="77777777" w:rsidTr="00D13661">
            <w:trPr>
              <w:trHeight w:hRule="exact" w:val="747"/>
            </w:trPr>
            <w:tc>
              <w:tcPr>
                <w:tcW w:w="10490" w:type="dxa"/>
                <w:tcMar>
                  <w:top w:w="142" w:type="dxa"/>
                </w:tcMar>
              </w:tcPr>
              <w:p w14:paraId="26CF3934" w14:textId="20E9863B" w:rsidR="00AB6157" w:rsidRPr="00B16706" w:rsidRDefault="00AB6157" w:rsidP="001F23C9">
                <w:pPr>
                  <w:pStyle w:val="Titolo2"/>
                  <w:numPr>
                    <w:ilvl w:val="0"/>
                    <w:numId w:val="0"/>
                  </w:numPr>
                  <w:spacing w:before="0"/>
                  <w:rPr>
                    <w:sz w:val="22"/>
                    <w:szCs w:val="22"/>
                  </w:rPr>
                </w:pPr>
              </w:p>
            </w:tc>
          </w:tr>
        </w:tbl>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AF2EF7">
          <w:pPr>
            <w:spacing w:line="276" w:lineRule="auto"/>
            <w:rPr>
              <w:rFonts w:asciiTheme="minorHAnsi" w:hAnsiTheme="minorHAnsi" w:cstheme="minorHAnsi"/>
              <w:sz w:val="20"/>
              <w:szCs w:val="20"/>
            </w:r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3D5D2432"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w:t>
          </w:r>
          <w:r w:rsidR="005B4BE0">
            <w:rPr>
              <w:rFonts w:asciiTheme="minorHAnsi" w:eastAsiaTheme="minorEastAsia" w:hAnsiTheme="minorHAnsi" w:cstheme="minorBidi"/>
              <w:sz w:val="18"/>
              <w:szCs w:val="16"/>
              <w:lang w:eastAsia="en-US"/>
            </w:rPr>
            <w:t xml:space="preserve">. </w:t>
          </w:r>
          <w:r w:rsidRPr="00B16706">
            <w:rPr>
              <w:rFonts w:asciiTheme="minorHAnsi" w:eastAsiaTheme="minorEastAsia" w:hAnsiTheme="minorHAnsi" w:cstheme="minorBidi"/>
              <w:sz w:val="18"/>
              <w:szCs w:val="16"/>
              <w:lang w:eastAsia="en-US"/>
            </w:rPr>
            <w:t>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26B8BA3D" w:rsidR="00AB6157" w:rsidRPr="00CB58B0" w:rsidRDefault="00AB6157" w:rsidP="00DA3762">
          <w:pPr>
            <w:rPr>
              <w:rFonts w:asciiTheme="minorHAnsi" w:eastAsiaTheme="minorEastAsia" w:hAnsiTheme="minorHAnsi" w:cstheme="minorBidi"/>
              <w:b/>
              <w:bCs/>
              <w:sz w:val="18"/>
              <w:szCs w:val="16"/>
              <w:lang w:eastAsia="en-US"/>
            </w:rPr>
          </w:pPr>
          <w:r w:rsidRPr="00DA3762">
            <w:rPr>
              <w:rFonts w:asciiTheme="minorHAnsi" w:eastAsiaTheme="minorEastAsia" w:hAnsiTheme="minorHAnsi" w:cstheme="minorBidi"/>
              <w:sz w:val="18"/>
              <w:szCs w:val="16"/>
              <w:lang w:eastAsia="en-US"/>
            </w:rPr>
            <w:t xml:space="preserve">ESMA will consider all comments received by </w:t>
          </w:r>
          <w:r w:rsidR="00CA01E7" w:rsidRPr="00CA01E7">
            <w:rPr>
              <w:rFonts w:asciiTheme="minorHAnsi" w:eastAsiaTheme="minorEastAsia" w:hAnsiTheme="minorHAnsi" w:cstheme="minorBidi"/>
              <w:b/>
              <w:bCs/>
              <w:sz w:val="18"/>
              <w:szCs w:val="16"/>
              <w:lang w:eastAsia="en-US"/>
            </w:rPr>
            <w:t>1</w:t>
          </w:r>
          <w:r w:rsidR="00CB58B0">
            <w:rPr>
              <w:rFonts w:asciiTheme="minorHAnsi" w:eastAsiaTheme="minorEastAsia" w:hAnsiTheme="minorHAnsi" w:cstheme="minorBidi"/>
              <w:b/>
              <w:bCs/>
              <w:sz w:val="18"/>
              <w:szCs w:val="16"/>
              <w:lang w:eastAsia="en-US"/>
            </w:rPr>
            <w:t xml:space="preserve">9 November </w:t>
          </w:r>
          <w:r w:rsidR="00CA01E7" w:rsidRPr="00CA01E7">
            <w:rPr>
              <w:rFonts w:asciiTheme="minorHAnsi" w:eastAsiaTheme="minorEastAsia" w:hAnsiTheme="minorHAnsi" w:cstheme="minorBidi"/>
              <w:b/>
              <w:bCs/>
              <w:sz w:val="18"/>
              <w:szCs w:val="16"/>
              <w:lang w:eastAsia="en-US"/>
            </w:rPr>
            <w:t>2021.</w:t>
          </w:r>
          <w:r w:rsidR="00CA01E7">
            <w:rPr>
              <w:rFonts w:asciiTheme="minorHAnsi" w:eastAsiaTheme="minorEastAsia" w:hAnsiTheme="minorHAnsi" w:cstheme="minorBidi"/>
              <w:sz w:val="18"/>
              <w:szCs w:val="16"/>
              <w:lang w:eastAsia="en-US"/>
            </w:rPr>
            <w:t xml:space="preserve"> </w:t>
          </w:r>
        </w:p>
        <w:p w14:paraId="0F4EEA25" w14:textId="77777777" w:rsidR="00DA3762" w:rsidRPr="00DA3762" w:rsidRDefault="00DA3762" w:rsidP="00DA3762">
          <w:pPr>
            <w:rPr>
              <w:rFonts w:eastAsiaTheme="minorEastAsia"/>
              <w:lang w:eastAsia="en-US"/>
            </w:rPr>
          </w:pPr>
        </w:p>
        <w:p w14:paraId="6ABAAC1F" w14:textId="50B9A93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should be submitted online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‘Your input - Consultations’.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3ECBC854" w:rsidR="00A409C2" w:rsidRPr="00A409C2" w:rsidRDefault="00A409C2"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use this form and send your responses in Word format (</w:t>
          </w:r>
          <w:r w:rsidRPr="00A409C2">
            <w:rPr>
              <w:rFonts w:eastAsiaTheme="minorEastAsia" w:cstheme="minorBidi"/>
              <w:b/>
              <w:bCs/>
              <w:sz w:val="18"/>
              <w:szCs w:val="16"/>
              <w:lang w:eastAsia="en-US"/>
            </w:rPr>
            <w:t>pdf documents will not be considered except for annexes</w:t>
          </w:r>
          <w:r w:rsidRPr="00A409C2">
            <w:rPr>
              <w:rFonts w:eastAsiaTheme="minorEastAsia" w:cstheme="minorBidi"/>
              <w:sz w:val="18"/>
              <w:szCs w:val="16"/>
              <w:lang w:eastAsia="en-US"/>
            </w:rPr>
            <w:t>);</w:t>
          </w:r>
        </w:p>
        <w:p w14:paraId="6692798E" w14:textId="3B8B101A" w:rsidR="00B16706"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D02884">
            <w:rPr>
              <w:rFonts w:eastAsiaTheme="minorEastAsia" w:cstheme="minorBidi"/>
              <w:sz w:val="18"/>
              <w:szCs w:val="16"/>
              <w:lang w:eastAsia="en-US"/>
            </w:rPr>
            <w:t>SSRR</w:t>
          </w:r>
          <w:r w:rsidRPr="00A409C2">
            <w:rPr>
              <w:rFonts w:eastAsiaTheme="minorEastAsia" w:cstheme="minorBidi"/>
              <w:sz w:val="18"/>
              <w:szCs w:val="16"/>
              <w:lang w:eastAsia="en-US"/>
            </w:rPr>
            <w:t xml:space="preserve">_1&gt;. </w:t>
          </w:r>
          <w:r w:rsidRPr="000D106E">
            <w:rPr>
              <w:rFonts w:eastAsiaTheme="minorEastAsia" w:cstheme="minorBidi"/>
              <w:b/>
              <w:bCs/>
              <w:sz w:val="18"/>
              <w:szCs w:val="16"/>
              <w:lang w:eastAsia="en-US"/>
            </w:rPr>
            <w:t>Your response to each question has to be framed by the two tags corresponding to the question.</w:t>
          </w:r>
        </w:p>
        <w:p w14:paraId="1C4E226A" w14:textId="1D43AA8A" w:rsidR="00B16706"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14478248" w:rsidR="00B16706"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D02884">
            <w:rPr>
              <w:rFonts w:eastAsiaTheme="minorEastAsia" w:cstheme="minorBidi"/>
              <w:sz w:val="18"/>
              <w:szCs w:val="16"/>
              <w:lang w:eastAsia="en-US"/>
            </w:rPr>
            <w:t>SSRR</w:t>
          </w:r>
          <w:r w:rsidRPr="00A409C2">
            <w:rPr>
              <w:rFonts w:eastAsiaTheme="minorEastAsia" w:cstheme="minorBidi"/>
              <w:sz w:val="18"/>
              <w:szCs w:val="16"/>
              <w:lang w:eastAsia="en-US"/>
            </w:rPr>
            <w:t>_nameofrespondent_RESPONSEFORM. For example, for a respondent named ABCD, the response form would be entitled ESMA_</w:t>
          </w:r>
          <w:r w:rsidR="00D02884">
            <w:rPr>
              <w:rFonts w:eastAsiaTheme="minorEastAsia" w:cstheme="minorBidi"/>
              <w:sz w:val="18"/>
              <w:szCs w:val="16"/>
              <w:lang w:eastAsia="en-US"/>
            </w:rPr>
            <w:t>SSRR</w:t>
          </w:r>
          <w:r w:rsidRPr="00A409C2">
            <w:rPr>
              <w:rFonts w:eastAsiaTheme="minorEastAsia" w:cstheme="minorBidi"/>
              <w:sz w:val="18"/>
              <w:szCs w:val="16"/>
              <w:lang w:eastAsia="en-US"/>
            </w:rPr>
            <w:t>_ABCD_RESPONSEFORM.</w:t>
          </w:r>
        </w:p>
        <w:p w14:paraId="28EEA743" w14:textId="29FCF7E5" w:rsidR="00A02199" w:rsidRPr="00A409C2" w:rsidRDefault="00B16706" w:rsidP="00AF2EF7">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5B4BE0" w:rsidRPr="005B4BE0">
            <w:rPr>
              <w:rFonts w:eastAsiaTheme="minorEastAsia" w:cstheme="minorBidi"/>
              <w:sz w:val="18"/>
              <w:szCs w:val="16"/>
              <w:lang w:eastAsia="en-US"/>
            </w:rPr>
            <w:t>Consultation Paper on Review of MAR Guidelines on delay in the disclosure of inside information and interactions with prudential supervision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7"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8"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3645E7FF"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3F02AC35" w14:textId="7E03C8D1" w:rsidR="006F1733" w:rsidRDefault="00D02884" w:rsidP="006F1733">
      <w:pPr>
        <w:pStyle w:val="Titolo1"/>
        <w:numPr>
          <w:ilvl w:val="0"/>
          <w:numId w:val="0"/>
        </w:numPr>
        <w:spacing w:line="276" w:lineRule="auto"/>
        <w:rPr>
          <w:rFonts w:asciiTheme="minorHAnsi" w:hAnsiTheme="minorHAnsi" w:cstheme="minorHAnsi"/>
          <w:sz w:val="20"/>
          <w:szCs w:val="20"/>
        </w:rPr>
      </w:pPr>
      <w:r w:rsidRPr="00D02884">
        <w:rPr>
          <w:rFonts w:ascii="Arial" w:eastAsia="Times New Roman" w:hAnsi="Arial" w:cs="Arial"/>
          <w:b w:val="0"/>
          <w:sz w:val="18"/>
          <w:szCs w:val="18"/>
          <w:lang w:eastAsia="it-IT"/>
        </w:rPr>
        <w:t>All interested stakeholders are invited to respond to this consultation paper. This consultation paper is primarily of interest to issuers of financial instruments admitted to trading or traded on a trading venue, investment firms, market makers, primary dealers, persons who engage in short sales or transactions resulting in net short positions. Responses are also sought from any other market participant including trade associations and industry bodies, institutional and retail investors, consultants and academics.</w:t>
      </w:r>
      <w:r w:rsidR="00AF2EF7" w:rsidRPr="00B16706">
        <w:rPr>
          <w:rFonts w:asciiTheme="minorHAnsi" w:hAnsiTheme="minorHAnsi" w:cstheme="minorHAnsi"/>
          <w:sz w:val="20"/>
          <w:szCs w:val="20"/>
        </w:rPr>
        <w:br w:type="page"/>
      </w:r>
      <w:bookmarkStart w:id="0" w:name="_Toc515564428"/>
    </w:p>
    <w:p w14:paraId="7036BA8E" w14:textId="77777777" w:rsidR="006F1733" w:rsidRPr="006F1733" w:rsidRDefault="006F1733" w:rsidP="006F173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03A3E692" w:rsidR="00C85C8B" w:rsidRPr="00B16706" w:rsidRDefault="00601DC7" w:rsidP="00C85C8B">
                <w:pPr>
                  <w:rPr>
                    <w:rFonts w:ascii="Arial" w:hAnsi="Arial" w:cs="Arial"/>
                    <w:color w:val="808080"/>
                    <w:sz w:val="16"/>
                    <w:szCs w:val="20"/>
                    <w:lang w:eastAsia="de-DE"/>
                  </w:rPr>
                </w:pPr>
                <w:r>
                  <w:rPr>
                    <w:rFonts w:ascii="Arial" w:hAnsi="Arial" w:cs="Arial"/>
                    <w:color w:val="808080"/>
                    <w:sz w:val="16"/>
                    <w:szCs w:val="20"/>
                    <w:lang w:eastAsia="de-DE"/>
                  </w:rPr>
                  <w:t>ASSOGESTIONI</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0C97A98F" w:rsidR="00C85C8B" w:rsidRPr="00B16706" w:rsidRDefault="00A24BFE"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15242">
                  <w:rPr>
                    <w:rFonts w:ascii="Arial" w:hAnsi="Arial" w:cs="Arial"/>
                    <w:sz w:val="16"/>
                    <w:szCs w:val="20"/>
                    <w:lang w:eastAsia="de-DE"/>
                  </w:rPr>
                  <w:t>Investment Services</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2F672314" w:rsidR="00C85C8B" w:rsidRPr="00B16706" w:rsidRDefault="00601DC7"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3279E000" w:rsidR="00C85C8B" w:rsidRPr="00B16706" w:rsidRDefault="00601DC7" w:rsidP="00C85C8B">
                <w:pPr>
                  <w:rPr>
                    <w:rFonts w:ascii="Arial" w:hAnsi="Arial" w:cs="Arial"/>
                    <w:sz w:val="16"/>
                    <w:szCs w:val="20"/>
                    <w:lang w:eastAsia="de-DE"/>
                  </w:rPr>
                </w:pPr>
                <w:r>
                  <w:rPr>
                    <w:rFonts w:ascii="Arial" w:hAnsi="Arial" w:cs="Arial"/>
                    <w:sz w:val="16"/>
                    <w:szCs w:val="20"/>
                    <w:lang w:eastAsia="de-DE"/>
                  </w:rPr>
                  <w:t>Italy</w:t>
                </w:r>
              </w:p>
            </w:tc>
          </w:sdtContent>
        </w:sdt>
      </w:tr>
      <w:permEnd w:id="1269442871"/>
    </w:tbl>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214D9BB4" w14:textId="77777777" w:rsidR="00AA0794" w:rsidRDefault="00AA0794">
      <w:pPr>
        <w:spacing w:after="120" w:line="264" w:lineRule="auto"/>
        <w:rPr>
          <w:rFonts w:asciiTheme="minorHAnsi" w:hAnsiTheme="minorHAnsi" w:cstheme="minorHAnsi"/>
          <w:b/>
          <w:sz w:val="22"/>
          <w:szCs w:val="22"/>
        </w:rPr>
      </w:pPr>
    </w:p>
    <w:p w14:paraId="263D4CC3" w14:textId="246DDAE6" w:rsidR="002F7820" w:rsidRDefault="002F7820" w:rsidP="002F7820">
      <w:pPr>
        <w:pStyle w:val="Questionstyle"/>
        <w:ind w:left="360"/>
      </w:pPr>
      <w:r w:rsidRPr="007B360E">
        <w:t>Please make your introductory comments below, if any</w:t>
      </w:r>
      <w:r>
        <w:t xml:space="preserve">. </w:t>
      </w:r>
      <w:r w:rsidRPr="00391CB0">
        <w:t xml:space="preserve"> </w:t>
      </w:r>
    </w:p>
    <w:p w14:paraId="36C06667" w14:textId="77777777" w:rsidR="00D02884" w:rsidRDefault="00D02884" w:rsidP="00D02884">
      <w:r>
        <w:t>&lt;ESMA_QUESTION_SSRR_0&gt;</w:t>
      </w:r>
    </w:p>
    <w:p w14:paraId="0E253E3C" w14:textId="382B5BB0" w:rsidR="00D02884" w:rsidRPr="00C15242" w:rsidRDefault="00D02884" w:rsidP="00D02884">
      <w:permStart w:id="1632727143" w:edGrp="everyone"/>
    </w:p>
    <w:p w14:paraId="42C75593" w14:textId="77777777" w:rsidR="0033101B" w:rsidRPr="00046982" w:rsidRDefault="0033101B" w:rsidP="0033101B">
      <w:pPr>
        <w:ind w:right="-1"/>
        <w:jc w:val="both"/>
        <w:rPr>
          <w:rFonts w:ascii="Lucida Sans" w:hAnsi="Lucida Sans"/>
          <w:sz w:val="20"/>
          <w:szCs w:val="20"/>
        </w:rPr>
      </w:pPr>
      <w:r w:rsidRPr="00A123B7">
        <w:rPr>
          <w:rFonts w:ascii="Lucida Sans" w:hAnsi="Lucida Sans" w:cstheme="minorHAnsi"/>
          <w:sz w:val="20"/>
          <w:szCs w:val="20"/>
        </w:rPr>
        <w:t>Assogestioni</w:t>
      </w:r>
      <w:r w:rsidRPr="00A123B7">
        <w:rPr>
          <w:rStyle w:val="Rimandonotaapidipagina"/>
          <w:rFonts w:ascii="Lucida Sans" w:hAnsi="Lucida Sans" w:cs="Arial"/>
          <w:sz w:val="20"/>
          <w:szCs w:val="20"/>
        </w:rPr>
        <w:footnoteReference w:id="2"/>
      </w:r>
      <w:r w:rsidRPr="00A123B7">
        <w:rPr>
          <w:rFonts w:ascii="Lucida Sans" w:hAnsi="Lucida Sans" w:cstheme="minorHAnsi"/>
          <w:sz w:val="20"/>
          <w:szCs w:val="20"/>
        </w:rPr>
        <w:t xml:space="preserve"> </w:t>
      </w:r>
      <w:r w:rsidRPr="00A123B7">
        <w:rPr>
          <w:rFonts w:ascii="Lucida Sans" w:hAnsi="Lucida Sans"/>
          <w:sz w:val="20"/>
          <w:szCs w:val="20"/>
        </w:rPr>
        <w:t xml:space="preserve">appreciates the opportunity to present its views on the ESMA’s Consultation paper on review of certain aspects of the Short Selling Regulation. </w:t>
      </w:r>
    </w:p>
    <w:p w14:paraId="742ABC05" w14:textId="77777777" w:rsidR="0033101B" w:rsidRDefault="0033101B" w:rsidP="0033101B">
      <w:pPr>
        <w:ind w:right="-1"/>
        <w:jc w:val="both"/>
        <w:rPr>
          <w:rFonts w:ascii="Lucida Sans" w:hAnsi="Lucida Sans" w:cstheme="minorHAnsi"/>
          <w:sz w:val="20"/>
          <w:szCs w:val="20"/>
        </w:rPr>
      </w:pPr>
    </w:p>
    <w:p w14:paraId="267C00EE" w14:textId="77777777" w:rsidR="0033101B" w:rsidRPr="005806DE" w:rsidRDefault="0033101B" w:rsidP="0033101B">
      <w:pPr>
        <w:ind w:right="-1"/>
        <w:jc w:val="both"/>
        <w:rPr>
          <w:rFonts w:ascii="Lucida Sans" w:hAnsi="Lucida Sans"/>
          <w:sz w:val="20"/>
          <w:szCs w:val="20"/>
          <w:shd w:val="clear" w:color="auto" w:fill="FFFFFF"/>
        </w:rPr>
      </w:pPr>
      <w:r w:rsidRPr="00A123B7">
        <w:rPr>
          <w:rFonts w:ascii="Lucida Sans" w:hAnsi="Lucida Sans"/>
          <w:color w:val="202127"/>
          <w:sz w:val="20"/>
          <w:szCs w:val="20"/>
          <w:shd w:val="clear" w:color="auto" w:fill="FFFFFF"/>
        </w:rPr>
        <w:t xml:space="preserve">Based on </w:t>
      </w:r>
      <w:r>
        <w:rPr>
          <w:rFonts w:ascii="Lucida Sans" w:hAnsi="Lucida Sans"/>
          <w:color w:val="202127"/>
          <w:sz w:val="20"/>
          <w:szCs w:val="20"/>
          <w:shd w:val="clear" w:color="auto" w:fill="FFFFFF"/>
        </w:rPr>
        <w:t xml:space="preserve">the </w:t>
      </w:r>
      <w:r w:rsidRPr="00A123B7">
        <w:rPr>
          <w:rFonts w:ascii="Lucida Sans" w:hAnsi="Lucida Sans"/>
          <w:color w:val="202127"/>
          <w:sz w:val="20"/>
          <w:szCs w:val="20"/>
          <w:shd w:val="clear" w:color="auto" w:fill="FFFFFF"/>
        </w:rPr>
        <w:t>experience during the CO</w:t>
      </w:r>
      <w:r>
        <w:rPr>
          <w:rFonts w:ascii="Lucida Sans" w:hAnsi="Lucida Sans"/>
          <w:color w:val="202127"/>
          <w:sz w:val="20"/>
          <w:szCs w:val="20"/>
          <w:shd w:val="clear" w:color="auto" w:fill="FFFFFF"/>
        </w:rPr>
        <w:t>V</w:t>
      </w:r>
      <w:r w:rsidRPr="00A123B7">
        <w:rPr>
          <w:rFonts w:ascii="Lucida Sans" w:hAnsi="Lucida Sans"/>
          <w:color w:val="202127"/>
          <w:sz w:val="20"/>
          <w:szCs w:val="20"/>
          <w:shd w:val="clear" w:color="auto" w:fill="FFFFFF"/>
        </w:rPr>
        <w:t>ID-19</w:t>
      </w:r>
      <w:r>
        <w:rPr>
          <w:rFonts w:ascii="Lucida Sans" w:hAnsi="Lucida Sans"/>
          <w:color w:val="202127"/>
          <w:sz w:val="20"/>
          <w:szCs w:val="20"/>
          <w:shd w:val="clear" w:color="auto" w:fill="FFFFFF"/>
        </w:rPr>
        <w:t xml:space="preserve"> turmoil</w:t>
      </w:r>
      <w:r w:rsidRPr="00A123B7">
        <w:rPr>
          <w:rFonts w:ascii="Lucida Sans" w:hAnsi="Lucida Sans"/>
          <w:color w:val="202127"/>
          <w:sz w:val="20"/>
          <w:szCs w:val="20"/>
          <w:shd w:val="clear" w:color="auto" w:fill="FFFFFF"/>
        </w:rPr>
        <w:t>, several NCA</w:t>
      </w:r>
      <w:r>
        <w:rPr>
          <w:rFonts w:ascii="Lucida Sans" w:hAnsi="Lucida Sans"/>
          <w:color w:val="202127"/>
          <w:sz w:val="20"/>
          <w:szCs w:val="20"/>
          <w:shd w:val="clear" w:color="auto" w:fill="FFFFFF"/>
        </w:rPr>
        <w:t>s</w:t>
      </w:r>
      <w:r w:rsidRPr="00A123B7">
        <w:rPr>
          <w:rFonts w:ascii="Lucida Sans" w:hAnsi="Lucida Sans"/>
          <w:color w:val="202127"/>
          <w:sz w:val="20"/>
          <w:szCs w:val="20"/>
          <w:shd w:val="clear" w:color="auto" w:fill="FFFFFF"/>
        </w:rPr>
        <w:t xml:space="preserve"> proceed with market-wide </w:t>
      </w:r>
      <w:r w:rsidRPr="00991DB5">
        <w:rPr>
          <w:rFonts w:ascii="Lucida Sans" w:hAnsi="Lucida Sans"/>
          <w:color w:val="202127"/>
          <w:sz w:val="20"/>
          <w:szCs w:val="20"/>
          <w:shd w:val="clear" w:color="auto" w:fill="FFFFFF"/>
        </w:rPr>
        <w:t>bans on the creation of </w:t>
      </w:r>
      <w:hyperlink r:id="rId19" w:history="1">
        <w:r w:rsidRPr="00991DB5">
          <w:rPr>
            <w:rFonts w:ascii="Lucida Sans" w:hAnsi="Lucida Sans"/>
            <w:color w:val="202127"/>
            <w:sz w:val="20"/>
            <w:szCs w:val="20"/>
            <w:shd w:val="clear" w:color="auto" w:fill="FFFFFF"/>
          </w:rPr>
          <w:t>net short positions</w:t>
        </w:r>
      </w:hyperlink>
      <w:r w:rsidRPr="00991DB5">
        <w:rPr>
          <w:rFonts w:ascii="Lucida Sans" w:hAnsi="Lucida Sans"/>
          <w:color w:val="202127"/>
          <w:sz w:val="20"/>
          <w:szCs w:val="20"/>
          <w:shd w:val="clear" w:color="auto" w:fill="FFFFFF"/>
        </w:rPr>
        <w:t> and on the increase of existing </w:t>
      </w:r>
      <w:hyperlink r:id="rId20" w:history="1">
        <w:r w:rsidRPr="00991DB5">
          <w:rPr>
            <w:rFonts w:ascii="Lucida Sans" w:hAnsi="Lucida Sans"/>
            <w:color w:val="202127"/>
            <w:sz w:val="20"/>
            <w:szCs w:val="20"/>
            <w:shd w:val="clear" w:color="auto" w:fill="FFFFFF"/>
          </w:rPr>
          <w:t>net short positions</w:t>
        </w:r>
      </w:hyperlink>
      <w:r w:rsidRPr="00991DB5">
        <w:rPr>
          <w:rFonts w:ascii="Lucida Sans" w:hAnsi="Lucida Sans"/>
          <w:color w:val="202127"/>
          <w:sz w:val="20"/>
          <w:szCs w:val="20"/>
          <w:shd w:val="clear" w:color="auto" w:fill="FFFFFF"/>
        </w:rPr>
        <w:t xml:space="preserve"> on all the shares on a market. Such emergency measures have created substantial uncertainty about their concrete application for all market player, including management company of UCITS and UCITS like funds that have long strategies and use short positions for hedging purposes.</w:t>
      </w:r>
    </w:p>
    <w:p w14:paraId="7E3C80B3" w14:textId="77777777" w:rsidR="0033101B" w:rsidRDefault="0033101B" w:rsidP="0033101B">
      <w:pPr>
        <w:ind w:right="-1"/>
        <w:jc w:val="both"/>
        <w:rPr>
          <w:rFonts w:ascii="Lucida Sans" w:hAnsi="Lucida Sans"/>
          <w:color w:val="202127"/>
          <w:sz w:val="20"/>
          <w:szCs w:val="20"/>
          <w:shd w:val="clear" w:color="auto" w:fill="FFFFFF"/>
        </w:rPr>
      </w:pPr>
    </w:p>
    <w:p w14:paraId="722255D9" w14:textId="77777777" w:rsidR="0033101B" w:rsidRDefault="0033101B" w:rsidP="0033101B">
      <w:pPr>
        <w:pStyle w:val="Default"/>
        <w:jc w:val="both"/>
        <w:rPr>
          <w:rFonts w:ascii="Lucida Sans" w:hAnsi="Lucida Sans"/>
          <w:color w:val="202127"/>
          <w:sz w:val="20"/>
          <w:szCs w:val="20"/>
          <w:shd w:val="clear" w:color="auto" w:fill="FFFFFF"/>
          <w:lang w:val="en-GB"/>
        </w:rPr>
      </w:pPr>
      <w:r>
        <w:rPr>
          <w:rFonts w:ascii="Lucida Sans" w:hAnsi="Lucida Sans"/>
          <w:color w:val="202127"/>
          <w:sz w:val="20"/>
          <w:szCs w:val="20"/>
          <w:shd w:val="clear" w:color="auto" w:fill="FFFFFF"/>
          <w:lang w:val="en-GB"/>
        </w:rPr>
        <w:t>Therefore, a</w:t>
      </w:r>
      <w:r w:rsidRPr="00A123B7">
        <w:rPr>
          <w:rFonts w:ascii="Lucida Sans" w:hAnsi="Lucida Sans"/>
          <w:color w:val="202127"/>
          <w:sz w:val="20"/>
          <w:szCs w:val="20"/>
          <w:shd w:val="clear" w:color="auto" w:fill="FFFFFF"/>
          <w:lang w:val="en-GB"/>
        </w:rPr>
        <w:t xml:space="preserve"> clear </w:t>
      </w:r>
      <w:r>
        <w:rPr>
          <w:rFonts w:ascii="Lucida Sans" w:hAnsi="Lucida Sans"/>
          <w:color w:val="202127"/>
          <w:sz w:val="20"/>
          <w:szCs w:val="20"/>
          <w:shd w:val="clear" w:color="auto" w:fill="FFFFFF"/>
          <w:lang w:val="en-GB"/>
        </w:rPr>
        <w:t xml:space="preserve">and harmonised </w:t>
      </w:r>
      <w:r w:rsidRPr="00A123B7">
        <w:rPr>
          <w:rFonts w:ascii="Lucida Sans" w:hAnsi="Lucida Sans"/>
          <w:color w:val="202127"/>
          <w:sz w:val="20"/>
          <w:szCs w:val="20"/>
          <w:shd w:val="clear" w:color="auto" w:fill="FFFFFF"/>
          <w:lang w:val="en-GB"/>
        </w:rPr>
        <w:t xml:space="preserve">guide </w:t>
      </w:r>
      <w:r>
        <w:rPr>
          <w:rFonts w:ascii="Lucida Sans" w:hAnsi="Lucida Sans"/>
          <w:color w:val="202127"/>
          <w:sz w:val="20"/>
          <w:szCs w:val="20"/>
          <w:shd w:val="clear" w:color="auto" w:fill="FFFFFF"/>
          <w:lang w:val="en-GB"/>
        </w:rPr>
        <w:t xml:space="preserve">and review of the Short Selling Regulation </w:t>
      </w:r>
      <w:r w:rsidRPr="00A123B7">
        <w:rPr>
          <w:rFonts w:ascii="Lucida Sans" w:hAnsi="Lucida Sans"/>
          <w:color w:val="202127"/>
          <w:sz w:val="20"/>
          <w:szCs w:val="20"/>
          <w:shd w:val="clear" w:color="auto" w:fill="FFFFFF"/>
          <w:lang w:val="en-GB"/>
        </w:rPr>
        <w:t>on several important issues</w:t>
      </w:r>
      <w:r>
        <w:rPr>
          <w:rFonts w:ascii="Lucida Sans" w:hAnsi="Lucida Sans"/>
          <w:color w:val="202127"/>
          <w:sz w:val="20"/>
          <w:szCs w:val="20"/>
          <w:shd w:val="clear" w:color="auto" w:fill="FFFFFF"/>
          <w:lang w:val="en-GB"/>
        </w:rPr>
        <w:t xml:space="preserve"> that limit legal risks and compliance costs for market participants </w:t>
      </w:r>
      <w:r w:rsidRPr="00A123B7">
        <w:rPr>
          <w:rFonts w:ascii="Lucida Sans" w:hAnsi="Lucida Sans"/>
          <w:color w:val="202127"/>
          <w:sz w:val="20"/>
          <w:szCs w:val="20"/>
          <w:shd w:val="clear" w:color="auto" w:fill="FFFFFF"/>
          <w:lang w:val="en-GB"/>
        </w:rPr>
        <w:t>is more than welcom</w:t>
      </w:r>
      <w:r>
        <w:rPr>
          <w:rFonts w:ascii="Lucida Sans" w:hAnsi="Lucida Sans"/>
          <w:color w:val="202127"/>
          <w:sz w:val="20"/>
          <w:szCs w:val="20"/>
          <w:shd w:val="clear" w:color="auto" w:fill="FFFFFF"/>
          <w:lang w:val="en-GB"/>
        </w:rPr>
        <w:t>e</w:t>
      </w:r>
      <w:r w:rsidRPr="00A123B7">
        <w:rPr>
          <w:rFonts w:ascii="Lucida Sans" w:hAnsi="Lucida Sans"/>
          <w:color w:val="202127"/>
          <w:sz w:val="20"/>
          <w:szCs w:val="20"/>
          <w:shd w:val="clear" w:color="auto" w:fill="FFFFFF"/>
          <w:lang w:val="en-GB"/>
        </w:rPr>
        <w:t xml:space="preserve">. </w:t>
      </w:r>
    </w:p>
    <w:p w14:paraId="2A446BBB" w14:textId="77777777" w:rsidR="0033101B" w:rsidRDefault="0033101B" w:rsidP="0033101B">
      <w:pPr>
        <w:pStyle w:val="Default"/>
        <w:rPr>
          <w:rFonts w:ascii="Lucida Sans" w:hAnsi="Lucida Sans"/>
          <w:color w:val="202127"/>
          <w:sz w:val="20"/>
          <w:szCs w:val="20"/>
          <w:shd w:val="clear" w:color="auto" w:fill="FFFFFF"/>
          <w:lang w:val="en-GB"/>
        </w:rPr>
      </w:pPr>
    </w:p>
    <w:p w14:paraId="1DE5AF31" w14:textId="77777777" w:rsidR="0033101B" w:rsidRPr="00A123B7" w:rsidRDefault="0033101B" w:rsidP="0033101B">
      <w:pPr>
        <w:pStyle w:val="Default"/>
        <w:jc w:val="both"/>
        <w:rPr>
          <w:rFonts w:ascii="Lucida Sans" w:hAnsi="Lucida Sans" w:cstheme="minorBidi"/>
          <w:color w:val="202127"/>
          <w:sz w:val="20"/>
          <w:szCs w:val="20"/>
          <w:shd w:val="clear" w:color="auto" w:fill="FFFFFF"/>
          <w:lang w:val="en-GB"/>
        </w:rPr>
      </w:pPr>
      <w:r>
        <w:rPr>
          <w:rFonts w:ascii="Lucida Sans" w:hAnsi="Lucida Sans"/>
          <w:color w:val="202127"/>
          <w:sz w:val="20"/>
          <w:szCs w:val="20"/>
          <w:shd w:val="clear" w:color="auto" w:fill="FFFFFF"/>
          <w:lang w:val="en-GB"/>
        </w:rPr>
        <w:t xml:space="preserve">We support improving clarification on </w:t>
      </w:r>
      <w:r w:rsidRPr="00A123B7">
        <w:rPr>
          <w:rFonts w:ascii="Lucida Sans" w:hAnsi="Lucida Sans"/>
          <w:color w:val="202127"/>
          <w:sz w:val="20"/>
          <w:szCs w:val="20"/>
          <w:shd w:val="clear" w:color="auto" w:fill="FFFFFF"/>
          <w:lang w:val="en-GB"/>
        </w:rPr>
        <w:t xml:space="preserve">the definition of the RCA for the purpose of adoption of emergency measures and </w:t>
      </w:r>
      <w:r>
        <w:rPr>
          <w:rFonts w:ascii="Lucida Sans" w:hAnsi="Lucida Sans"/>
          <w:color w:val="202127"/>
          <w:sz w:val="20"/>
          <w:szCs w:val="20"/>
          <w:shd w:val="clear" w:color="auto" w:fill="FFFFFF"/>
          <w:lang w:val="en-GB"/>
        </w:rPr>
        <w:t xml:space="preserve">on </w:t>
      </w:r>
      <w:r w:rsidRPr="00A123B7">
        <w:rPr>
          <w:rFonts w:ascii="Lucida Sans" w:hAnsi="Lucida Sans"/>
          <w:color w:val="202127"/>
          <w:sz w:val="20"/>
          <w:szCs w:val="20"/>
          <w:shd w:val="clear" w:color="auto" w:fill="FFFFFF"/>
          <w:lang w:val="en-GB"/>
        </w:rPr>
        <w:t xml:space="preserve">the shares and/or the financial instruments </w:t>
      </w:r>
      <w:r>
        <w:rPr>
          <w:rFonts w:ascii="Lucida Sans" w:hAnsi="Lucida Sans"/>
          <w:color w:val="202127"/>
          <w:sz w:val="20"/>
          <w:szCs w:val="20"/>
          <w:shd w:val="clear" w:color="auto" w:fill="FFFFFF"/>
          <w:lang w:val="en-GB"/>
        </w:rPr>
        <w:t xml:space="preserve">subject to </w:t>
      </w:r>
      <w:r w:rsidRPr="00A123B7">
        <w:rPr>
          <w:rFonts w:ascii="Lucida Sans" w:hAnsi="Lucida Sans"/>
          <w:color w:val="202127"/>
          <w:sz w:val="20"/>
          <w:szCs w:val="20"/>
          <w:shd w:val="clear" w:color="auto" w:fill="FFFFFF"/>
          <w:lang w:val="en-GB"/>
        </w:rPr>
        <w:t xml:space="preserve">the ban, together with the certainty </w:t>
      </w:r>
      <w:r>
        <w:rPr>
          <w:rFonts w:ascii="Lucida Sans" w:hAnsi="Lucida Sans"/>
          <w:color w:val="202127"/>
          <w:sz w:val="20"/>
          <w:szCs w:val="20"/>
          <w:shd w:val="clear" w:color="auto" w:fill="FFFFFF"/>
          <w:lang w:val="en-GB"/>
        </w:rPr>
        <w:t>of being</w:t>
      </w:r>
      <w:r w:rsidRPr="00A123B7">
        <w:rPr>
          <w:rFonts w:ascii="Lucida Sans" w:hAnsi="Lucida Sans"/>
          <w:color w:val="202127"/>
          <w:sz w:val="20"/>
          <w:szCs w:val="20"/>
          <w:shd w:val="clear" w:color="auto" w:fill="FFFFFF"/>
          <w:lang w:val="en-GB"/>
        </w:rPr>
        <w:t xml:space="preserve"> able to hedge market exposure through short derivatives representing suitable benchmark for the relevant market</w:t>
      </w:r>
      <w:r>
        <w:rPr>
          <w:rFonts w:ascii="Lucida Sans" w:hAnsi="Lucida Sans"/>
          <w:color w:val="202127"/>
          <w:sz w:val="20"/>
          <w:szCs w:val="20"/>
          <w:shd w:val="clear" w:color="auto" w:fill="FFFFFF"/>
          <w:lang w:val="en-GB"/>
        </w:rPr>
        <w:t xml:space="preserve"> with an outright exclusion </w:t>
      </w:r>
      <w:r w:rsidRPr="00A123B7">
        <w:rPr>
          <w:rFonts w:ascii="Lucida Sans" w:hAnsi="Lucida Sans" w:cstheme="minorBidi"/>
          <w:color w:val="202127"/>
          <w:sz w:val="20"/>
          <w:szCs w:val="20"/>
          <w:shd w:val="clear" w:color="auto" w:fill="FFFFFF"/>
          <w:lang w:val="en-GB"/>
        </w:rPr>
        <w:t>of indices</w:t>
      </w:r>
      <w:r>
        <w:rPr>
          <w:rFonts w:ascii="Lucida Sans" w:hAnsi="Lucida Sans" w:cstheme="minorBidi"/>
          <w:color w:val="202127"/>
          <w:sz w:val="20"/>
          <w:szCs w:val="20"/>
          <w:shd w:val="clear" w:color="auto" w:fill="FFFFFF"/>
          <w:lang w:val="en-GB"/>
        </w:rPr>
        <w:t xml:space="preserve"> </w:t>
      </w:r>
      <w:r w:rsidRPr="00A123B7">
        <w:rPr>
          <w:rFonts w:ascii="Lucida Sans" w:hAnsi="Lucida Sans" w:cstheme="minorBidi"/>
          <w:color w:val="202127"/>
          <w:sz w:val="20"/>
          <w:szCs w:val="20"/>
          <w:shd w:val="clear" w:color="auto" w:fill="FFFFFF"/>
          <w:lang w:val="en-GB"/>
        </w:rPr>
        <w:t xml:space="preserve">from the scope of </w:t>
      </w:r>
      <w:r>
        <w:rPr>
          <w:rFonts w:ascii="Lucida Sans" w:hAnsi="Lucida Sans" w:cstheme="minorBidi"/>
          <w:color w:val="202127"/>
          <w:sz w:val="20"/>
          <w:szCs w:val="20"/>
          <w:shd w:val="clear" w:color="auto" w:fill="FFFFFF"/>
          <w:lang w:val="en-GB"/>
        </w:rPr>
        <w:t xml:space="preserve">both </w:t>
      </w:r>
      <w:r w:rsidRPr="00A123B7">
        <w:rPr>
          <w:rFonts w:ascii="Lucida Sans" w:hAnsi="Lucida Sans" w:cstheme="minorBidi"/>
          <w:color w:val="202127"/>
          <w:sz w:val="20"/>
          <w:szCs w:val="20"/>
          <w:shd w:val="clear" w:color="auto" w:fill="FFFFFF"/>
          <w:lang w:val="en-GB"/>
        </w:rPr>
        <w:t>long- and short-term</w:t>
      </w:r>
      <w:r>
        <w:rPr>
          <w:rFonts w:ascii="Lucida Sans" w:hAnsi="Lucida Sans" w:cstheme="minorBidi"/>
          <w:color w:val="202127"/>
          <w:sz w:val="20"/>
          <w:szCs w:val="20"/>
          <w:shd w:val="clear" w:color="auto" w:fill="FFFFFF"/>
          <w:lang w:val="en-GB"/>
        </w:rPr>
        <w:t xml:space="preserve"> bans.</w:t>
      </w:r>
      <w:r w:rsidRPr="002C528B">
        <w:rPr>
          <w:rFonts w:ascii="Lucida Sans" w:hAnsi="Lucida Sans"/>
          <w:color w:val="FF0000"/>
          <w:sz w:val="20"/>
          <w:szCs w:val="20"/>
          <w:shd w:val="clear" w:color="auto" w:fill="FFFFFF"/>
          <w:lang w:val="en-GB"/>
        </w:rPr>
        <w:t xml:space="preserve"> </w:t>
      </w:r>
    </w:p>
    <w:p w14:paraId="0F7E9E81" w14:textId="77777777" w:rsidR="0033101B" w:rsidRDefault="0033101B" w:rsidP="0033101B">
      <w:pPr>
        <w:pStyle w:val="Default"/>
        <w:jc w:val="both"/>
        <w:rPr>
          <w:rFonts w:ascii="Lucida Sans" w:hAnsi="Lucida Sans"/>
          <w:color w:val="202127"/>
          <w:sz w:val="20"/>
          <w:szCs w:val="20"/>
          <w:shd w:val="clear" w:color="auto" w:fill="FFFFFF"/>
          <w:lang w:val="en-GB"/>
        </w:rPr>
      </w:pPr>
      <w:r w:rsidRPr="00A123B7">
        <w:rPr>
          <w:rFonts w:ascii="Lucida Sans" w:hAnsi="Lucida Sans"/>
          <w:color w:val="202127"/>
          <w:sz w:val="20"/>
          <w:szCs w:val="20"/>
          <w:shd w:val="clear" w:color="auto" w:fill="FFFFFF"/>
          <w:lang w:val="en-GB"/>
        </w:rPr>
        <w:t xml:space="preserve"> </w:t>
      </w:r>
    </w:p>
    <w:p w14:paraId="07937B15" w14:textId="77777777" w:rsidR="0033101B" w:rsidRDefault="0033101B" w:rsidP="0033101B">
      <w:pPr>
        <w:pStyle w:val="Default"/>
        <w:jc w:val="both"/>
        <w:rPr>
          <w:rFonts w:ascii="Lucida Sans" w:hAnsi="Lucida Sans"/>
          <w:color w:val="202127"/>
          <w:sz w:val="20"/>
          <w:szCs w:val="20"/>
          <w:shd w:val="clear" w:color="auto" w:fill="FFFFFF"/>
          <w:lang w:val="en-GB"/>
        </w:rPr>
      </w:pPr>
      <w:r>
        <w:rPr>
          <w:rFonts w:ascii="Lucida Sans" w:hAnsi="Lucida Sans"/>
          <w:color w:val="202127"/>
          <w:sz w:val="20"/>
          <w:szCs w:val="20"/>
          <w:shd w:val="clear" w:color="auto" w:fill="FFFFFF"/>
          <w:lang w:val="en-GB"/>
        </w:rPr>
        <w:t xml:space="preserve">Furthermore, it would be helpful if the information available to market participants might be enhanced. To improve transparency to the markets, the issued share capital </w:t>
      </w:r>
      <w:r w:rsidRPr="00C44485">
        <w:rPr>
          <w:rFonts w:ascii="Lucida Sans" w:hAnsi="Lucida Sans"/>
          <w:color w:val="202127"/>
          <w:sz w:val="20"/>
          <w:szCs w:val="20"/>
          <w:shd w:val="clear" w:color="auto" w:fill="FFFFFF"/>
          <w:lang w:val="en-GB"/>
        </w:rPr>
        <w:t xml:space="preserve">to fulfil the SSR notification/publication obligation </w:t>
      </w:r>
      <w:r>
        <w:rPr>
          <w:rFonts w:ascii="Lucida Sans" w:hAnsi="Lucida Sans"/>
          <w:color w:val="202127"/>
          <w:sz w:val="20"/>
          <w:szCs w:val="20"/>
          <w:shd w:val="clear" w:color="auto" w:fill="FFFFFF"/>
          <w:lang w:val="en-GB"/>
        </w:rPr>
        <w:t xml:space="preserve">should be available </w:t>
      </w:r>
      <w:r w:rsidRPr="00C44485">
        <w:rPr>
          <w:rFonts w:ascii="Lucida Sans" w:hAnsi="Lucida Sans"/>
          <w:color w:val="202127"/>
          <w:sz w:val="20"/>
          <w:szCs w:val="20"/>
          <w:shd w:val="clear" w:color="auto" w:fill="FFFFFF"/>
          <w:lang w:val="en-GB"/>
        </w:rPr>
        <w:t xml:space="preserve">in a </w:t>
      </w:r>
      <w:r>
        <w:rPr>
          <w:rFonts w:ascii="Lucida Sans" w:hAnsi="Lucida Sans"/>
          <w:color w:val="202127"/>
          <w:sz w:val="20"/>
          <w:szCs w:val="20"/>
          <w:shd w:val="clear" w:color="auto" w:fill="FFFFFF"/>
          <w:lang w:val="en-GB"/>
        </w:rPr>
        <w:t xml:space="preserve">(EU) </w:t>
      </w:r>
      <w:r w:rsidRPr="00C44485">
        <w:rPr>
          <w:rFonts w:ascii="Lucida Sans" w:hAnsi="Lucida Sans"/>
          <w:color w:val="202127"/>
          <w:sz w:val="20"/>
          <w:szCs w:val="20"/>
          <w:shd w:val="clear" w:color="auto" w:fill="FFFFFF"/>
          <w:lang w:val="en-GB"/>
        </w:rPr>
        <w:t>centralised and standardised manner and in a machine-readable format</w:t>
      </w:r>
      <w:r>
        <w:rPr>
          <w:rFonts w:ascii="Lucida Sans" w:hAnsi="Lucida Sans"/>
          <w:color w:val="202127"/>
          <w:sz w:val="20"/>
          <w:szCs w:val="20"/>
          <w:shd w:val="clear" w:color="auto" w:fill="FFFFFF"/>
          <w:lang w:val="en-GB"/>
        </w:rPr>
        <w:t xml:space="preserve">. Along the same lines, </w:t>
      </w:r>
      <w:r>
        <w:rPr>
          <w:rFonts w:ascii="Lucida Sans" w:hAnsi="Lucida Sans"/>
          <w:sz w:val="20"/>
          <w:szCs w:val="20"/>
          <w:lang w:val="en-GB"/>
        </w:rPr>
        <w:t xml:space="preserve">we also see merits in </w:t>
      </w:r>
      <w:r>
        <w:rPr>
          <w:rFonts w:ascii="Lucida Sans" w:hAnsi="Lucida Sans"/>
          <w:color w:val="202127"/>
          <w:sz w:val="20"/>
          <w:szCs w:val="20"/>
          <w:shd w:val="clear" w:color="auto" w:fill="FFFFFF"/>
          <w:lang w:val="en-GB"/>
        </w:rPr>
        <w:t xml:space="preserve">the </w:t>
      </w:r>
      <w:r w:rsidRPr="00A123B7">
        <w:rPr>
          <w:rFonts w:ascii="Lucida Sans" w:hAnsi="Lucida Sans"/>
          <w:sz w:val="20"/>
          <w:szCs w:val="20"/>
          <w:lang w:val="en-GB"/>
        </w:rPr>
        <w:t>establishment of a single pan-European approach</w:t>
      </w:r>
      <w:r>
        <w:rPr>
          <w:rFonts w:ascii="Lucida Sans" w:hAnsi="Lucida Sans"/>
          <w:sz w:val="20"/>
          <w:szCs w:val="20"/>
          <w:lang w:val="en-GB"/>
        </w:rPr>
        <w:t xml:space="preserve"> for a centralised notification and publication of the net short selling positions (NSP), a</w:t>
      </w:r>
      <w:r w:rsidRPr="00A123B7">
        <w:rPr>
          <w:rFonts w:ascii="Lucida Sans" w:hAnsi="Lucida Sans"/>
          <w:sz w:val="20"/>
          <w:szCs w:val="20"/>
          <w:lang w:val="en-GB"/>
        </w:rPr>
        <w:t>lthough a fully assessment of the proposal would require know</w:t>
      </w:r>
      <w:r>
        <w:rPr>
          <w:rFonts w:ascii="Lucida Sans" w:hAnsi="Lucida Sans"/>
          <w:sz w:val="20"/>
          <w:szCs w:val="20"/>
          <w:lang w:val="en-GB"/>
        </w:rPr>
        <w:t xml:space="preserve">ledge </w:t>
      </w:r>
      <w:r w:rsidRPr="00A123B7">
        <w:rPr>
          <w:rFonts w:ascii="Lucida Sans" w:hAnsi="Lucida Sans"/>
          <w:sz w:val="20"/>
          <w:szCs w:val="20"/>
          <w:lang w:val="en-GB"/>
        </w:rPr>
        <w:t>the full details</w:t>
      </w:r>
      <w:r>
        <w:rPr>
          <w:rFonts w:ascii="Lucida Sans" w:hAnsi="Lucida Sans"/>
          <w:sz w:val="20"/>
          <w:szCs w:val="20"/>
          <w:lang w:val="en-GB"/>
        </w:rPr>
        <w:t>.</w:t>
      </w:r>
      <w:r w:rsidRPr="00DF6EDD">
        <w:rPr>
          <w:rFonts w:ascii="Lucida Sans" w:hAnsi="Lucida Sans"/>
          <w:color w:val="202127"/>
          <w:sz w:val="20"/>
          <w:szCs w:val="20"/>
          <w:shd w:val="clear" w:color="auto" w:fill="FFFFFF"/>
          <w:lang w:val="en-GB"/>
        </w:rPr>
        <w:t xml:space="preserve"> </w:t>
      </w:r>
      <w:r>
        <w:rPr>
          <w:rFonts w:ascii="Lucida Sans" w:hAnsi="Lucida Sans"/>
          <w:color w:val="202127"/>
          <w:sz w:val="20"/>
          <w:szCs w:val="20"/>
          <w:shd w:val="clear" w:color="auto" w:fill="FFFFFF"/>
          <w:lang w:val="en-GB"/>
        </w:rPr>
        <w:t xml:space="preserve">In </w:t>
      </w:r>
      <w:r w:rsidRPr="00D11AD2">
        <w:rPr>
          <w:rFonts w:ascii="Lucida Sans" w:hAnsi="Lucida Sans"/>
          <w:color w:val="202127"/>
          <w:sz w:val="20"/>
          <w:szCs w:val="20"/>
          <w:shd w:val="clear" w:color="auto" w:fill="FFFFFF"/>
          <w:lang w:val="en-GB"/>
        </w:rPr>
        <w:t>addition, we see merit in publishing anonymised aggregated NSPs by issuer on a regular basis, h</w:t>
      </w:r>
      <w:r w:rsidRPr="00D11AD2">
        <w:rPr>
          <w:rFonts w:ascii="Lucida Sans" w:hAnsi="Lucida Sans"/>
          <w:sz w:val="20"/>
          <w:szCs w:val="20"/>
          <w:lang w:val="en-GB"/>
        </w:rPr>
        <w:t>owever, this should not penalize market participants</w:t>
      </w:r>
      <w:r w:rsidRPr="00D11AD2">
        <w:rPr>
          <w:rFonts w:ascii="Lucida Sans" w:hAnsi="Lucida Sans"/>
          <w:color w:val="202127"/>
          <w:sz w:val="20"/>
          <w:szCs w:val="20"/>
          <w:shd w:val="clear" w:color="auto" w:fill="FFFFFF"/>
          <w:lang w:val="en-GB"/>
        </w:rPr>
        <w:t>. An appropriate time lag should be foreseen.</w:t>
      </w:r>
    </w:p>
    <w:p w14:paraId="3FE57B4B" w14:textId="77777777" w:rsidR="0033101B" w:rsidRPr="00C44485" w:rsidRDefault="0033101B" w:rsidP="0033101B">
      <w:pPr>
        <w:pStyle w:val="Default"/>
        <w:jc w:val="both"/>
        <w:rPr>
          <w:rFonts w:ascii="Lucida Sans" w:hAnsi="Lucida Sans"/>
          <w:color w:val="202127"/>
          <w:sz w:val="20"/>
          <w:szCs w:val="20"/>
          <w:shd w:val="clear" w:color="auto" w:fill="FFFFFF"/>
          <w:lang w:val="en-GB"/>
        </w:rPr>
      </w:pPr>
    </w:p>
    <w:p w14:paraId="61B7BB98" w14:textId="77777777" w:rsidR="0033101B" w:rsidRDefault="0033101B" w:rsidP="0033101B">
      <w:pPr>
        <w:pStyle w:val="Default"/>
        <w:jc w:val="both"/>
        <w:rPr>
          <w:rFonts w:ascii="Lucida Sans" w:hAnsi="Lucida Sans"/>
          <w:sz w:val="20"/>
          <w:szCs w:val="20"/>
          <w:lang w:val="en-GB"/>
        </w:rPr>
      </w:pPr>
      <w:r w:rsidRPr="00A123B7">
        <w:rPr>
          <w:rFonts w:ascii="Lucida Sans" w:hAnsi="Lucida Sans"/>
          <w:sz w:val="20"/>
          <w:szCs w:val="20"/>
          <w:lang w:val="en-GB"/>
        </w:rPr>
        <w:t xml:space="preserve">Our </w:t>
      </w:r>
      <w:r>
        <w:rPr>
          <w:rFonts w:ascii="Lucida Sans" w:hAnsi="Lucida Sans"/>
          <w:sz w:val="20"/>
          <w:szCs w:val="20"/>
          <w:lang w:val="en-GB"/>
        </w:rPr>
        <w:t xml:space="preserve">following </w:t>
      </w:r>
      <w:r w:rsidRPr="00A123B7">
        <w:rPr>
          <w:rFonts w:ascii="Lucida Sans" w:hAnsi="Lucida Sans"/>
          <w:sz w:val="20"/>
          <w:szCs w:val="20"/>
          <w:lang w:val="en-GB"/>
        </w:rPr>
        <w:t xml:space="preserve">comments focus on selected aspects of the consultation paper which are of </w:t>
      </w:r>
      <w:proofErr w:type="gramStart"/>
      <w:r>
        <w:rPr>
          <w:rFonts w:ascii="Lucida Sans" w:hAnsi="Lucida Sans"/>
          <w:sz w:val="20"/>
          <w:szCs w:val="20"/>
          <w:lang w:val="en-GB"/>
        </w:rPr>
        <w:t xml:space="preserve">particular </w:t>
      </w:r>
      <w:r w:rsidRPr="00A123B7">
        <w:rPr>
          <w:rFonts w:ascii="Lucida Sans" w:hAnsi="Lucida Sans"/>
          <w:sz w:val="20"/>
          <w:szCs w:val="20"/>
          <w:lang w:val="en-GB"/>
        </w:rPr>
        <w:t>relevance</w:t>
      </w:r>
      <w:proofErr w:type="gramEnd"/>
      <w:r w:rsidRPr="00A123B7">
        <w:rPr>
          <w:rFonts w:ascii="Lucida Sans" w:hAnsi="Lucida Sans"/>
          <w:sz w:val="20"/>
          <w:szCs w:val="20"/>
          <w:lang w:val="en-GB"/>
        </w:rPr>
        <w:t xml:space="preserve"> </w:t>
      </w:r>
      <w:r>
        <w:rPr>
          <w:rFonts w:ascii="Lucida Sans" w:hAnsi="Lucida Sans"/>
          <w:sz w:val="20"/>
          <w:szCs w:val="20"/>
          <w:lang w:val="en-GB"/>
        </w:rPr>
        <w:t>to our members.</w:t>
      </w:r>
    </w:p>
    <w:p w14:paraId="72694254" w14:textId="77777777" w:rsidR="00B71F1E" w:rsidRPr="0033101B" w:rsidRDefault="00B71F1E" w:rsidP="00D02884"/>
    <w:permEnd w:id="1632727143"/>
    <w:p w14:paraId="45D13BD8" w14:textId="77777777" w:rsidR="00D02884" w:rsidRDefault="00D02884" w:rsidP="00D02884">
      <w:r>
        <w:t>&lt;ESMA_QUESTION_SSRR_0&gt;</w:t>
      </w:r>
    </w:p>
    <w:p w14:paraId="06F1A237" w14:textId="77777777" w:rsidR="00D02884" w:rsidRDefault="00D02884" w:rsidP="00D02884">
      <w:pPr>
        <w:ind w:left="720" w:hanging="360"/>
      </w:pPr>
    </w:p>
    <w:p w14:paraId="7EE8DC29" w14:textId="77777777" w:rsidR="00D02884" w:rsidRDefault="00D02884" w:rsidP="00D02884">
      <w:pPr>
        <w:pStyle w:val="Questionstyle"/>
        <w:numPr>
          <w:ilvl w:val="0"/>
          <w:numId w:val="9"/>
        </w:numPr>
        <w:spacing w:after="250" w:line="276" w:lineRule="auto"/>
      </w:pPr>
      <w:r w:rsidRPr="005D7CCB">
        <w:t>Does ESMA’s analysis confirm the observation that you made in your perimeter of competency? Please provide data to support your views</w:t>
      </w:r>
      <w:r>
        <w:t>?</w:t>
      </w:r>
    </w:p>
    <w:p w14:paraId="46531C56" w14:textId="77777777" w:rsidR="00D02884" w:rsidRDefault="00D02884" w:rsidP="00D02884">
      <w:r>
        <w:t>&lt;ESMA_QUESTION_SSRR_1&gt;</w:t>
      </w:r>
    </w:p>
    <w:p w14:paraId="7D72EA6D" w14:textId="77777777" w:rsidR="00D02884" w:rsidRDefault="00D02884" w:rsidP="00D02884">
      <w:permStart w:id="1927289032" w:edGrp="everyone"/>
      <w:r>
        <w:t>TYPE YOUR TEXT HERE</w:t>
      </w:r>
    </w:p>
    <w:permEnd w:id="1927289032"/>
    <w:p w14:paraId="3C9859F9" w14:textId="77777777" w:rsidR="00D02884" w:rsidRDefault="00D02884" w:rsidP="00D02884">
      <w:r>
        <w:t>&lt;ESMA_QUESTION_SSRR_1&gt;</w:t>
      </w:r>
    </w:p>
    <w:p w14:paraId="3BC08165" w14:textId="77777777" w:rsidR="00D02884" w:rsidRDefault="00D02884" w:rsidP="00D02884"/>
    <w:p w14:paraId="6330D4A9" w14:textId="77777777" w:rsidR="00D02884" w:rsidRDefault="00D02884" w:rsidP="00D02884">
      <w:pPr>
        <w:pStyle w:val="Questionstyle"/>
        <w:numPr>
          <w:ilvl w:val="0"/>
          <w:numId w:val="9"/>
        </w:numPr>
        <w:spacing w:after="250" w:line="276" w:lineRule="auto"/>
      </w:pPr>
      <w:r>
        <w:t>What are your views on the proposed clarifications?</w:t>
      </w:r>
    </w:p>
    <w:p w14:paraId="635B307C" w14:textId="77777777" w:rsidR="00D02884" w:rsidRDefault="00D02884" w:rsidP="00D02884">
      <w:r>
        <w:t>&lt;ESMA_QUESTION_SSRR_2&gt;</w:t>
      </w:r>
    </w:p>
    <w:p w14:paraId="3C5FDDC3" w14:textId="51BBB82F" w:rsidR="00D02884" w:rsidRDefault="00D02884" w:rsidP="00D02884">
      <w:permStart w:id="707614466" w:edGrp="everyone"/>
    </w:p>
    <w:p w14:paraId="3B39A42D" w14:textId="77777777" w:rsidR="00450BB3" w:rsidRDefault="00450BB3" w:rsidP="00450BB3">
      <w:pPr>
        <w:ind w:right="-1"/>
        <w:jc w:val="both"/>
        <w:rPr>
          <w:rFonts w:ascii="Lucida Sans" w:hAnsi="Lucida Sans"/>
          <w:sz w:val="20"/>
          <w:szCs w:val="20"/>
          <w:shd w:val="clear" w:color="auto" w:fill="FFFFFF"/>
        </w:rPr>
      </w:pPr>
      <w:r w:rsidRPr="00A123B7">
        <w:rPr>
          <w:rFonts w:ascii="Lucida Sans" w:hAnsi="Lucida Sans"/>
          <w:color w:val="202127"/>
          <w:sz w:val="20"/>
          <w:szCs w:val="20"/>
          <w:shd w:val="clear" w:color="auto" w:fill="FFFFFF"/>
        </w:rPr>
        <w:t xml:space="preserve">Based on </w:t>
      </w:r>
      <w:r>
        <w:rPr>
          <w:rFonts w:ascii="Lucida Sans" w:hAnsi="Lucida Sans"/>
          <w:color w:val="202127"/>
          <w:sz w:val="20"/>
          <w:szCs w:val="20"/>
          <w:shd w:val="clear" w:color="auto" w:fill="FFFFFF"/>
        </w:rPr>
        <w:t xml:space="preserve">the </w:t>
      </w:r>
      <w:r w:rsidRPr="00A123B7">
        <w:rPr>
          <w:rFonts w:ascii="Lucida Sans" w:hAnsi="Lucida Sans"/>
          <w:color w:val="202127"/>
          <w:sz w:val="20"/>
          <w:szCs w:val="20"/>
          <w:shd w:val="clear" w:color="auto" w:fill="FFFFFF"/>
        </w:rPr>
        <w:t>experience during the CO</w:t>
      </w:r>
      <w:r>
        <w:rPr>
          <w:rFonts w:ascii="Lucida Sans" w:hAnsi="Lucida Sans"/>
          <w:color w:val="202127"/>
          <w:sz w:val="20"/>
          <w:szCs w:val="20"/>
          <w:shd w:val="clear" w:color="auto" w:fill="FFFFFF"/>
        </w:rPr>
        <w:t>V</w:t>
      </w:r>
      <w:r w:rsidRPr="00A123B7">
        <w:rPr>
          <w:rFonts w:ascii="Lucida Sans" w:hAnsi="Lucida Sans"/>
          <w:color w:val="202127"/>
          <w:sz w:val="20"/>
          <w:szCs w:val="20"/>
          <w:shd w:val="clear" w:color="auto" w:fill="FFFFFF"/>
        </w:rPr>
        <w:t>ID-19</w:t>
      </w:r>
      <w:r>
        <w:rPr>
          <w:rFonts w:ascii="Lucida Sans" w:hAnsi="Lucida Sans"/>
          <w:color w:val="202127"/>
          <w:sz w:val="20"/>
          <w:szCs w:val="20"/>
          <w:shd w:val="clear" w:color="auto" w:fill="FFFFFF"/>
        </w:rPr>
        <w:t xml:space="preserve"> turmoil</w:t>
      </w:r>
      <w:r w:rsidRPr="00A123B7">
        <w:rPr>
          <w:rFonts w:ascii="Lucida Sans" w:hAnsi="Lucida Sans"/>
          <w:color w:val="202127"/>
          <w:sz w:val="20"/>
          <w:szCs w:val="20"/>
          <w:shd w:val="clear" w:color="auto" w:fill="FFFFFF"/>
        </w:rPr>
        <w:t>, several NCA</w:t>
      </w:r>
      <w:r>
        <w:rPr>
          <w:rFonts w:ascii="Lucida Sans" w:hAnsi="Lucida Sans"/>
          <w:color w:val="202127"/>
          <w:sz w:val="20"/>
          <w:szCs w:val="20"/>
          <w:shd w:val="clear" w:color="auto" w:fill="FFFFFF"/>
        </w:rPr>
        <w:t>s</w:t>
      </w:r>
      <w:r w:rsidRPr="00A123B7">
        <w:rPr>
          <w:rFonts w:ascii="Lucida Sans" w:hAnsi="Lucida Sans"/>
          <w:color w:val="202127"/>
          <w:sz w:val="20"/>
          <w:szCs w:val="20"/>
          <w:shd w:val="clear" w:color="auto" w:fill="FFFFFF"/>
        </w:rPr>
        <w:t xml:space="preserve"> proceed with market-wide </w:t>
      </w:r>
      <w:r w:rsidRPr="004B4AD0">
        <w:rPr>
          <w:rFonts w:ascii="Lucida Sans" w:hAnsi="Lucida Sans"/>
          <w:color w:val="202127"/>
          <w:sz w:val="20"/>
          <w:shd w:val="clear" w:color="auto" w:fill="FFFFFF"/>
        </w:rPr>
        <w:t>bans on the creation of </w:t>
      </w:r>
      <w:hyperlink r:id="rId21" w:history="1">
        <w:r w:rsidRPr="004B4AD0">
          <w:rPr>
            <w:rFonts w:ascii="Lucida Sans" w:hAnsi="Lucida Sans"/>
            <w:color w:val="202127"/>
            <w:sz w:val="20"/>
            <w:shd w:val="clear" w:color="auto" w:fill="FFFFFF"/>
          </w:rPr>
          <w:t>net short positions</w:t>
        </w:r>
      </w:hyperlink>
      <w:r w:rsidRPr="004B4AD0">
        <w:rPr>
          <w:rFonts w:ascii="Lucida Sans" w:hAnsi="Lucida Sans"/>
          <w:color w:val="202127"/>
          <w:sz w:val="20"/>
          <w:shd w:val="clear" w:color="auto" w:fill="FFFFFF"/>
        </w:rPr>
        <w:t> and on the increase of existing </w:t>
      </w:r>
      <w:hyperlink r:id="rId22" w:history="1">
        <w:r w:rsidRPr="004B4AD0">
          <w:rPr>
            <w:rFonts w:ascii="Lucida Sans" w:hAnsi="Lucida Sans"/>
            <w:color w:val="202127"/>
            <w:sz w:val="20"/>
            <w:shd w:val="clear" w:color="auto" w:fill="FFFFFF"/>
          </w:rPr>
          <w:t>net short positions</w:t>
        </w:r>
      </w:hyperlink>
      <w:r w:rsidRPr="004B4AD0">
        <w:rPr>
          <w:rFonts w:ascii="Lucida Sans" w:hAnsi="Lucida Sans"/>
          <w:color w:val="202127"/>
          <w:sz w:val="20"/>
          <w:shd w:val="clear" w:color="auto" w:fill="FFFFFF"/>
        </w:rPr>
        <w:t xml:space="preserve"> on all the shares on a market. Such emergency measures have created substantial uncertainty about their concrete application for all market player, including also UCITS and UCITS like funds that have long strategies and use short position for hedging purposes.</w:t>
      </w:r>
    </w:p>
    <w:p w14:paraId="2D5C327B" w14:textId="77777777" w:rsidR="00450BB3" w:rsidRPr="004B4AD0" w:rsidRDefault="00450BB3" w:rsidP="00450BB3">
      <w:pPr>
        <w:ind w:right="-1"/>
        <w:jc w:val="both"/>
        <w:rPr>
          <w:rFonts w:ascii="Lucida Sans" w:hAnsi="Lucida Sans"/>
          <w:sz w:val="20"/>
          <w:shd w:val="clear" w:color="auto" w:fill="FFFFFF"/>
        </w:rPr>
      </w:pPr>
    </w:p>
    <w:p w14:paraId="4509743F" w14:textId="77777777" w:rsidR="00450BB3" w:rsidRPr="00F312F9" w:rsidRDefault="00450BB3" w:rsidP="00450BB3">
      <w:pPr>
        <w:autoSpaceDE w:val="0"/>
        <w:autoSpaceDN w:val="0"/>
        <w:adjustRightInd w:val="0"/>
        <w:jc w:val="both"/>
        <w:rPr>
          <w:rFonts w:ascii="Lucida Sans" w:hAnsi="Lucida Sans"/>
          <w:color w:val="202127"/>
          <w:sz w:val="20"/>
          <w:szCs w:val="20"/>
          <w:shd w:val="clear" w:color="auto" w:fill="FFFFFF"/>
        </w:rPr>
      </w:pPr>
      <w:r w:rsidRPr="00F21AF0">
        <w:rPr>
          <w:rFonts w:ascii="Lucida Sans" w:hAnsi="Lucida Sans"/>
          <w:color w:val="202127"/>
          <w:sz w:val="20"/>
          <w:szCs w:val="20"/>
          <w:shd w:val="clear" w:color="auto" w:fill="FFFFFF"/>
        </w:rPr>
        <w:t xml:space="preserve">Since, it </w:t>
      </w:r>
      <w:r>
        <w:rPr>
          <w:rFonts w:ascii="Lucida Sans" w:hAnsi="Lucida Sans"/>
          <w:color w:val="202127"/>
          <w:sz w:val="20"/>
          <w:szCs w:val="20"/>
          <w:shd w:val="clear" w:color="auto" w:fill="FFFFFF"/>
        </w:rPr>
        <w:t xml:space="preserve">was </w:t>
      </w:r>
      <w:r w:rsidRPr="00E77233">
        <w:rPr>
          <w:rFonts w:ascii="Lucida Sans" w:hAnsi="Lucida Sans"/>
          <w:color w:val="202127"/>
          <w:sz w:val="20"/>
          <w:szCs w:val="20"/>
          <w:shd w:val="clear" w:color="auto" w:fill="FFFFFF"/>
        </w:rPr>
        <w:t xml:space="preserve">extremely </w:t>
      </w:r>
      <w:r w:rsidRPr="00F21AF0">
        <w:rPr>
          <w:rFonts w:ascii="Lucida Sans" w:hAnsi="Lucida Sans"/>
          <w:color w:val="202127"/>
          <w:sz w:val="20"/>
          <w:szCs w:val="20"/>
          <w:shd w:val="clear" w:color="auto" w:fill="FFFFFF"/>
        </w:rPr>
        <w:t xml:space="preserve">challenging </w:t>
      </w:r>
      <w:r w:rsidRPr="00E77233">
        <w:rPr>
          <w:rFonts w:ascii="Lucida Sans" w:hAnsi="Lucida Sans"/>
          <w:color w:val="202127"/>
          <w:sz w:val="20"/>
          <w:szCs w:val="20"/>
          <w:shd w:val="clear" w:color="auto" w:fill="FFFFFF"/>
        </w:rPr>
        <w:t xml:space="preserve">for </w:t>
      </w:r>
      <w:r w:rsidRPr="00F21AF0">
        <w:rPr>
          <w:rFonts w:ascii="Lucida Sans" w:hAnsi="Lucida Sans"/>
          <w:color w:val="202127"/>
          <w:sz w:val="20"/>
          <w:szCs w:val="20"/>
          <w:shd w:val="clear" w:color="auto" w:fill="FFFFFF"/>
        </w:rPr>
        <w:t>asset m</w:t>
      </w:r>
      <w:r w:rsidRPr="00E77233">
        <w:rPr>
          <w:rFonts w:ascii="Lucida Sans" w:hAnsi="Lucida Sans"/>
          <w:color w:val="202127"/>
          <w:sz w:val="20"/>
          <w:szCs w:val="20"/>
          <w:shd w:val="clear" w:color="auto" w:fill="FFFFFF"/>
        </w:rPr>
        <w:t xml:space="preserve">anagers to track and comply with the </w:t>
      </w:r>
      <w:r>
        <w:rPr>
          <w:rFonts w:ascii="Lucida Sans" w:hAnsi="Lucida Sans"/>
          <w:color w:val="202127"/>
          <w:sz w:val="20"/>
          <w:szCs w:val="20"/>
          <w:shd w:val="clear" w:color="auto" w:fill="FFFFFF"/>
        </w:rPr>
        <w:t>bans</w:t>
      </w:r>
      <w:r w:rsidRPr="00F21AF0">
        <w:rPr>
          <w:rFonts w:ascii="Lucida Sans" w:hAnsi="Lucida Sans"/>
          <w:color w:val="202127"/>
          <w:sz w:val="20"/>
          <w:szCs w:val="20"/>
          <w:shd w:val="clear" w:color="auto" w:fill="FFFFFF"/>
        </w:rPr>
        <w:t>, a</w:t>
      </w:r>
      <w:r w:rsidRPr="00A123B7">
        <w:rPr>
          <w:rFonts w:ascii="Lucida Sans" w:hAnsi="Lucida Sans"/>
          <w:color w:val="202127"/>
          <w:sz w:val="20"/>
          <w:szCs w:val="20"/>
          <w:shd w:val="clear" w:color="auto" w:fill="FFFFFF"/>
        </w:rPr>
        <w:t xml:space="preserve"> clear </w:t>
      </w:r>
      <w:r>
        <w:rPr>
          <w:rFonts w:ascii="Lucida Sans" w:hAnsi="Lucida Sans"/>
          <w:color w:val="202127"/>
          <w:sz w:val="20"/>
          <w:szCs w:val="20"/>
          <w:shd w:val="clear" w:color="auto" w:fill="FFFFFF"/>
        </w:rPr>
        <w:t xml:space="preserve">and harmonised </w:t>
      </w:r>
      <w:r w:rsidRPr="00A123B7">
        <w:rPr>
          <w:rFonts w:ascii="Lucida Sans" w:hAnsi="Lucida Sans"/>
          <w:color w:val="202127"/>
          <w:sz w:val="20"/>
          <w:szCs w:val="20"/>
          <w:shd w:val="clear" w:color="auto" w:fill="FFFFFF"/>
        </w:rPr>
        <w:t>guide on several important issues</w:t>
      </w:r>
      <w:r>
        <w:rPr>
          <w:rFonts w:ascii="Lucida Sans" w:hAnsi="Lucida Sans"/>
          <w:color w:val="202127"/>
          <w:sz w:val="20"/>
          <w:szCs w:val="20"/>
          <w:shd w:val="clear" w:color="auto" w:fill="FFFFFF"/>
        </w:rPr>
        <w:t>,</w:t>
      </w:r>
      <w:r w:rsidRPr="00A123B7">
        <w:rPr>
          <w:rFonts w:ascii="Lucida Sans" w:hAnsi="Lucida Sans"/>
          <w:color w:val="202127"/>
          <w:sz w:val="20"/>
          <w:szCs w:val="20"/>
          <w:shd w:val="clear" w:color="auto" w:fill="FFFFFF"/>
        </w:rPr>
        <w:t xml:space="preserve"> </w:t>
      </w:r>
      <w:r>
        <w:rPr>
          <w:rFonts w:ascii="Lucida Sans" w:hAnsi="Lucida Sans"/>
          <w:color w:val="202127"/>
          <w:sz w:val="20"/>
          <w:szCs w:val="20"/>
          <w:shd w:val="clear" w:color="auto" w:fill="FFFFFF"/>
        </w:rPr>
        <w:t xml:space="preserve">such as </w:t>
      </w:r>
      <w:r w:rsidRPr="00A123B7">
        <w:rPr>
          <w:rFonts w:ascii="Lucida Sans" w:hAnsi="Lucida Sans"/>
          <w:color w:val="202127"/>
          <w:sz w:val="20"/>
          <w:szCs w:val="20"/>
          <w:shd w:val="clear" w:color="auto" w:fill="FFFFFF"/>
        </w:rPr>
        <w:t xml:space="preserve">the definition of the RCA for the purpose of adoption of emergency measures and the shares and/or the financial instruments </w:t>
      </w:r>
      <w:r>
        <w:rPr>
          <w:rFonts w:ascii="Lucida Sans" w:hAnsi="Lucida Sans"/>
          <w:color w:val="202127"/>
          <w:sz w:val="20"/>
          <w:szCs w:val="20"/>
          <w:shd w:val="clear" w:color="auto" w:fill="FFFFFF"/>
        </w:rPr>
        <w:t xml:space="preserve">subject to </w:t>
      </w:r>
      <w:r w:rsidRPr="00A123B7">
        <w:rPr>
          <w:rFonts w:ascii="Lucida Sans" w:hAnsi="Lucida Sans"/>
          <w:color w:val="202127"/>
          <w:sz w:val="20"/>
          <w:szCs w:val="20"/>
          <w:shd w:val="clear" w:color="auto" w:fill="FFFFFF"/>
        </w:rPr>
        <w:t xml:space="preserve">the ban, together with the certainty </w:t>
      </w:r>
      <w:r>
        <w:rPr>
          <w:rFonts w:ascii="Lucida Sans" w:hAnsi="Lucida Sans"/>
          <w:color w:val="202127"/>
          <w:sz w:val="20"/>
          <w:szCs w:val="20"/>
          <w:shd w:val="clear" w:color="auto" w:fill="FFFFFF"/>
        </w:rPr>
        <w:t>of being</w:t>
      </w:r>
      <w:r w:rsidRPr="00A123B7">
        <w:rPr>
          <w:rFonts w:ascii="Lucida Sans" w:hAnsi="Lucida Sans"/>
          <w:color w:val="202127"/>
          <w:sz w:val="20"/>
          <w:szCs w:val="20"/>
          <w:shd w:val="clear" w:color="auto" w:fill="FFFFFF"/>
        </w:rPr>
        <w:t xml:space="preserve"> able to hedge market exposure through short derivatives representing suitable benchmark for the relevant market</w:t>
      </w:r>
      <w:r>
        <w:rPr>
          <w:rFonts w:ascii="Lucida Sans" w:hAnsi="Lucida Sans"/>
          <w:color w:val="202127"/>
          <w:sz w:val="20"/>
          <w:szCs w:val="20"/>
          <w:shd w:val="clear" w:color="auto" w:fill="FFFFFF"/>
        </w:rPr>
        <w:t xml:space="preserve">, </w:t>
      </w:r>
      <w:r w:rsidRPr="00A123B7">
        <w:rPr>
          <w:rFonts w:ascii="Lucida Sans" w:hAnsi="Lucida Sans"/>
          <w:color w:val="202127"/>
          <w:sz w:val="20"/>
          <w:szCs w:val="20"/>
          <w:shd w:val="clear" w:color="auto" w:fill="FFFFFF"/>
        </w:rPr>
        <w:t>is more than welcom</w:t>
      </w:r>
      <w:r>
        <w:rPr>
          <w:rFonts w:ascii="Lucida Sans" w:hAnsi="Lucida Sans"/>
          <w:color w:val="202127"/>
          <w:sz w:val="20"/>
          <w:szCs w:val="20"/>
          <w:shd w:val="clear" w:color="auto" w:fill="FFFFFF"/>
        </w:rPr>
        <w:t>e</w:t>
      </w:r>
      <w:r w:rsidRPr="00A123B7">
        <w:rPr>
          <w:rFonts w:ascii="Lucida Sans" w:hAnsi="Lucida Sans"/>
          <w:color w:val="202127"/>
          <w:sz w:val="20"/>
          <w:szCs w:val="20"/>
          <w:shd w:val="clear" w:color="auto" w:fill="FFFFFF"/>
        </w:rPr>
        <w:t xml:space="preserve">. </w:t>
      </w:r>
    </w:p>
    <w:p w14:paraId="16BD6D61" w14:textId="77777777" w:rsidR="00450BB3" w:rsidRPr="00A123B7" w:rsidRDefault="00450BB3" w:rsidP="00450BB3">
      <w:pPr>
        <w:ind w:right="-1"/>
        <w:jc w:val="both"/>
        <w:rPr>
          <w:rFonts w:ascii="Lucida Sans" w:hAnsi="Lucida Sans"/>
          <w:color w:val="202127"/>
          <w:sz w:val="20"/>
          <w:szCs w:val="20"/>
          <w:shd w:val="clear" w:color="auto" w:fill="FFFFFF"/>
        </w:rPr>
      </w:pPr>
    </w:p>
    <w:p w14:paraId="7C19E991" w14:textId="77777777" w:rsidR="00450BB3" w:rsidRDefault="00450BB3" w:rsidP="00450BB3">
      <w:pPr>
        <w:ind w:right="-1"/>
        <w:jc w:val="both"/>
        <w:rPr>
          <w:rFonts w:ascii="Lucida Sans" w:hAnsi="Lucida Sans"/>
          <w:color w:val="202127"/>
          <w:sz w:val="20"/>
          <w:szCs w:val="20"/>
          <w:shd w:val="clear" w:color="auto" w:fill="FFFFFF"/>
        </w:rPr>
      </w:pPr>
      <w:r w:rsidRPr="00A123B7">
        <w:rPr>
          <w:rFonts w:ascii="Lucida Sans" w:hAnsi="Lucida Sans"/>
          <w:color w:val="202127"/>
          <w:sz w:val="20"/>
          <w:szCs w:val="20"/>
          <w:shd w:val="clear" w:color="auto" w:fill="FFFFFF"/>
        </w:rPr>
        <w:t>The proposed shared base approach, whereby the RCA is to be determined only in relation to the share on which the ban on a NSP is adopted with effects on all the instruments used in the calculation of the NSP for that target instruments, e</w:t>
      </w:r>
      <w:r>
        <w:rPr>
          <w:rFonts w:ascii="Lucida Sans" w:hAnsi="Lucida Sans"/>
          <w:color w:val="202127"/>
          <w:sz w:val="20"/>
          <w:szCs w:val="20"/>
          <w:shd w:val="clear" w:color="auto" w:fill="FFFFFF"/>
        </w:rPr>
        <w:t>xtends</w:t>
      </w:r>
      <w:r w:rsidRPr="00A123B7">
        <w:rPr>
          <w:rFonts w:ascii="Lucida Sans" w:hAnsi="Lucida Sans"/>
          <w:color w:val="202127"/>
          <w:sz w:val="20"/>
          <w:szCs w:val="20"/>
          <w:shd w:val="clear" w:color="auto" w:fill="FFFFFF"/>
        </w:rPr>
        <w:t xml:space="preserve"> the financial instruments </w:t>
      </w:r>
      <w:r>
        <w:rPr>
          <w:rFonts w:ascii="Lucida Sans" w:hAnsi="Lucida Sans"/>
          <w:color w:val="202127"/>
          <w:sz w:val="20"/>
          <w:szCs w:val="20"/>
          <w:shd w:val="clear" w:color="auto" w:fill="FFFFFF"/>
        </w:rPr>
        <w:t xml:space="preserve">which </w:t>
      </w:r>
      <w:r w:rsidRPr="00A123B7">
        <w:rPr>
          <w:rFonts w:ascii="Lucida Sans" w:hAnsi="Lucida Sans"/>
          <w:color w:val="202127"/>
          <w:sz w:val="20"/>
          <w:szCs w:val="20"/>
          <w:shd w:val="clear" w:color="auto" w:fill="FFFFFF"/>
        </w:rPr>
        <w:t xml:space="preserve">might be included </w:t>
      </w:r>
      <w:r>
        <w:rPr>
          <w:rFonts w:ascii="Lucida Sans" w:hAnsi="Lucida Sans"/>
          <w:color w:val="202127"/>
          <w:sz w:val="20"/>
          <w:szCs w:val="20"/>
          <w:shd w:val="clear" w:color="auto" w:fill="FFFFFF"/>
        </w:rPr>
        <w:t xml:space="preserve">in </w:t>
      </w:r>
      <w:r w:rsidRPr="00A123B7">
        <w:rPr>
          <w:rFonts w:ascii="Lucida Sans" w:hAnsi="Lucida Sans"/>
          <w:color w:val="202127"/>
          <w:sz w:val="20"/>
          <w:szCs w:val="20"/>
          <w:shd w:val="clear" w:color="auto" w:fill="FFFFFF"/>
        </w:rPr>
        <w:t xml:space="preserve">the ban </w:t>
      </w:r>
      <w:r>
        <w:rPr>
          <w:rFonts w:ascii="Lucida Sans" w:hAnsi="Lucida Sans"/>
          <w:color w:val="202127"/>
          <w:sz w:val="20"/>
          <w:szCs w:val="20"/>
          <w:shd w:val="clear" w:color="auto" w:fill="FFFFFF"/>
        </w:rPr>
        <w:t>(</w:t>
      </w:r>
      <w:r w:rsidRPr="00A123B7">
        <w:rPr>
          <w:rFonts w:ascii="Lucida Sans" w:hAnsi="Lucida Sans"/>
          <w:color w:val="202127"/>
          <w:sz w:val="20"/>
          <w:szCs w:val="20"/>
          <w:shd w:val="clear" w:color="auto" w:fill="FFFFFF"/>
        </w:rPr>
        <w:t>in case the RCA adopting the ban is not the RCA for other instruments included in the calculation of the NSP for that share</w:t>
      </w:r>
      <w:r>
        <w:rPr>
          <w:rFonts w:ascii="Lucida Sans" w:hAnsi="Lucida Sans"/>
          <w:color w:val="202127"/>
          <w:sz w:val="20"/>
          <w:szCs w:val="20"/>
          <w:shd w:val="clear" w:color="auto" w:fill="FFFFFF"/>
        </w:rPr>
        <w:t>)</w:t>
      </w:r>
      <w:r w:rsidRPr="00A123B7">
        <w:rPr>
          <w:rFonts w:ascii="Lucida Sans" w:hAnsi="Lucida Sans"/>
          <w:color w:val="202127"/>
          <w:sz w:val="20"/>
          <w:szCs w:val="20"/>
          <w:shd w:val="clear" w:color="auto" w:fill="FFFFFF"/>
        </w:rPr>
        <w:t xml:space="preserve">. </w:t>
      </w:r>
    </w:p>
    <w:p w14:paraId="09225CE2" w14:textId="77777777" w:rsidR="00450BB3" w:rsidRDefault="00450BB3" w:rsidP="00450BB3">
      <w:pPr>
        <w:ind w:right="-1"/>
        <w:jc w:val="both"/>
        <w:rPr>
          <w:rFonts w:ascii="Lucida Sans" w:hAnsi="Lucida Sans"/>
          <w:color w:val="202127"/>
          <w:sz w:val="20"/>
          <w:szCs w:val="20"/>
          <w:shd w:val="clear" w:color="auto" w:fill="FFFFFF"/>
        </w:rPr>
      </w:pPr>
    </w:p>
    <w:p w14:paraId="065211A9" w14:textId="77777777" w:rsidR="00450BB3" w:rsidRPr="00A123B7" w:rsidRDefault="00450BB3" w:rsidP="00450BB3">
      <w:pPr>
        <w:ind w:right="-1"/>
        <w:jc w:val="both"/>
        <w:rPr>
          <w:rFonts w:ascii="Lucida Sans" w:hAnsi="Lucida Sans"/>
          <w:color w:val="202127"/>
          <w:sz w:val="20"/>
          <w:szCs w:val="20"/>
          <w:shd w:val="clear" w:color="auto" w:fill="FFFFFF"/>
        </w:rPr>
      </w:pPr>
      <w:r>
        <w:rPr>
          <w:rFonts w:ascii="Lucida Sans" w:hAnsi="Lucida Sans"/>
          <w:color w:val="202127"/>
          <w:sz w:val="20"/>
          <w:szCs w:val="20"/>
          <w:shd w:val="clear" w:color="auto" w:fill="FFFFFF"/>
        </w:rPr>
        <w:t xml:space="preserve">We support the </w:t>
      </w:r>
      <w:r w:rsidRPr="00A123B7">
        <w:rPr>
          <w:rFonts w:ascii="Lucida Sans" w:hAnsi="Lucida Sans"/>
          <w:color w:val="202127"/>
          <w:sz w:val="20"/>
          <w:szCs w:val="20"/>
          <w:shd w:val="clear" w:color="auto" w:fill="FFFFFF"/>
        </w:rPr>
        <w:t xml:space="preserve">proposed approach </w:t>
      </w:r>
      <w:r>
        <w:rPr>
          <w:rFonts w:ascii="Lucida Sans" w:hAnsi="Lucida Sans"/>
          <w:color w:val="202127"/>
          <w:sz w:val="20"/>
          <w:szCs w:val="20"/>
          <w:shd w:val="clear" w:color="auto" w:fill="FFFFFF"/>
        </w:rPr>
        <w:t xml:space="preserve">which seems to </w:t>
      </w:r>
      <w:r w:rsidRPr="00A123B7">
        <w:rPr>
          <w:rFonts w:ascii="Lucida Sans" w:hAnsi="Lucida Sans"/>
          <w:color w:val="202127"/>
          <w:sz w:val="20"/>
          <w:szCs w:val="20"/>
          <w:shd w:val="clear" w:color="auto" w:fill="FFFFFF"/>
        </w:rPr>
        <w:t xml:space="preserve">overcome the </w:t>
      </w:r>
      <w:r>
        <w:rPr>
          <w:rFonts w:ascii="Lucida Sans" w:hAnsi="Lucida Sans"/>
          <w:color w:val="202127"/>
          <w:sz w:val="20"/>
          <w:szCs w:val="20"/>
          <w:shd w:val="clear" w:color="auto" w:fill="FFFFFF"/>
        </w:rPr>
        <w:t>current</w:t>
      </w:r>
      <w:r w:rsidRPr="00A123B7">
        <w:rPr>
          <w:rFonts w:ascii="Lucida Sans" w:hAnsi="Lucida Sans"/>
          <w:color w:val="202127"/>
          <w:sz w:val="20"/>
          <w:szCs w:val="20"/>
          <w:shd w:val="clear" w:color="auto" w:fill="FFFFFF"/>
        </w:rPr>
        <w:t xml:space="preserve"> uncertainty on the </w:t>
      </w:r>
      <w:r>
        <w:rPr>
          <w:rFonts w:ascii="Lucida Sans" w:hAnsi="Lucida Sans"/>
          <w:color w:val="202127"/>
          <w:sz w:val="20"/>
          <w:szCs w:val="20"/>
          <w:shd w:val="clear" w:color="auto" w:fill="FFFFFF"/>
        </w:rPr>
        <w:t xml:space="preserve">instruments in </w:t>
      </w:r>
      <w:r w:rsidRPr="00A123B7">
        <w:rPr>
          <w:rFonts w:ascii="Lucida Sans" w:hAnsi="Lucida Sans"/>
          <w:color w:val="202127"/>
          <w:sz w:val="20"/>
          <w:szCs w:val="20"/>
          <w:shd w:val="clear" w:color="auto" w:fill="FFFFFF"/>
        </w:rPr>
        <w:t>scope of the ban</w:t>
      </w:r>
      <w:r>
        <w:rPr>
          <w:rFonts w:ascii="Lucida Sans" w:hAnsi="Lucida Sans"/>
          <w:color w:val="202127"/>
          <w:sz w:val="20"/>
          <w:szCs w:val="20"/>
          <w:shd w:val="clear" w:color="auto" w:fill="FFFFFF"/>
        </w:rPr>
        <w:t xml:space="preserve"> which should also be complemented with an outright exclusion in relation </w:t>
      </w:r>
      <w:r w:rsidRPr="00A123B7">
        <w:rPr>
          <w:rFonts w:ascii="Lucida Sans" w:hAnsi="Lucida Sans"/>
          <w:color w:val="202127"/>
          <w:sz w:val="20"/>
          <w:szCs w:val="20"/>
          <w:shd w:val="clear" w:color="auto" w:fill="FFFFFF"/>
        </w:rPr>
        <w:t>to indices, baskets of instruments and ETFs</w:t>
      </w:r>
      <w:r>
        <w:rPr>
          <w:rFonts w:ascii="Lucida Sans" w:hAnsi="Lucida Sans"/>
          <w:color w:val="202127"/>
          <w:sz w:val="20"/>
          <w:szCs w:val="20"/>
          <w:shd w:val="clear" w:color="auto" w:fill="FFFFFF"/>
        </w:rPr>
        <w:t xml:space="preserve"> (</w:t>
      </w:r>
      <w:r w:rsidRPr="00A123B7">
        <w:rPr>
          <w:rFonts w:ascii="Lucida Sans" w:hAnsi="Lucida Sans"/>
          <w:color w:val="202127"/>
          <w:sz w:val="20"/>
          <w:szCs w:val="20"/>
          <w:shd w:val="clear" w:color="auto" w:fill="FFFFFF"/>
        </w:rPr>
        <w:t>see also our response to Q4).</w:t>
      </w:r>
    </w:p>
    <w:p w14:paraId="2995BF9D" w14:textId="63B88E1A" w:rsidR="004A16DE" w:rsidRDefault="004A16DE" w:rsidP="00D02884">
      <w:pPr>
        <w:rPr>
          <w:rFonts w:ascii="Lucida Sans" w:hAnsi="Lucida Sans"/>
          <w:color w:val="202127"/>
          <w:sz w:val="20"/>
          <w:szCs w:val="20"/>
          <w:shd w:val="clear" w:color="auto" w:fill="FFFFFF"/>
        </w:rPr>
      </w:pPr>
    </w:p>
    <w:p w14:paraId="3A3078A7" w14:textId="77777777" w:rsidR="00450BB3" w:rsidRDefault="00450BB3" w:rsidP="00D02884"/>
    <w:permEnd w:id="707614466"/>
    <w:p w14:paraId="44CB5E14" w14:textId="77777777" w:rsidR="00D02884" w:rsidRDefault="00D02884" w:rsidP="00D02884">
      <w:r>
        <w:t>&lt;ESMA_QUESTION_SSRR_2&gt;</w:t>
      </w:r>
    </w:p>
    <w:p w14:paraId="48E4EFBE" w14:textId="77777777" w:rsidR="00D02884" w:rsidRDefault="00D02884" w:rsidP="00D02884"/>
    <w:p w14:paraId="11CE3AFF" w14:textId="77777777" w:rsidR="00D02884" w:rsidRDefault="00D02884" w:rsidP="00D02884">
      <w:pPr>
        <w:pStyle w:val="Questionstyle"/>
        <w:numPr>
          <w:ilvl w:val="0"/>
          <w:numId w:val="9"/>
        </w:numPr>
        <w:spacing w:after="250" w:line="276" w:lineRule="auto"/>
      </w:pPr>
      <w:r w:rsidRPr="00026030">
        <w:t xml:space="preserve">Do you agree with the proposed clarification? </w:t>
      </w:r>
    </w:p>
    <w:p w14:paraId="2FB9FC7D" w14:textId="77777777" w:rsidR="00D02884" w:rsidRDefault="00D02884" w:rsidP="00D02884">
      <w:r>
        <w:t>&lt;ESMA_QUESTION_SSRR_3&gt;</w:t>
      </w:r>
    </w:p>
    <w:p w14:paraId="0D181590" w14:textId="7D8AB999" w:rsidR="00D02884" w:rsidRDefault="00D02884" w:rsidP="00D02884">
      <w:permStart w:id="1750483000" w:edGrp="everyone"/>
      <w:r>
        <w:t>TYPE YOUR TEXT HERE</w:t>
      </w:r>
    </w:p>
    <w:permEnd w:id="1750483000"/>
    <w:p w14:paraId="6FFFFA18" w14:textId="77777777" w:rsidR="00D02884" w:rsidRDefault="00D02884" w:rsidP="00D02884">
      <w:r>
        <w:t>&lt;ESMA_QUESTION_SSRR_3&gt;</w:t>
      </w:r>
    </w:p>
    <w:p w14:paraId="4A2A612E" w14:textId="77777777" w:rsidR="00D02884" w:rsidRDefault="00D02884" w:rsidP="00D02884"/>
    <w:p w14:paraId="56DF024B" w14:textId="77777777" w:rsidR="00D02884" w:rsidRDefault="00D02884" w:rsidP="00D02884">
      <w:pPr>
        <w:pStyle w:val="Questionstyle"/>
        <w:numPr>
          <w:ilvl w:val="0"/>
          <w:numId w:val="9"/>
        </w:numPr>
        <w:spacing w:after="250" w:line="276" w:lineRule="auto"/>
      </w:pPr>
      <w:r w:rsidRPr="00125B8D">
        <w:t>What are your views regarding the exclusion or, alternatively, a percentage–based weighting approach, for indices, baskets and ETFs in the context of long – term bans?</w:t>
      </w:r>
    </w:p>
    <w:p w14:paraId="4467D641" w14:textId="77777777" w:rsidR="00D02884" w:rsidRDefault="00D02884" w:rsidP="00D02884">
      <w:r>
        <w:t>&lt;ESMA_QUESTION_SSRR_4&gt;</w:t>
      </w:r>
    </w:p>
    <w:p w14:paraId="5E9361BD" w14:textId="128037A1" w:rsidR="00D02884" w:rsidRDefault="00D02884" w:rsidP="00D02884">
      <w:permStart w:id="1744045598" w:edGrp="everyone"/>
    </w:p>
    <w:p w14:paraId="6D351DD1" w14:textId="77777777" w:rsidR="004C0D2A" w:rsidRPr="00A123B7" w:rsidRDefault="004C0D2A" w:rsidP="004C0D2A">
      <w:pPr>
        <w:autoSpaceDE w:val="0"/>
        <w:autoSpaceDN w:val="0"/>
        <w:adjustRightInd w:val="0"/>
        <w:jc w:val="both"/>
        <w:rPr>
          <w:rFonts w:ascii="Lucida Sans" w:hAnsi="Lucida Sans"/>
          <w:color w:val="202127"/>
          <w:sz w:val="20"/>
          <w:szCs w:val="20"/>
          <w:shd w:val="clear" w:color="auto" w:fill="FFFFFF"/>
        </w:rPr>
      </w:pPr>
      <w:r>
        <w:rPr>
          <w:rFonts w:ascii="Lucida Sans" w:hAnsi="Lucida Sans"/>
          <w:color w:val="202127"/>
          <w:sz w:val="20"/>
          <w:szCs w:val="20"/>
          <w:shd w:val="clear" w:color="auto" w:fill="FFFFFF"/>
        </w:rPr>
        <w:t xml:space="preserve">We advocate </w:t>
      </w:r>
      <w:r w:rsidRPr="00A123B7">
        <w:rPr>
          <w:rFonts w:ascii="Lucida Sans" w:hAnsi="Lucida Sans"/>
          <w:color w:val="202127"/>
          <w:sz w:val="20"/>
          <w:szCs w:val="20"/>
          <w:shd w:val="clear" w:color="auto" w:fill="FFFFFF"/>
        </w:rPr>
        <w:t xml:space="preserve">an outright exclusion of indices, </w:t>
      </w:r>
      <w:proofErr w:type="gramStart"/>
      <w:r w:rsidRPr="00A123B7">
        <w:rPr>
          <w:rFonts w:ascii="Lucida Sans" w:hAnsi="Lucida Sans"/>
          <w:color w:val="202127"/>
          <w:sz w:val="20"/>
          <w:szCs w:val="20"/>
          <w:shd w:val="clear" w:color="auto" w:fill="FFFFFF"/>
        </w:rPr>
        <w:t>basket</w:t>
      </w:r>
      <w:proofErr w:type="gramEnd"/>
      <w:r w:rsidRPr="00A123B7">
        <w:rPr>
          <w:rFonts w:ascii="Lucida Sans" w:hAnsi="Lucida Sans"/>
          <w:color w:val="202127"/>
          <w:sz w:val="20"/>
          <w:szCs w:val="20"/>
          <w:shd w:val="clear" w:color="auto" w:fill="FFFFFF"/>
        </w:rPr>
        <w:t xml:space="preserve"> and ETF from the scope of </w:t>
      </w:r>
      <w:r>
        <w:rPr>
          <w:rFonts w:ascii="Lucida Sans" w:hAnsi="Lucida Sans"/>
          <w:color w:val="202127"/>
          <w:sz w:val="20"/>
          <w:szCs w:val="20"/>
          <w:shd w:val="clear" w:color="auto" w:fill="FFFFFF"/>
        </w:rPr>
        <w:t xml:space="preserve">both </w:t>
      </w:r>
      <w:r w:rsidRPr="00A123B7">
        <w:rPr>
          <w:rFonts w:ascii="Lucida Sans" w:hAnsi="Lucida Sans"/>
          <w:color w:val="202127"/>
          <w:sz w:val="20"/>
          <w:szCs w:val="20"/>
          <w:shd w:val="clear" w:color="auto" w:fill="FFFFFF"/>
        </w:rPr>
        <w:t>long- and short-term</w:t>
      </w:r>
      <w:r>
        <w:rPr>
          <w:rFonts w:ascii="Lucida Sans" w:hAnsi="Lucida Sans"/>
          <w:color w:val="202127"/>
          <w:sz w:val="20"/>
          <w:szCs w:val="20"/>
          <w:shd w:val="clear" w:color="auto" w:fill="FFFFFF"/>
        </w:rPr>
        <w:t xml:space="preserve"> bans.</w:t>
      </w:r>
      <w:r w:rsidRPr="002C528B">
        <w:rPr>
          <w:rFonts w:ascii="Lucida Sans" w:hAnsi="Lucida Sans"/>
          <w:color w:val="FF0000"/>
          <w:sz w:val="20"/>
          <w:szCs w:val="20"/>
          <w:shd w:val="clear" w:color="auto" w:fill="FFFFFF"/>
        </w:rPr>
        <w:t xml:space="preserve"> </w:t>
      </w:r>
    </w:p>
    <w:p w14:paraId="29C5D822" w14:textId="77777777" w:rsidR="004C0D2A" w:rsidRPr="00A123B7" w:rsidRDefault="004C0D2A" w:rsidP="004C0D2A">
      <w:pPr>
        <w:pStyle w:val="Default"/>
        <w:jc w:val="both"/>
        <w:rPr>
          <w:rFonts w:ascii="Lucida Sans" w:hAnsi="Lucida Sans"/>
          <w:b/>
          <w:bCs/>
          <w:sz w:val="20"/>
          <w:szCs w:val="20"/>
          <w:lang w:val="en-GB"/>
        </w:rPr>
      </w:pPr>
    </w:p>
    <w:p w14:paraId="260157E9" w14:textId="77777777" w:rsidR="004C0D2A" w:rsidRDefault="004C0D2A" w:rsidP="004C0D2A">
      <w:pPr>
        <w:autoSpaceDE w:val="0"/>
        <w:autoSpaceDN w:val="0"/>
        <w:adjustRightInd w:val="0"/>
        <w:jc w:val="both"/>
        <w:rPr>
          <w:rFonts w:ascii="Lucida Sans" w:hAnsi="Lucida Sans"/>
          <w:color w:val="202127"/>
          <w:sz w:val="20"/>
          <w:szCs w:val="20"/>
          <w:shd w:val="clear" w:color="auto" w:fill="FFFFFF"/>
        </w:rPr>
      </w:pPr>
      <w:r w:rsidRPr="00A123B7">
        <w:rPr>
          <w:rFonts w:ascii="Lucida Sans" w:hAnsi="Lucida Sans"/>
          <w:color w:val="202127"/>
          <w:sz w:val="20"/>
          <w:szCs w:val="20"/>
          <w:shd w:val="clear" w:color="auto" w:fill="FFFFFF"/>
        </w:rPr>
        <w:t xml:space="preserve">It is quite common </w:t>
      </w:r>
      <w:r>
        <w:rPr>
          <w:rFonts w:ascii="Lucida Sans" w:hAnsi="Lucida Sans"/>
          <w:color w:val="202127"/>
          <w:sz w:val="20"/>
          <w:szCs w:val="20"/>
          <w:shd w:val="clear" w:color="auto" w:fill="FFFFFF"/>
        </w:rPr>
        <w:t>for</w:t>
      </w:r>
      <w:r w:rsidRPr="00A123B7">
        <w:rPr>
          <w:rFonts w:ascii="Lucida Sans" w:hAnsi="Lucida Sans"/>
          <w:color w:val="202127"/>
          <w:sz w:val="20"/>
          <w:szCs w:val="20"/>
          <w:shd w:val="clear" w:color="auto" w:fill="FFFFFF"/>
        </w:rPr>
        <w:t xml:space="preserve"> </w:t>
      </w:r>
      <w:r>
        <w:rPr>
          <w:rFonts w:ascii="Lucida Sans" w:hAnsi="Lucida Sans"/>
          <w:color w:val="202127"/>
          <w:sz w:val="20"/>
          <w:szCs w:val="20"/>
          <w:shd w:val="clear" w:color="auto" w:fill="FFFFFF"/>
        </w:rPr>
        <w:t xml:space="preserve">UCITS and UCITS like </w:t>
      </w:r>
      <w:r w:rsidRPr="00A123B7">
        <w:rPr>
          <w:rFonts w:ascii="Lucida Sans" w:hAnsi="Lucida Sans"/>
          <w:color w:val="202127"/>
          <w:sz w:val="20"/>
          <w:szCs w:val="20"/>
          <w:shd w:val="clear" w:color="auto" w:fill="FFFFFF"/>
        </w:rPr>
        <w:t>fund</w:t>
      </w:r>
      <w:r>
        <w:rPr>
          <w:rFonts w:ascii="Lucida Sans" w:hAnsi="Lucida Sans"/>
          <w:color w:val="202127"/>
          <w:sz w:val="20"/>
          <w:szCs w:val="20"/>
          <w:shd w:val="clear" w:color="auto" w:fill="FFFFFF"/>
        </w:rPr>
        <w:t>s</w:t>
      </w:r>
      <w:r w:rsidRPr="00A123B7">
        <w:rPr>
          <w:rFonts w:ascii="Lucida Sans" w:hAnsi="Lucida Sans"/>
          <w:color w:val="202127"/>
          <w:sz w:val="20"/>
          <w:szCs w:val="20"/>
          <w:shd w:val="clear" w:color="auto" w:fill="FFFFFF"/>
        </w:rPr>
        <w:t xml:space="preserve"> </w:t>
      </w:r>
      <w:r>
        <w:rPr>
          <w:rFonts w:ascii="Lucida Sans" w:hAnsi="Lucida Sans"/>
          <w:color w:val="202127"/>
          <w:sz w:val="20"/>
          <w:szCs w:val="20"/>
          <w:shd w:val="clear" w:color="auto" w:fill="FFFFFF"/>
        </w:rPr>
        <w:t xml:space="preserve">to be </w:t>
      </w:r>
      <w:r w:rsidRPr="00A123B7">
        <w:rPr>
          <w:rFonts w:ascii="Lucida Sans" w:hAnsi="Lucida Sans"/>
          <w:color w:val="202127"/>
          <w:sz w:val="20"/>
          <w:szCs w:val="20"/>
          <w:shd w:val="clear" w:color="auto" w:fill="FFFFFF"/>
        </w:rPr>
        <w:t xml:space="preserve">hedged by acquiring short derivatives on indices representing suitable benchmarks for the relevant markets. In </w:t>
      </w:r>
      <w:r>
        <w:rPr>
          <w:rFonts w:ascii="Lucida Sans" w:hAnsi="Lucida Sans"/>
          <w:color w:val="202127"/>
          <w:sz w:val="20"/>
          <w:szCs w:val="20"/>
          <w:shd w:val="clear" w:color="auto" w:fill="FFFFFF"/>
        </w:rPr>
        <w:t xml:space="preserve">the event </w:t>
      </w:r>
      <w:r w:rsidRPr="00A123B7">
        <w:rPr>
          <w:rFonts w:ascii="Lucida Sans" w:hAnsi="Lucida Sans"/>
          <w:color w:val="202127"/>
          <w:sz w:val="20"/>
          <w:szCs w:val="20"/>
          <w:shd w:val="clear" w:color="auto" w:fill="FFFFFF"/>
        </w:rPr>
        <w:t>of market turmoil, asset managers must be able to increase hedging strategies for portfolio exposed on banned shares/market</w:t>
      </w:r>
      <w:r>
        <w:rPr>
          <w:rFonts w:ascii="Lucida Sans" w:hAnsi="Lucida Sans"/>
          <w:color w:val="202127"/>
          <w:sz w:val="20"/>
          <w:szCs w:val="20"/>
          <w:shd w:val="clear" w:color="auto" w:fill="FFFFFF"/>
        </w:rPr>
        <w:t>,</w:t>
      </w:r>
      <w:r w:rsidRPr="00A123B7">
        <w:rPr>
          <w:rFonts w:ascii="Lucida Sans" w:hAnsi="Lucida Sans"/>
          <w:color w:val="202127"/>
          <w:sz w:val="20"/>
          <w:szCs w:val="20"/>
          <w:shd w:val="clear" w:color="auto" w:fill="FFFFFF"/>
        </w:rPr>
        <w:t xml:space="preserve"> as well as to efficiently manage redemptions from investors</w:t>
      </w:r>
      <w:r>
        <w:rPr>
          <w:rFonts w:ascii="Lucida Sans" w:hAnsi="Lucida Sans"/>
          <w:color w:val="202127"/>
          <w:sz w:val="20"/>
          <w:szCs w:val="20"/>
          <w:shd w:val="clear" w:color="auto" w:fill="FFFFFF"/>
        </w:rPr>
        <w:t xml:space="preserve"> even if this could technically involve the creation or the increase of a NSP</w:t>
      </w:r>
      <w:r w:rsidRPr="00A123B7">
        <w:rPr>
          <w:rFonts w:ascii="Lucida Sans" w:hAnsi="Lucida Sans"/>
          <w:color w:val="202127"/>
          <w:sz w:val="20"/>
          <w:szCs w:val="20"/>
          <w:shd w:val="clear" w:color="auto" w:fill="FFFFFF"/>
        </w:rPr>
        <w:t>.</w:t>
      </w:r>
      <w:r w:rsidRPr="004F2B71">
        <w:rPr>
          <w:rFonts w:ascii="Lucida Sans" w:hAnsi="Lucida Sans"/>
          <w:color w:val="FF0000"/>
          <w:sz w:val="20"/>
          <w:szCs w:val="20"/>
          <w:shd w:val="clear" w:color="auto" w:fill="FFFFFF"/>
        </w:rPr>
        <w:t xml:space="preserve"> </w:t>
      </w:r>
    </w:p>
    <w:p w14:paraId="1C964B08" w14:textId="77777777" w:rsidR="004C0D2A" w:rsidRDefault="004C0D2A" w:rsidP="004C0D2A">
      <w:pPr>
        <w:ind w:right="-1"/>
        <w:jc w:val="both"/>
        <w:rPr>
          <w:rFonts w:ascii="Lucida Sans" w:hAnsi="Lucida Sans"/>
          <w:color w:val="5B9BD5" w:themeColor="accent1"/>
          <w:sz w:val="20"/>
          <w:szCs w:val="20"/>
          <w:shd w:val="clear" w:color="auto" w:fill="FFFFFF"/>
        </w:rPr>
      </w:pPr>
    </w:p>
    <w:p w14:paraId="4CC92D06" w14:textId="77777777" w:rsidR="004C0D2A" w:rsidRPr="00DD66E5" w:rsidRDefault="004C0D2A" w:rsidP="004C0D2A">
      <w:pPr>
        <w:ind w:right="-1"/>
        <w:jc w:val="both"/>
        <w:rPr>
          <w:rFonts w:ascii="Lucida Sans" w:hAnsi="Lucida Sans"/>
          <w:color w:val="202127"/>
          <w:sz w:val="20"/>
          <w:szCs w:val="20"/>
          <w:shd w:val="clear" w:color="auto" w:fill="FFFFFF"/>
        </w:rPr>
      </w:pPr>
      <w:r>
        <w:rPr>
          <w:rFonts w:ascii="Lucida Sans" w:hAnsi="Lucida Sans"/>
          <w:color w:val="202127"/>
          <w:sz w:val="20"/>
          <w:szCs w:val="20"/>
          <w:shd w:val="clear" w:color="auto" w:fill="FFFFFF"/>
        </w:rPr>
        <w:t xml:space="preserve">Therefore, we strongly </w:t>
      </w:r>
      <w:r w:rsidRPr="00A123B7">
        <w:rPr>
          <w:rFonts w:ascii="Lucida Sans" w:hAnsi="Lucida Sans"/>
          <w:color w:val="202127"/>
          <w:sz w:val="20"/>
          <w:szCs w:val="20"/>
          <w:shd w:val="clear" w:color="auto" w:fill="FFFFFF"/>
        </w:rPr>
        <w:t xml:space="preserve">share the </w:t>
      </w:r>
      <w:r>
        <w:rPr>
          <w:rFonts w:ascii="Lucida Sans" w:hAnsi="Lucida Sans"/>
          <w:color w:val="202127"/>
          <w:sz w:val="20"/>
          <w:szCs w:val="20"/>
          <w:shd w:val="clear" w:color="auto" w:fill="FFFFFF"/>
        </w:rPr>
        <w:t>opinion</w:t>
      </w:r>
      <w:r w:rsidRPr="00A123B7">
        <w:rPr>
          <w:rFonts w:ascii="Lucida Sans" w:hAnsi="Lucida Sans"/>
          <w:color w:val="202127"/>
          <w:sz w:val="20"/>
          <w:szCs w:val="20"/>
          <w:shd w:val="clear" w:color="auto" w:fill="FFFFFF"/>
        </w:rPr>
        <w:t xml:space="preserve"> expressed </w:t>
      </w:r>
      <w:r>
        <w:rPr>
          <w:rFonts w:ascii="Lucida Sans" w:hAnsi="Lucida Sans"/>
          <w:color w:val="202127"/>
          <w:sz w:val="20"/>
          <w:szCs w:val="20"/>
          <w:shd w:val="clear" w:color="auto" w:fill="FFFFFF"/>
        </w:rPr>
        <w:t xml:space="preserve">by ESMA </w:t>
      </w:r>
      <w:r w:rsidRPr="00A123B7">
        <w:rPr>
          <w:rFonts w:ascii="Lucida Sans" w:hAnsi="Lucida Sans"/>
          <w:color w:val="202127"/>
          <w:sz w:val="20"/>
          <w:szCs w:val="20"/>
          <w:shd w:val="clear" w:color="auto" w:fill="FFFFFF"/>
        </w:rPr>
        <w:t xml:space="preserve">in the consultation paper that there would be little merit in including criterion used for calculating (and monitoring) NSP within the scope of emergency measure. </w:t>
      </w:r>
      <w:r w:rsidRPr="00DD66E5">
        <w:rPr>
          <w:rFonts w:ascii="Lucida Sans" w:hAnsi="Lucida Sans" w:cs="Lucida Sans"/>
          <w:color w:val="1E1F26"/>
          <w:sz w:val="20"/>
          <w:szCs w:val="20"/>
        </w:rPr>
        <w:t>Even in our members’ experience</w:t>
      </w:r>
      <w:r>
        <w:rPr>
          <w:rFonts w:ascii="Lucida Sans" w:hAnsi="Lucida Sans" w:cs="Lucida Sans"/>
          <w:color w:val="1E1F26"/>
          <w:sz w:val="20"/>
          <w:szCs w:val="20"/>
        </w:rPr>
        <w:t>,</w:t>
      </w:r>
      <w:r w:rsidRPr="00DD66E5">
        <w:rPr>
          <w:rFonts w:ascii="Lucida Sans" w:hAnsi="Lucida Sans" w:cs="Lucida Sans"/>
          <w:color w:val="1E1F26"/>
          <w:sz w:val="20"/>
          <w:szCs w:val="20"/>
        </w:rPr>
        <w:t xml:space="preserve"> indices, baskets of instruments and ETF are less likely to be used to take a NSP in a single share</w:t>
      </w:r>
      <w:r>
        <w:rPr>
          <w:rFonts w:ascii="Lucida Sans" w:hAnsi="Lucida Sans" w:cs="Lucida Sans"/>
          <w:color w:val="1E1F26"/>
          <w:sz w:val="20"/>
          <w:szCs w:val="20"/>
        </w:rPr>
        <w:t xml:space="preserve"> and, in any case, such strategy could not be considered as hedging arrangements under the UCITS frameworks. </w:t>
      </w:r>
    </w:p>
    <w:p w14:paraId="5CD12515" w14:textId="77777777" w:rsidR="004C0D2A" w:rsidRPr="00A123B7" w:rsidRDefault="004C0D2A" w:rsidP="004C0D2A">
      <w:pPr>
        <w:autoSpaceDE w:val="0"/>
        <w:autoSpaceDN w:val="0"/>
        <w:adjustRightInd w:val="0"/>
        <w:jc w:val="both"/>
        <w:rPr>
          <w:rFonts w:ascii="Lucida Sans" w:hAnsi="Lucida Sans"/>
          <w:color w:val="202127"/>
          <w:sz w:val="20"/>
          <w:szCs w:val="20"/>
          <w:shd w:val="clear" w:color="auto" w:fill="FFFFFF"/>
        </w:rPr>
      </w:pPr>
    </w:p>
    <w:p w14:paraId="5E8871AA" w14:textId="77777777" w:rsidR="004C0D2A" w:rsidRDefault="004C0D2A" w:rsidP="004C0D2A">
      <w:pPr>
        <w:autoSpaceDE w:val="0"/>
        <w:autoSpaceDN w:val="0"/>
        <w:adjustRightInd w:val="0"/>
        <w:jc w:val="both"/>
        <w:rPr>
          <w:rFonts w:ascii="Lucida Sans" w:hAnsi="Lucida Sans"/>
          <w:color w:val="202127"/>
          <w:sz w:val="20"/>
          <w:szCs w:val="20"/>
          <w:shd w:val="clear" w:color="auto" w:fill="FFFFFF"/>
        </w:rPr>
      </w:pPr>
      <w:r>
        <w:rPr>
          <w:rFonts w:ascii="Lucida Sans" w:hAnsi="Lucida Sans"/>
          <w:color w:val="202127"/>
          <w:sz w:val="20"/>
          <w:szCs w:val="20"/>
          <w:shd w:val="clear" w:color="auto" w:fill="FFFFFF"/>
        </w:rPr>
        <w:t>F</w:t>
      </w:r>
      <w:r w:rsidRPr="00A123B7">
        <w:rPr>
          <w:rFonts w:ascii="Lucida Sans" w:hAnsi="Lucida Sans"/>
          <w:color w:val="202127"/>
          <w:sz w:val="20"/>
          <w:szCs w:val="20"/>
          <w:shd w:val="clear" w:color="auto" w:fill="FFFFFF"/>
        </w:rPr>
        <w:t>rom a practical point of view, the simple</w:t>
      </w:r>
      <w:r>
        <w:rPr>
          <w:rFonts w:ascii="Lucida Sans" w:hAnsi="Lucida Sans"/>
          <w:color w:val="202127"/>
          <w:sz w:val="20"/>
          <w:szCs w:val="20"/>
          <w:shd w:val="clear" w:color="auto" w:fill="FFFFFF"/>
        </w:rPr>
        <w:t>st</w:t>
      </w:r>
      <w:r w:rsidRPr="00A123B7">
        <w:rPr>
          <w:rFonts w:ascii="Lucida Sans" w:hAnsi="Lucida Sans"/>
          <w:color w:val="202127"/>
          <w:sz w:val="20"/>
          <w:szCs w:val="20"/>
          <w:shd w:val="clear" w:color="auto" w:fill="FFFFFF"/>
        </w:rPr>
        <w:t xml:space="preserve"> way to avoid banning the shorting of an index</w:t>
      </w:r>
      <w:r>
        <w:rPr>
          <w:rFonts w:ascii="Lucida Sans" w:hAnsi="Lucida Sans"/>
          <w:color w:val="202127"/>
          <w:sz w:val="20"/>
          <w:szCs w:val="20"/>
          <w:shd w:val="clear" w:color="auto" w:fill="FFFFFF"/>
        </w:rPr>
        <w:t xml:space="preserve"> (baskets of instruments, ETF), </w:t>
      </w:r>
      <w:r w:rsidRPr="00A123B7">
        <w:rPr>
          <w:rFonts w:ascii="Lucida Sans" w:hAnsi="Lucida Sans"/>
          <w:color w:val="202127"/>
          <w:sz w:val="20"/>
          <w:szCs w:val="20"/>
          <w:shd w:val="clear" w:color="auto" w:fill="FFFFFF"/>
        </w:rPr>
        <w:t>if it has only one or more banned share</w:t>
      </w:r>
      <w:r>
        <w:rPr>
          <w:rFonts w:ascii="Lucida Sans" w:hAnsi="Lucida Sans"/>
          <w:color w:val="202127"/>
          <w:sz w:val="20"/>
          <w:szCs w:val="20"/>
          <w:shd w:val="clear" w:color="auto" w:fill="FFFFFF"/>
        </w:rPr>
        <w:t>s</w:t>
      </w:r>
      <w:r w:rsidRPr="00A123B7">
        <w:rPr>
          <w:rFonts w:ascii="Lucida Sans" w:hAnsi="Lucida Sans"/>
          <w:color w:val="202127"/>
          <w:sz w:val="20"/>
          <w:szCs w:val="20"/>
          <w:shd w:val="clear" w:color="auto" w:fill="FFFFFF"/>
        </w:rPr>
        <w:t xml:space="preserve">, is an outright exclusion of </w:t>
      </w:r>
      <w:r>
        <w:rPr>
          <w:rFonts w:ascii="Lucida Sans" w:hAnsi="Lucida Sans"/>
          <w:color w:val="202127"/>
          <w:sz w:val="20"/>
          <w:szCs w:val="20"/>
          <w:shd w:val="clear" w:color="auto" w:fill="FFFFFF"/>
        </w:rPr>
        <w:t>such</w:t>
      </w:r>
      <w:r w:rsidRPr="00A123B7">
        <w:rPr>
          <w:rFonts w:ascii="Lucida Sans" w:hAnsi="Lucida Sans"/>
          <w:color w:val="202127"/>
          <w:sz w:val="20"/>
          <w:szCs w:val="20"/>
          <w:shd w:val="clear" w:color="auto" w:fill="FFFFFF"/>
        </w:rPr>
        <w:t xml:space="preserve"> instrument</w:t>
      </w:r>
      <w:r>
        <w:rPr>
          <w:rFonts w:ascii="Lucida Sans" w:hAnsi="Lucida Sans"/>
          <w:color w:val="202127"/>
          <w:sz w:val="20"/>
          <w:szCs w:val="20"/>
          <w:shd w:val="clear" w:color="auto" w:fill="FFFFFF"/>
        </w:rPr>
        <w:t>s</w:t>
      </w:r>
      <w:r w:rsidRPr="00A123B7">
        <w:rPr>
          <w:rFonts w:ascii="Lucida Sans" w:hAnsi="Lucida Sans"/>
          <w:color w:val="202127"/>
          <w:sz w:val="20"/>
          <w:szCs w:val="20"/>
          <w:shd w:val="clear" w:color="auto" w:fill="FFFFFF"/>
        </w:rPr>
        <w:t>, rather than us</w:t>
      </w:r>
      <w:r>
        <w:rPr>
          <w:rFonts w:ascii="Lucida Sans" w:hAnsi="Lucida Sans"/>
          <w:color w:val="202127"/>
          <w:sz w:val="20"/>
          <w:szCs w:val="20"/>
          <w:shd w:val="clear" w:color="auto" w:fill="FFFFFF"/>
        </w:rPr>
        <w:t>ing</w:t>
      </w:r>
      <w:r w:rsidRPr="00A123B7">
        <w:rPr>
          <w:rFonts w:ascii="Lucida Sans" w:hAnsi="Lucida Sans"/>
          <w:color w:val="202127"/>
          <w:sz w:val="20"/>
          <w:szCs w:val="20"/>
          <w:shd w:val="clear" w:color="auto" w:fill="FFFFFF"/>
        </w:rPr>
        <w:t xml:space="preserve"> a percentage-based weighting approach</w:t>
      </w:r>
      <w:r>
        <w:rPr>
          <w:rFonts w:ascii="Lucida Sans" w:hAnsi="Lucida Sans"/>
          <w:color w:val="202127"/>
          <w:sz w:val="20"/>
          <w:szCs w:val="20"/>
          <w:shd w:val="clear" w:color="auto" w:fill="FFFFFF"/>
        </w:rPr>
        <w:t xml:space="preserve">, along with the </w:t>
      </w:r>
      <w:r w:rsidRPr="00A123B7">
        <w:rPr>
          <w:rFonts w:ascii="Lucida Sans" w:hAnsi="Lucida Sans"/>
          <w:color w:val="202127"/>
          <w:sz w:val="20"/>
          <w:szCs w:val="20"/>
          <w:shd w:val="clear" w:color="auto" w:fill="FFFFFF"/>
        </w:rPr>
        <w:t>clarif</w:t>
      </w:r>
      <w:r>
        <w:rPr>
          <w:rFonts w:ascii="Lucida Sans" w:hAnsi="Lucida Sans"/>
          <w:color w:val="202127"/>
          <w:sz w:val="20"/>
          <w:szCs w:val="20"/>
          <w:shd w:val="clear" w:color="auto" w:fill="FFFFFF"/>
        </w:rPr>
        <w:t xml:space="preserve">ication </w:t>
      </w:r>
      <w:r w:rsidRPr="00A123B7">
        <w:rPr>
          <w:rFonts w:ascii="Lucida Sans" w:hAnsi="Lucida Sans"/>
          <w:color w:val="202127"/>
          <w:sz w:val="20"/>
          <w:szCs w:val="20"/>
          <w:shd w:val="clear" w:color="auto" w:fill="FFFFFF"/>
        </w:rPr>
        <w:t>that any trading in indices, baskets, and ETFs in a manner that clearly demonstrate that it is intending to circumvent the ban, should be prohibited at all times, as ESMA also suggest</w:t>
      </w:r>
      <w:r>
        <w:rPr>
          <w:rFonts w:ascii="Lucida Sans" w:hAnsi="Lucida Sans"/>
          <w:color w:val="202127"/>
          <w:sz w:val="20"/>
          <w:szCs w:val="20"/>
          <w:shd w:val="clear" w:color="auto" w:fill="FFFFFF"/>
        </w:rPr>
        <w:t>s</w:t>
      </w:r>
      <w:r w:rsidRPr="00A123B7">
        <w:rPr>
          <w:rFonts w:ascii="Lucida Sans" w:hAnsi="Lucida Sans"/>
          <w:color w:val="202127"/>
          <w:sz w:val="20"/>
          <w:szCs w:val="20"/>
          <w:shd w:val="clear" w:color="auto" w:fill="FFFFFF"/>
        </w:rPr>
        <w:t>.</w:t>
      </w:r>
      <w:r>
        <w:rPr>
          <w:rFonts w:ascii="Lucida Sans" w:hAnsi="Lucida Sans"/>
          <w:color w:val="202127"/>
          <w:sz w:val="20"/>
          <w:szCs w:val="20"/>
          <w:shd w:val="clear" w:color="auto" w:fill="FFFFFF"/>
        </w:rPr>
        <w:t xml:space="preserve"> </w:t>
      </w:r>
    </w:p>
    <w:p w14:paraId="337D7B33" w14:textId="77777777" w:rsidR="004C0D2A" w:rsidRDefault="004C0D2A" w:rsidP="004C0D2A">
      <w:pPr>
        <w:autoSpaceDE w:val="0"/>
        <w:autoSpaceDN w:val="0"/>
        <w:adjustRightInd w:val="0"/>
        <w:jc w:val="both"/>
        <w:rPr>
          <w:rFonts w:ascii="Lucida Sans" w:hAnsi="Lucida Sans"/>
          <w:color w:val="202127"/>
          <w:sz w:val="20"/>
          <w:szCs w:val="20"/>
          <w:shd w:val="clear" w:color="auto" w:fill="FFFFFF"/>
        </w:rPr>
      </w:pPr>
    </w:p>
    <w:p w14:paraId="6FEC1157" w14:textId="77777777" w:rsidR="004C0D2A" w:rsidRPr="00A123B7" w:rsidRDefault="004C0D2A" w:rsidP="004C0D2A">
      <w:pPr>
        <w:ind w:right="-1"/>
        <w:jc w:val="both"/>
        <w:rPr>
          <w:rFonts w:ascii="Lucida Sans" w:hAnsi="Lucida Sans"/>
          <w:color w:val="202127"/>
          <w:sz w:val="20"/>
          <w:szCs w:val="20"/>
          <w:shd w:val="clear" w:color="auto" w:fill="FFFFFF"/>
        </w:rPr>
      </w:pPr>
      <w:r w:rsidRPr="00026696">
        <w:rPr>
          <w:rFonts w:ascii="Lucida Sans" w:hAnsi="Lucida Sans"/>
          <w:color w:val="202127"/>
          <w:sz w:val="20"/>
          <w:szCs w:val="20"/>
          <w:shd w:val="clear" w:color="auto" w:fill="FFFFFF"/>
        </w:rPr>
        <w:t>It is also worth noting practical problems relate</w:t>
      </w:r>
      <w:r>
        <w:rPr>
          <w:rFonts w:ascii="Lucida Sans" w:hAnsi="Lucida Sans"/>
          <w:color w:val="202127"/>
          <w:sz w:val="20"/>
          <w:szCs w:val="20"/>
          <w:shd w:val="clear" w:color="auto" w:fill="FFFFFF"/>
        </w:rPr>
        <w:t>d</w:t>
      </w:r>
      <w:r w:rsidRPr="00026696">
        <w:rPr>
          <w:rFonts w:ascii="Lucida Sans" w:hAnsi="Lucida Sans"/>
          <w:color w:val="202127"/>
          <w:sz w:val="20"/>
          <w:szCs w:val="20"/>
          <w:shd w:val="clear" w:color="auto" w:fill="FFFFFF"/>
        </w:rPr>
        <w:t xml:space="preserve"> to the methods of calculation and monitoring</w:t>
      </w:r>
      <w:r>
        <w:rPr>
          <w:rFonts w:ascii="Lucida Sans" w:hAnsi="Lucida Sans"/>
          <w:color w:val="202127"/>
          <w:sz w:val="20"/>
          <w:szCs w:val="20"/>
          <w:shd w:val="clear" w:color="auto" w:fill="FFFFFF"/>
        </w:rPr>
        <w:t xml:space="preserve"> NSP</w:t>
      </w:r>
      <w:r w:rsidRPr="00026696">
        <w:rPr>
          <w:rFonts w:ascii="Lucida Sans" w:hAnsi="Lucida Sans"/>
          <w:color w:val="202127"/>
          <w:sz w:val="20"/>
          <w:szCs w:val="20"/>
          <w:shd w:val="clear" w:color="auto" w:fill="FFFFFF"/>
        </w:rPr>
        <w:t xml:space="preserve">. Management companies must perform ongoing monitoring of short positions </w:t>
      </w:r>
      <w:r>
        <w:rPr>
          <w:rFonts w:ascii="Lucida Sans" w:hAnsi="Lucida Sans"/>
          <w:color w:val="202127"/>
          <w:sz w:val="20"/>
          <w:szCs w:val="20"/>
          <w:shd w:val="clear" w:color="auto" w:fill="FFFFFF"/>
        </w:rPr>
        <w:t>across</w:t>
      </w:r>
      <w:r w:rsidRPr="00026696">
        <w:rPr>
          <w:rFonts w:ascii="Lucida Sans" w:hAnsi="Lucida Sans"/>
          <w:color w:val="202127"/>
          <w:sz w:val="20"/>
          <w:szCs w:val="20"/>
          <w:shd w:val="clear" w:color="auto" w:fill="FFFFFF"/>
        </w:rPr>
        <w:t xml:space="preserve"> all funds, even </w:t>
      </w:r>
      <w:r>
        <w:rPr>
          <w:rFonts w:ascii="Lucida Sans" w:hAnsi="Lucida Sans"/>
          <w:color w:val="202127"/>
          <w:sz w:val="20"/>
          <w:szCs w:val="20"/>
          <w:shd w:val="clear" w:color="auto" w:fill="FFFFFF"/>
        </w:rPr>
        <w:t xml:space="preserve">though </w:t>
      </w:r>
      <w:r w:rsidRPr="00026696">
        <w:rPr>
          <w:rFonts w:ascii="Lucida Sans" w:hAnsi="Lucida Sans"/>
          <w:color w:val="202127"/>
          <w:sz w:val="20"/>
          <w:szCs w:val="20"/>
          <w:shd w:val="clear" w:color="auto" w:fill="FFFFFF"/>
        </w:rPr>
        <w:t xml:space="preserve">only a handful of them may hold short positions to an extent </w:t>
      </w:r>
      <w:r>
        <w:rPr>
          <w:rFonts w:ascii="Lucida Sans" w:hAnsi="Lucida Sans"/>
          <w:color w:val="202127"/>
          <w:sz w:val="20"/>
          <w:szCs w:val="20"/>
          <w:shd w:val="clear" w:color="auto" w:fill="FFFFFF"/>
        </w:rPr>
        <w:t xml:space="preserve">that </w:t>
      </w:r>
      <w:r w:rsidRPr="00026696">
        <w:rPr>
          <w:rFonts w:ascii="Lucida Sans" w:hAnsi="Lucida Sans"/>
          <w:color w:val="202127"/>
          <w:sz w:val="20"/>
          <w:szCs w:val="20"/>
          <w:shd w:val="clear" w:color="auto" w:fill="FFFFFF"/>
        </w:rPr>
        <w:t>create</w:t>
      </w:r>
      <w:r>
        <w:rPr>
          <w:rFonts w:ascii="Lucida Sans" w:hAnsi="Lucida Sans"/>
          <w:color w:val="202127"/>
          <w:sz w:val="20"/>
          <w:szCs w:val="20"/>
          <w:shd w:val="clear" w:color="auto" w:fill="FFFFFF"/>
        </w:rPr>
        <w:t>s</w:t>
      </w:r>
      <w:r w:rsidRPr="00026696">
        <w:rPr>
          <w:rFonts w:ascii="Lucida Sans" w:hAnsi="Lucida Sans"/>
          <w:color w:val="202127"/>
          <w:sz w:val="20"/>
          <w:szCs w:val="20"/>
          <w:shd w:val="clear" w:color="auto" w:fill="FFFFFF"/>
        </w:rPr>
        <w:t xml:space="preserve"> a NSP. </w:t>
      </w:r>
      <w:r>
        <w:rPr>
          <w:rFonts w:ascii="Lucida Sans" w:hAnsi="Lucida Sans"/>
          <w:color w:val="202127"/>
          <w:sz w:val="20"/>
          <w:szCs w:val="20"/>
          <w:shd w:val="clear" w:color="auto" w:fill="FFFFFF"/>
        </w:rPr>
        <w:t>I</w:t>
      </w:r>
      <w:r w:rsidRPr="00A123B7">
        <w:rPr>
          <w:rFonts w:ascii="Lucida Sans" w:hAnsi="Lucida Sans"/>
          <w:color w:val="202127"/>
          <w:sz w:val="20"/>
          <w:szCs w:val="20"/>
          <w:shd w:val="clear" w:color="auto" w:fill="FFFFFF"/>
        </w:rPr>
        <w:t xml:space="preserve">ndex components are subject to rebalancing and the actual composition is disclosed on free basis ex-post after a certain time lag. In </w:t>
      </w:r>
      <w:r>
        <w:rPr>
          <w:rFonts w:ascii="Lucida Sans" w:hAnsi="Lucida Sans"/>
          <w:color w:val="202127"/>
          <w:sz w:val="20"/>
          <w:szCs w:val="20"/>
          <w:shd w:val="clear" w:color="auto" w:fill="FFFFFF"/>
        </w:rPr>
        <w:t xml:space="preserve">the event </w:t>
      </w:r>
      <w:r w:rsidRPr="00A123B7">
        <w:rPr>
          <w:rFonts w:ascii="Lucida Sans" w:hAnsi="Lucida Sans"/>
          <w:color w:val="202127"/>
          <w:sz w:val="20"/>
          <w:szCs w:val="20"/>
          <w:shd w:val="clear" w:color="auto" w:fill="FFFFFF"/>
        </w:rPr>
        <w:t xml:space="preserve">of a ban, it is </w:t>
      </w:r>
      <w:r>
        <w:rPr>
          <w:rFonts w:ascii="Lucida Sans" w:hAnsi="Lucida Sans"/>
          <w:color w:val="202127"/>
          <w:sz w:val="20"/>
          <w:szCs w:val="20"/>
          <w:shd w:val="clear" w:color="auto" w:fill="FFFFFF"/>
        </w:rPr>
        <w:t>unlikely that</w:t>
      </w:r>
      <w:r w:rsidRPr="00A123B7">
        <w:rPr>
          <w:rFonts w:ascii="Lucida Sans" w:hAnsi="Lucida Sans"/>
          <w:color w:val="202127"/>
          <w:sz w:val="20"/>
          <w:szCs w:val="20"/>
          <w:shd w:val="clear" w:color="auto" w:fill="FFFFFF"/>
        </w:rPr>
        <w:t xml:space="preserve"> position holders </w:t>
      </w:r>
      <w:r>
        <w:rPr>
          <w:rFonts w:ascii="Lucida Sans" w:hAnsi="Lucida Sans"/>
          <w:color w:val="202127"/>
          <w:sz w:val="20"/>
          <w:szCs w:val="20"/>
          <w:shd w:val="clear" w:color="auto" w:fill="FFFFFF"/>
        </w:rPr>
        <w:t>can</w:t>
      </w:r>
      <w:r w:rsidRPr="00A123B7">
        <w:rPr>
          <w:rFonts w:ascii="Lucida Sans" w:hAnsi="Lucida Sans"/>
          <w:color w:val="202127"/>
          <w:sz w:val="20"/>
          <w:szCs w:val="20"/>
          <w:shd w:val="clear" w:color="auto" w:fill="FFFFFF"/>
        </w:rPr>
        <w:t xml:space="preserve"> accurately monitor the threshold </w:t>
      </w:r>
      <w:proofErr w:type="gramStart"/>
      <w:r w:rsidRPr="00A123B7">
        <w:rPr>
          <w:rFonts w:ascii="Lucida Sans" w:hAnsi="Lucida Sans"/>
          <w:color w:val="202127"/>
          <w:sz w:val="20"/>
          <w:szCs w:val="20"/>
          <w:shd w:val="clear" w:color="auto" w:fill="FFFFFF"/>
        </w:rPr>
        <w:t>on a daily basis</w:t>
      </w:r>
      <w:proofErr w:type="gramEnd"/>
      <w:r w:rsidRPr="00A123B7">
        <w:rPr>
          <w:rFonts w:ascii="Lucida Sans" w:hAnsi="Lucida Sans"/>
          <w:color w:val="202127"/>
          <w:sz w:val="20"/>
          <w:szCs w:val="20"/>
          <w:shd w:val="clear" w:color="auto" w:fill="FFFFFF"/>
        </w:rPr>
        <w:t xml:space="preserve"> without purchasing data and information relating to the composition of the index. This would go beyond </w:t>
      </w:r>
      <w:r>
        <w:rPr>
          <w:rFonts w:ascii="Lucida Sans" w:hAnsi="Lucida Sans"/>
          <w:color w:val="202127"/>
          <w:sz w:val="20"/>
          <w:szCs w:val="20"/>
          <w:shd w:val="clear" w:color="auto" w:fill="FFFFFF"/>
        </w:rPr>
        <w:t>A</w:t>
      </w:r>
      <w:r w:rsidRPr="00A123B7">
        <w:rPr>
          <w:rFonts w:ascii="Lucida Sans" w:hAnsi="Lucida Sans"/>
          <w:color w:val="202127"/>
          <w:sz w:val="20"/>
          <w:szCs w:val="20"/>
          <w:shd w:val="clear" w:color="auto" w:fill="FFFFFF"/>
        </w:rPr>
        <w:t>rticle 3(3) of the Regulation and Annex II Part 1.3 &amp; 2.4 of the Delegated Regulations and its understanding by ESMA (Q&amp;A 6.9)</w:t>
      </w:r>
      <w:r w:rsidRPr="00A123B7">
        <w:rPr>
          <w:rStyle w:val="Rimandonotaapidipagina"/>
          <w:rFonts w:ascii="Lucida Sans" w:hAnsi="Lucida Sans"/>
          <w:color w:val="202127"/>
          <w:sz w:val="20"/>
          <w:szCs w:val="20"/>
          <w:shd w:val="clear" w:color="auto" w:fill="FFFFFF"/>
        </w:rPr>
        <w:footnoteReference w:id="3"/>
      </w:r>
      <w:r w:rsidRPr="00A123B7">
        <w:rPr>
          <w:rFonts w:ascii="Lucida Sans" w:hAnsi="Lucida Sans"/>
          <w:color w:val="202127"/>
          <w:sz w:val="20"/>
          <w:szCs w:val="20"/>
          <w:shd w:val="clear" w:color="auto" w:fill="FFFFFF"/>
        </w:rPr>
        <w:t>.</w:t>
      </w:r>
    </w:p>
    <w:p w14:paraId="4E623130" w14:textId="77777777" w:rsidR="004C0D2A" w:rsidRPr="00A123B7" w:rsidRDefault="004C0D2A" w:rsidP="004C0D2A">
      <w:pPr>
        <w:autoSpaceDE w:val="0"/>
        <w:autoSpaceDN w:val="0"/>
        <w:adjustRightInd w:val="0"/>
        <w:jc w:val="both"/>
        <w:rPr>
          <w:rFonts w:ascii="Lucida Sans" w:hAnsi="Lucida Sans"/>
          <w:color w:val="202127"/>
          <w:sz w:val="20"/>
          <w:szCs w:val="20"/>
          <w:shd w:val="clear" w:color="auto" w:fill="FFFFFF"/>
        </w:rPr>
      </w:pPr>
    </w:p>
    <w:p w14:paraId="2805DE93" w14:textId="77777777" w:rsidR="004C0D2A" w:rsidRPr="00A123B7" w:rsidRDefault="004C0D2A" w:rsidP="004C0D2A">
      <w:pPr>
        <w:autoSpaceDE w:val="0"/>
        <w:autoSpaceDN w:val="0"/>
        <w:adjustRightInd w:val="0"/>
        <w:jc w:val="both"/>
        <w:rPr>
          <w:rFonts w:ascii="Lucida Sans" w:hAnsi="Lucida Sans" w:cs="Arial"/>
          <w:sz w:val="20"/>
          <w:szCs w:val="20"/>
        </w:rPr>
      </w:pPr>
      <w:r w:rsidRPr="00A123B7">
        <w:rPr>
          <w:rFonts w:ascii="Lucida Sans" w:hAnsi="Lucida Sans"/>
          <w:color w:val="202127"/>
          <w:sz w:val="20"/>
          <w:szCs w:val="20"/>
          <w:shd w:val="clear" w:color="auto" w:fill="FFFFFF"/>
        </w:rPr>
        <w:t>Should at outright exclusion of indices (baskets of instruments, ETFs) not be possible, we recommend identifying a common harmonized threshold</w:t>
      </w:r>
      <w:r>
        <w:rPr>
          <w:rFonts w:ascii="Lucida Sans" w:hAnsi="Lucida Sans"/>
          <w:color w:val="202127"/>
          <w:sz w:val="20"/>
          <w:szCs w:val="20"/>
          <w:shd w:val="clear" w:color="auto" w:fill="FFFFFF"/>
        </w:rPr>
        <w:t xml:space="preserve">, at least, </w:t>
      </w:r>
      <w:r w:rsidRPr="00A123B7">
        <w:rPr>
          <w:rFonts w:ascii="Lucida Sans" w:hAnsi="Lucida Sans"/>
          <w:color w:val="202127"/>
          <w:sz w:val="20"/>
          <w:szCs w:val="20"/>
          <w:shd w:val="clear" w:color="auto" w:fill="FFFFFF"/>
        </w:rPr>
        <w:t xml:space="preserve">consistent with the eligible investments </w:t>
      </w:r>
      <w:r>
        <w:rPr>
          <w:rFonts w:ascii="Lucida Sans" w:hAnsi="Lucida Sans"/>
          <w:color w:val="202127"/>
          <w:sz w:val="20"/>
          <w:szCs w:val="20"/>
          <w:shd w:val="clear" w:color="auto" w:fill="FFFFFF"/>
        </w:rPr>
        <w:t xml:space="preserve">limit </w:t>
      </w:r>
      <w:r w:rsidRPr="00A123B7">
        <w:rPr>
          <w:rFonts w:ascii="Lucida Sans" w:hAnsi="Lucida Sans"/>
          <w:color w:val="202127"/>
          <w:sz w:val="20"/>
          <w:szCs w:val="20"/>
          <w:shd w:val="clear" w:color="auto" w:fill="FFFFFF"/>
        </w:rPr>
        <w:t>by UCITS funds</w:t>
      </w:r>
      <w:r>
        <w:rPr>
          <w:rFonts w:ascii="Lucida Sans" w:hAnsi="Lucida Sans"/>
          <w:color w:val="202127"/>
          <w:sz w:val="20"/>
          <w:szCs w:val="20"/>
          <w:shd w:val="clear" w:color="auto" w:fill="FFFFFF"/>
        </w:rPr>
        <w:t xml:space="preserve"> (Article 53 of Directive 2009/65/EC)</w:t>
      </w:r>
      <w:r w:rsidRPr="00A123B7">
        <w:rPr>
          <w:rFonts w:ascii="Lucida Sans" w:hAnsi="Lucida Sans"/>
          <w:color w:val="202127"/>
          <w:sz w:val="20"/>
          <w:szCs w:val="20"/>
          <w:shd w:val="clear" w:color="auto" w:fill="FFFFFF"/>
        </w:rPr>
        <w:t xml:space="preserve">. </w:t>
      </w:r>
    </w:p>
    <w:p w14:paraId="0438629B" w14:textId="77777777" w:rsidR="004C0D2A" w:rsidRDefault="004C0D2A" w:rsidP="004C0D2A">
      <w:pPr>
        <w:autoSpaceDE w:val="0"/>
        <w:autoSpaceDN w:val="0"/>
        <w:adjustRightInd w:val="0"/>
        <w:jc w:val="both"/>
        <w:rPr>
          <w:rFonts w:ascii="Lucida Sans" w:hAnsi="Lucida Sans" w:cs="Arial"/>
          <w:sz w:val="20"/>
          <w:szCs w:val="20"/>
        </w:rPr>
      </w:pPr>
    </w:p>
    <w:p w14:paraId="0DFDA499" w14:textId="5A5CFCFC" w:rsidR="009F03E8" w:rsidRDefault="009F03E8" w:rsidP="00D02884"/>
    <w:p w14:paraId="3C62263D" w14:textId="77777777" w:rsidR="009F03E8" w:rsidRDefault="009F03E8" w:rsidP="00D02884"/>
    <w:permEnd w:id="1744045598"/>
    <w:p w14:paraId="57197F9A" w14:textId="77777777" w:rsidR="00D02884" w:rsidRDefault="00D02884" w:rsidP="00D02884">
      <w:r>
        <w:t>&lt;ESMA_QUESTION_SSRR_4&gt;</w:t>
      </w:r>
    </w:p>
    <w:p w14:paraId="08411F06" w14:textId="77777777" w:rsidR="00D02884" w:rsidRDefault="00D02884" w:rsidP="00D02884"/>
    <w:p w14:paraId="454FE81F" w14:textId="77777777" w:rsidR="00D02884" w:rsidRDefault="00D02884" w:rsidP="00D02884">
      <w:pPr>
        <w:pStyle w:val="Questionstyle"/>
        <w:numPr>
          <w:ilvl w:val="0"/>
          <w:numId w:val="9"/>
        </w:numPr>
        <w:spacing w:after="250" w:line="276" w:lineRule="auto"/>
      </w:pPr>
      <w:r w:rsidRPr="00026030">
        <w:t>Do you agree with the proposed alignment of the conditions to adopt measures under Article 20 and Article 28 of SSR?</w:t>
      </w:r>
    </w:p>
    <w:p w14:paraId="2588B6EB" w14:textId="77777777" w:rsidR="00D02884" w:rsidRDefault="00D02884" w:rsidP="00D02884">
      <w:r>
        <w:t>&lt;ESMA_QUESTION_SSRR_5&gt;</w:t>
      </w:r>
    </w:p>
    <w:p w14:paraId="08DE1E0E" w14:textId="77777777" w:rsidR="00D02884" w:rsidRDefault="00D02884" w:rsidP="00D02884">
      <w:permStart w:id="505167219" w:edGrp="everyone"/>
      <w:r>
        <w:t>TYPE YOUR TEXT HERE</w:t>
      </w:r>
    </w:p>
    <w:permEnd w:id="505167219"/>
    <w:p w14:paraId="4C33B9E7" w14:textId="77777777" w:rsidR="00D02884" w:rsidRDefault="00D02884" w:rsidP="00D02884">
      <w:r>
        <w:t>&lt;ESMA_QUESTION_SSRR_5&gt;</w:t>
      </w:r>
    </w:p>
    <w:p w14:paraId="776FC34F" w14:textId="77777777" w:rsidR="00D02884" w:rsidRDefault="00D02884" w:rsidP="00D02884"/>
    <w:p w14:paraId="15A49939" w14:textId="77777777" w:rsidR="00D02884" w:rsidRDefault="00D02884" w:rsidP="00D02884">
      <w:pPr>
        <w:pStyle w:val="Questionstyle"/>
        <w:numPr>
          <w:ilvl w:val="0"/>
          <w:numId w:val="9"/>
        </w:numPr>
        <w:spacing w:after="250" w:line="276" w:lineRule="auto"/>
      </w:pPr>
      <w:r>
        <w:t>D</w:t>
      </w:r>
      <w:r w:rsidRPr="00026030">
        <w:t>o you agree with the proposed amendments to Article 24 of Delegated Regulation 918/2012?</w:t>
      </w:r>
    </w:p>
    <w:p w14:paraId="6696EC5B" w14:textId="77777777" w:rsidR="00D02884" w:rsidRDefault="00D02884" w:rsidP="00D02884">
      <w:r>
        <w:t>&lt;ESMA_QUESTION_SSRR_6&gt;</w:t>
      </w:r>
    </w:p>
    <w:p w14:paraId="46F6584B" w14:textId="77777777" w:rsidR="00D02884" w:rsidRDefault="00D02884" w:rsidP="00D02884">
      <w:permStart w:id="2039760976" w:edGrp="everyone"/>
      <w:r>
        <w:t>TYPE YOUR TEXT HERE</w:t>
      </w:r>
    </w:p>
    <w:permEnd w:id="2039760976"/>
    <w:p w14:paraId="73A60B09" w14:textId="77777777" w:rsidR="00D02884" w:rsidRDefault="00D02884" w:rsidP="00D02884">
      <w:r>
        <w:t>&lt;ESMA_QUESTION_SSRR_6&gt;</w:t>
      </w:r>
    </w:p>
    <w:p w14:paraId="440257A6" w14:textId="77777777" w:rsidR="00D02884" w:rsidRDefault="00D02884" w:rsidP="00D02884"/>
    <w:p w14:paraId="28E94D0E" w14:textId="77777777" w:rsidR="00D02884" w:rsidRDefault="00D02884" w:rsidP="00D02884">
      <w:pPr>
        <w:pStyle w:val="Questionstyle"/>
        <w:numPr>
          <w:ilvl w:val="0"/>
          <w:numId w:val="9"/>
        </w:numPr>
        <w:spacing w:after="250" w:line="276" w:lineRule="auto"/>
      </w:pPr>
      <w:r w:rsidRPr="00026030">
        <w:t>Do you agree with the proposed amendments to the SSR and, more specifically, the mediation procedure under Article 23 of SSR?</w:t>
      </w:r>
    </w:p>
    <w:p w14:paraId="193DCC15" w14:textId="77777777" w:rsidR="00D02884" w:rsidRDefault="00D02884" w:rsidP="00D02884">
      <w:r>
        <w:t>&lt;ESMA_QUESTION_SSRR_7&gt;</w:t>
      </w:r>
    </w:p>
    <w:p w14:paraId="72CB0BBB" w14:textId="77777777" w:rsidR="00D02884" w:rsidRDefault="00D02884" w:rsidP="00D02884">
      <w:permStart w:id="1121714453" w:edGrp="everyone"/>
      <w:r>
        <w:t>TYPE YOUR TEXT HERE</w:t>
      </w:r>
    </w:p>
    <w:permEnd w:id="1121714453"/>
    <w:p w14:paraId="728DF76C" w14:textId="77777777" w:rsidR="00D02884" w:rsidRDefault="00D02884" w:rsidP="00D02884">
      <w:r>
        <w:t>&lt;ESMA_QUESTION_SSRR_7&gt;</w:t>
      </w:r>
    </w:p>
    <w:p w14:paraId="4B59D90E" w14:textId="77777777" w:rsidR="00D02884" w:rsidRDefault="00D02884" w:rsidP="00D02884"/>
    <w:p w14:paraId="50E8BA70" w14:textId="77777777" w:rsidR="00D02884" w:rsidRDefault="00D02884" w:rsidP="00D02884">
      <w:pPr>
        <w:pStyle w:val="Questionstyle"/>
        <w:numPr>
          <w:ilvl w:val="0"/>
          <w:numId w:val="9"/>
        </w:numPr>
        <w:spacing w:after="250" w:line="276" w:lineRule="auto"/>
      </w:pPr>
      <w:r w:rsidRPr="00026030">
        <w:t xml:space="preserve">What are your views on ESMA’s proposal to include subscription rights in the calculation of NSPs in shares? </w:t>
      </w:r>
    </w:p>
    <w:p w14:paraId="0B45380D" w14:textId="77777777" w:rsidR="00D02884" w:rsidRDefault="00D02884" w:rsidP="00D02884">
      <w:r>
        <w:t>&lt;ESMA_QUESTION_SSRR_8&gt;</w:t>
      </w:r>
    </w:p>
    <w:p w14:paraId="785B4EA9" w14:textId="77777777" w:rsidR="00AC63B8" w:rsidRDefault="00AC63B8" w:rsidP="00AC63B8">
      <w:pPr>
        <w:ind w:right="-1"/>
        <w:jc w:val="both"/>
        <w:rPr>
          <w:rFonts w:ascii="Lucida Sans" w:hAnsi="Lucida Sans"/>
          <w:sz w:val="20"/>
          <w:szCs w:val="20"/>
        </w:rPr>
      </w:pPr>
      <w:permStart w:id="814236590" w:edGrp="everyone"/>
    </w:p>
    <w:p w14:paraId="285C5A16" w14:textId="77777777" w:rsidR="00976D89" w:rsidRPr="00A123B7" w:rsidRDefault="00976D89" w:rsidP="00976D89">
      <w:pPr>
        <w:ind w:right="-1"/>
        <w:jc w:val="both"/>
        <w:rPr>
          <w:rFonts w:ascii="Lucida Sans" w:hAnsi="Lucida Sans"/>
          <w:sz w:val="20"/>
          <w:szCs w:val="20"/>
        </w:rPr>
      </w:pPr>
      <w:r w:rsidRPr="00A123B7">
        <w:rPr>
          <w:rFonts w:ascii="Lucida Sans" w:hAnsi="Lucida Sans"/>
          <w:sz w:val="20"/>
          <w:szCs w:val="20"/>
        </w:rPr>
        <w:t xml:space="preserve">While we </w:t>
      </w:r>
      <w:r>
        <w:rPr>
          <w:rFonts w:ascii="Lucida Sans" w:hAnsi="Lucida Sans"/>
          <w:sz w:val="20"/>
          <w:szCs w:val="20"/>
        </w:rPr>
        <w:t>consider</w:t>
      </w:r>
      <w:r w:rsidRPr="00A123B7">
        <w:rPr>
          <w:rFonts w:ascii="Lucida Sans" w:hAnsi="Lucida Sans"/>
          <w:sz w:val="20"/>
          <w:szCs w:val="20"/>
        </w:rPr>
        <w:t xml:space="preserve"> the issue to include or not subscription rights in the calculation of the NSP relevant, we </w:t>
      </w:r>
      <w:r>
        <w:rPr>
          <w:rFonts w:ascii="Lucida Sans" w:hAnsi="Lucida Sans"/>
          <w:sz w:val="20"/>
          <w:szCs w:val="20"/>
        </w:rPr>
        <w:t xml:space="preserve">invite ESMA to maintain the position taken up to </w:t>
      </w:r>
      <w:proofErr w:type="gramStart"/>
      <w:r>
        <w:rPr>
          <w:rFonts w:ascii="Lucida Sans" w:hAnsi="Lucida Sans"/>
          <w:sz w:val="20"/>
          <w:szCs w:val="20"/>
        </w:rPr>
        <w:t>now</w:t>
      </w:r>
      <w:proofErr w:type="gramEnd"/>
      <w:r>
        <w:rPr>
          <w:rFonts w:ascii="Lucida Sans" w:hAnsi="Lucida Sans"/>
          <w:sz w:val="20"/>
          <w:szCs w:val="20"/>
        </w:rPr>
        <w:t xml:space="preserve"> that foresees an </w:t>
      </w:r>
      <w:r w:rsidRPr="00A123B7">
        <w:rPr>
          <w:rFonts w:ascii="Lucida Sans" w:hAnsi="Lucida Sans"/>
          <w:sz w:val="20"/>
          <w:szCs w:val="20"/>
        </w:rPr>
        <w:t>improv</w:t>
      </w:r>
      <w:r>
        <w:rPr>
          <w:rFonts w:ascii="Lucida Sans" w:hAnsi="Lucida Sans"/>
          <w:sz w:val="20"/>
          <w:szCs w:val="20"/>
        </w:rPr>
        <w:t xml:space="preserve">ement in </w:t>
      </w:r>
      <w:r w:rsidRPr="00A123B7">
        <w:rPr>
          <w:rFonts w:ascii="Lucida Sans" w:hAnsi="Lucida Sans"/>
          <w:sz w:val="20"/>
          <w:szCs w:val="20"/>
        </w:rPr>
        <w:t xml:space="preserve">the disclosure of instruments related to unissued shares, rather than changing the methodology. </w:t>
      </w:r>
    </w:p>
    <w:p w14:paraId="79F8D3DB" w14:textId="77777777" w:rsidR="00976D89" w:rsidRPr="00A123B7" w:rsidRDefault="00976D89" w:rsidP="00976D89">
      <w:pPr>
        <w:ind w:right="-1"/>
        <w:jc w:val="both"/>
        <w:rPr>
          <w:rFonts w:ascii="Lucida Sans" w:hAnsi="Lucida Sans"/>
          <w:sz w:val="20"/>
          <w:szCs w:val="20"/>
        </w:rPr>
      </w:pPr>
    </w:p>
    <w:p w14:paraId="59E47EE7" w14:textId="77777777" w:rsidR="00976D89" w:rsidRPr="00A123B7" w:rsidRDefault="00976D89" w:rsidP="00976D89">
      <w:pPr>
        <w:ind w:right="-1"/>
        <w:jc w:val="both"/>
        <w:rPr>
          <w:rFonts w:ascii="Lucida Sans" w:hAnsi="Lucida Sans"/>
          <w:sz w:val="20"/>
          <w:szCs w:val="20"/>
        </w:rPr>
      </w:pPr>
      <w:r w:rsidRPr="00A123B7">
        <w:rPr>
          <w:rFonts w:ascii="Lucida Sans" w:hAnsi="Lucida Sans"/>
          <w:sz w:val="20"/>
          <w:szCs w:val="20"/>
        </w:rPr>
        <w:t xml:space="preserve">In any case, should the proposal to include subscription rights in the calculation of NSPs shares be made, it should be clarified whether the issued share capital should also be increased </w:t>
      </w:r>
      <w:r>
        <w:rPr>
          <w:rFonts w:ascii="Lucida Sans" w:hAnsi="Lucida Sans"/>
          <w:sz w:val="20"/>
          <w:szCs w:val="20"/>
        </w:rPr>
        <w:t>to</w:t>
      </w:r>
      <w:r w:rsidRPr="00A123B7">
        <w:rPr>
          <w:rFonts w:ascii="Lucida Sans" w:hAnsi="Lucida Sans"/>
          <w:sz w:val="20"/>
          <w:szCs w:val="20"/>
        </w:rPr>
        <w:t xml:space="preserve"> include subscription rights. Without changing the issued share capital, the numerator and denominator are not consistent and a notified NSP could be higher than the real one if the short leg of the position (subscriptions rights) is not offset by a long one (shares).</w:t>
      </w:r>
      <w:r>
        <w:rPr>
          <w:rFonts w:ascii="Lucida Sans" w:hAnsi="Lucida Sans"/>
          <w:sz w:val="20"/>
          <w:szCs w:val="20"/>
        </w:rPr>
        <w:t xml:space="preserve"> It should also be clarified whether the change in methodology is limited to the </w:t>
      </w:r>
      <w:r w:rsidRPr="00A123B7">
        <w:rPr>
          <w:rFonts w:ascii="Lucida Sans" w:hAnsi="Lucida Sans"/>
          <w:sz w:val="20"/>
          <w:szCs w:val="20"/>
        </w:rPr>
        <w:t xml:space="preserve">subscriptions rights </w:t>
      </w:r>
      <w:r>
        <w:rPr>
          <w:rFonts w:ascii="Lucida Sans" w:hAnsi="Lucida Sans"/>
          <w:sz w:val="20"/>
          <w:szCs w:val="20"/>
        </w:rPr>
        <w:t>or will also include other instruments related to unissued shares, such as</w:t>
      </w:r>
      <w:r w:rsidRPr="00A123B7">
        <w:rPr>
          <w:rFonts w:ascii="Lucida Sans" w:hAnsi="Lucida Sans"/>
          <w:sz w:val="20"/>
          <w:szCs w:val="20"/>
        </w:rPr>
        <w:t xml:space="preserve"> convertible bond</w:t>
      </w:r>
      <w:r>
        <w:rPr>
          <w:rFonts w:ascii="Lucida Sans" w:hAnsi="Lucida Sans"/>
          <w:sz w:val="20"/>
          <w:szCs w:val="20"/>
        </w:rPr>
        <w:t>s.</w:t>
      </w:r>
    </w:p>
    <w:p w14:paraId="79840AA2" w14:textId="14281FFF" w:rsidR="00D02884" w:rsidRDefault="00D02884" w:rsidP="00D02884">
      <w:pPr>
        <w:rPr>
          <w:rFonts w:ascii="Lucida Sans" w:hAnsi="Lucida Sans"/>
          <w:sz w:val="20"/>
          <w:szCs w:val="20"/>
        </w:rPr>
      </w:pPr>
    </w:p>
    <w:p w14:paraId="62603727" w14:textId="77777777" w:rsidR="00C47705" w:rsidRDefault="00C47705" w:rsidP="00D02884"/>
    <w:permEnd w:id="814236590"/>
    <w:p w14:paraId="5998E6BB" w14:textId="77777777" w:rsidR="00D02884" w:rsidRDefault="00D02884" w:rsidP="00D02884">
      <w:r>
        <w:t>&lt;ESMA_QUESTION_SSRR_8&gt;</w:t>
      </w:r>
    </w:p>
    <w:p w14:paraId="59D873C4" w14:textId="77777777" w:rsidR="00D02884" w:rsidRDefault="00D02884" w:rsidP="00D02884"/>
    <w:p w14:paraId="5FDE0C41" w14:textId="77777777" w:rsidR="00D02884" w:rsidRDefault="00D02884" w:rsidP="00D02884">
      <w:pPr>
        <w:pStyle w:val="Questionstyle"/>
        <w:numPr>
          <w:ilvl w:val="0"/>
          <w:numId w:val="9"/>
        </w:numPr>
        <w:spacing w:after="250" w:line="276" w:lineRule="auto"/>
      </w:pPr>
      <w:r w:rsidRPr="00026030">
        <w:t xml:space="preserve">Do you agree with this proposal to reinforce the third-party’s commitment? If not, please elaborate. If yes, would you either (A) keep the three types of locate arrangements, but increase the level of commitment of the third party to a firm commitment for all types of arrangements, or (B) simplify the regime to keep only one type of firm locate arrangement?  </w:t>
      </w:r>
    </w:p>
    <w:p w14:paraId="64890296" w14:textId="77777777" w:rsidR="00D02884" w:rsidRDefault="00D02884" w:rsidP="00D02884">
      <w:r>
        <w:t>&lt;ESMA_QUESTION_SSRR_9&gt;</w:t>
      </w:r>
    </w:p>
    <w:p w14:paraId="773520B0" w14:textId="77777777" w:rsidR="00D02884" w:rsidRDefault="00D02884" w:rsidP="00D02884">
      <w:permStart w:id="837683724" w:edGrp="everyone"/>
      <w:r>
        <w:t>TYPE YOUR TEXT HERE</w:t>
      </w:r>
    </w:p>
    <w:permEnd w:id="837683724"/>
    <w:p w14:paraId="4C33E4DE" w14:textId="77777777" w:rsidR="00D02884" w:rsidRDefault="00D02884" w:rsidP="00D02884">
      <w:r>
        <w:t>&lt;ESMA_QUESTION_SSRR_9&gt;</w:t>
      </w:r>
    </w:p>
    <w:p w14:paraId="7DDFE5E5" w14:textId="77777777" w:rsidR="00D02884" w:rsidRDefault="00D02884" w:rsidP="00D02884"/>
    <w:p w14:paraId="11838CD0" w14:textId="77777777" w:rsidR="00D02884" w:rsidRDefault="00D02884" w:rsidP="00D02884">
      <w:pPr>
        <w:pStyle w:val="Questionstyle"/>
        <w:numPr>
          <w:ilvl w:val="0"/>
          <w:numId w:val="9"/>
        </w:numPr>
        <w:spacing w:after="250" w:line="276" w:lineRule="auto"/>
      </w:pPr>
      <w:r w:rsidRPr="006D5BE3">
        <w:t>Do you agree with this introducing a five-year-long record-keeping obligation for locate arrangements? If not, please justify your answer.</w:t>
      </w:r>
    </w:p>
    <w:p w14:paraId="7EBDBC89" w14:textId="77777777" w:rsidR="00D02884" w:rsidRDefault="00D02884" w:rsidP="00D02884">
      <w:r>
        <w:t>&lt;ESMA_QUESTION_SSRR_10&gt;</w:t>
      </w:r>
    </w:p>
    <w:p w14:paraId="4FF6BDB8" w14:textId="77777777" w:rsidR="00D02884" w:rsidRDefault="00D02884" w:rsidP="00D02884">
      <w:permStart w:id="1011105196" w:edGrp="everyone"/>
      <w:r>
        <w:t>TYPE YOUR TEXT HERE</w:t>
      </w:r>
    </w:p>
    <w:permEnd w:id="1011105196"/>
    <w:p w14:paraId="47D90FB0" w14:textId="77777777" w:rsidR="00D02884" w:rsidRDefault="00D02884" w:rsidP="00D02884">
      <w:r>
        <w:t>&lt;ESMA_QUESTION_SSRR_10&gt;</w:t>
      </w:r>
    </w:p>
    <w:p w14:paraId="6D3BB697" w14:textId="77777777" w:rsidR="00D02884" w:rsidRDefault="00D02884" w:rsidP="00D02884"/>
    <w:p w14:paraId="26D8AF06" w14:textId="77777777" w:rsidR="00D02884" w:rsidRDefault="00D02884" w:rsidP="00D02884">
      <w:pPr>
        <w:pStyle w:val="Questionstyle"/>
        <w:numPr>
          <w:ilvl w:val="0"/>
          <w:numId w:val="9"/>
        </w:numPr>
        <w:spacing w:after="250" w:line="276" w:lineRule="auto"/>
      </w:pPr>
      <w:r w:rsidRPr="00026030">
        <w:t xml:space="preserve">Do you agree with reinforcing and harmonising sanctions for “naked short selling” along the proposed lines? If not, please justify your answer. </w:t>
      </w:r>
    </w:p>
    <w:p w14:paraId="61BF4FDF" w14:textId="77777777" w:rsidR="00D02884" w:rsidRDefault="00D02884" w:rsidP="00D02884">
      <w:r>
        <w:t>&lt;ESMA_QUESTION_SSRR_11&gt;</w:t>
      </w:r>
    </w:p>
    <w:p w14:paraId="0367FDED" w14:textId="77777777" w:rsidR="00D02884" w:rsidRDefault="00D02884" w:rsidP="00D02884">
      <w:permStart w:id="605506472" w:edGrp="everyone"/>
      <w:r>
        <w:t>TYPE YOUR TEXT HERE</w:t>
      </w:r>
    </w:p>
    <w:permEnd w:id="605506472"/>
    <w:p w14:paraId="47850D64" w14:textId="77777777" w:rsidR="00D02884" w:rsidRDefault="00D02884" w:rsidP="00D02884">
      <w:r>
        <w:t>&lt;ESMA_QUESTION_SSRR_11&gt;</w:t>
      </w:r>
    </w:p>
    <w:p w14:paraId="565F9A2E" w14:textId="77777777" w:rsidR="00D02884" w:rsidRDefault="00D02884" w:rsidP="00D02884"/>
    <w:p w14:paraId="2CAAC349" w14:textId="77777777" w:rsidR="00D02884" w:rsidRDefault="00D02884" w:rsidP="00D02884">
      <w:pPr>
        <w:pStyle w:val="Questionstyle"/>
        <w:numPr>
          <w:ilvl w:val="0"/>
          <w:numId w:val="9"/>
        </w:numPr>
        <w:spacing w:after="250" w:line="276" w:lineRule="auto"/>
      </w:pPr>
      <w:r w:rsidRPr="00026030">
        <w:t xml:space="preserve">Do you consider that shares with only 40% of their turnover traded in a EU trading venue should remain subject to the full set of SSR obligations? </w:t>
      </w:r>
    </w:p>
    <w:p w14:paraId="2E128290" w14:textId="77777777" w:rsidR="00D02884" w:rsidRDefault="00D02884" w:rsidP="00D02884">
      <w:r>
        <w:t>&lt;ESMA_QUESTION_SSRR_12&gt;</w:t>
      </w:r>
    </w:p>
    <w:p w14:paraId="1727AD40" w14:textId="77777777" w:rsidR="00D02884" w:rsidRDefault="00D02884" w:rsidP="00D02884">
      <w:permStart w:id="1582846376" w:edGrp="everyone"/>
      <w:r>
        <w:t>TYPE YOUR TEXT HERE</w:t>
      </w:r>
    </w:p>
    <w:permEnd w:id="1582846376"/>
    <w:p w14:paraId="682E290B" w14:textId="77777777" w:rsidR="00D02884" w:rsidRDefault="00D02884" w:rsidP="00D02884">
      <w:r>
        <w:t>&lt;ESMA_QUESTION_SSRR_12&gt;</w:t>
      </w:r>
    </w:p>
    <w:p w14:paraId="4DE97F0F" w14:textId="77777777" w:rsidR="00D02884" w:rsidRDefault="00D02884" w:rsidP="00D02884"/>
    <w:p w14:paraId="11BC4A27" w14:textId="77777777" w:rsidR="00D02884" w:rsidRDefault="00D02884" w:rsidP="00D02884">
      <w:pPr>
        <w:pStyle w:val="Questionstyle"/>
        <w:numPr>
          <w:ilvl w:val="0"/>
          <w:numId w:val="9"/>
        </w:numPr>
        <w:spacing w:after="250" w:line="276" w:lineRule="auto"/>
      </w:pPr>
      <w:r w:rsidRPr="00AD6039">
        <w:t xml:space="preserve">Do you consider that NCAs should take any other qualitative but specific parameter into account in the identification of the shares </w:t>
      </w:r>
      <w:r>
        <w:t>subject to the full set of</w:t>
      </w:r>
      <w:r w:rsidRPr="00AD6039">
        <w:t xml:space="preserve"> SSR obligations </w:t>
      </w:r>
      <w:r>
        <w:t>even if they are</w:t>
      </w:r>
      <w:r w:rsidRPr="00AD6039">
        <w:t xml:space="preserve"> more heavily traded in a third-country venue? If yes, please elaborate</w:t>
      </w:r>
    </w:p>
    <w:p w14:paraId="7F757CA0" w14:textId="77777777" w:rsidR="00D02884" w:rsidRDefault="00D02884" w:rsidP="00D02884">
      <w:r>
        <w:t>&lt;ESMA_QUESTION_SSRR_13&gt;</w:t>
      </w:r>
    </w:p>
    <w:p w14:paraId="593B0ABF" w14:textId="77777777" w:rsidR="00D02884" w:rsidRDefault="00D02884" w:rsidP="00D02884">
      <w:permStart w:id="1861689712" w:edGrp="everyone"/>
      <w:r>
        <w:t>TYPE YOUR TEXT HERE</w:t>
      </w:r>
    </w:p>
    <w:permEnd w:id="1861689712"/>
    <w:p w14:paraId="49182EB5" w14:textId="77777777" w:rsidR="00D02884" w:rsidRDefault="00D02884" w:rsidP="00D02884">
      <w:r>
        <w:t>&lt;ESMA_QUESTION_SSRR_13&gt;</w:t>
      </w:r>
    </w:p>
    <w:p w14:paraId="3FC4B01E" w14:textId="77777777" w:rsidR="00D02884" w:rsidRDefault="00D02884" w:rsidP="00D02884"/>
    <w:p w14:paraId="77A54AFB" w14:textId="77777777" w:rsidR="00D02884" w:rsidRDefault="00D02884" w:rsidP="00D02884">
      <w:pPr>
        <w:pStyle w:val="Questionstyle"/>
        <w:numPr>
          <w:ilvl w:val="0"/>
          <w:numId w:val="9"/>
        </w:numPr>
        <w:spacing w:after="250" w:line="276" w:lineRule="auto"/>
      </w:pPr>
      <w:r w:rsidRPr="00026030">
        <w:t>Would you modify the threshold for the public disclosure of significant NSPs in shares? If yes, at which level would you set it out? Please justify your answer, if possible, with quantitative data.</w:t>
      </w:r>
    </w:p>
    <w:p w14:paraId="1B3A8874" w14:textId="77777777" w:rsidR="00D02884" w:rsidRDefault="00D02884" w:rsidP="00D02884">
      <w:r>
        <w:t>&lt;ESMA_QUESTION_SSRR_14&gt;</w:t>
      </w:r>
    </w:p>
    <w:p w14:paraId="2F919AFD" w14:textId="584C1627" w:rsidR="00D02884" w:rsidRDefault="005D0269" w:rsidP="00D02884">
      <w:permStart w:id="1477983117" w:edGrp="everyone"/>
      <w:r w:rsidRPr="00A123B7">
        <w:rPr>
          <w:rFonts w:ascii="Lucida Sans" w:hAnsi="Lucida Sans"/>
          <w:sz w:val="20"/>
          <w:szCs w:val="20"/>
        </w:rPr>
        <w:t>We</w:t>
      </w:r>
      <w:r>
        <w:rPr>
          <w:rFonts w:ascii="Lucida Sans" w:hAnsi="Lucida Sans"/>
          <w:sz w:val="20"/>
          <w:szCs w:val="20"/>
        </w:rPr>
        <w:t xml:space="preserve"> </w:t>
      </w:r>
      <w:r w:rsidRPr="00A123B7">
        <w:rPr>
          <w:rFonts w:ascii="Lucida Sans" w:hAnsi="Lucida Sans"/>
          <w:sz w:val="20"/>
          <w:szCs w:val="20"/>
        </w:rPr>
        <w:t xml:space="preserve">see </w:t>
      </w:r>
      <w:r>
        <w:rPr>
          <w:rFonts w:ascii="Lucida Sans" w:hAnsi="Lucida Sans"/>
          <w:sz w:val="20"/>
          <w:szCs w:val="20"/>
        </w:rPr>
        <w:t xml:space="preserve">no </w:t>
      </w:r>
      <w:r w:rsidRPr="00A123B7">
        <w:rPr>
          <w:rFonts w:ascii="Lucida Sans" w:hAnsi="Lucida Sans"/>
          <w:sz w:val="20"/>
          <w:szCs w:val="20"/>
        </w:rPr>
        <w:t xml:space="preserve">need to </w:t>
      </w:r>
      <w:r>
        <w:rPr>
          <w:rFonts w:ascii="Lucida Sans" w:hAnsi="Lucida Sans"/>
          <w:sz w:val="20"/>
          <w:szCs w:val="20"/>
        </w:rPr>
        <w:t>change</w:t>
      </w:r>
      <w:r w:rsidRPr="00A123B7">
        <w:rPr>
          <w:rFonts w:ascii="Lucida Sans" w:hAnsi="Lucida Sans"/>
          <w:sz w:val="20"/>
          <w:szCs w:val="20"/>
        </w:rPr>
        <w:t xml:space="preserve"> the actual threshold for the public disclosure.</w:t>
      </w:r>
    </w:p>
    <w:permEnd w:id="1477983117"/>
    <w:p w14:paraId="7FF3B55F" w14:textId="77777777" w:rsidR="00D02884" w:rsidRDefault="00D02884" w:rsidP="00D02884">
      <w:r>
        <w:t>&lt;ESMA_QUESTION_SSRR_14&gt;</w:t>
      </w:r>
    </w:p>
    <w:p w14:paraId="4381F912" w14:textId="77777777" w:rsidR="00D02884" w:rsidRDefault="00D02884" w:rsidP="00D02884"/>
    <w:p w14:paraId="6C3CEF3E" w14:textId="77777777" w:rsidR="00D02884" w:rsidRDefault="00D02884" w:rsidP="00D02884">
      <w:pPr>
        <w:pStyle w:val="Questionstyle"/>
        <w:numPr>
          <w:ilvl w:val="0"/>
          <w:numId w:val="9"/>
        </w:numPr>
        <w:spacing w:after="250" w:line="276" w:lineRule="auto"/>
      </w:pPr>
      <w:r w:rsidRPr="00026030">
        <w:t>Would you agree with the publication of anonymised aggregated NSPs by issuer on a regular basis? If yes, which would be the adequate periodicity for that publication?</w:t>
      </w:r>
    </w:p>
    <w:p w14:paraId="78B31734" w14:textId="77777777" w:rsidR="00D02884" w:rsidRDefault="00D02884" w:rsidP="00D02884">
      <w:r>
        <w:t>&lt;ESMA_QUESTION_SSRR_15&gt;</w:t>
      </w:r>
    </w:p>
    <w:p w14:paraId="7E0A2869" w14:textId="686A374E" w:rsidR="00E152DD" w:rsidRDefault="00E152DD" w:rsidP="00A30999">
      <w:pPr>
        <w:pStyle w:val="Default"/>
        <w:jc w:val="both"/>
        <w:rPr>
          <w:rFonts w:ascii="Lucida Sans" w:hAnsi="Lucida Sans"/>
          <w:sz w:val="20"/>
          <w:szCs w:val="20"/>
          <w:lang w:val="en-GB"/>
        </w:rPr>
      </w:pPr>
      <w:permStart w:id="316369119" w:edGrp="everyone"/>
    </w:p>
    <w:p w14:paraId="082BED7F" w14:textId="77777777" w:rsidR="00A30999" w:rsidRDefault="00A30999" w:rsidP="00A30999">
      <w:pPr>
        <w:pStyle w:val="Default"/>
        <w:jc w:val="both"/>
        <w:rPr>
          <w:rFonts w:ascii="Lucida Sans" w:hAnsi="Lucida Sans"/>
          <w:sz w:val="20"/>
          <w:szCs w:val="20"/>
          <w:lang w:val="en-GB"/>
        </w:rPr>
      </w:pPr>
      <w:r w:rsidRPr="00A123B7">
        <w:rPr>
          <w:rFonts w:ascii="Lucida Sans" w:hAnsi="Lucida Sans"/>
          <w:sz w:val="20"/>
          <w:szCs w:val="20"/>
          <w:lang w:val="en-GB"/>
        </w:rPr>
        <w:t>We see merit in publishing</w:t>
      </w:r>
      <w:r w:rsidRPr="004B4AD0">
        <w:rPr>
          <w:rFonts w:ascii="Lucida Sans" w:hAnsi="Lucida Sans"/>
          <w:color w:val="202127"/>
          <w:sz w:val="20"/>
          <w:shd w:val="clear" w:color="auto" w:fill="FFFFFF"/>
          <w:lang w:val="en-GB"/>
        </w:rPr>
        <w:t xml:space="preserve"> </w:t>
      </w:r>
      <w:r w:rsidRPr="00A123B7">
        <w:rPr>
          <w:rFonts w:ascii="Lucida Sans" w:hAnsi="Lucida Sans"/>
          <w:sz w:val="20"/>
          <w:szCs w:val="20"/>
          <w:lang w:val="en-GB"/>
        </w:rPr>
        <w:t>anonymised aggregated NSP by issuer on a regular basi</w:t>
      </w:r>
      <w:r>
        <w:rPr>
          <w:rFonts w:ascii="Lucida Sans" w:hAnsi="Lucida Sans"/>
          <w:sz w:val="20"/>
          <w:szCs w:val="20"/>
          <w:lang w:val="en-GB"/>
        </w:rPr>
        <w:t>s.</w:t>
      </w:r>
    </w:p>
    <w:p w14:paraId="1842CBB3" w14:textId="77777777" w:rsidR="00A30999" w:rsidRDefault="00A30999" w:rsidP="00A30999">
      <w:pPr>
        <w:pStyle w:val="Default"/>
        <w:jc w:val="both"/>
        <w:rPr>
          <w:rFonts w:ascii="Lucida Sans" w:hAnsi="Lucida Sans"/>
          <w:sz w:val="20"/>
          <w:szCs w:val="20"/>
          <w:lang w:val="en-GB"/>
        </w:rPr>
      </w:pPr>
    </w:p>
    <w:p w14:paraId="4DD8907D" w14:textId="7F0A0045" w:rsidR="00A30999" w:rsidRPr="003326ED" w:rsidRDefault="00A30999" w:rsidP="00A30999">
      <w:pPr>
        <w:pStyle w:val="Default"/>
        <w:jc w:val="both"/>
        <w:rPr>
          <w:rFonts w:ascii="Lucida Sans" w:hAnsi="Lucida Sans"/>
          <w:sz w:val="20"/>
          <w:szCs w:val="20"/>
          <w:lang w:val="en-GB"/>
        </w:rPr>
      </w:pPr>
      <w:r w:rsidRPr="00A123B7">
        <w:rPr>
          <w:rFonts w:ascii="Lucida Sans" w:hAnsi="Lucida Sans"/>
          <w:sz w:val="20"/>
          <w:szCs w:val="20"/>
          <w:lang w:val="en-GB"/>
        </w:rPr>
        <w:t>However,</w:t>
      </w:r>
      <w:r w:rsidRPr="00E54C25">
        <w:rPr>
          <w:rFonts w:ascii="Lucida Sans" w:hAnsi="Lucida Sans"/>
          <w:sz w:val="20"/>
          <w:lang w:val="en-GB"/>
        </w:rPr>
        <w:t xml:space="preserve"> this </w:t>
      </w:r>
      <w:r w:rsidRPr="00A123B7">
        <w:rPr>
          <w:rFonts w:ascii="Lucida Sans" w:hAnsi="Lucida Sans"/>
          <w:sz w:val="20"/>
          <w:szCs w:val="20"/>
          <w:lang w:val="en-GB"/>
        </w:rPr>
        <w:t>should not penalize market participants</w:t>
      </w:r>
      <w:r>
        <w:rPr>
          <w:rFonts w:ascii="Lucida Sans" w:hAnsi="Lucida Sans"/>
          <w:sz w:val="20"/>
          <w:szCs w:val="20"/>
          <w:lang w:val="en-GB"/>
        </w:rPr>
        <w:t xml:space="preserve">: it is essential to provide for an adequate time lag in the publication </w:t>
      </w:r>
      <w:r w:rsidRPr="00A123B7">
        <w:rPr>
          <w:rFonts w:ascii="Lucida Sans" w:hAnsi="Lucida Sans"/>
          <w:sz w:val="20"/>
          <w:szCs w:val="20"/>
          <w:lang w:val="en-GB"/>
        </w:rPr>
        <w:t>to avoid a possible herding effect</w:t>
      </w:r>
      <w:r>
        <w:rPr>
          <w:rFonts w:ascii="Lucida Sans" w:hAnsi="Lucida Sans"/>
          <w:sz w:val="20"/>
          <w:szCs w:val="20"/>
          <w:lang w:val="en-GB"/>
        </w:rPr>
        <w:t xml:space="preserve"> and </w:t>
      </w:r>
      <w:r w:rsidRPr="00A123B7">
        <w:rPr>
          <w:rFonts w:ascii="Lucida Sans" w:hAnsi="Lucida Sans"/>
          <w:sz w:val="20"/>
          <w:szCs w:val="20"/>
          <w:lang w:val="en-GB"/>
        </w:rPr>
        <w:t xml:space="preserve">copy-cat strategy </w:t>
      </w:r>
      <w:r>
        <w:rPr>
          <w:rFonts w:ascii="Lucida Sans" w:hAnsi="Lucida Sans"/>
          <w:sz w:val="20"/>
          <w:szCs w:val="20"/>
          <w:lang w:val="en-GB"/>
        </w:rPr>
        <w:t xml:space="preserve">that might </w:t>
      </w:r>
      <w:r w:rsidRPr="00A123B7">
        <w:rPr>
          <w:rFonts w:ascii="Lucida Sans" w:hAnsi="Lucida Sans"/>
          <w:sz w:val="20"/>
          <w:szCs w:val="20"/>
          <w:lang w:val="en-GB"/>
        </w:rPr>
        <w:t>exacerbat</w:t>
      </w:r>
      <w:r>
        <w:rPr>
          <w:rFonts w:ascii="Lucida Sans" w:hAnsi="Lucida Sans"/>
          <w:sz w:val="20"/>
          <w:szCs w:val="20"/>
          <w:lang w:val="en-GB"/>
        </w:rPr>
        <w:t xml:space="preserve">es </w:t>
      </w:r>
      <w:r w:rsidRPr="00A123B7">
        <w:rPr>
          <w:rFonts w:ascii="Lucida Sans" w:hAnsi="Lucida Sans"/>
          <w:sz w:val="20"/>
          <w:szCs w:val="20"/>
          <w:lang w:val="en-GB"/>
        </w:rPr>
        <w:t xml:space="preserve">the negative impact on price of short selling. </w:t>
      </w:r>
    </w:p>
    <w:p w14:paraId="098E257F" w14:textId="197619DD" w:rsidR="00D02884" w:rsidRDefault="00D02884" w:rsidP="00D02884"/>
    <w:permEnd w:id="316369119"/>
    <w:p w14:paraId="2D413980" w14:textId="77777777" w:rsidR="00D02884" w:rsidRDefault="00D02884" w:rsidP="00D02884">
      <w:r>
        <w:t>&lt;ESMA_QUESTION_SSRR_15&gt;</w:t>
      </w:r>
    </w:p>
    <w:p w14:paraId="3A47BE77" w14:textId="77777777" w:rsidR="00D02884" w:rsidRDefault="00D02884" w:rsidP="00D02884"/>
    <w:p w14:paraId="6D62A256" w14:textId="77777777" w:rsidR="00D02884" w:rsidRDefault="00D02884" w:rsidP="00D02884">
      <w:pPr>
        <w:pStyle w:val="Questionstyle"/>
        <w:numPr>
          <w:ilvl w:val="0"/>
          <w:numId w:val="9"/>
        </w:numPr>
        <w:spacing w:after="250" w:line="276" w:lineRule="auto"/>
      </w:pPr>
      <w:r w:rsidRPr="00026030">
        <w:t>Have you detected problems in the identification of the issued share capital to fulfil the SSR notification/publication obligations? If yes, please describe and indicate how would you solve those issues.</w:t>
      </w:r>
    </w:p>
    <w:p w14:paraId="7BFAA58A" w14:textId="77777777" w:rsidR="00D02884" w:rsidRDefault="00D02884" w:rsidP="00D02884">
      <w:r>
        <w:t>&lt;ESMA_QUESTION_SSRR_16&gt;</w:t>
      </w:r>
    </w:p>
    <w:p w14:paraId="14723432" w14:textId="77777777" w:rsidR="00373F6A" w:rsidRPr="00A123B7" w:rsidRDefault="00373F6A" w:rsidP="00373F6A">
      <w:pPr>
        <w:autoSpaceDE w:val="0"/>
        <w:autoSpaceDN w:val="0"/>
        <w:adjustRightInd w:val="0"/>
        <w:jc w:val="both"/>
        <w:rPr>
          <w:rFonts w:ascii="Lucida Sans" w:hAnsi="Lucida Sans" w:cs="Arial"/>
          <w:color w:val="000000"/>
          <w:sz w:val="20"/>
          <w:szCs w:val="20"/>
        </w:rPr>
      </w:pPr>
      <w:permStart w:id="1955013049" w:edGrp="everyone"/>
      <w:r w:rsidRPr="00A123B7">
        <w:rPr>
          <w:rFonts w:ascii="Lucida Sans" w:hAnsi="Lucida Sans" w:cs="Arial"/>
          <w:color w:val="000000"/>
          <w:sz w:val="20"/>
          <w:szCs w:val="20"/>
        </w:rPr>
        <w:t xml:space="preserve">It </w:t>
      </w:r>
      <w:r>
        <w:rPr>
          <w:rFonts w:ascii="Lucida Sans" w:hAnsi="Lucida Sans" w:cs="Arial"/>
          <w:color w:val="000000"/>
          <w:sz w:val="20"/>
          <w:szCs w:val="20"/>
        </w:rPr>
        <w:t xml:space="preserve">was pointed out </w:t>
      </w:r>
      <w:r w:rsidRPr="00A123B7">
        <w:rPr>
          <w:rFonts w:ascii="Lucida Sans" w:hAnsi="Lucida Sans" w:cs="Arial"/>
          <w:color w:val="000000"/>
          <w:sz w:val="20"/>
          <w:szCs w:val="20"/>
        </w:rPr>
        <w:t>that the source used in identif</w:t>
      </w:r>
      <w:r>
        <w:rPr>
          <w:rFonts w:ascii="Lucida Sans" w:hAnsi="Lucida Sans" w:cs="Arial"/>
          <w:color w:val="000000"/>
          <w:sz w:val="20"/>
          <w:szCs w:val="20"/>
        </w:rPr>
        <w:t xml:space="preserve">y </w:t>
      </w:r>
      <w:r w:rsidRPr="00A123B7">
        <w:rPr>
          <w:rFonts w:ascii="Lucida Sans" w:hAnsi="Lucida Sans" w:cs="Arial"/>
          <w:color w:val="000000"/>
          <w:sz w:val="20"/>
          <w:szCs w:val="20"/>
        </w:rPr>
        <w:t xml:space="preserve">the issued share capital, the denominator in the net short position calculation, may not be </w:t>
      </w:r>
      <w:proofErr w:type="gramStart"/>
      <w:r w:rsidRPr="00A123B7">
        <w:rPr>
          <w:rFonts w:ascii="Lucida Sans" w:hAnsi="Lucida Sans" w:cs="Arial"/>
          <w:color w:val="000000"/>
          <w:sz w:val="20"/>
          <w:szCs w:val="20"/>
        </w:rPr>
        <w:t>updated at all times</w:t>
      </w:r>
      <w:proofErr w:type="gramEnd"/>
      <w:r w:rsidRPr="00A123B7">
        <w:rPr>
          <w:rFonts w:ascii="Lucida Sans" w:hAnsi="Lucida Sans" w:cs="Arial"/>
          <w:color w:val="000000"/>
          <w:sz w:val="20"/>
          <w:szCs w:val="20"/>
        </w:rPr>
        <w:t xml:space="preserve">, especially in case of corporate actions. </w:t>
      </w:r>
      <w:r>
        <w:rPr>
          <w:rFonts w:ascii="Lucida Sans" w:hAnsi="Lucida Sans" w:cs="Arial"/>
          <w:color w:val="000000"/>
          <w:sz w:val="20"/>
          <w:szCs w:val="20"/>
        </w:rPr>
        <w:t xml:space="preserve">The issued share capital </w:t>
      </w:r>
      <w:r w:rsidRPr="00A123B7">
        <w:rPr>
          <w:rFonts w:ascii="Lucida Sans" w:hAnsi="Lucida Sans" w:cs="Arial"/>
          <w:color w:val="000000"/>
          <w:sz w:val="20"/>
          <w:szCs w:val="20"/>
        </w:rPr>
        <w:t xml:space="preserve">is usually checked </w:t>
      </w:r>
      <w:r>
        <w:rPr>
          <w:rFonts w:ascii="Lucida Sans" w:hAnsi="Lucida Sans" w:cs="Arial"/>
          <w:color w:val="000000"/>
          <w:sz w:val="20"/>
          <w:szCs w:val="20"/>
        </w:rPr>
        <w:t xml:space="preserve">between different </w:t>
      </w:r>
      <w:r w:rsidRPr="00A123B7">
        <w:rPr>
          <w:rFonts w:ascii="Lucida Sans" w:hAnsi="Lucida Sans" w:cs="Arial"/>
          <w:color w:val="000000"/>
          <w:sz w:val="20"/>
          <w:szCs w:val="20"/>
        </w:rPr>
        <w:t>data sources (</w:t>
      </w:r>
      <w:r>
        <w:rPr>
          <w:rFonts w:ascii="Lucida Sans" w:hAnsi="Lucida Sans" w:cs="Arial"/>
          <w:color w:val="000000"/>
          <w:sz w:val="20"/>
          <w:szCs w:val="20"/>
        </w:rPr>
        <w:t>including with</w:t>
      </w:r>
      <w:r w:rsidRPr="00A123B7">
        <w:rPr>
          <w:rFonts w:ascii="Lucida Sans" w:hAnsi="Lucida Sans" w:cs="Arial"/>
          <w:color w:val="000000"/>
          <w:sz w:val="20"/>
          <w:szCs w:val="20"/>
        </w:rPr>
        <w:t xml:space="preserve"> the information made available on the issuer</w:t>
      </w:r>
      <w:r>
        <w:rPr>
          <w:rFonts w:ascii="Lucida Sans" w:hAnsi="Lucida Sans" w:cs="Arial"/>
          <w:color w:val="000000"/>
          <w:sz w:val="20"/>
          <w:szCs w:val="20"/>
        </w:rPr>
        <w:t>’s</w:t>
      </w:r>
      <w:r w:rsidRPr="00A123B7">
        <w:rPr>
          <w:rFonts w:ascii="Lucida Sans" w:hAnsi="Lucida Sans" w:cs="Arial"/>
          <w:color w:val="000000"/>
          <w:sz w:val="20"/>
          <w:szCs w:val="20"/>
        </w:rPr>
        <w:t xml:space="preserve"> website) to avoid </w:t>
      </w:r>
      <w:r>
        <w:rPr>
          <w:rFonts w:ascii="Lucida Sans" w:hAnsi="Lucida Sans" w:cs="Arial"/>
          <w:color w:val="000000"/>
          <w:sz w:val="20"/>
          <w:szCs w:val="20"/>
        </w:rPr>
        <w:t xml:space="preserve">calculation </w:t>
      </w:r>
      <w:r w:rsidRPr="00A123B7">
        <w:rPr>
          <w:rFonts w:ascii="Lucida Sans" w:hAnsi="Lucida Sans" w:cs="Arial"/>
          <w:color w:val="000000"/>
          <w:sz w:val="20"/>
          <w:szCs w:val="20"/>
        </w:rPr>
        <w:t>er</w:t>
      </w:r>
      <w:r w:rsidRPr="00A123B7">
        <w:rPr>
          <w:rFonts w:ascii="Lucida Sans" w:hAnsi="Lucida Sans"/>
          <w:sz w:val="20"/>
          <w:szCs w:val="20"/>
        </w:rPr>
        <w:t xml:space="preserve">rors </w:t>
      </w:r>
      <w:r>
        <w:rPr>
          <w:rFonts w:ascii="Lucida Sans" w:hAnsi="Lucida Sans"/>
          <w:sz w:val="20"/>
          <w:szCs w:val="20"/>
        </w:rPr>
        <w:t>as much as possible</w:t>
      </w:r>
      <w:r w:rsidRPr="00A123B7">
        <w:rPr>
          <w:rFonts w:ascii="Lucida Sans" w:hAnsi="Lucida Sans"/>
          <w:sz w:val="20"/>
          <w:szCs w:val="20"/>
        </w:rPr>
        <w:t>.</w:t>
      </w:r>
    </w:p>
    <w:p w14:paraId="7C491988" w14:textId="77777777" w:rsidR="00373F6A" w:rsidRPr="00A123B7" w:rsidRDefault="00373F6A" w:rsidP="00373F6A">
      <w:pPr>
        <w:autoSpaceDE w:val="0"/>
        <w:autoSpaceDN w:val="0"/>
        <w:adjustRightInd w:val="0"/>
        <w:jc w:val="both"/>
        <w:rPr>
          <w:rFonts w:ascii="Lucida Sans" w:hAnsi="Lucida Sans" w:cs="Arial"/>
          <w:color w:val="000000"/>
          <w:sz w:val="20"/>
          <w:szCs w:val="20"/>
        </w:rPr>
      </w:pPr>
    </w:p>
    <w:p w14:paraId="1B657F87" w14:textId="77777777" w:rsidR="00373F6A" w:rsidRPr="00A123B7" w:rsidRDefault="00373F6A" w:rsidP="00373F6A">
      <w:pPr>
        <w:pStyle w:val="Default"/>
        <w:jc w:val="both"/>
        <w:rPr>
          <w:rFonts w:ascii="Lucida Sans" w:hAnsi="Lucida Sans"/>
          <w:sz w:val="20"/>
          <w:szCs w:val="20"/>
          <w:lang w:val="en-GB"/>
        </w:rPr>
      </w:pPr>
      <w:r>
        <w:rPr>
          <w:rFonts w:ascii="Lucida Sans" w:hAnsi="Lucida Sans"/>
          <w:sz w:val="20"/>
          <w:szCs w:val="20"/>
          <w:lang w:val="en-GB"/>
        </w:rPr>
        <w:t>This</w:t>
      </w:r>
      <w:r w:rsidRPr="00A123B7">
        <w:rPr>
          <w:rFonts w:ascii="Lucida Sans" w:hAnsi="Lucida Sans"/>
          <w:sz w:val="20"/>
          <w:szCs w:val="20"/>
          <w:lang w:val="en-GB"/>
        </w:rPr>
        <w:t xml:space="preserve"> lack of </w:t>
      </w:r>
      <w:r>
        <w:rPr>
          <w:rFonts w:ascii="Lucida Sans" w:hAnsi="Lucida Sans"/>
          <w:sz w:val="20"/>
          <w:szCs w:val="20"/>
          <w:lang w:val="en-GB"/>
        </w:rPr>
        <w:t>a single</w:t>
      </w:r>
      <w:r w:rsidRPr="00A123B7">
        <w:rPr>
          <w:rFonts w:ascii="Lucida Sans" w:hAnsi="Lucida Sans"/>
          <w:sz w:val="20"/>
          <w:szCs w:val="20"/>
          <w:lang w:val="en-GB"/>
        </w:rPr>
        <w:t xml:space="preserve"> reliable source creates additional administrative burdens and costs for position holders and potential</w:t>
      </w:r>
      <w:r>
        <w:rPr>
          <w:rFonts w:ascii="Lucida Sans" w:hAnsi="Lucida Sans"/>
          <w:sz w:val="20"/>
          <w:szCs w:val="20"/>
          <w:lang w:val="en-GB"/>
        </w:rPr>
        <w:t>ly</w:t>
      </w:r>
      <w:r w:rsidRPr="00A123B7">
        <w:rPr>
          <w:rFonts w:ascii="Lucida Sans" w:hAnsi="Lucida Sans"/>
          <w:sz w:val="20"/>
          <w:szCs w:val="20"/>
          <w:lang w:val="en-GB"/>
        </w:rPr>
        <w:t xml:space="preserve"> misleading or inaccurate notification on NSP.</w:t>
      </w:r>
    </w:p>
    <w:p w14:paraId="1FDA211B" w14:textId="77777777" w:rsidR="00373F6A" w:rsidRPr="00A123B7" w:rsidRDefault="00373F6A" w:rsidP="00373F6A">
      <w:pPr>
        <w:autoSpaceDE w:val="0"/>
        <w:autoSpaceDN w:val="0"/>
        <w:adjustRightInd w:val="0"/>
        <w:jc w:val="both"/>
        <w:rPr>
          <w:rFonts w:ascii="Lucida Sans" w:hAnsi="Lucida Sans" w:cs="Arial"/>
          <w:color w:val="000000"/>
          <w:sz w:val="20"/>
          <w:szCs w:val="20"/>
        </w:rPr>
      </w:pPr>
    </w:p>
    <w:p w14:paraId="0E34D218" w14:textId="77777777" w:rsidR="00373F6A" w:rsidRPr="00A123B7" w:rsidRDefault="00373F6A" w:rsidP="00373F6A">
      <w:pPr>
        <w:ind w:right="-1"/>
        <w:jc w:val="both"/>
        <w:rPr>
          <w:rFonts w:ascii="Lucida Sans" w:hAnsi="Lucida Sans" w:cs="Arial"/>
          <w:color w:val="000000"/>
          <w:sz w:val="20"/>
          <w:szCs w:val="20"/>
        </w:rPr>
      </w:pPr>
      <w:r>
        <w:rPr>
          <w:rFonts w:ascii="Lucida Sans" w:hAnsi="Lucida Sans" w:cs="Arial"/>
          <w:color w:val="000000"/>
          <w:sz w:val="20"/>
          <w:szCs w:val="20"/>
        </w:rPr>
        <w:t>T</w:t>
      </w:r>
      <w:r w:rsidRPr="00A123B7">
        <w:rPr>
          <w:rFonts w:ascii="Lucida Sans" w:hAnsi="Lucida Sans" w:cs="Arial"/>
          <w:color w:val="000000"/>
          <w:sz w:val="20"/>
          <w:szCs w:val="20"/>
        </w:rPr>
        <w:t>he identification of the “issued share capital” should be based on an accurate, timely and reliable source</w:t>
      </w:r>
      <w:r>
        <w:rPr>
          <w:rFonts w:ascii="Lucida Sans" w:hAnsi="Lucida Sans" w:cs="Arial"/>
          <w:color w:val="000000"/>
          <w:sz w:val="20"/>
          <w:szCs w:val="20"/>
        </w:rPr>
        <w:t xml:space="preserve"> and a </w:t>
      </w:r>
      <w:r w:rsidRPr="00A123B7">
        <w:rPr>
          <w:rFonts w:ascii="Lucida Sans" w:hAnsi="Lucida Sans" w:cs="Arial"/>
          <w:color w:val="000000"/>
          <w:sz w:val="20"/>
          <w:szCs w:val="20"/>
        </w:rPr>
        <w:t>central E</w:t>
      </w:r>
      <w:r w:rsidRPr="00A123B7">
        <w:rPr>
          <w:rFonts w:ascii="Lucida Sans" w:hAnsi="Lucida Sans"/>
          <w:sz w:val="20"/>
          <w:szCs w:val="20"/>
        </w:rPr>
        <w:t>U</w:t>
      </w:r>
      <w:r w:rsidRPr="00A123B7">
        <w:rPr>
          <w:rFonts w:ascii="Lucida Sans" w:hAnsi="Lucida Sans" w:cs="Arial"/>
          <w:color w:val="000000"/>
          <w:sz w:val="20"/>
          <w:szCs w:val="20"/>
        </w:rPr>
        <w:t xml:space="preserve"> repository of </w:t>
      </w:r>
      <w:r>
        <w:rPr>
          <w:rFonts w:ascii="Lucida Sans" w:hAnsi="Lucida Sans" w:cs="Arial"/>
          <w:color w:val="000000"/>
          <w:sz w:val="20"/>
          <w:szCs w:val="20"/>
        </w:rPr>
        <w:t xml:space="preserve">issuer </w:t>
      </w:r>
      <w:r w:rsidRPr="00A123B7">
        <w:rPr>
          <w:rFonts w:ascii="Lucida Sans" w:hAnsi="Lucida Sans" w:cs="Arial"/>
          <w:color w:val="000000"/>
          <w:sz w:val="20"/>
          <w:szCs w:val="20"/>
        </w:rPr>
        <w:t xml:space="preserve">information </w:t>
      </w:r>
      <w:r w:rsidRPr="00A123B7">
        <w:rPr>
          <w:rFonts w:ascii="Lucida Sans" w:hAnsi="Lucida Sans"/>
          <w:sz w:val="20"/>
          <w:szCs w:val="20"/>
        </w:rPr>
        <w:t xml:space="preserve">could be the best solution </w:t>
      </w:r>
      <w:r>
        <w:rPr>
          <w:rFonts w:ascii="Lucida Sans" w:hAnsi="Lucida Sans"/>
          <w:sz w:val="20"/>
          <w:szCs w:val="20"/>
        </w:rPr>
        <w:t xml:space="preserve">for </w:t>
      </w:r>
      <w:r w:rsidRPr="00A123B7">
        <w:rPr>
          <w:rFonts w:ascii="Lucida Sans" w:hAnsi="Lucida Sans"/>
          <w:sz w:val="20"/>
          <w:szCs w:val="20"/>
        </w:rPr>
        <w:t>find</w:t>
      </w:r>
      <w:r>
        <w:rPr>
          <w:rFonts w:ascii="Lucida Sans" w:hAnsi="Lucida Sans"/>
          <w:sz w:val="20"/>
          <w:szCs w:val="20"/>
        </w:rPr>
        <w:t xml:space="preserve">ing </w:t>
      </w:r>
      <w:proofErr w:type="gramStart"/>
      <w:r>
        <w:rPr>
          <w:rFonts w:ascii="Lucida Sans" w:hAnsi="Lucida Sans"/>
          <w:sz w:val="20"/>
          <w:szCs w:val="20"/>
        </w:rPr>
        <w:t>those information</w:t>
      </w:r>
      <w:proofErr w:type="gramEnd"/>
      <w:r>
        <w:rPr>
          <w:rFonts w:ascii="Lucida Sans" w:hAnsi="Lucida Sans"/>
          <w:sz w:val="20"/>
          <w:szCs w:val="20"/>
        </w:rPr>
        <w:t xml:space="preserve"> </w:t>
      </w:r>
      <w:r w:rsidRPr="00A123B7">
        <w:rPr>
          <w:rFonts w:ascii="Lucida Sans" w:hAnsi="Lucida Sans"/>
          <w:sz w:val="20"/>
          <w:szCs w:val="20"/>
        </w:rPr>
        <w:t>in</w:t>
      </w:r>
      <w:r>
        <w:rPr>
          <w:rFonts w:ascii="Lucida Sans" w:hAnsi="Lucida Sans"/>
          <w:sz w:val="20"/>
          <w:szCs w:val="20"/>
        </w:rPr>
        <w:t xml:space="preserve"> </w:t>
      </w:r>
      <w:r w:rsidRPr="00A123B7">
        <w:rPr>
          <w:rFonts w:ascii="Lucida Sans" w:hAnsi="Lucida Sans"/>
          <w:sz w:val="20"/>
          <w:szCs w:val="20"/>
        </w:rPr>
        <w:t>a centralised and standardised manner</w:t>
      </w:r>
      <w:r>
        <w:rPr>
          <w:rFonts w:ascii="Lucida Sans" w:hAnsi="Lucida Sans"/>
          <w:sz w:val="20"/>
          <w:szCs w:val="20"/>
        </w:rPr>
        <w:t xml:space="preserve"> and in a</w:t>
      </w:r>
      <w:r w:rsidRPr="00A123B7">
        <w:rPr>
          <w:rFonts w:ascii="Lucida Sans" w:hAnsi="Lucida Sans"/>
          <w:sz w:val="20"/>
          <w:szCs w:val="20"/>
        </w:rPr>
        <w:t xml:space="preserve"> machine-readable format</w:t>
      </w:r>
      <w:r>
        <w:rPr>
          <w:rFonts w:ascii="Lucida Sans" w:hAnsi="Lucida Sans"/>
          <w:sz w:val="20"/>
          <w:szCs w:val="20"/>
        </w:rPr>
        <w:t>.</w:t>
      </w:r>
    </w:p>
    <w:p w14:paraId="1B6C888F" w14:textId="77777777" w:rsidR="00373F6A" w:rsidRPr="00A123B7" w:rsidRDefault="00373F6A" w:rsidP="00373F6A">
      <w:pPr>
        <w:pStyle w:val="Default"/>
        <w:jc w:val="both"/>
        <w:rPr>
          <w:rFonts w:ascii="Lucida Sans" w:hAnsi="Lucida Sans"/>
          <w:sz w:val="20"/>
          <w:szCs w:val="20"/>
          <w:lang w:val="en-GB"/>
        </w:rPr>
      </w:pPr>
    </w:p>
    <w:p w14:paraId="2DBFA560" w14:textId="77777777" w:rsidR="00373F6A" w:rsidRPr="00A123B7" w:rsidRDefault="00373F6A" w:rsidP="00373F6A">
      <w:pPr>
        <w:pStyle w:val="Default"/>
        <w:jc w:val="both"/>
        <w:rPr>
          <w:rFonts w:ascii="Lucida Sans" w:hAnsi="Lucida Sans"/>
          <w:sz w:val="20"/>
          <w:szCs w:val="20"/>
          <w:lang w:val="en-GB"/>
        </w:rPr>
      </w:pPr>
      <w:r w:rsidRPr="00A123B7">
        <w:rPr>
          <w:rFonts w:ascii="Lucida Sans" w:hAnsi="Lucida Sans"/>
          <w:sz w:val="20"/>
          <w:szCs w:val="20"/>
          <w:lang w:val="en-GB"/>
        </w:rPr>
        <w:t xml:space="preserve">We </w:t>
      </w:r>
      <w:r>
        <w:rPr>
          <w:rFonts w:ascii="Lucida Sans" w:hAnsi="Lucida Sans"/>
          <w:sz w:val="20"/>
          <w:szCs w:val="20"/>
          <w:lang w:val="en-GB"/>
        </w:rPr>
        <w:t xml:space="preserve">invite therefore ESMA </w:t>
      </w:r>
      <w:r w:rsidRPr="00A123B7">
        <w:rPr>
          <w:rFonts w:ascii="Lucida Sans" w:hAnsi="Lucida Sans"/>
          <w:sz w:val="20"/>
          <w:szCs w:val="20"/>
          <w:lang w:val="en-GB"/>
        </w:rPr>
        <w:t xml:space="preserve">to </w:t>
      </w:r>
      <w:proofErr w:type="gramStart"/>
      <w:r w:rsidRPr="00A123B7">
        <w:rPr>
          <w:rFonts w:ascii="Lucida Sans" w:hAnsi="Lucida Sans"/>
          <w:sz w:val="20"/>
          <w:szCs w:val="20"/>
          <w:lang w:val="en-GB"/>
        </w:rPr>
        <w:t>address also</w:t>
      </w:r>
      <w:proofErr w:type="gramEnd"/>
      <w:r w:rsidRPr="00A123B7">
        <w:rPr>
          <w:rFonts w:ascii="Lucida Sans" w:hAnsi="Lucida Sans"/>
          <w:sz w:val="20"/>
          <w:szCs w:val="20"/>
          <w:lang w:val="en-GB"/>
        </w:rPr>
        <w:t xml:space="preserve"> this issue</w:t>
      </w:r>
      <w:r w:rsidRPr="00833826">
        <w:rPr>
          <w:rFonts w:ascii="Lucida Sans" w:hAnsi="Lucida Sans"/>
          <w:sz w:val="20"/>
          <w:szCs w:val="20"/>
          <w:lang w:val="en-GB"/>
        </w:rPr>
        <w:t xml:space="preserve"> </w:t>
      </w:r>
      <w:r w:rsidRPr="00A123B7">
        <w:rPr>
          <w:rFonts w:ascii="Lucida Sans" w:hAnsi="Lucida Sans"/>
          <w:sz w:val="20"/>
          <w:szCs w:val="20"/>
          <w:lang w:val="en-GB"/>
        </w:rPr>
        <w:t xml:space="preserve">as much as possible. </w:t>
      </w:r>
    </w:p>
    <w:p w14:paraId="59AD9957" w14:textId="6179B06D" w:rsidR="00D02884" w:rsidRPr="008175A3" w:rsidRDefault="00D02884" w:rsidP="00373F6A">
      <w:pPr>
        <w:autoSpaceDE w:val="0"/>
        <w:autoSpaceDN w:val="0"/>
        <w:adjustRightInd w:val="0"/>
        <w:jc w:val="both"/>
        <w:rPr>
          <w:rFonts w:ascii="Lucida Sans" w:hAnsi="Lucida Sans"/>
          <w:sz w:val="20"/>
          <w:szCs w:val="20"/>
        </w:rPr>
      </w:pPr>
    </w:p>
    <w:p w14:paraId="037FF3D7" w14:textId="77777777" w:rsidR="008175A3" w:rsidRDefault="008175A3" w:rsidP="00D02884"/>
    <w:permEnd w:id="1955013049"/>
    <w:p w14:paraId="73E08255" w14:textId="77777777" w:rsidR="00D02884" w:rsidRDefault="00D02884" w:rsidP="00D02884">
      <w:r>
        <w:t>&lt;ESMA_QUESTION_SSRR_16&gt;</w:t>
      </w:r>
    </w:p>
    <w:p w14:paraId="06F4EE05" w14:textId="77777777" w:rsidR="00D02884" w:rsidRDefault="00D02884" w:rsidP="00D02884"/>
    <w:p w14:paraId="7D5BE218" w14:textId="77777777" w:rsidR="00D02884" w:rsidRPr="00B63C2B" w:rsidRDefault="00D02884" w:rsidP="00D02884">
      <w:pPr>
        <w:pStyle w:val="Questionstyle"/>
        <w:numPr>
          <w:ilvl w:val="0"/>
          <w:numId w:val="9"/>
        </w:numPr>
        <w:spacing w:after="250" w:line="276" w:lineRule="auto"/>
      </w:pPr>
      <w:r w:rsidRPr="00026030">
        <w:t>Do you agree with the establishment of a centralised notification and publication system for natural and legal persons to communicate their NSPs? In your view, which would be the benefits or shortcomings this system would bring? Please explain.</w:t>
      </w:r>
    </w:p>
    <w:p w14:paraId="48FDC055" w14:textId="77777777" w:rsidR="00D02884" w:rsidRDefault="00D02884" w:rsidP="00D02884">
      <w:r>
        <w:t>&lt;ESMA_QUESTION_SSRR_17&gt;</w:t>
      </w:r>
    </w:p>
    <w:p w14:paraId="77539FFF" w14:textId="17A8F30F" w:rsidR="00DF539E" w:rsidRDefault="00DF539E" w:rsidP="00DF539E">
      <w:pPr>
        <w:ind w:right="-1"/>
        <w:jc w:val="both"/>
        <w:rPr>
          <w:rFonts w:ascii="Lucida Sans" w:hAnsi="Lucida Sans"/>
          <w:sz w:val="20"/>
          <w:szCs w:val="20"/>
        </w:rPr>
      </w:pPr>
      <w:permStart w:id="1440757531" w:edGrp="everyone"/>
    </w:p>
    <w:p w14:paraId="46C8660A" w14:textId="77777777" w:rsidR="005D46CF" w:rsidRDefault="005D46CF" w:rsidP="005D46CF">
      <w:pPr>
        <w:ind w:right="-1"/>
        <w:jc w:val="both"/>
        <w:rPr>
          <w:rFonts w:ascii="Lucida Sans" w:hAnsi="Lucida Sans"/>
          <w:sz w:val="20"/>
          <w:szCs w:val="20"/>
        </w:rPr>
      </w:pPr>
      <w:r w:rsidRPr="00A123B7">
        <w:rPr>
          <w:rFonts w:ascii="Lucida Sans" w:hAnsi="Lucida Sans"/>
          <w:sz w:val="20"/>
          <w:szCs w:val="20"/>
        </w:rPr>
        <w:t xml:space="preserve">Although a fully assessment of the proposal would require knowing the full details, we believe that the establishment of a single pan-European approach may have more benefits than shortcomings. </w:t>
      </w:r>
    </w:p>
    <w:p w14:paraId="10FF79E8" w14:textId="77777777" w:rsidR="005D46CF" w:rsidRDefault="005D46CF" w:rsidP="005D46CF">
      <w:pPr>
        <w:ind w:right="-1"/>
        <w:jc w:val="both"/>
        <w:rPr>
          <w:rFonts w:ascii="Lucida Sans" w:hAnsi="Lucida Sans"/>
          <w:sz w:val="20"/>
          <w:szCs w:val="20"/>
        </w:rPr>
      </w:pPr>
    </w:p>
    <w:p w14:paraId="33F47ED1" w14:textId="77777777" w:rsidR="005D46CF" w:rsidRDefault="005D46CF" w:rsidP="005D46CF">
      <w:pPr>
        <w:ind w:right="-1"/>
        <w:jc w:val="both"/>
        <w:rPr>
          <w:rFonts w:ascii="Lucida Sans" w:hAnsi="Lucida Sans"/>
          <w:sz w:val="20"/>
          <w:szCs w:val="20"/>
        </w:rPr>
      </w:pPr>
      <w:r w:rsidRPr="00A123B7">
        <w:rPr>
          <w:rFonts w:ascii="Lucida Sans" w:hAnsi="Lucida Sans"/>
          <w:sz w:val="20"/>
          <w:szCs w:val="20"/>
        </w:rPr>
        <w:t>It would improve the reporting mechanism and reduce unnecessary operational difficulties for position holders that are active on shares across several countries, even if they are already registered in the reporting system of different Member States.</w:t>
      </w:r>
      <w:r>
        <w:rPr>
          <w:rFonts w:ascii="Lucida Sans" w:hAnsi="Lucida Sans"/>
          <w:sz w:val="20"/>
          <w:szCs w:val="20"/>
        </w:rPr>
        <w:t xml:space="preserve"> In addition, the single system may also publish the possible bans, without having to monitor every RCA</w:t>
      </w:r>
      <w:proofErr w:type="gramStart"/>
      <w:r>
        <w:rPr>
          <w:rFonts w:ascii="Lucida Sans" w:hAnsi="Lucida Sans"/>
          <w:sz w:val="20"/>
          <w:szCs w:val="20"/>
        </w:rPr>
        <w:t xml:space="preserve">.  </w:t>
      </w:r>
      <w:proofErr w:type="gramEnd"/>
      <w:r>
        <w:rPr>
          <w:rFonts w:ascii="Lucida Sans" w:hAnsi="Lucida Sans"/>
          <w:sz w:val="20"/>
          <w:szCs w:val="20"/>
        </w:rPr>
        <w:t xml:space="preserve"> </w:t>
      </w:r>
    </w:p>
    <w:p w14:paraId="45B1E0FB" w14:textId="77777777" w:rsidR="005D46CF" w:rsidRDefault="005D46CF" w:rsidP="005D46CF">
      <w:pPr>
        <w:ind w:right="-1"/>
        <w:jc w:val="both"/>
        <w:rPr>
          <w:rFonts w:ascii="Lucida Sans" w:hAnsi="Lucida Sans"/>
          <w:sz w:val="20"/>
          <w:szCs w:val="20"/>
        </w:rPr>
      </w:pPr>
    </w:p>
    <w:p w14:paraId="5410DAD8" w14:textId="77777777" w:rsidR="005D46CF" w:rsidRPr="00A123B7" w:rsidRDefault="005D46CF" w:rsidP="005D46CF">
      <w:pPr>
        <w:ind w:right="-1"/>
        <w:jc w:val="both"/>
        <w:rPr>
          <w:rFonts w:ascii="Lucida Sans" w:hAnsi="Lucida Sans"/>
          <w:sz w:val="20"/>
          <w:szCs w:val="20"/>
        </w:rPr>
      </w:pPr>
      <w:r w:rsidRPr="00A123B7">
        <w:rPr>
          <w:rFonts w:ascii="Lucida Sans" w:hAnsi="Lucida Sans"/>
          <w:sz w:val="20"/>
          <w:szCs w:val="20"/>
        </w:rPr>
        <w:t>In addition, with the lower of the new reporting threshold (from 0,2%</w:t>
      </w:r>
      <w:r>
        <w:rPr>
          <w:rFonts w:ascii="Lucida Sans" w:hAnsi="Lucida Sans"/>
          <w:sz w:val="20"/>
          <w:szCs w:val="20"/>
        </w:rPr>
        <w:t xml:space="preserve"> </w:t>
      </w:r>
      <w:r w:rsidRPr="00A123B7">
        <w:rPr>
          <w:rFonts w:ascii="Lucida Sans" w:hAnsi="Lucida Sans"/>
          <w:sz w:val="20"/>
          <w:szCs w:val="20"/>
        </w:rPr>
        <w:t xml:space="preserve">to 0,1%) is expected an increase on the number of notifications and the use of an centralised system may make the notification less burdensome (for example with automated reporting system). An EU repository on </w:t>
      </w:r>
      <w:r>
        <w:rPr>
          <w:rFonts w:ascii="Lucida Sans" w:hAnsi="Lucida Sans"/>
          <w:sz w:val="20"/>
          <w:szCs w:val="20"/>
        </w:rPr>
        <w:t>NP</w:t>
      </w:r>
      <w:r w:rsidRPr="00A123B7">
        <w:rPr>
          <w:rFonts w:ascii="Lucida Sans" w:hAnsi="Lucida Sans"/>
          <w:sz w:val="20"/>
          <w:szCs w:val="20"/>
        </w:rPr>
        <w:t>S</w:t>
      </w:r>
      <w:r>
        <w:rPr>
          <w:rFonts w:ascii="Lucida Sans" w:hAnsi="Lucida Sans"/>
          <w:sz w:val="20"/>
          <w:szCs w:val="20"/>
        </w:rPr>
        <w:t>s</w:t>
      </w:r>
      <w:r w:rsidRPr="00A123B7">
        <w:rPr>
          <w:rFonts w:ascii="Lucida Sans" w:hAnsi="Lucida Sans"/>
          <w:sz w:val="20"/>
          <w:szCs w:val="20"/>
        </w:rPr>
        <w:t xml:space="preserve"> may further benefit all investors and ultimately the European markets itself as enabling them to access all the information in a centralised and standardised manner.</w:t>
      </w:r>
    </w:p>
    <w:p w14:paraId="25A86C42" w14:textId="77777777" w:rsidR="005D46CF" w:rsidRPr="00A123B7" w:rsidRDefault="005D46CF" w:rsidP="005D46CF">
      <w:pPr>
        <w:ind w:right="-1"/>
        <w:jc w:val="both"/>
        <w:rPr>
          <w:rFonts w:ascii="Lucida Sans" w:hAnsi="Lucida Sans"/>
          <w:sz w:val="20"/>
          <w:szCs w:val="20"/>
        </w:rPr>
      </w:pPr>
    </w:p>
    <w:p w14:paraId="494DE702" w14:textId="77777777" w:rsidR="005D46CF" w:rsidRPr="00A123B7" w:rsidRDefault="005D46CF" w:rsidP="005D46CF">
      <w:pPr>
        <w:ind w:right="-1"/>
        <w:jc w:val="both"/>
        <w:rPr>
          <w:rFonts w:ascii="Lucida Sans" w:hAnsi="Lucida Sans"/>
          <w:sz w:val="20"/>
          <w:szCs w:val="20"/>
        </w:rPr>
      </w:pPr>
      <w:r w:rsidRPr="00A123B7">
        <w:rPr>
          <w:rFonts w:ascii="Lucida Sans" w:hAnsi="Lucida Sans"/>
          <w:sz w:val="20"/>
          <w:szCs w:val="20"/>
        </w:rPr>
        <w:t xml:space="preserve">As a possible shortcoming, we see a reduction of the interaction with the </w:t>
      </w:r>
      <w:r>
        <w:rPr>
          <w:rFonts w:ascii="Lucida Sans" w:hAnsi="Lucida Sans"/>
          <w:sz w:val="20"/>
          <w:szCs w:val="20"/>
        </w:rPr>
        <w:t>NCA</w:t>
      </w:r>
      <w:r w:rsidRPr="00A123B7">
        <w:rPr>
          <w:rFonts w:ascii="Lucida Sans" w:hAnsi="Lucida Sans"/>
          <w:sz w:val="20"/>
          <w:szCs w:val="20"/>
        </w:rPr>
        <w:t xml:space="preserve"> to overcome any question and problem connected with the NSP notification or the infrastructure to be used.</w:t>
      </w:r>
    </w:p>
    <w:p w14:paraId="47814F34" w14:textId="77777777" w:rsidR="005D46CF" w:rsidRPr="00A123B7" w:rsidRDefault="005D46CF" w:rsidP="00DF539E">
      <w:pPr>
        <w:ind w:right="-1"/>
        <w:jc w:val="both"/>
        <w:rPr>
          <w:rFonts w:ascii="Lucida Sans" w:hAnsi="Lucida Sans"/>
          <w:sz w:val="20"/>
          <w:szCs w:val="20"/>
        </w:rPr>
      </w:pPr>
    </w:p>
    <w:p w14:paraId="49C86268" w14:textId="0E84A248" w:rsidR="00D02884" w:rsidRDefault="00D02884" w:rsidP="00D02884"/>
    <w:permEnd w:id="1440757531"/>
    <w:p w14:paraId="27740E58" w14:textId="77777777" w:rsidR="00D02884" w:rsidRDefault="00D02884" w:rsidP="00D02884">
      <w:r>
        <w:t>&lt;ESMA_QUESTION_SSRR_17&gt;</w:t>
      </w:r>
    </w:p>
    <w:bookmarkEnd w:id="0"/>
    <w:p w14:paraId="3AABEE7A" w14:textId="0D5ADE86" w:rsidR="009835AD" w:rsidRDefault="009835AD">
      <w:pPr>
        <w:spacing w:after="120" w:line="264" w:lineRule="auto"/>
        <w:rPr>
          <w:rFonts w:asciiTheme="minorHAnsi" w:hAnsiTheme="minorHAnsi" w:cstheme="minorHAnsi"/>
          <w:b/>
          <w:sz w:val="22"/>
          <w:szCs w:val="22"/>
        </w:rPr>
      </w:pPr>
    </w:p>
    <w:sectPr w:rsidR="009835AD" w:rsidSect="00C85C8B">
      <w:headerReference w:type="default" r:id="rId23"/>
      <w:footerReference w:type="defaul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0E0D5" w14:textId="77777777" w:rsidR="00A24BFE" w:rsidRDefault="00A24BFE" w:rsidP="007E7997">
      <w:r>
        <w:separator/>
      </w:r>
    </w:p>
  </w:endnote>
  <w:endnote w:type="continuationSeparator" w:id="0">
    <w:p w14:paraId="42383D43" w14:textId="77777777" w:rsidR="00A24BFE" w:rsidRDefault="00A24BFE" w:rsidP="007E7997">
      <w:r>
        <w:continuationSeparator/>
      </w:r>
    </w:p>
  </w:endnote>
  <w:endnote w:type="continuationNotice" w:id="1">
    <w:p w14:paraId="5B59D2D1" w14:textId="77777777" w:rsidR="00A24BFE" w:rsidRDefault="00A24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Pidipagin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1CB001EE" w:rsidR="00E36813" w:rsidRDefault="00E36813" w:rsidP="007A160F">
    <w:pPr>
      <w:pStyle w:val="Pidipagina"/>
    </w:pPr>
    <w:r>
      <w:rPr>
        <w:rFonts w:asciiTheme="majorHAnsi" w:hAnsiTheme="majorHAnsi"/>
        <w:color w:val="FFFFFF" w:themeColor="background1"/>
      </w:rPr>
      <w:tab/>
    </w:r>
    <w:r>
      <w:rPr>
        <w:rFonts w:asciiTheme="majorHAnsi" w:hAnsiTheme="majorHAnsi"/>
        <w:color w:val="FFFFFF" w:themeColor="background1"/>
      </w:rPr>
      <w:tab/>
    </w:r>
    <w:r w:rsidR="00CA01E7">
      <w:rPr>
        <w:rFonts w:asciiTheme="majorHAnsi" w:hAnsiTheme="majorHAnsi"/>
        <w:color w:val="FFFFFF" w:themeColor="background1"/>
      </w:rPr>
      <w:t>2</w:t>
    </w:r>
    <w:r w:rsidR="00164A08">
      <w:rPr>
        <w:rFonts w:asciiTheme="majorHAnsi" w:hAnsiTheme="majorHAnsi"/>
        <w:color w:val="FFFFFF" w:themeColor="background1"/>
      </w:rPr>
      <w:t>1</w:t>
    </w:r>
    <w:r w:rsidR="00CA01E7">
      <w:rPr>
        <w:rFonts w:asciiTheme="majorHAnsi" w:hAnsiTheme="majorHAnsi"/>
        <w:color w:val="FFFFFF" w:themeColor="background1"/>
      </w:rPr>
      <w:t xml:space="preserve"> September </w:t>
    </w:r>
    <w:r w:rsidR="00AB6157" w:rsidRPr="005B4BE0">
      <w:rPr>
        <w:rFonts w:asciiTheme="majorHAnsi" w:hAnsiTheme="majorHAnsi"/>
        <w:color w:val="FFFFFF" w:themeColor="background1"/>
      </w:rPr>
      <w:t>20</w:t>
    </w:r>
    <w:r w:rsidR="006B391B" w:rsidRPr="005B4BE0">
      <w:rPr>
        <w:rFonts w:asciiTheme="majorHAnsi" w:hAnsiTheme="majorHAnsi"/>
        <w:color w:val="FFFFFF" w:themeColor="background1"/>
      </w:rPr>
      <w:t>21</w:t>
    </w:r>
    <w:r w:rsidR="00FF6930" w:rsidRPr="005B4BE0">
      <w:rPr>
        <w:rFonts w:asciiTheme="majorHAnsi" w:hAnsiTheme="majorHAnsi"/>
        <w:color w:val="FFFFFF" w:themeColor="background1"/>
      </w:rPr>
      <w:t xml:space="preserve"> </w:t>
    </w:r>
    <w:r w:rsidR="006B391B" w:rsidRPr="005B4BE0">
      <w:rPr>
        <w:rFonts w:asciiTheme="majorHAnsi" w:hAnsiTheme="majorHAnsi"/>
        <w:color w:val="FFFFFF" w:themeColor="background1"/>
      </w:rPr>
      <w:t xml:space="preserve">| </w:t>
    </w:r>
    <w:hyperlink r:id="rId1" w:tgtFrame="_blank" w:history="1">
      <w:r w:rsidR="006B391B" w:rsidRPr="005B4BE0">
        <w:rPr>
          <w:rFonts w:asciiTheme="majorHAnsi" w:hAnsiTheme="majorHAnsi"/>
          <w:color w:val="FFFFFF" w:themeColor="background1"/>
        </w:rPr>
        <w:t>ESMA</w:t>
      </w:r>
    </w:hyperlink>
    <w:r w:rsidR="000D106E">
      <w:rPr>
        <w:rFonts w:asciiTheme="majorHAnsi" w:hAnsiTheme="majorHAnsi"/>
        <w:color w:val="FFFFFF" w:themeColor="background1"/>
      </w:rPr>
      <w:t>70-156-</w:t>
    </w:r>
    <w:r w:rsidR="00365593">
      <w:rPr>
        <w:rFonts w:asciiTheme="majorHAnsi" w:hAnsiTheme="majorHAnsi"/>
        <w:color w:val="FFFFFF" w:themeColor="background1"/>
      </w:rPr>
      <w:t>4948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Pidipagina"/>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FE0B8" w14:textId="77777777" w:rsidR="00A24BFE" w:rsidRDefault="00A24BFE" w:rsidP="007E7997">
      <w:r>
        <w:separator/>
      </w:r>
    </w:p>
  </w:footnote>
  <w:footnote w:type="continuationSeparator" w:id="0">
    <w:p w14:paraId="4F4DC29B" w14:textId="77777777" w:rsidR="00A24BFE" w:rsidRDefault="00A24BFE" w:rsidP="007E7997">
      <w:r>
        <w:continuationSeparator/>
      </w:r>
    </w:p>
  </w:footnote>
  <w:footnote w:type="continuationNotice" w:id="1">
    <w:p w14:paraId="3E1F25F3" w14:textId="77777777" w:rsidR="00A24BFE" w:rsidRDefault="00A24BFE"/>
  </w:footnote>
  <w:footnote w:id="2">
    <w:p w14:paraId="60A49DC5" w14:textId="77777777" w:rsidR="0033101B" w:rsidRPr="004B10D2" w:rsidRDefault="0033101B" w:rsidP="0033101B">
      <w:pPr>
        <w:pStyle w:val="Testonotaapidipagina"/>
        <w:jc w:val="both"/>
        <w:rPr>
          <w:rFonts w:cstheme="minorHAnsi"/>
          <w:szCs w:val="16"/>
        </w:rPr>
      </w:pPr>
      <w:r w:rsidRPr="00CB4984">
        <w:rPr>
          <w:rStyle w:val="Rimandonotaapidipagina"/>
          <w:rFonts w:asciiTheme="minorHAnsi" w:hAnsiTheme="minorHAnsi" w:cstheme="minorHAnsi"/>
          <w:sz w:val="18"/>
          <w:szCs w:val="18"/>
        </w:rPr>
        <w:footnoteRef/>
      </w:r>
      <w:r w:rsidRPr="00CB4984">
        <w:rPr>
          <w:rFonts w:asciiTheme="minorHAnsi" w:hAnsiTheme="minorHAnsi" w:cstheme="minorHAnsi"/>
          <w:sz w:val="18"/>
          <w:szCs w:val="18"/>
        </w:rPr>
        <w:t xml:space="preserve"> </w:t>
      </w:r>
      <w:r w:rsidRPr="004B10D2">
        <w:rPr>
          <w:rFonts w:cstheme="minorHAnsi"/>
          <w:szCs w:val="16"/>
        </w:rPr>
        <w:t>Assogestioni is the trade body for Italian asset management industry and represents the interests of members who manage funds and discretionary mandates around € 2,5</w:t>
      </w:r>
      <w:r>
        <w:rPr>
          <w:rFonts w:cstheme="minorHAnsi"/>
          <w:szCs w:val="16"/>
        </w:rPr>
        <w:t>4</w:t>
      </w:r>
      <w:r w:rsidRPr="004B10D2">
        <w:rPr>
          <w:rFonts w:cstheme="minorHAnsi"/>
          <w:szCs w:val="16"/>
        </w:rPr>
        <w:t xml:space="preserve">0 billion (as of </w:t>
      </w:r>
      <w:r>
        <w:rPr>
          <w:rFonts w:cstheme="minorHAnsi"/>
          <w:szCs w:val="16"/>
        </w:rPr>
        <w:t>September</w:t>
      </w:r>
      <w:r w:rsidRPr="004B10D2">
        <w:rPr>
          <w:rFonts w:cstheme="minorHAnsi"/>
          <w:szCs w:val="16"/>
        </w:rPr>
        <w:t xml:space="preserve"> 2021).</w:t>
      </w:r>
    </w:p>
  </w:footnote>
  <w:footnote w:id="3">
    <w:p w14:paraId="022B8671" w14:textId="77777777" w:rsidR="004C0D2A" w:rsidRPr="00C347A5" w:rsidRDefault="004C0D2A" w:rsidP="004C0D2A">
      <w:pPr>
        <w:pStyle w:val="Testonotaapidipagina"/>
        <w:jc w:val="both"/>
      </w:pPr>
      <w:r>
        <w:rPr>
          <w:rStyle w:val="Rimandonotaapidipagina"/>
        </w:rPr>
        <w:footnoteRef/>
      </w:r>
      <w:r w:rsidRPr="00B258E4">
        <w:t xml:space="preserve"> </w:t>
      </w:r>
      <w:r w:rsidRPr="00851590">
        <w:rPr>
          <w:szCs w:val="16"/>
        </w:rPr>
        <w:t xml:space="preserve">Questions and Answers </w:t>
      </w:r>
      <w:r>
        <w:rPr>
          <w:szCs w:val="16"/>
        </w:rPr>
        <w:t>o</w:t>
      </w:r>
      <w:r w:rsidRPr="00851590">
        <w:rPr>
          <w:szCs w:val="16"/>
        </w:rPr>
        <w:t>n the Regulation on short selling and certain aspects of credit default swaps (SSR) ESMA70-145-408</w:t>
      </w:r>
      <w:r>
        <w:rPr>
          <w:szCs w:val="16"/>
        </w:rPr>
        <w:t>.</w:t>
      </w:r>
      <w:r w:rsidRPr="00851590">
        <w:rPr>
          <w:szCs w:val="16"/>
        </w:rPr>
        <w:t xml:space="preserve"> </w:t>
      </w:r>
      <w:r w:rsidRPr="00C347A5">
        <w:rPr>
          <w:szCs w:val="16"/>
        </w:rPr>
        <w:t>Q6.9 Under Article 3(3) of the Regulation and Annex II Part 1.3 &amp; 2.4 of the DR, firms need only to look-through indices, baskets and ETFs to the extent that doing so is reasonable having regard to publicly available information. How should this condition be understood? A6.9 ESMA understands “publicly available information” on an index, basket of securities or ETF composition as information which is easy to access on the market operator’s or issuer’s website and which is obtainable free of charge. Such information, notably on indices, is generally available free of charge when provided with a certain delay. ESMA is aware that the provision of a real time index, basket or ETF’s composition is likely to be charged. However, it should be recalled that there is no requirement under the Regulation to obtain information on the composition of the above on a real time basis. ESMA considers that market participants should strive to use the most recent publicly available information for look-through purposes. ESMA would like to specify that “acting reasonably” relates only to obtaining information about the composition and not to how investors process that information for conducting the calculation of the net short position. The Regulation is straightforward and requires that the index weighting, the composition of the basket of securities and the interests held in ETFs are considered and used in this calculation including when such information could not be integrated as such in the firm’s monitoring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Intestazione"/>
    </w:pPr>
  </w:p>
  <w:p w14:paraId="59FA3C9D" w14:textId="77777777" w:rsidR="00E36813" w:rsidRDefault="00E368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7777777" w:rsidR="00E36813" w:rsidRDefault="00E36813">
    <w:pPr>
      <w:pStyle w:val="Intestazione"/>
    </w:pPr>
    <w:r>
      <w:rPr>
        <w:noProof/>
      </w:rPr>
      <w:drawing>
        <wp:anchor distT="0" distB="0" distL="114300" distR="114300" simplePos="0" relativeHeight="25165824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Intestazione"/>
      <w:jc w:val="right"/>
      <w:rPr>
        <w:b/>
        <w:color w:val="FF0000"/>
      </w:rPr>
    </w:pPr>
    <w:r w:rsidRPr="008D5F86">
      <w:rPr>
        <w:rFonts w:ascii="Arial" w:hAnsi="Arial" w:cs="Arial"/>
        <w:noProof/>
      </w:rPr>
      <mc:AlternateContent>
        <mc:Choice Requires="wps">
          <w:drawing>
            <wp:anchor distT="0" distB="0" distL="114300" distR="114300" simplePos="0" relativeHeight="251658243"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80C69"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1E4219F2" w:rsidR="00E36813" w:rsidRPr="00D13661" w:rsidRDefault="00E36813" w:rsidP="00B50534">
    <w:pPr>
      <w:pStyle w:val="Intestazion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824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Intestazione"/>
      <w:jc w:val="right"/>
      <w:rPr>
        <w:color w:val="2F5496" w:themeColor="accent5" w:themeShade="BF"/>
        <w:sz w:val="20"/>
      </w:rPr>
    </w:pPr>
  </w:p>
  <w:p w14:paraId="5EAB6EC6" w14:textId="77777777" w:rsidR="00E36813" w:rsidRPr="00B50534" w:rsidRDefault="00E36813" w:rsidP="00B50534">
    <w:pPr>
      <w:pStyle w:val="Intestazion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Paragrafoelenco"/>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BA944B8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Titolo1"/>
      <w:lvlText w:val="%1."/>
      <w:lvlJc w:val="righ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21"/>
  </w:num>
  <w:num w:numId="4">
    <w:abstractNumId w:val="3"/>
  </w:num>
  <w:num w:numId="5">
    <w:abstractNumId w:val="12"/>
  </w:num>
  <w:num w:numId="6">
    <w:abstractNumId w:val="23"/>
  </w:num>
  <w:num w:numId="7">
    <w:abstractNumId w:val="11"/>
  </w:num>
  <w:num w:numId="8">
    <w:abstractNumId w:val="5"/>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8"/>
  </w:num>
  <w:num w:numId="16">
    <w:abstractNumId w:val="2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3"/>
  </w:num>
  <w:num w:numId="20">
    <w:abstractNumId w:val="10"/>
  </w:num>
  <w:num w:numId="21">
    <w:abstractNumId w:val="20"/>
  </w:num>
  <w:num w:numId="22">
    <w:abstractNumId w:val="13"/>
  </w:num>
  <w:num w:numId="23">
    <w:abstractNumId w:val="17"/>
  </w:num>
  <w:num w:numId="24">
    <w:abstractNumId w:val="0"/>
  </w:num>
  <w:num w:numId="25">
    <w:abstractNumId w:val="16"/>
  </w:num>
  <w:num w:numId="26">
    <w:abstractNumId w:val="14"/>
  </w:num>
  <w:num w:numId="27">
    <w:abstractNumId w:val="9"/>
  </w:num>
  <w:num w:numId="28">
    <w:abstractNumId w:val="1"/>
  </w:num>
  <w:num w:numId="29">
    <w:abstractNumId w:val="15"/>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1JC07matORXFsMeb+K84BO/hAq7kjlEcGLKU3qjcg4UUiNg80iAyP9+zD1zDswvsI7BDgl5/xFN1saULdWIBw==" w:salt="xhsGxpMnIXj3NjMHNJuJiQ=="/>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06E"/>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3436"/>
    <w:rsid w:val="001355E6"/>
    <w:rsid w:val="0013644A"/>
    <w:rsid w:val="00140BA6"/>
    <w:rsid w:val="00141946"/>
    <w:rsid w:val="00143CC7"/>
    <w:rsid w:val="00143DCA"/>
    <w:rsid w:val="00144AAD"/>
    <w:rsid w:val="001455E7"/>
    <w:rsid w:val="0014624E"/>
    <w:rsid w:val="001608B2"/>
    <w:rsid w:val="00160FE0"/>
    <w:rsid w:val="00163AB3"/>
    <w:rsid w:val="00164A08"/>
    <w:rsid w:val="00165047"/>
    <w:rsid w:val="00165FF8"/>
    <w:rsid w:val="0016669F"/>
    <w:rsid w:val="00167F2B"/>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702"/>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2F7820"/>
    <w:rsid w:val="003013B7"/>
    <w:rsid w:val="00301993"/>
    <w:rsid w:val="00301E55"/>
    <w:rsid w:val="00307397"/>
    <w:rsid w:val="003101EF"/>
    <w:rsid w:val="00312BDD"/>
    <w:rsid w:val="00314117"/>
    <w:rsid w:val="003153C8"/>
    <w:rsid w:val="00317EDF"/>
    <w:rsid w:val="003279E7"/>
    <w:rsid w:val="00327B62"/>
    <w:rsid w:val="0033101B"/>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3C4B"/>
    <w:rsid w:val="003545A6"/>
    <w:rsid w:val="00356C60"/>
    <w:rsid w:val="003578D1"/>
    <w:rsid w:val="00363639"/>
    <w:rsid w:val="00365593"/>
    <w:rsid w:val="00366D42"/>
    <w:rsid w:val="0036748C"/>
    <w:rsid w:val="00372615"/>
    <w:rsid w:val="00372EA3"/>
    <w:rsid w:val="00373A3C"/>
    <w:rsid w:val="00373F6A"/>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1F60"/>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1986"/>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BB3"/>
    <w:rsid w:val="00450C4E"/>
    <w:rsid w:val="00455152"/>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626"/>
    <w:rsid w:val="00497FEA"/>
    <w:rsid w:val="004A16DE"/>
    <w:rsid w:val="004A75F5"/>
    <w:rsid w:val="004B07B2"/>
    <w:rsid w:val="004B0955"/>
    <w:rsid w:val="004B143D"/>
    <w:rsid w:val="004B1842"/>
    <w:rsid w:val="004B25D0"/>
    <w:rsid w:val="004B3553"/>
    <w:rsid w:val="004B5E92"/>
    <w:rsid w:val="004C0A30"/>
    <w:rsid w:val="004C0D2A"/>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9ED"/>
    <w:rsid w:val="00591AAC"/>
    <w:rsid w:val="00595F08"/>
    <w:rsid w:val="00595FBE"/>
    <w:rsid w:val="005A1C55"/>
    <w:rsid w:val="005A4AD2"/>
    <w:rsid w:val="005B169D"/>
    <w:rsid w:val="005B467C"/>
    <w:rsid w:val="005B4ACA"/>
    <w:rsid w:val="005B4BE0"/>
    <w:rsid w:val="005B6B12"/>
    <w:rsid w:val="005C19E9"/>
    <w:rsid w:val="005C2DBC"/>
    <w:rsid w:val="005C5F13"/>
    <w:rsid w:val="005C65F9"/>
    <w:rsid w:val="005C6B0E"/>
    <w:rsid w:val="005C7E1F"/>
    <w:rsid w:val="005D0269"/>
    <w:rsid w:val="005D1B9E"/>
    <w:rsid w:val="005D1F6B"/>
    <w:rsid w:val="005D2DE7"/>
    <w:rsid w:val="005D331C"/>
    <w:rsid w:val="005D46CF"/>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1DC7"/>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370F"/>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1733"/>
    <w:rsid w:val="006F53E8"/>
    <w:rsid w:val="006F5FB8"/>
    <w:rsid w:val="0070017B"/>
    <w:rsid w:val="0070098E"/>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1B1"/>
    <w:rsid w:val="00750210"/>
    <w:rsid w:val="00754B57"/>
    <w:rsid w:val="0075671D"/>
    <w:rsid w:val="0076002F"/>
    <w:rsid w:val="0076038B"/>
    <w:rsid w:val="00761744"/>
    <w:rsid w:val="00764582"/>
    <w:rsid w:val="00765FA3"/>
    <w:rsid w:val="00766961"/>
    <w:rsid w:val="00766B5A"/>
    <w:rsid w:val="00770C33"/>
    <w:rsid w:val="007741C3"/>
    <w:rsid w:val="007779DF"/>
    <w:rsid w:val="00777BE0"/>
    <w:rsid w:val="00780923"/>
    <w:rsid w:val="00780ACE"/>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175A3"/>
    <w:rsid w:val="008201C3"/>
    <w:rsid w:val="00820422"/>
    <w:rsid w:val="00820655"/>
    <w:rsid w:val="008227D7"/>
    <w:rsid w:val="008249A1"/>
    <w:rsid w:val="00825D43"/>
    <w:rsid w:val="0082632D"/>
    <w:rsid w:val="0083244C"/>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1993"/>
    <w:rsid w:val="008F3386"/>
    <w:rsid w:val="008F3AD9"/>
    <w:rsid w:val="008F4642"/>
    <w:rsid w:val="008F4E00"/>
    <w:rsid w:val="008F761D"/>
    <w:rsid w:val="00900D44"/>
    <w:rsid w:val="00902520"/>
    <w:rsid w:val="00906DC4"/>
    <w:rsid w:val="0091457F"/>
    <w:rsid w:val="009145CE"/>
    <w:rsid w:val="0091729E"/>
    <w:rsid w:val="0093261E"/>
    <w:rsid w:val="0094008E"/>
    <w:rsid w:val="00941C0C"/>
    <w:rsid w:val="009437F2"/>
    <w:rsid w:val="0094528B"/>
    <w:rsid w:val="00960A8B"/>
    <w:rsid w:val="00965128"/>
    <w:rsid w:val="00973F43"/>
    <w:rsid w:val="00976D89"/>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3E8"/>
    <w:rsid w:val="009F0ABA"/>
    <w:rsid w:val="009F0AF5"/>
    <w:rsid w:val="009F600C"/>
    <w:rsid w:val="00A02199"/>
    <w:rsid w:val="00A026A4"/>
    <w:rsid w:val="00A04044"/>
    <w:rsid w:val="00A11D0C"/>
    <w:rsid w:val="00A16579"/>
    <w:rsid w:val="00A24843"/>
    <w:rsid w:val="00A24BFE"/>
    <w:rsid w:val="00A26D48"/>
    <w:rsid w:val="00A30999"/>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794"/>
    <w:rsid w:val="00AA0A10"/>
    <w:rsid w:val="00AA2094"/>
    <w:rsid w:val="00AA2947"/>
    <w:rsid w:val="00AB1894"/>
    <w:rsid w:val="00AB22DF"/>
    <w:rsid w:val="00AB30EA"/>
    <w:rsid w:val="00AB458B"/>
    <w:rsid w:val="00AB45E4"/>
    <w:rsid w:val="00AB6157"/>
    <w:rsid w:val="00AB7542"/>
    <w:rsid w:val="00AC022D"/>
    <w:rsid w:val="00AC0629"/>
    <w:rsid w:val="00AC63B8"/>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9B"/>
    <w:rsid w:val="00B655D1"/>
    <w:rsid w:val="00B71F1E"/>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5242"/>
    <w:rsid w:val="00C1698A"/>
    <w:rsid w:val="00C17E6C"/>
    <w:rsid w:val="00C249CC"/>
    <w:rsid w:val="00C24E5F"/>
    <w:rsid w:val="00C255B6"/>
    <w:rsid w:val="00C26F3A"/>
    <w:rsid w:val="00C2770B"/>
    <w:rsid w:val="00C30296"/>
    <w:rsid w:val="00C3170E"/>
    <w:rsid w:val="00C31947"/>
    <w:rsid w:val="00C40053"/>
    <w:rsid w:val="00C4294D"/>
    <w:rsid w:val="00C42D7D"/>
    <w:rsid w:val="00C444C8"/>
    <w:rsid w:val="00C452DD"/>
    <w:rsid w:val="00C45856"/>
    <w:rsid w:val="00C46603"/>
    <w:rsid w:val="00C47705"/>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01E7"/>
    <w:rsid w:val="00CA112D"/>
    <w:rsid w:val="00CA1F9F"/>
    <w:rsid w:val="00CA2179"/>
    <w:rsid w:val="00CA3D8A"/>
    <w:rsid w:val="00CB4B3E"/>
    <w:rsid w:val="00CB50EF"/>
    <w:rsid w:val="00CB58B0"/>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2884"/>
    <w:rsid w:val="00D039B6"/>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3762"/>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539E"/>
    <w:rsid w:val="00DF6074"/>
    <w:rsid w:val="00E02239"/>
    <w:rsid w:val="00E047EC"/>
    <w:rsid w:val="00E07D42"/>
    <w:rsid w:val="00E152DD"/>
    <w:rsid w:val="00E163E9"/>
    <w:rsid w:val="00E240F5"/>
    <w:rsid w:val="00E25880"/>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Titolo1">
    <w:name w:val="heading 1"/>
    <w:basedOn w:val="Normale"/>
    <w:next w:val="Normale"/>
    <w:link w:val="Titolo1Carattere"/>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olo2">
    <w:name w:val="heading 2"/>
    <w:basedOn w:val="Normale"/>
    <w:next w:val="Normale"/>
    <w:link w:val="Titolo2Carattere"/>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olo3">
    <w:name w:val="heading 3"/>
    <w:basedOn w:val="Normale"/>
    <w:next w:val="Normale"/>
    <w:link w:val="Titolo3Carattere"/>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olo4">
    <w:name w:val="heading 4"/>
    <w:basedOn w:val="Normale"/>
    <w:next w:val="Normale"/>
    <w:link w:val="Titolo4Carattere"/>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olo6">
    <w:name w:val="heading 6"/>
    <w:basedOn w:val="Normale"/>
    <w:next w:val="Normale"/>
    <w:link w:val="Titolo6Carattere"/>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olo7">
    <w:name w:val="heading 7"/>
    <w:basedOn w:val="Normale"/>
    <w:next w:val="Normale"/>
    <w:link w:val="Titolo7Carattere"/>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olo8">
    <w:name w:val="heading 8"/>
    <w:basedOn w:val="Normale"/>
    <w:next w:val="Normale"/>
    <w:link w:val="Titolo8Carattere"/>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olo9">
    <w:name w:val="heading 9"/>
    <w:basedOn w:val="Normale"/>
    <w:next w:val="Normale"/>
    <w:link w:val="Titolo9Carattere"/>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rsid w:val="00020300"/>
    <w:rPr>
      <w:rFonts w:asciiTheme="majorHAnsi" w:eastAsiaTheme="majorEastAsia" w:hAnsiTheme="majorHAnsi" w:cstheme="majorBidi"/>
      <w:sz w:val="24"/>
      <w:szCs w:val="22"/>
      <w:lang w:val="en-GB" w:eastAsia="en-GB"/>
    </w:rPr>
  </w:style>
  <w:style w:type="character" w:customStyle="1" w:styleId="Titolo3Carattere">
    <w:name w:val="Titolo 3 Carattere"/>
    <w:basedOn w:val="Carpredefinitoparagrafo"/>
    <w:link w:val="Titolo3"/>
    <w:rsid w:val="00020300"/>
    <w:rPr>
      <w:rFonts w:asciiTheme="majorHAnsi" w:eastAsiaTheme="majorEastAsia" w:hAnsiTheme="majorHAnsi" w:cstheme="majorBidi"/>
      <w:sz w:val="24"/>
      <w:szCs w:val="24"/>
      <w:lang w:val="en-GB" w:eastAsia="en-GB"/>
    </w:rPr>
  </w:style>
  <w:style w:type="character" w:customStyle="1" w:styleId="Titolo1Carattere">
    <w:name w:val="Titolo 1 Carattere"/>
    <w:basedOn w:val="Carpredefinitoparagrafo"/>
    <w:link w:val="Titolo1"/>
    <w:rsid w:val="00FE0BD8"/>
    <w:rPr>
      <w:rFonts w:asciiTheme="majorHAnsi" w:eastAsiaTheme="majorEastAsia" w:hAnsiTheme="majorHAnsi" w:cstheme="majorBidi"/>
      <w:b/>
      <w:sz w:val="32"/>
      <w:szCs w:val="32"/>
      <w:lang w:val="en-GB" w:eastAsia="en-GB"/>
    </w:rPr>
  </w:style>
  <w:style w:type="character" w:customStyle="1" w:styleId="Titolo2Carattere">
    <w:name w:val="Titolo 2 Carattere"/>
    <w:basedOn w:val="Carpredefinitoparagrafo"/>
    <w:link w:val="Titolo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autoRedefine/>
    <w:rsid w:val="002574D1"/>
    <w:pPr>
      <w:numPr>
        <w:numId w:val="2"/>
      </w:numPr>
    </w:pPr>
    <w:rPr>
      <w:b/>
      <w:sz w:val="28"/>
    </w:rPr>
  </w:style>
  <w:style w:type="character" w:customStyle="1" w:styleId="Title1Char">
    <w:name w:val="Title 1 Char"/>
    <w:basedOn w:val="Carpredefinitoparagrafo"/>
    <w:link w:val="Title1"/>
    <w:rsid w:val="003C4EB5"/>
    <w:rPr>
      <w:rFonts w:eastAsiaTheme="majorEastAsia" w:cstheme="minorHAnsi"/>
      <w:b/>
      <w:sz w:val="28"/>
      <w:szCs w:val="22"/>
      <w:lang w:val="en-GB" w:eastAsia="en-GB"/>
    </w:rPr>
  </w:style>
  <w:style w:type="paragraph" w:styleId="Paragrafoelenco">
    <w:name w:val="List Paragraph"/>
    <w:aliases w:val="Paragraphe EI,Paragraphe de liste1,EC,Paragraphe de liste,Normal Nivel 1,List Paragraph Main,List first level,List Paragraph_Sections"/>
    <w:basedOn w:val="Normale"/>
    <w:link w:val="ParagrafoelencoCarattere"/>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foelenco"/>
    <w:link w:val="Title3Char"/>
    <w:autoRedefine/>
    <w:rsid w:val="002574D1"/>
    <w:pPr>
      <w:numPr>
        <w:ilvl w:val="3"/>
        <w:numId w:val="2"/>
      </w:numPr>
    </w:pPr>
  </w:style>
  <w:style w:type="character" w:customStyle="1" w:styleId="Title3Char">
    <w:name w:val="Title 3 Char"/>
    <w:basedOn w:val="Carpredefinitoparagrafo"/>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e"/>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Carpredefinitoparagrafo"/>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b/>
      <w:sz w:val="28"/>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sz w:val="24"/>
      <w:szCs w:val="22"/>
      <w:lang w:val="en-GB" w:eastAsia="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rsid w:val="00AA054E"/>
    <w:rPr>
      <w:rFonts w:asciiTheme="majorHAnsi" w:eastAsiaTheme="majorEastAsia" w:hAnsiTheme="majorHAnsi" w:cstheme="majorBidi"/>
      <w:i/>
      <w:iCs/>
      <w:color w:val="44546A" w:themeColor="text2"/>
      <w:sz w:val="21"/>
      <w:szCs w:val="21"/>
      <w:lang w:val="en-GB" w:eastAsia="en-GB"/>
    </w:rPr>
  </w:style>
  <w:style w:type="paragraph" w:styleId="Titolo">
    <w:name w:val="Title"/>
    <w:basedOn w:val="Normale"/>
    <w:next w:val="Normale"/>
    <w:link w:val="TitoloCarattere"/>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oloCarattere">
    <w:name w:val="Titolo Carattere"/>
    <w:basedOn w:val="Carpredefinitoparagrafo"/>
    <w:link w:val="Titolo"/>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ttotitolo">
    <w:name w:val="Subtitle"/>
    <w:basedOn w:val="Normale"/>
    <w:next w:val="Normale"/>
    <w:link w:val="SottotitoloCarattere"/>
    <w:uiPriority w:val="11"/>
    <w:qFormat/>
    <w:rsid w:val="00366D42"/>
    <w:pPr>
      <w:numPr>
        <w:ilvl w:val="1"/>
      </w:numPr>
    </w:pPr>
    <w:rPr>
      <w:rFonts w:asciiTheme="majorHAnsi" w:eastAsiaTheme="majorEastAsia" w:hAnsiTheme="majorHAnsi" w:cstheme="majorBidi"/>
      <w:b/>
      <w:sz w:val="28"/>
    </w:rPr>
  </w:style>
  <w:style w:type="character" w:customStyle="1" w:styleId="SottotitoloCarattere">
    <w:name w:val="Sottotitolo Carattere"/>
    <w:basedOn w:val="Carpredefinitoparagrafo"/>
    <w:link w:val="Sottotitolo"/>
    <w:uiPriority w:val="11"/>
    <w:rsid w:val="00366D42"/>
    <w:rPr>
      <w:rFonts w:asciiTheme="majorHAnsi" w:eastAsiaTheme="majorEastAsia" w:hAnsiTheme="majorHAnsi" w:cstheme="majorBidi"/>
      <w:b/>
      <w:sz w:val="28"/>
      <w:szCs w:val="24"/>
      <w:lang w:val="en-GB"/>
    </w:rPr>
  </w:style>
  <w:style w:type="character" w:customStyle="1" w:styleId="Titolo7Carattere">
    <w:name w:val="Titolo 7 Carattere"/>
    <w:basedOn w:val="Carpredefinitoparagrafo"/>
    <w:link w:val="Titolo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olo8Carattere">
    <w:name w:val="Titolo 8 Carattere"/>
    <w:basedOn w:val="Carpredefinitoparagrafo"/>
    <w:link w:val="Titolo8"/>
    <w:rsid w:val="00AA054E"/>
    <w:rPr>
      <w:rFonts w:asciiTheme="majorHAnsi" w:eastAsiaTheme="majorEastAsia" w:hAnsiTheme="majorHAnsi" w:cstheme="majorBidi"/>
      <w:b/>
      <w:bCs/>
      <w:color w:val="44546A" w:themeColor="text2"/>
      <w:sz w:val="24"/>
      <w:szCs w:val="24"/>
      <w:lang w:val="en-GB" w:eastAsia="en-GB"/>
    </w:rPr>
  </w:style>
  <w:style w:type="character" w:customStyle="1" w:styleId="Titolo9Carattere">
    <w:name w:val="Titolo 9 Carattere"/>
    <w:basedOn w:val="Carpredefinitoparagrafo"/>
    <w:link w:val="Titolo9"/>
    <w:rsid w:val="00AA054E"/>
    <w:rPr>
      <w:rFonts w:asciiTheme="majorHAnsi" w:eastAsiaTheme="majorEastAsia" w:hAnsiTheme="majorHAnsi" w:cstheme="majorBidi"/>
      <w:b/>
      <w:bCs/>
      <w:i/>
      <w:iCs/>
      <w:color w:val="44546A" w:themeColor="text2"/>
      <w:sz w:val="24"/>
      <w:szCs w:val="24"/>
      <w:lang w:val="en-GB" w:eastAsia="en-GB"/>
    </w:rPr>
  </w:style>
  <w:style w:type="paragraph" w:styleId="Didascalia">
    <w:name w:val="caption"/>
    <w:basedOn w:val="Normale"/>
    <w:next w:val="Normale"/>
    <w:uiPriority w:val="35"/>
    <w:semiHidden/>
    <w:unhideWhenUsed/>
    <w:qFormat/>
    <w:rsid w:val="00AA054E"/>
    <w:rPr>
      <w:b/>
      <w:bCs/>
      <w:smallCaps/>
      <w:color w:val="595959"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AA054E"/>
    <w:rPr>
      <w:i/>
      <w:iCs/>
      <w:color w:val="404040"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5B9BD5" w:themeColor="accent1"/>
      <w:sz w:val="28"/>
      <w:szCs w:val="28"/>
    </w:rPr>
  </w:style>
  <w:style w:type="character" w:styleId="Enfasidelicata">
    <w:name w:val="Subtle Emphasis"/>
    <w:aliases w:val="Text,Emphase pâle,Diskret betoning"/>
    <w:basedOn w:val="Carpredefinitoparagrafo"/>
    <w:uiPriority w:val="19"/>
    <w:qFormat/>
    <w:rsid w:val="00287C8F"/>
    <w:rPr>
      <w:rFonts w:asciiTheme="majorHAnsi" w:hAnsiTheme="majorHAnsi"/>
      <w:i/>
      <w:iCs/>
      <w:color w:val="auto"/>
      <w:sz w:val="22"/>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AA054E"/>
    <w:p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rsid w:val="007E7997"/>
    <w:pPr>
      <w:tabs>
        <w:tab w:val="center" w:pos="4536"/>
        <w:tab w:val="right" w:pos="9072"/>
      </w:tabs>
    </w:pPr>
  </w:style>
  <w:style w:type="character" w:customStyle="1" w:styleId="IntestazioneCarattere">
    <w:name w:val="Intestazione Carattere"/>
    <w:basedOn w:val="Carpredefinitoparagrafo"/>
    <w:link w:val="Intestazione"/>
    <w:uiPriority w:val="99"/>
    <w:rsid w:val="007E7997"/>
    <w:rPr>
      <w:sz w:val="22"/>
    </w:rPr>
  </w:style>
  <w:style w:type="paragraph" w:styleId="Pidipagina">
    <w:name w:val="footer"/>
    <w:basedOn w:val="Normale"/>
    <w:link w:val="PidipaginaCarattere"/>
    <w:uiPriority w:val="99"/>
    <w:unhideWhenUsed/>
    <w:rsid w:val="007E7997"/>
    <w:pPr>
      <w:tabs>
        <w:tab w:val="center" w:pos="4536"/>
        <w:tab w:val="right" w:pos="9072"/>
      </w:tabs>
    </w:pPr>
  </w:style>
  <w:style w:type="character" w:customStyle="1" w:styleId="PidipaginaCarattere">
    <w:name w:val="Piè di pagina Carattere"/>
    <w:basedOn w:val="Carpredefinitoparagrafo"/>
    <w:link w:val="Pidipagina"/>
    <w:uiPriority w:val="99"/>
    <w:rsid w:val="007E7997"/>
    <w:rPr>
      <w:sz w:val="22"/>
    </w:rPr>
  </w:style>
  <w:style w:type="paragraph" w:customStyle="1" w:styleId="00aPagenumber">
    <w:name w:val="00a_Page number"/>
    <w:basedOn w:val="Normale"/>
    <w:rsid w:val="007E7997"/>
    <w:pPr>
      <w:spacing w:line="280" w:lineRule="atLeast"/>
      <w:jc w:val="right"/>
    </w:pPr>
    <w:rPr>
      <w:rFonts w:ascii="Georgia" w:hAnsi="Georgia"/>
      <w:color w:val="000000"/>
      <w:lang w:eastAsia="de-DE"/>
    </w:rPr>
  </w:style>
  <w:style w:type="paragraph" w:customStyle="1" w:styleId="02Date">
    <w:name w:val="02_Date"/>
    <w:basedOn w:val="Normale"/>
    <w:rsid w:val="00636E02"/>
    <w:pPr>
      <w:spacing w:line="220" w:lineRule="exact"/>
    </w:pPr>
    <w:rPr>
      <w:rFonts w:ascii="Georgia" w:hAnsi="Georgia"/>
      <w:sz w:val="17"/>
      <w:lang w:eastAsia="de-DE"/>
    </w:rPr>
  </w:style>
  <w:style w:type="paragraph" w:styleId="Sommario1">
    <w:name w:val="toc 1"/>
    <w:basedOn w:val="Normale"/>
    <w:next w:val="Normale"/>
    <w:autoRedefine/>
    <w:uiPriority w:val="39"/>
    <w:unhideWhenUsed/>
    <w:rsid w:val="00B81A44"/>
    <w:pPr>
      <w:tabs>
        <w:tab w:val="left" w:pos="440"/>
        <w:tab w:val="right" w:leader="dot" w:pos="9062"/>
      </w:tabs>
      <w:spacing w:after="100"/>
    </w:pPr>
  </w:style>
  <w:style w:type="paragraph" w:styleId="Sommario2">
    <w:name w:val="toc 2"/>
    <w:basedOn w:val="Normale"/>
    <w:next w:val="Normale"/>
    <w:autoRedefine/>
    <w:uiPriority w:val="39"/>
    <w:unhideWhenUsed/>
    <w:rsid w:val="00BC422A"/>
    <w:pPr>
      <w:spacing w:after="100"/>
      <w:ind w:left="220"/>
    </w:pPr>
  </w:style>
  <w:style w:type="paragraph" w:styleId="Sommario3">
    <w:name w:val="toc 3"/>
    <w:basedOn w:val="Normale"/>
    <w:next w:val="Normale"/>
    <w:autoRedefine/>
    <w:uiPriority w:val="39"/>
    <w:unhideWhenUsed/>
    <w:rsid w:val="00BC422A"/>
    <w:pPr>
      <w:spacing w:after="100"/>
      <w:ind w:left="440"/>
    </w:pPr>
  </w:style>
  <w:style w:type="character" w:styleId="Collegamentoipertestuale">
    <w:name w:val="Hyperlink"/>
    <w:basedOn w:val="Carpredefinitoparagrafo"/>
    <w:uiPriority w:val="99"/>
    <w:unhideWhenUsed/>
    <w:rsid w:val="00BC422A"/>
    <w:rPr>
      <w:color w:val="0563C1" w:themeColor="hyperlink"/>
      <w:u w:val="single"/>
    </w:rPr>
  </w:style>
  <w:style w:type="paragraph" w:customStyle="1" w:styleId="Questionstyle">
    <w:name w:val="Question style"/>
    <w:basedOn w:val="Normale"/>
    <w:next w:val="Normale"/>
    <w:link w:val="QuestionstyleChar"/>
    <w:autoRedefine/>
    <w:qFormat/>
    <w:rsid w:val="005B4BE0"/>
    <w:pPr>
      <w:contextualSpacing/>
      <w:jc w:val="both"/>
    </w:pPr>
    <w:rPr>
      <w:rFonts w:asciiTheme="minorHAnsi" w:hAnsiTheme="minorHAnsi" w:cstheme="minorHAnsi"/>
      <w:b/>
      <w:bCs/>
      <w:sz w:val="22"/>
      <w:szCs w:val="22"/>
    </w:rPr>
  </w:style>
  <w:style w:type="character" w:customStyle="1" w:styleId="QuestionstyleChar">
    <w:name w:val="Question style Char"/>
    <w:basedOn w:val="Carpredefinitoparagrafo"/>
    <w:link w:val="Questionstyle"/>
    <w:rsid w:val="005B4BE0"/>
    <w:rPr>
      <w:rFonts w:eastAsia="Times New Roman" w:cstheme="minorHAnsi"/>
      <w:b/>
      <w:bCs/>
      <w:sz w:val="22"/>
      <w:szCs w:val="22"/>
      <w:lang w:val="en-GB" w:eastAsia="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unhideWhenUsed/>
    <w:qFormat/>
    <w:rsid w:val="006F53E8"/>
    <w:rPr>
      <w:sz w:val="16"/>
    </w:rPr>
  </w:style>
  <w:style w:type="character" w:customStyle="1" w:styleId="TestonotaapidipaginaCarattere">
    <w:name w:val="Testo nota a piè di pagina Carattere"/>
    <w:basedOn w:val="Carpredefinitoparagrafo"/>
    <w:link w:val="Testonotaapidipagina"/>
    <w:uiPriority w:val="99"/>
    <w:rsid w:val="006F53E8"/>
    <w:rPr>
      <w:sz w:val="16"/>
      <w:lang w:val="en-GB"/>
    </w:rPr>
  </w:style>
  <w:style w:type="character" w:styleId="Rimandonotaapidipagina">
    <w:name w:val="footnote reference"/>
    <w:aliases w:val="SUPERS,Footnote reference number,Footnote symbol,note TESI,-E Fußnotenzeichen,number,BVI fnr,Footnote Reference Superscript,(Footnote Reference),EN Footnote Reference,Voetnootverwijzing,Times 10 Point,Exposant 3 Poi,16 Point"/>
    <w:basedOn w:val="Carpredefinitoparagrafo"/>
    <w:uiPriority w:val="99"/>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rsid w:val="00B50534"/>
    <w:rPr>
      <w:lang w:val="nl-BE"/>
    </w:rPr>
  </w:style>
  <w:style w:type="character" w:customStyle="1" w:styleId="FootnoteChar">
    <w:name w:val="Footnote Char"/>
    <w:basedOn w:val="TestonotaapidipaginaCarattere"/>
    <w:link w:val="Footnote"/>
    <w:rsid w:val="00B50534"/>
    <w:rPr>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e"/>
    <w:rsid w:val="00287C8F"/>
    <w:pPr>
      <w:numPr>
        <w:numId w:val="5"/>
      </w:numPr>
      <w:tabs>
        <w:tab w:val="clear" w:pos="284"/>
        <w:tab w:val="num" w:pos="567"/>
      </w:tabs>
      <w:ind w:left="567" w:hanging="454"/>
    </w:pPr>
    <w:rPr>
      <w:rFonts w:ascii="Georgia" w:hAnsi="Georgia"/>
      <w:sz w:val="20"/>
      <w:lang w:eastAsia="de-DE"/>
    </w:rPr>
  </w:style>
  <w:style w:type="paragraph" w:styleId="Testofumetto">
    <w:name w:val="Balloon Text"/>
    <w:basedOn w:val="Normale"/>
    <w:link w:val="TestofumettoCarattere"/>
    <w:uiPriority w:val="99"/>
    <w:semiHidden/>
    <w:unhideWhenUsed/>
    <w:rsid w:val="003C16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167E"/>
    <w:rPr>
      <w:rFonts w:ascii="Tahoma" w:hAnsi="Tahoma" w:cs="Tahoma"/>
      <w:sz w:val="16"/>
      <w:szCs w:val="16"/>
      <w:lang w:val="en-GB"/>
    </w:rPr>
  </w:style>
  <w:style w:type="character" w:styleId="Rimandocommento">
    <w:name w:val="annotation reference"/>
    <w:basedOn w:val="Carpredefinitoparagrafo"/>
    <w:uiPriority w:val="99"/>
    <w:semiHidden/>
    <w:unhideWhenUsed/>
    <w:rsid w:val="00FA2400"/>
    <w:rPr>
      <w:sz w:val="16"/>
      <w:szCs w:val="16"/>
    </w:rPr>
  </w:style>
  <w:style w:type="paragraph" w:styleId="Testocommento">
    <w:name w:val="annotation text"/>
    <w:basedOn w:val="Normale"/>
    <w:link w:val="TestocommentoCarattere"/>
    <w:uiPriority w:val="99"/>
    <w:unhideWhenUsed/>
    <w:rsid w:val="00FA2400"/>
    <w:rPr>
      <w:sz w:val="20"/>
    </w:rPr>
  </w:style>
  <w:style w:type="character" w:customStyle="1" w:styleId="TestocommentoCarattere">
    <w:name w:val="Testo commento Carattere"/>
    <w:basedOn w:val="Carpredefinitoparagrafo"/>
    <w:link w:val="Testocommento"/>
    <w:uiPriority w:val="99"/>
    <w:rsid w:val="00FA2400"/>
    <w:rPr>
      <w:lang w:val="en-GB"/>
    </w:rPr>
  </w:style>
  <w:style w:type="paragraph" w:styleId="Soggettocommento">
    <w:name w:val="annotation subject"/>
    <w:basedOn w:val="Testocommento"/>
    <w:next w:val="Testocommento"/>
    <w:link w:val="SoggettocommentoCarattere"/>
    <w:uiPriority w:val="99"/>
    <w:semiHidden/>
    <w:unhideWhenUsed/>
    <w:rsid w:val="00FA2400"/>
    <w:rPr>
      <w:b/>
      <w:bCs/>
    </w:rPr>
  </w:style>
  <w:style w:type="character" w:customStyle="1" w:styleId="SoggettocommentoCarattere">
    <w:name w:val="Soggetto commento Carattere"/>
    <w:basedOn w:val="TestocommentoCarattere"/>
    <w:link w:val="Soggettocommento"/>
    <w:uiPriority w:val="99"/>
    <w:semiHidden/>
    <w:rsid w:val="00FA2400"/>
    <w:rPr>
      <w:b/>
      <w:bCs/>
      <w:lang w:val="en-GB"/>
    </w:rPr>
  </w:style>
  <w:style w:type="paragraph" w:styleId="Revisione">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Collegamentovisitato">
    <w:name w:val="FollowedHyperlink"/>
    <w:basedOn w:val="Carpredefinitoparagrafo"/>
    <w:uiPriority w:val="99"/>
    <w:semiHidden/>
    <w:unhideWhenUsed/>
    <w:rsid w:val="007B354B"/>
    <w:rPr>
      <w:color w:val="954F72" w:themeColor="followedHyperlink"/>
      <w:u w:val="single"/>
    </w:rPr>
  </w:style>
  <w:style w:type="paragraph" w:styleId="NormaleWeb">
    <w:name w:val="Normal (Web)"/>
    <w:basedOn w:val="Normale"/>
    <w:uiPriority w:val="99"/>
    <w:semiHidden/>
    <w:unhideWhenUsed/>
    <w:rsid w:val="00B424F5"/>
    <w:pPr>
      <w:spacing w:before="100" w:beforeAutospacing="1" w:after="100" w:afterAutospacing="1"/>
    </w:pPr>
  </w:style>
  <w:style w:type="character" w:customStyle="1" w:styleId="outputecliaff">
    <w:name w:val="outputecliaff"/>
    <w:basedOn w:val="Carpredefinitoparagrafo"/>
    <w:rsid w:val="00595F08"/>
  </w:style>
  <w:style w:type="paragraph" w:customStyle="1" w:styleId="05HeadlinenoIndex">
    <w:name w:val="05_Headline no Index"/>
    <w:basedOn w:val="Normale"/>
    <w:rsid w:val="005C7E1F"/>
    <w:pPr>
      <w:spacing w:after="250" w:line="300" w:lineRule="exact"/>
      <w:jc w:val="both"/>
    </w:pPr>
    <w:rPr>
      <w:rFonts w:ascii="Georgia" w:hAnsi="Georgia"/>
      <w:b/>
      <w:lang w:eastAsia="de-DE"/>
    </w:rPr>
  </w:style>
  <w:style w:type="paragraph" w:customStyle="1" w:styleId="04BodyText">
    <w:name w:val="04_Body Text"/>
    <w:basedOn w:val="Normale"/>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phe EI Carattere,Paragraphe de liste1 Carattere,EC Carattere,Paragraphe de liste Carattere,Normal Nivel 1 Carattere,List Paragraph Main Carattere,List first level Carattere,List Paragraph_Sections Carattere"/>
    <w:basedOn w:val="Carpredefinitoparagrafo"/>
    <w:link w:val="Paragrafoelenco"/>
    <w:uiPriority w:val="34"/>
    <w:rsid w:val="00695AF2"/>
    <w:rPr>
      <w:rFonts w:eastAsiaTheme="majorEastAsia" w:cstheme="minorHAnsi"/>
      <w:sz w:val="22"/>
      <w:szCs w:val="22"/>
      <w:lang w:val="en-GB" w:eastAsia="en-GB"/>
    </w:rPr>
  </w:style>
  <w:style w:type="table" w:customStyle="1" w:styleId="TableGrid3">
    <w:name w:val="Table Grid3"/>
    <w:basedOn w:val="Tabellanorma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lanormale"/>
    <w:next w:val="Grigliatabell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1F1E"/>
    <w:pPr>
      <w:autoSpaceDE w:val="0"/>
      <w:autoSpaceDN w:val="0"/>
      <w:adjustRightInd w:val="0"/>
      <w:spacing w:after="0" w:line="240" w:lineRule="auto"/>
    </w:pPr>
    <w:rPr>
      <w:rFonts w:ascii="Arial" w:eastAsiaTheme="minorHAnsi"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legal-no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unds-axis.com/short-selling-disclosure-monitoring-softwar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funds-axis.com/short-selling-disclosure-monitoring-softwar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funds-axis.com/short-selling-disclosure-monitoring-softwar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funds-axis.com/short-selling-disclosure-monitoring-softwar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ESMA70-156-4948</_dlc_DocId>
    <TaxCatchAll xmlns="20fbe147-bbda-4e53-b6b1-7e8bbff3fe19">
      <Value>12</Value>
      <Value>5</Value>
      <Value>14</Value>
      <Value>876</Value>
      <Value>875</Value>
    </TaxCatchAll>
    <_dlc_DocIdUrl xmlns="20fbe147-bbda-4e53-b6b1-7e8bbff3fe19">
      <Url>https://sherpa.esma.europa.eu/sites/MKT/SMK/_layouts/15/DocIdRedir.aspx?ID=ESMA70-156-4948</Url>
      <Description>ESMA70-156-4948</Description>
    </_dlc_DocIdUrl>
    <Year xmlns="20fbe147-bbda-4e53-b6b1-7e8bbff3fe19">2019</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Short Selling</TermName>
          <TermId xmlns="http://schemas.microsoft.com/office/infopath/2007/PartnerControls">2939c3be-1a50-4c12-a48b-74134600fbc7</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Short Selling - SSR Review 2020-2021</TermName>
          <TermId xmlns="http://schemas.microsoft.com/office/infopath/2007/PartnerControls">0917f7d7-a7fd-4ff8-ab54-aaf70dad809a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documentManagement>
</p:properties>
</file>

<file path=customXml/item5.xml><?xml version="1.0" encoding="utf-8"?>
<ct:contentTypeSchema xmlns:ct="http://schemas.microsoft.com/office/2006/metadata/contentType" xmlns:ma="http://schemas.microsoft.com/office/2006/metadata/properties/metaAttributes" ct:_="" ma:_="" ma:contentTypeName="MiFID-MiFIR Policy Document" ma:contentTypeID="0x01010001BD15C3986B91498E0AE644B715B9EE010D00757D222C6B0DA241B5F74437644107D4" ma:contentTypeVersion="17" ma:contentTypeDescription="" ma:contentTypeScope="" ma:versionID="fc4bd4ba362cf918d1179f3a2e83c04b">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3003d48452956bc2640f7e7e22cf8f2"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2.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764F26CC-5B20-47F9-A2FD-E585165E0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46</TotalTime>
  <Pages>9</Pages>
  <Words>2612</Words>
  <Characters>14894</Characters>
  <Application>Microsoft Office Word</Application>
  <DocSecurity>8</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Deborah Anzaldi</cp:lastModifiedBy>
  <cp:revision>26</cp:revision>
  <cp:lastPrinted>2017-07-24T14:47:00Z</cp:lastPrinted>
  <dcterms:created xsi:type="dcterms:W3CDTF">2021-11-09T09:20:00Z</dcterms:created>
  <dcterms:modified xsi:type="dcterms:W3CDTF">2021-11-19T17:36:00Z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0x01010001BD15C3986B91498E0AE644B715B9EE010D00757D222C6B0DA241B5F74437644107D4</vt:lpwstr>
  </property>
  <property fmtid="{D5CDD505-2E9C-101B-9397-08002B2CF9AE}" pid="5" name="_dlc_DocIdItemGuid">
    <vt:lpwstr>b7cf3344-e93a-4bd8-9145-6cfc89f4c76b</vt:lpwstr>
  </property>
  <property fmtid="{D5CDD505-2E9C-101B-9397-08002B2CF9AE}" pid="6" name="DocumentType">
    <vt:lpwstr>12;#Report|78753201-1e9e-4a21-a088-6ff602b5c999</vt:lpwstr>
  </property>
  <property fmtid="{D5CDD505-2E9C-101B-9397-08002B2CF9AE}" pid="7" name="Topic">
    <vt:lpwstr>875;#Short Selling|2939c3be-1a50-4c12-a48b-74134600fbc7</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876;#Short Selling - SSR Review 2020-2021|0917f7d7-a7fd-4ff8-ab54-aaf70dad809a</vt:lpwstr>
  </property>
  <property fmtid="{D5CDD505-2E9C-101B-9397-08002B2CF9AE}" pid="18" name="TeamTopic">
    <vt:lpwstr>87;#Other Work|f1a52b52-917d-42ef-9667-945839604bb2</vt:lpwstr>
  </property>
</Properties>
</file>