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rPr>
        <w:id w:val="-973058580"/>
        <w:docPartObj>
          <w:docPartGallery w:val="Cover Pages"/>
          <w:docPartUnique/>
        </w:docPartObj>
      </w:sdtPr>
      <w:sdtEndPr>
        <w:rPr>
          <w:highlight w:val="yellow"/>
        </w:rPr>
      </w:sdtEndPr>
      <w:sdtContent>
        <w:p w14:paraId="215EB484" w14:textId="77777777" w:rsidR="00812ADD" w:rsidRPr="00E3664A" w:rsidRDefault="00812ADD" w:rsidP="00812ADD">
          <w:pPr>
            <w:spacing w:line="276" w:lineRule="auto"/>
            <w:rPr>
              <w:rFonts w:ascii="Arial" w:hAnsi="Arial" w:cs="Arial"/>
              <w:color w:val="FF0000"/>
            </w:rPr>
          </w:pPr>
        </w:p>
        <w:p w14:paraId="493FF5C2" w14:textId="77777777" w:rsidR="00812ADD" w:rsidRPr="00E3664A" w:rsidRDefault="00812ADD" w:rsidP="00812ADD">
          <w:pPr>
            <w:spacing w:after="120" w:line="276" w:lineRule="auto"/>
            <w:rPr>
              <w:rFonts w:ascii="Arial" w:hAnsi="Arial" w:cs="Arial"/>
            </w:rPr>
          </w:pPr>
        </w:p>
        <w:p w14:paraId="35C3EA18" w14:textId="77777777" w:rsidR="00812ADD" w:rsidRPr="00E3664A" w:rsidRDefault="00812ADD" w:rsidP="00812ADD">
          <w:pPr>
            <w:spacing w:line="276" w:lineRule="auto"/>
            <w:rPr>
              <w:rFonts w:ascii="Arial" w:hAnsi="Arial" w:cs="Arial"/>
            </w:rPr>
          </w:pPr>
        </w:p>
        <w:p w14:paraId="37F873A9" w14:textId="77777777" w:rsidR="00812ADD" w:rsidRPr="00E3664A" w:rsidRDefault="00812ADD" w:rsidP="00812ADD">
          <w:pPr>
            <w:spacing w:line="276" w:lineRule="auto"/>
            <w:rPr>
              <w:rFonts w:ascii="Arial" w:hAnsi="Arial" w:cs="Arial"/>
            </w:rPr>
          </w:pPr>
        </w:p>
        <w:p w14:paraId="5179E52C" w14:textId="77777777" w:rsidR="00812ADD" w:rsidRPr="00E3664A" w:rsidRDefault="00812ADD" w:rsidP="00812ADD">
          <w:pPr>
            <w:spacing w:line="276" w:lineRule="auto"/>
            <w:rPr>
              <w:rFonts w:ascii="Arial" w:hAnsi="Arial" w:cs="Arial"/>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812ADD" w:rsidRPr="00E3664A" w14:paraId="276077F6" w14:textId="77777777" w:rsidTr="00F55BD3">
            <w:trPr>
              <w:trHeight w:hRule="exact" w:val="1492"/>
            </w:trPr>
            <w:tc>
              <w:tcPr>
                <w:tcW w:w="10490" w:type="dxa"/>
                <w:vAlign w:val="bottom"/>
              </w:tcPr>
              <w:p w14:paraId="4C59AD76" w14:textId="77777777" w:rsidR="00812ADD" w:rsidRPr="00E3664A" w:rsidRDefault="00812ADD" w:rsidP="00F55BD3">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812ADD" w:rsidRPr="00E3664A" w14:paraId="475FBE84" w14:textId="77777777" w:rsidTr="00F55BD3">
            <w:trPr>
              <w:trHeight w:hRule="exact" w:val="747"/>
            </w:trPr>
            <w:tc>
              <w:tcPr>
                <w:tcW w:w="10490" w:type="dxa"/>
                <w:tcMar>
                  <w:top w:w="142" w:type="dxa"/>
                </w:tcMar>
              </w:tcPr>
              <w:p w14:paraId="3AE6E804" w14:textId="714B9131" w:rsidR="00812ADD" w:rsidRPr="00E3664A" w:rsidRDefault="00812ADD" w:rsidP="00F55BD3">
                <w:pPr>
                  <w:pStyle w:val="Heading2"/>
                  <w:numPr>
                    <w:ilvl w:val="0"/>
                    <w:numId w:val="0"/>
                  </w:numPr>
                  <w:spacing w:before="0"/>
                  <w:rPr>
                    <w:rFonts w:ascii="Arial" w:hAnsi="Arial" w:cs="Arial"/>
                  </w:rPr>
                </w:pPr>
                <w:bookmarkStart w:id="0" w:name="_Hlk38024836"/>
                <w:r w:rsidRPr="00812ADD">
                  <w:rPr>
                    <w:rFonts w:ascii="Arial" w:hAnsi="Arial" w:cs="Arial"/>
                    <w:lang w:eastAsia="en-US"/>
                  </w:rPr>
                  <w:t xml:space="preserve">Draft Guidelines on </w:t>
                </w:r>
                <w:bookmarkEnd w:id="0"/>
                <w:r w:rsidRPr="00812ADD">
                  <w:rPr>
                    <w:rFonts w:ascii="Arial" w:hAnsi="Arial" w:cs="Arial"/>
                    <w:lang w:eastAsia="en-US"/>
                  </w:rPr>
                  <w:t>CCP recovery plan scenarios</w:t>
                </w:r>
                <w:r w:rsidR="00FC4113">
                  <w:rPr>
                    <w:rFonts w:ascii="Arial" w:hAnsi="Arial" w:cs="Arial"/>
                    <w:lang w:eastAsia="en-US"/>
                  </w:rPr>
                  <w:t xml:space="preserve"> (Article 9(12) CCPRRR)</w:t>
                </w:r>
              </w:p>
            </w:tc>
          </w:tr>
        </w:tbl>
        <w:p w14:paraId="3F1C985B" w14:textId="77777777" w:rsidR="00812ADD" w:rsidRPr="00E3664A" w:rsidRDefault="00812ADD" w:rsidP="00812ADD">
          <w:pPr>
            <w:spacing w:line="276" w:lineRule="auto"/>
            <w:rPr>
              <w:rFonts w:ascii="Arial" w:hAnsi="Arial" w:cs="Arial"/>
            </w:rPr>
          </w:pPr>
        </w:p>
        <w:p w14:paraId="470DC30F" w14:textId="77777777" w:rsidR="00812ADD" w:rsidRPr="00E3664A" w:rsidRDefault="00812ADD" w:rsidP="00812ADD">
          <w:pPr>
            <w:spacing w:line="276" w:lineRule="auto"/>
            <w:rPr>
              <w:rFonts w:ascii="Arial" w:hAnsi="Arial" w:cs="Arial"/>
            </w:rPr>
            <w:sectPr w:rsidR="00812ADD" w:rsidRPr="00E3664A"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7600F4C8" w14:textId="77777777" w:rsidR="00812ADD" w:rsidRPr="00E3664A" w:rsidRDefault="00812ADD" w:rsidP="00812ADD">
          <w:pPr>
            <w:numPr>
              <w:ilvl w:val="1"/>
              <w:numId w:val="0"/>
            </w:numPr>
            <w:spacing w:after="250" w:line="276" w:lineRule="auto"/>
            <w:jc w:val="both"/>
            <w:rPr>
              <w:rFonts w:ascii="Arial" w:eastAsiaTheme="majorEastAsia" w:hAnsi="Arial" w:cs="Arial"/>
              <w:b/>
              <w:sz w:val="28"/>
            </w:rPr>
          </w:pPr>
        </w:p>
        <w:p w14:paraId="1DBB90CC" w14:textId="77777777" w:rsidR="00812ADD" w:rsidRPr="00E3664A" w:rsidRDefault="00812ADD" w:rsidP="00812ADD">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3FAEAA91" w14:textId="26B20EF8"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proofErr w:type="gramStart"/>
          <w:r w:rsidRPr="00E3664A">
            <w:rPr>
              <w:rFonts w:ascii="Arial" w:eastAsiaTheme="minorEastAsia" w:hAnsi="Arial" w:cs="Arial"/>
              <w:szCs w:val="20"/>
              <w:u w:val="dottedHeavy" w:color="BF8F00" w:themeColor="accent4" w:themeShade="BF"/>
            </w:rPr>
            <w:t>in particular on</w:t>
          </w:r>
          <w:proofErr w:type="gramEnd"/>
          <w:r w:rsidRPr="00E3664A">
            <w:rPr>
              <w:rFonts w:ascii="Arial" w:eastAsiaTheme="minorEastAsia" w:hAnsi="Arial" w:cs="Arial"/>
              <w:szCs w:val="20"/>
            </w:rPr>
            <w:t xml:space="preserve"> the specific questions summarised in Annex I</w:t>
          </w:r>
          <w:r w:rsidR="00ED6757">
            <w:rPr>
              <w:rFonts w:ascii="Arial" w:eastAsiaTheme="minorEastAsia" w:hAnsi="Arial" w:cs="Arial"/>
              <w:szCs w:val="20"/>
            </w:rPr>
            <w:t>II</w:t>
          </w:r>
          <w:r w:rsidRPr="00E3664A">
            <w:rPr>
              <w:rFonts w:ascii="Arial" w:eastAsiaTheme="minorEastAsia" w:hAnsi="Arial" w:cs="Arial"/>
              <w:szCs w:val="20"/>
            </w:rPr>
            <w:t>. Comments are most helpful if they:</w:t>
          </w:r>
        </w:p>
        <w:p w14:paraId="2AD248F4" w14:textId="77777777" w:rsidR="00812ADD" w:rsidRPr="00E3664A" w:rsidRDefault="00812ADD" w:rsidP="00812ADD">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respond to the question </w:t>
          </w:r>
          <w:proofErr w:type="gramStart"/>
          <w:r w:rsidRPr="00E3664A">
            <w:rPr>
              <w:rFonts w:ascii="Arial" w:eastAsiaTheme="minorEastAsia" w:hAnsi="Arial" w:cs="Arial"/>
              <w:szCs w:val="20"/>
            </w:rPr>
            <w:t>stated;</w:t>
          </w:r>
          <w:proofErr w:type="gramEnd"/>
        </w:p>
        <w:p w14:paraId="60458F08" w14:textId="77777777" w:rsidR="00812ADD" w:rsidRPr="00E3664A" w:rsidRDefault="00812ADD" w:rsidP="00812ADD">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indicate the specific question to which the comment </w:t>
          </w:r>
          <w:proofErr w:type="gramStart"/>
          <w:r w:rsidRPr="00E3664A">
            <w:rPr>
              <w:rFonts w:ascii="Arial" w:eastAsiaTheme="minorEastAsia" w:hAnsi="Arial" w:cs="Arial"/>
              <w:szCs w:val="20"/>
            </w:rPr>
            <w:t>relates;</w:t>
          </w:r>
          <w:proofErr w:type="gramEnd"/>
        </w:p>
        <w:p w14:paraId="678D104D" w14:textId="77777777" w:rsidR="00812ADD" w:rsidRPr="00E3664A" w:rsidRDefault="00812ADD" w:rsidP="00812ADD">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29B7577B" w14:textId="77777777" w:rsidR="00812ADD" w:rsidRPr="00E3664A" w:rsidRDefault="00812ADD" w:rsidP="00812ADD">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79A3C6AC"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received </w:t>
          </w:r>
          <w:r w:rsidRPr="00624752">
            <w:rPr>
              <w:rFonts w:ascii="Arial" w:eastAsiaTheme="minorEastAsia" w:hAnsi="Arial" w:cs="Arial"/>
              <w:szCs w:val="20"/>
            </w:rPr>
            <w:t xml:space="preserve">by </w:t>
          </w:r>
          <w:r w:rsidRPr="00624752">
            <w:rPr>
              <w:rFonts w:ascii="Arial" w:eastAsiaTheme="minorEastAsia" w:hAnsi="Arial" w:cs="Arial"/>
              <w:b/>
              <w:szCs w:val="20"/>
            </w:rPr>
            <w:t>20 September 2021.</w:t>
          </w:r>
          <w:r w:rsidRPr="00E3664A">
            <w:rPr>
              <w:rFonts w:ascii="Arial" w:eastAsiaTheme="minorEastAsia" w:hAnsi="Arial" w:cs="Arial"/>
              <w:b/>
              <w:szCs w:val="20"/>
            </w:rPr>
            <w:t xml:space="preserve"> </w:t>
          </w:r>
        </w:p>
        <w:p w14:paraId="1B09AF25"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5"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5D90DF41" w14:textId="77777777" w:rsidR="00812ADD" w:rsidRPr="00E3664A" w:rsidRDefault="00812ADD" w:rsidP="00812ADD">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19D19F07" w14:textId="77777777" w:rsidR="00812ADD" w:rsidRPr="00E3664A" w:rsidRDefault="00812ADD" w:rsidP="00812ADD">
          <w:pPr>
            <w:spacing w:after="250" w:line="276" w:lineRule="auto"/>
            <w:jc w:val="both"/>
            <w:rPr>
              <w:rFonts w:ascii="Arial" w:eastAsiaTheme="minorEastAsia" w:hAnsi="Arial" w:cs="Arial"/>
              <w:szCs w:val="20"/>
            </w:rPr>
          </w:pPr>
          <w:proofErr w:type="gramStart"/>
          <w:r w:rsidRPr="00E3664A">
            <w:rPr>
              <w:rFonts w:ascii="Arial" w:eastAsiaTheme="minorEastAsia" w:hAnsi="Arial" w:cs="Arial"/>
              <w:szCs w:val="20"/>
            </w:rPr>
            <w:t>In order to</w:t>
          </w:r>
          <w:proofErr w:type="gramEnd"/>
          <w:r w:rsidRPr="00E3664A">
            <w:rPr>
              <w:rFonts w:ascii="Arial" w:eastAsiaTheme="minorEastAsia" w:hAnsi="Arial" w:cs="Arial"/>
              <w:szCs w:val="20"/>
            </w:rPr>
            <w:t xml:space="preserve"> facilitate analysis of responses to the Consultation Paper, respondents are requested to follow the below steps when preparing and submitting their response:</w:t>
          </w:r>
        </w:p>
        <w:p w14:paraId="19CE7DED" w14:textId="77777777"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21C1B149" w14:textId="3DCE5A5A"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Pr>
              <w:rFonts w:ascii="Arial" w:eastAsiaTheme="minorEastAsia" w:hAnsi="Arial" w:cs="Arial"/>
              <w:szCs w:val="20"/>
              <w:lang w:eastAsia="en-US"/>
            </w:rPr>
            <w:t>SCN</w:t>
          </w:r>
          <w:r w:rsidRPr="00E3664A">
            <w:rPr>
              <w:rFonts w:ascii="Arial" w:eastAsiaTheme="minorEastAsia" w:hAnsi="Arial" w:cs="Arial"/>
              <w:szCs w:val="20"/>
              <w:lang w:eastAsia="en-US"/>
            </w:rPr>
            <w:t xml:space="preserve">_1&gt;. Your response to each question </w:t>
          </w:r>
          <w:proofErr w:type="gramStart"/>
          <w:r w:rsidRPr="00E3664A">
            <w:rPr>
              <w:rFonts w:ascii="Arial" w:eastAsiaTheme="minorEastAsia" w:hAnsi="Arial" w:cs="Arial"/>
              <w:szCs w:val="20"/>
              <w:lang w:eastAsia="en-US"/>
            </w:rPr>
            <w:t>has to</w:t>
          </w:r>
          <w:proofErr w:type="gramEnd"/>
          <w:r w:rsidRPr="00E3664A">
            <w:rPr>
              <w:rFonts w:ascii="Arial" w:eastAsiaTheme="minorEastAsia" w:hAnsi="Arial" w:cs="Arial"/>
              <w:szCs w:val="20"/>
              <w:lang w:eastAsia="en-US"/>
            </w:rPr>
            <w:t xml:space="preserve"> be framed by the two tags corresponding to the question.</w:t>
          </w:r>
        </w:p>
        <w:p w14:paraId="1EBAFC3D" w14:textId="77777777"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066B64EA" w14:textId="0D0AC8F8"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When you have drafted your response, name your response form according to the following convention: </w:t>
          </w:r>
          <w:proofErr w:type="spellStart"/>
          <w:r w:rsidRPr="00E3664A">
            <w:rPr>
              <w:rFonts w:ascii="Arial" w:eastAsiaTheme="minorEastAsia" w:hAnsi="Arial" w:cs="Arial"/>
              <w:szCs w:val="20"/>
              <w:lang w:eastAsia="en-US"/>
            </w:rPr>
            <w:t>ESMA_</w:t>
          </w:r>
          <w:r>
            <w:rPr>
              <w:rFonts w:ascii="Arial" w:eastAsiaTheme="minorEastAsia" w:hAnsi="Arial" w:cs="Arial"/>
              <w:szCs w:val="20"/>
              <w:lang w:eastAsia="en-US"/>
            </w:rPr>
            <w:t>SCN</w:t>
          </w:r>
          <w:r w:rsidRPr="00E3664A">
            <w:rPr>
              <w:rFonts w:ascii="Arial" w:eastAsiaTheme="minorEastAsia" w:hAnsi="Arial" w:cs="Arial"/>
              <w:szCs w:val="20"/>
              <w:lang w:eastAsia="en-US"/>
            </w:rPr>
            <w:t>_nameofrespondent_RESPONSEFORM</w:t>
          </w:r>
          <w:proofErr w:type="spellEnd"/>
          <w:r w:rsidRPr="00E3664A">
            <w:rPr>
              <w:rFonts w:ascii="Arial" w:eastAsiaTheme="minorEastAsia" w:hAnsi="Arial" w:cs="Arial"/>
              <w:szCs w:val="20"/>
              <w:lang w:eastAsia="en-US"/>
            </w:rPr>
            <w:t>. For example, for a respondent named ABCD, the response form would be entitled ESMA_</w:t>
          </w:r>
          <w:r>
            <w:rPr>
              <w:rFonts w:ascii="Arial" w:eastAsiaTheme="minorEastAsia" w:hAnsi="Arial" w:cs="Arial"/>
              <w:szCs w:val="20"/>
              <w:lang w:eastAsia="en-US"/>
            </w:rPr>
            <w:t>SCN</w:t>
          </w:r>
          <w:r w:rsidRPr="00E3664A">
            <w:rPr>
              <w:rFonts w:ascii="Arial" w:eastAsiaTheme="minorEastAsia" w:hAnsi="Arial" w:cs="Arial"/>
              <w:szCs w:val="20"/>
              <w:lang w:eastAsia="en-US"/>
            </w:rPr>
            <w:t>_ABCD_RESPONSEFORM.</w:t>
          </w:r>
        </w:p>
        <w:p w14:paraId="610B13B0" w14:textId="2564F313"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6"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00ED6757" w:rsidRPr="00812ADD">
            <w:rPr>
              <w:rFonts w:ascii="Arial" w:hAnsi="Arial" w:cs="Arial"/>
              <w:lang w:eastAsia="en-US"/>
            </w:rPr>
            <w:t>on CCP recovery plan scenarios</w:t>
          </w:r>
          <w:r w:rsidR="00ED6757">
            <w:rPr>
              <w:rFonts w:ascii="Arial" w:eastAsiaTheme="minorEastAsia" w:hAnsi="Arial" w:cs="Arial"/>
              <w:szCs w:val="20"/>
              <w:lang w:eastAsia="en-US"/>
            </w:rPr>
            <w:t>”</w:t>
          </w:r>
          <w:r w:rsidRPr="00E3664A">
            <w:rPr>
              <w:rFonts w:ascii="Arial" w:eastAsiaTheme="minorEastAsia" w:hAnsi="Arial" w:cs="Arial"/>
              <w:szCs w:val="20"/>
              <w:lang w:eastAsia="en-US"/>
            </w:rPr>
            <w:t>).</w:t>
          </w:r>
        </w:p>
        <w:p w14:paraId="5787D93B" w14:textId="2CCDD900" w:rsidR="00812ADD" w:rsidRDefault="00812ADD" w:rsidP="00812ADD">
          <w:pPr>
            <w:spacing w:after="250" w:line="276" w:lineRule="auto"/>
            <w:jc w:val="both"/>
            <w:rPr>
              <w:rFonts w:ascii="Arial" w:eastAsiaTheme="minorEastAsia" w:hAnsi="Arial" w:cs="Arial"/>
              <w:szCs w:val="20"/>
            </w:rPr>
          </w:pPr>
        </w:p>
        <w:p w14:paraId="700A9835" w14:textId="617E26D5" w:rsidR="00ED6757" w:rsidRDefault="00ED6757" w:rsidP="00812ADD">
          <w:pPr>
            <w:spacing w:after="250" w:line="276" w:lineRule="auto"/>
            <w:jc w:val="both"/>
            <w:rPr>
              <w:rFonts w:ascii="Arial" w:eastAsiaTheme="minorEastAsia" w:hAnsi="Arial" w:cs="Arial"/>
              <w:szCs w:val="20"/>
            </w:rPr>
          </w:pPr>
        </w:p>
        <w:p w14:paraId="3FA4A3B4" w14:textId="77777777" w:rsidR="00ED6757" w:rsidRPr="00E3664A" w:rsidRDefault="00ED6757" w:rsidP="00812ADD">
          <w:pPr>
            <w:spacing w:after="250" w:line="276" w:lineRule="auto"/>
            <w:jc w:val="both"/>
            <w:rPr>
              <w:rFonts w:ascii="Arial" w:eastAsiaTheme="minorEastAsia" w:hAnsi="Arial" w:cs="Arial"/>
              <w:szCs w:val="20"/>
            </w:rPr>
          </w:pPr>
        </w:p>
        <w:p w14:paraId="11A5890D" w14:textId="77777777" w:rsidR="00812ADD" w:rsidRPr="00E3664A" w:rsidRDefault="00812ADD" w:rsidP="00812ADD">
          <w:pPr>
            <w:spacing w:after="250" w:line="276" w:lineRule="auto"/>
            <w:jc w:val="both"/>
            <w:rPr>
              <w:rFonts w:ascii="Arial" w:eastAsiaTheme="minorEastAsia" w:hAnsi="Arial" w:cs="Arial"/>
              <w:szCs w:val="20"/>
            </w:rPr>
          </w:pPr>
        </w:p>
        <w:p w14:paraId="168763C9" w14:textId="77777777" w:rsidR="00812ADD" w:rsidRPr="00E3664A" w:rsidRDefault="00812ADD" w:rsidP="00812ADD">
          <w:pPr>
            <w:spacing w:after="250" w:line="276" w:lineRule="auto"/>
            <w:jc w:val="both"/>
            <w:rPr>
              <w:rFonts w:ascii="Arial" w:eastAsiaTheme="minorEastAsia" w:hAnsi="Arial" w:cs="Arial"/>
              <w:b/>
              <w:szCs w:val="20"/>
            </w:rPr>
          </w:pPr>
          <w:r w:rsidRPr="00E3664A">
            <w:rPr>
              <w:rFonts w:ascii="Arial" w:eastAsiaTheme="minorEastAsia" w:hAnsi="Arial" w:cs="Arial"/>
              <w:b/>
              <w:szCs w:val="20"/>
            </w:rPr>
            <w:lastRenderedPageBreak/>
            <w:t>Publication of responses</w:t>
          </w:r>
        </w:p>
        <w:p w14:paraId="630BC200"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received will be published following the close of the </w:t>
          </w:r>
          <w:proofErr w:type="gramStart"/>
          <w:r w:rsidRPr="00E3664A">
            <w:rPr>
              <w:rFonts w:ascii="Arial" w:eastAsiaTheme="minorEastAsia" w:hAnsi="Arial" w:cs="Arial"/>
              <w:szCs w:val="20"/>
            </w:rPr>
            <w:t>consultation, unless</w:t>
          </w:r>
          <w:proofErr w:type="gramEnd"/>
          <w:r w:rsidRPr="00E3664A">
            <w:rPr>
              <w:rFonts w:ascii="Arial" w:eastAsiaTheme="minorEastAsia" w:hAnsi="Arial" w:cs="Arial"/>
              <w:szCs w:val="20"/>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51E6BBD" w14:textId="77777777" w:rsidR="00812ADD" w:rsidRPr="00E3664A" w:rsidRDefault="00812ADD" w:rsidP="00812ADD">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0B182787"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7"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18"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38B10ECE" w14:textId="75B674E0"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229EA0F0" w14:textId="73AEB93F" w:rsidR="00812ADD" w:rsidRPr="00E3664A" w:rsidRDefault="00FC4113" w:rsidP="00812ADD">
      <w:pPr>
        <w:spacing w:after="120" w:line="276" w:lineRule="auto"/>
        <w:rPr>
          <w:rFonts w:ascii="Arial" w:hAnsi="Arial" w:cs="Arial"/>
        </w:rPr>
      </w:pPr>
      <w:r w:rsidRPr="00FC4113">
        <w:rPr>
          <w:rFonts w:ascii="Arial" w:hAnsi="Arial" w:cs="Arial"/>
          <w:lang w:eastAsia="it-IT"/>
        </w:rPr>
        <w:t xml:space="preserve">All interested stakeholders are invited to respond to this consultation. </w:t>
      </w:r>
      <w:proofErr w:type="gramStart"/>
      <w:r w:rsidRPr="00FC4113">
        <w:rPr>
          <w:rFonts w:ascii="Arial" w:hAnsi="Arial" w:cs="Arial"/>
          <w:lang w:eastAsia="it-IT"/>
        </w:rPr>
        <w:t>In particular, this</w:t>
      </w:r>
      <w:proofErr w:type="gramEnd"/>
      <w:r w:rsidRPr="00FC4113">
        <w:rPr>
          <w:rFonts w:ascii="Arial" w:hAnsi="Arial" w:cs="Arial"/>
          <w:lang w:eastAsia="it-IT"/>
        </w:rPr>
        <w:t xml:space="preserve"> paper may be specifically of interest for EU central counterparties, clearing members and clients of clearing members.</w:t>
      </w:r>
    </w:p>
    <w:p w14:paraId="3A90D65A" w14:textId="77777777" w:rsidR="00812ADD" w:rsidRPr="00E3664A" w:rsidRDefault="00812ADD" w:rsidP="00812ADD">
      <w:pPr>
        <w:spacing w:after="120" w:line="276" w:lineRule="auto"/>
        <w:rPr>
          <w:rFonts w:ascii="Arial" w:hAnsi="Arial" w:cs="Arial"/>
        </w:rPr>
      </w:pPr>
    </w:p>
    <w:p w14:paraId="5657670D" w14:textId="2A290091" w:rsidR="00812ADD" w:rsidRPr="00ED6757" w:rsidRDefault="00812ADD" w:rsidP="00ED6757">
      <w:pPr>
        <w:pStyle w:val="Heading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721931CA" w14:textId="77777777" w:rsidR="00812ADD" w:rsidRPr="00E3664A" w:rsidRDefault="00812ADD" w:rsidP="00812ADD">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812ADD" w:rsidRPr="00E3664A" w14:paraId="51D291AB" w14:textId="77777777" w:rsidTr="00F55BD3">
        <w:tc>
          <w:tcPr>
            <w:tcW w:w="3929" w:type="dxa"/>
            <w:shd w:val="clear" w:color="auto" w:fill="auto"/>
          </w:tcPr>
          <w:p w14:paraId="4B980AF1" w14:textId="77777777" w:rsidR="00812ADD" w:rsidRPr="00E3664A" w:rsidRDefault="00812ADD" w:rsidP="00F55BD3">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22E8A36F" w14:textId="2D5FC5B4" w:rsidR="00812ADD" w:rsidRPr="00E3664A" w:rsidRDefault="00640D55" w:rsidP="00F55BD3">
                <w:pPr>
                  <w:rPr>
                    <w:rFonts w:ascii="Arial" w:hAnsi="Arial" w:cs="Arial"/>
                    <w:color w:val="808080"/>
                    <w:sz w:val="20"/>
                    <w:lang w:eastAsia="de-DE"/>
                  </w:rPr>
                </w:pPr>
                <w:r>
                  <w:rPr>
                    <w:rFonts w:ascii="Arial" w:hAnsi="Arial" w:cs="Arial"/>
                    <w:color w:val="808080"/>
                    <w:sz w:val="20"/>
                    <w:lang w:eastAsia="de-DE"/>
                  </w:rPr>
                  <w:t>L</w:t>
                </w:r>
                <w:r w:rsidR="00571A4D">
                  <w:rPr>
                    <w:rFonts w:ascii="Arial" w:hAnsi="Arial" w:cs="Arial"/>
                    <w:color w:val="808080"/>
                    <w:sz w:val="20"/>
                    <w:lang w:eastAsia="de-DE"/>
                  </w:rPr>
                  <w:t xml:space="preserve">ondon Stock Exchange </w:t>
                </w:r>
                <w:r>
                  <w:rPr>
                    <w:rFonts w:ascii="Arial" w:hAnsi="Arial" w:cs="Arial"/>
                    <w:color w:val="808080"/>
                    <w:sz w:val="20"/>
                    <w:lang w:eastAsia="de-DE"/>
                  </w:rPr>
                  <w:t>Group</w:t>
                </w:r>
              </w:p>
            </w:tc>
          </w:sdtContent>
        </w:sdt>
      </w:tr>
      <w:tr w:rsidR="00812ADD" w:rsidRPr="00E3664A" w14:paraId="6CA180C8" w14:textId="77777777" w:rsidTr="00F55BD3">
        <w:tc>
          <w:tcPr>
            <w:tcW w:w="3929" w:type="dxa"/>
            <w:shd w:val="clear" w:color="auto" w:fill="auto"/>
          </w:tcPr>
          <w:p w14:paraId="162B3DBE" w14:textId="77777777" w:rsidR="00812ADD" w:rsidRPr="00E3664A" w:rsidRDefault="00812ADD" w:rsidP="00F55BD3">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13EC55BA" w14:textId="3A0976F5" w:rsidR="00812ADD" w:rsidRPr="00E3664A" w:rsidRDefault="00AD6D7F" w:rsidP="00F55BD3">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40D55">
                  <w:rPr>
                    <w:rFonts w:ascii="Arial" w:hAnsi="Arial" w:cs="Arial"/>
                    <w:sz w:val="20"/>
                    <w:lang w:eastAsia="de-DE"/>
                  </w:rPr>
                  <w:t>Central Counterparty</w:t>
                </w:r>
              </w:sdtContent>
            </w:sdt>
          </w:p>
        </w:tc>
      </w:tr>
      <w:tr w:rsidR="00812ADD" w:rsidRPr="00E3664A" w14:paraId="7E8F224D" w14:textId="77777777" w:rsidTr="00F55BD3">
        <w:tc>
          <w:tcPr>
            <w:tcW w:w="3929" w:type="dxa"/>
            <w:shd w:val="clear" w:color="auto" w:fill="auto"/>
          </w:tcPr>
          <w:p w14:paraId="0AD66C0D" w14:textId="77777777" w:rsidR="00812ADD" w:rsidRPr="00E3664A" w:rsidRDefault="00812ADD" w:rsidP="00F55BD3">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5EFBD7B5" w14:textId="77777777" w:rsidR="00812ADD" w:rsidRPr="00E3664A" w:rsidRDefault="00812ADD" w:rsidP="00F55BD3">
                <w:pPr>
                  <w:rPr>
                    <w:rFonts w:ascii="Arial" w:hAnsi="Arial" w:cs="Arial"/>
                    <w:sz w:val="20"/>
                    <w:lang w:eastAsia="de-DE"/>
                  </w:rPr>
                </w:pPr>
                <w:r w:rsidRPr="00E3664A">
                  <w:rPr>
                    <w:rFonts w:ascii="Segoe UI Symbol" w:hAnsi="Segoe UI Symbol" w:cs="Segoe UI Symbol"/>
                    <w:sz w:val="20"/>
                    <w:lang w:eastAsia="de-DE"/>
                  </w:rPr>
                  <w:t>☐</w:t>
                </w:r>
              </w:p>
            </w:tc>
          </w:sdtContent>
        </w:sdt>
      </w:tr>
      <w:tr w:rsidR="00812ADD" w:rsidRPr="00E3664A" w14:paraId="0BE7978D" w14:textId="77777777" w:rsidTr="00F55BD3">
        <w:tc>
          <w:tcPr>
            <w:tcW w:w="3929" w:type="dxa"/>
            <w:shd w:val="clear" w:color="auto" w:fill="auto"/>
          </w:tcPr>
          <w:p w14:paraId="5423E539" w14:textId="77777777" w:rsidR="00812ADD" w:rsidRPr="00E3664A" w:rsidRDefault="00812ADD" w:rsidP="00F55BD3">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01DA24A" w14:textId="2DBF086E" w:rsidR="00812ADD" w:rsidRPr="00E3664A" w:rsidRDefault="00571A4D" w:rsidP="00F55BD3">
                <w:pPr>
                  <w:rPr>
                    <w:rFonts w:ascii="Arial" w:hAnsi="Arial" w:cs="Arial"/>
                    <w:sz w:val="20"/>
                    <w:lang w:eastAsia="de-DE"/>
                  </w:rPr>
                </w:pPr>
                <w:r>
                  <w:rPr>
                    <w:rFonts w:ascii="Arial" w:hAnsi="Arial" w:cs="Arial"/>
                    <w:sz w:val="20"/>
                    <w:lang w:eastAsia="de-DE"/>
                  </w:rPr>
                  <w:t>UK</w:t>
                </w:r>
              </w:p>
            </w:tc>
          </w:sdtContent>
        </w:sdt>
      </w:tr>
    </w:tbl>
    <w:p w14:paraId="4EADA536" w14:textId="77777777" w:rsidR="00812ADD" w:rsidRPr="00E3664A" w:rsidRDefault="00812ADD" w:rsidP="00812ADD">
      <w:pPr>
        <w:spacing w:after="120" w:line="264" w:lineRule="auto"/>
        <w:jc w:val="both"/>
        <w:rPr>
          <w:rFonts w:ascii="Arial" w:eastAsiaTheme="minorEastAsia" w:hAnsi="Arial" w:cs="Arial"/>
          <w:szCs w:val="20"/>
        </w:rPr>
      </w:pPr>
    </w:p>
    <w:p w14:paraId="76A7D82E" w14:textId="77777777" w:rsidR="00812ADD" w:rsidRPr="00E3664A" w:rsidRDefault="00812ADD" w:rsidP="00812ADD">
      <w:pPr>
        <w:spacing w:after="120" w:line="264" w:lineRule="auto"/>
        <w:jc w:val="both"/>
        <w:rPr>
          <w:rFonts w:ascii="Arial" w:eastAsiaTheme="minorEastAsia" w:hAnsi="Arial" w:cs="Arial"/>
          <w:szCs w:val="20"/>
        </w:rPr>
      </w:pPr>
    </w:p>
    <w:p w14:paraId="201D49E2" w14:textId="77777777" w:rsidR="00812ADD" w:rsidRPr="00E3664A" w:rsidRDefault="00812ADD" w:rsidP="00812ADD">
      <w:pPr>
        <w:spacing w:after="120" w:line="264" w:lineRule="auto"/>
        <w:jc w:val="both"/>
        <w:rPr>
          <w:rFonts w:ascii="Arial" w:eastAsiaTheme="minorEastAsia" w:hAnsi="Arial" w:cs="Arial"/>
          <w:szCs w:val="20"/>
        </w:rPr>
      </w:pPr>
    </w:p>
    <w:p w14:paraId="1EA82F9B" w14:textId="77777777" w:rsidR="00812ADD" w:rsidRPr="00E3664A" w:rsidRDefault="00812ADD" w:rsidP="00812ADD">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3537123E" w14:textId="77777777" w:rsidR="00812ADD" w:rsidRPr="00E3664A" w:rsidRDefault="00812ADD" w:rsidP="00812ADD">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 xml:space="preserve">Please make your introductory comments </w:t>
      </w:r>
      <w:proofErr w:type="gramStart"/>
      <w:r w:rsidRPr="00E3664A">
        <w:rPr>
          <w:rFonts w:ascii="Arial" w:eastAsiaTheme="minorEastAsia" w:hAnsi="Arial" w:cs="Arial"/>
          <w:b/>
          <w:bCs/>
          <w:i/>
          <w:iCs/>
          <w:szCs w:val="20"/>
        </w:rPr>
        <w:t>below, if</w:t>
      </w:r>
      <w:proofErr w:type="gramEnd"/>
      <w:r w:rsidRPr="00E3664A">
        <w:rPr>
          <w:rFonts w:ascii="Arial" w:eastAsiaTheme="minorEastAsia" w:hAnsi="Arial" w:cs="Arial"/>
          <w:b/>
          <w:bCs/>
          <w:i/>
          <w:iCs/>
          <w:szCs w:val="20"/>
        </w:rPr>
        <w:t xml:space="preserve"> any</w:t>
      </w:r>
    </w:p>
    <w:p w14:paraId="1CC3B290" w14:textId="512F610D"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Pr>
          <w:rFonts w:ascii="Arial" w:eastAsiaTheme="minorEastAsia" w:hAnsi="Arial" w:cs="Arial"/>
          <w:szCs w:val="20"/>
        </w:rPr>
        <w:t>SCN</w:t>
      </w:r>
      <w:r w:rsidRPr="00E3664A">
        <w:rPr>
          <w:rFonts w:ascii="Arial" w:eastAsiaTheme="minorEastAsia" w:hAnsi="Arial" w:cs="Arial"/>
          <w:szCs w:val="20"/>
        </w:rPr>
        <w:t>_00&gt;</w:t>
      </w:r>
    </w:p>
    <w:p w14:paraId="2B3EDC8D" w14:textId="77777777" w:rsidR="00AC533A" w:rsidRPr="00AC533A" w:rsidRDefault="00AC533A" w:rsidP="00AC533A">
      <w:pPr>
        <w:pStyle w:val="Default"/>
        <w:jc w:val="both"/>
        <w:rPr>
          <w:color w:val="auto"/>
          <w:sz w:val="22"/>
          <w:szCs w:val="22"/>
          <w:lang w:eastAsia="zh-CN"/>
        </w:rPr>
      </w:pPr>
      <w:r w:rsidRPr="00AC533A">
        <w:rPr>
          <w:color w:val="auto"/>
          <w:sz w:val="22"/>
          <w:szCs w:val="22"/>
          <w:lang w:eastAsia="zh-CN"/>
        </w:rPr>
        <w:t xml:space="preserve">The London Stock Exchange Group (“LSEG”) is a financial market infrastructure provider, headquartered in London, with significant operations in Europe, North </w:t>
      </w:r>
      <w:proofErr w:type="gramStart"/>
      <w:r w:rsidRPr="00AC533A">
        <w:rPr>
          <w:color w:val="auto"/>
          <w:sz w:val="22"/>
          <w:szCs w:val="22"/>
          <w:lang w:eastAsia="zh-CN"/>
        </w:rPr>
        <w:t>America</w:t>
      </w:r>
      <w:proofErr w:type="gramEnd"/>
      <w:r w:rsidRPr="00AC533A">
        <w:rPr>
          <w:color w:val="auto"/>
          <w:sz w:val="22"/>
          <w:szCs w:val="22"/>
          <w:lang w:eastAsia="zh-CN"/>
        </w:rPr>
        <w:t xml:space="preserve"> and Asia.  Its diversified global business focuses on capital formation, intellectual property and risk and balance sheet management. LSEG operates an open access model, offering choice and partnership to customers across </w:t>
      </w:r>
      <w:proofErr w:type="gramStart"/>
      <w:r w:rsidRPr="00AC533A">
        <w:rPr>
          <w:color w:val="auto"/>
          <w:sz w:val="22"/>
          <w:szCs w:val="22"/>
          <w:lang w:eastAsia="zh-CN"/>
        </w:rPr>
        <w:t>all of</w:t>
      </w:r>
      <w:proofErr w:type="gramEnd"/>
      <w:r w:rsidRPr="00AC533A">
        <w:rPr>
          <w:color w:val="auto"/>
          <w:sz w:val="22"/>
          <w:szCs w:val="22"/>
          <w:lang w:eastAsia="zh-CN"/>
        </w:rPr>
        <w:t xml:space="preserve"> its businesses. </w:t>
      </w:r>
    </w:p>
    <w:p w14:paraId="259FE87D" w14:textId="77777777" w:rsidR="00AC533A" w:rsidRPr="00AC533A" w:rsidRDefault="00AC533A" w:rsidP="00AC533A">
      <w:pPr>
        <w:pStyle w:val="Default"/>
        <w:jc w:val="both"/>
        <w:rPr>
          <w:color w:val="auto"/>
          <w:sz w:val="22"/>
          <w:szCs w:val="22"/>
          <w:lang w:eastAsia="zh-CN"/>
        </w:rPr>
      </w:pPr>
    </w:p>
    <w:p w14:paraId="28273A69" w14:textId="77777777" w:rsidR="00AC533A" w:rsidRPr="00AC533A" w:rsidRDefault="00AC533A" w:rsidP="00AC533A">
      <w:pPr>
        <w:spacing w:after="250" w:line="276" w:lineRule="auto"/>
        <w:jc w:val="both"/>
        <w:rPr>
          <w:rFonts w:ascii="Arial" w:hAnsi="Arial" w:cs="Arial"/>
          <w:lang w:eastAsia="zh-CN"/>
        </w:rPr>
      </w:pPr>
      <w:r w:rsidRPr="00AC533A">
        <w:rPr>
          <w:rFonts w:ascii="Arial" w:hAnsi="Arial" w:cs="Arial"/>
          <w:lang w:eastAsia="zh-CN"/>
        </w:rPr>
        <w:t>LSEG operates multiple clearing houses. It has majority ownership of the multi-asset global CCP operator, LCH Group (“LCH”). LCH has two licensed CCP subsidiaries – LCH Ltd in the UK and LCH S.A. in France. Both are leading multi-asset class and international clearing houses, serving major international exchanges and platforms as well as a range of OTC markets. They clear a broad range of asset classes, including securities, exchange-traded derivatives, commodities, foreign exchange derivatives, interest rate swaps, credit default swaps, euro and sterling denominated bonds and repos</w:t>
      </w:r>
    </w:p>
    <w:p w14:paraId="36658F9E" w14:textId="5B76CC5A" w:rsidR="00AC533A" w:rsidRDefault="00AC533A" w:rsidP="00AC533A">
      <w:pPr>
        <w:rPr>
          <w:rFonts w:ascii="Arial" w:hAnsi="Arial" w:cs="Arial"/>
        </w:rPr>
      </w:pPr>
      <w:r>
        <w:rPr>
          <w:rFonts w:ascii="Arial" w:hAnsi="Arial" w:cs="Arial"/>
        </w:rPr>
        <w:t xml:space="preserve">LSEG welcomes the opportunity to comment on ESMA’s draft Guidelines on CCP recovery plan scenarios (Article 9(12) CCPRRR). We </w:t>
      </w:r>
      <w:r w:rsidR="00D40AF9">
        <w:rPr>
          <w:rFonts w:ascii="Arial" w:hAnsi="Arial" w:cs="Arial"/>
        </w:rPr>
        <w:t xml:space="preserve">broadly support and welcome the guidelines ad </w:t>
      </w:r>
      <w:r>
        <w:rPr>
          <w:rFonts w:ascii="Arial" w:hAnsi="Arial" w:cs="Arial"/>
        </w:rPr>
        <w:t>would like to make the following key observations:</w:t>
      </w:r>
    </w:p>
    <w:p w14:paraId="45000478" w14:textId="77777777" w:rsidR="00AC533A" w:rsidRDefault="00AC533A" w:rsidP="00AC533A">
      <w:pPr>
        <w:pStyle w:val="ListParagraph"/>
        <w:numPr>
          <w:ilvl w:val="0"/>
          <w:numId w:val="6"/>
        </w:numPr>
        <w:tabs>
          <w:tab w:val="clear" w:pos="0"/>
          <w:tab w:val="clear" w:pos="142"/>
          <w:tab w:val="clear" w:pos="284"/>
          <w:tab w:val="clear" w:pos="567"/>
        </w:tabs>
        <w:autoSpaceDE/>
        <w:autoSpaceDN/>
        <w:adjustRightInd/>
        <w:spacing w:after="160" w:line="256" w:lineRule="auto"/>
        <w:contextualSpacing/>
        <w:jc w:val="left"/>
        <w:rPr>
          <w:rFonts w:ascii="Arial" w:hAnsi="Arial" w:cs="Arial"/>
        </w:rPr>
      </w:pPr>
      <w:bookmarkStart w:id="1" w:name="_Hlk14268422"/>
      <w:r>
        <w:rPr>
          <w:rFonts w:ascii="Arial" w:hAnsi="Arial" w:cs="Arial"/>
        </w:rPr>
        <w:t xml:space="preserve">LSEG agrees with ESMA’s CCP Recovery plan scenarios, however, </w:t>
      </w:r>
      <w:proofErr w:type="gramStart"/>
      <w:r>
        <w:rPr>
          <w:rFonts w:ascii="Arial" w:hAnsi="Arial" w:cs="Arial"/>
        </w:rPr>
        <w:t>in order to</w:t>
      </w:r>
      <w:proofErr w:type="gramEnd"/>
      <w:r>
        <w:rPr>
          <w:rFonts w:ascii="Arial" w:hAnsi="Arial" w:cs="Arial"/>
        </w:rPr>
        <w:t xml:space="preserve"> avoid an overlap between scenarios we would welcome the opportunity for each CCP to have the flexibility to combine scenarios, where feasible.</w:t>
      </w:r>
    </w:p>
    <w:p w14:paraId="74098EF6" w14:textId="4C405134" w:rsidR="00AC533A" w:rsidRPr="00AA2A8F" w:rsidRDefault="00AC533A" w:rsidP="00AA2A8F">
      <w:pPr>
        <w:pStyle w:val="ListParagraph"/>
        <w:numPr>
          <w:ilvl w:val="0"/>
          <w:numId w:val="6"/>
        </w:numPr>
        <w:tabs>
          <w:tab w:val="clear" w:pos="0"/>
          <w:tab w:val="clear" w:pos="142"/>
          <w:tab w:val="clear" w:pos="284"/>
          <w:tab w:val="clear" w:pos="567"/>
        </w:tabs>
        <w:autoSpaceDE/>
        <w:autoSpaceDN/>
        <w:adjustRightInd/>
        <w:spacing w:after="160" w:line="256" w:lineRule="auto"/>
        <w:contextualSpacing/>
        <w:rPr>
          <w:rFonts w:ascii="Arial" w:hAnsi="Arial" w:cs="Arial"/>
        </w:rPr>
      </w:pPr>
      <w:r>
        <w:rPr>
          <w:rFonts w:ascii="Arial" w:hAnsi="Arial" w:cs="Arial"/>
        </w:rPr>
        <w:t>Regarding the suggested relevant types and sources of risks, we would suggest providing proportionality and flexibility to CCPs in their selection. Any overly prescriptive approach may result in a check-a-box type of exercise which will ultimately undermine any recovery process.</w:t>
      </w:r>
      <w:bookmarkEnd w:id="1"/>
    </w:p>
    <w:p w14:paraId="6AFD46C5" w14:textId="03F89F72" w:rsidR="00812ADD" w:rsidRPr="0099647C" w:rsidRDefault="00812ADD" w:rsidP="00AC533A">
      <w:pPr>
        <w:spacing w:after="250" w:line="276" w:lineRule="auto"/>
        <w:jc w:val="both"/>
        <w:rPr>
          <w:rFonts w:ascii="Arial" w:eastAsiaTheme="minorEastAsia" w:hAnsi="Arial" w:cs="Arial"/>
          <w:szCs w:val="20"/>
          <w:lang w:val="fr-FR"/>
        </w:rPr>
      </w:pPr>
      <w:r w:rsidRPr="0099647C">
        <w:rPr>
          <w:rFonts w:ascii="Arial" w:eastAsiaTheme="minorEastAsia" w:hAnsi="Arial" w:cs="Arial"/>
          <w:szCs w:val="20"/>
          <w:lang w:val="fr-FR"/>
        </w:rPr>
        <w:t>&lt;ESMA_COMMENT_SCN_00&gt;</w:t>
      </w:r>
    </w:p>
    <w:p w14:paraId="1190D6C6" w14:textId="77777777" w:rsidR="00812ADD" w:rsidRPr="0099647C" w:rsidRDefault="00812ADD" w:rsidP="00812ADD">
      <w:pPr>
        <w:spacing w:line="276" w:lineRule="auto"/>
        <w:rPr>
          <w:rFonts w:ascii="Arial" w:hAnsi="Arial" w:cs="Arial"/>
          <w:b/>
          <w:sz w:val="28"/>
          <w:szCs w:val="28"/>
          <w:lang w:val="fr-FR"/>
        </w:rPr>
      </w:pPr>
    </w:p>
    <w:p w14:paraId="7C8C3049" w14:textId="77777777" w:rsidR="00812ADD" w:rsidRPr="0099647C" w:rsidRDefault="00812ADD" w:rsidP="00812ADD">
      <w:pPr>
        <w:spacing w:line="276" w:lineRule="auto"/>
        <w:rPr>
          <w:rFonts w:ascii="Arial" w:hAnsi="Arial" w:cs="Arial"/>
          <w:b/>
          <w:sz w:val="28"/>
          <w:szCs w:val="28"/>
          <w:lang w:val="fr-FR"/>
        </w:rPr>
      </w:pPr>
    </w:p>
    <w:p w14:paraId="29254FDD" w14:textId="77777777" w:rsidR="00812ADD" w:rsidRPr="0099647C" w:rsidRDefault="00812ADD" w:rsidP="00812ADD">
      <w:pPr>
        <w:spacing w:line="276" w:lineRule="auto"/>
        <w:rPr>
          <w:rFonts w:ascii="Arial" w:hAnsi="Arial" w:cs="Arial"/>
          <w:b/>
          <w:sz w:val="28"/>
          <w:szCs w:val="28"/>
          <w:lang w:val="fr-FR"/>
        </w:rPr>
      </w:pPr>
    </w:p>
    <w:p w14:paraId="1775A821" w14:textId="77777777" w:rsidR="00812ADD" w:rsidRPr="0099647C" w:rsidRDefault="00812ADD" w:rsidP="00812ADD">
      <w:pPr>
        <w:spacing w:line="276" w:lineRule="auto"/>
        <w:rPr>
          <w:rFonts w:ascii="Arial" w:hAnsi="Arial" w:cs="Arial"/>
          <w:b/>
          <w:sz w:val="28"/>
          <w:szCs w:val="28"/>
          <w:lang w:val="fr-FR"/>
        </w:rPr>
      </w:pPr>
    </w:p>
    <w:p w14:paraId="17BFC179" w14:textId="77777777" w:rsidR="00812ADD" w:rsidRPr="0099647C" w:rsidRDefault="00812ADD" w:rsidP="00812ADD">
      <w:pPr>
        <w:spacing w:line="276" w:lineRule="auto"/>
        <w:rPr>
          <w:rFonts w:ascii="Arial" w:hAnsi="Arial" w:cs="Arial"/>
          <w:b/>
          <w:sz w:val="28"/>
          <w:szCs w:val="28"/>
          <w:lang w:val="fr-FR"/>
        </w:rPr>
      </w:pPr>
    </w:p>
    <w:p w14:paraId="326DFD60" w14:textId="77777777" w:rsidR="00812ADD" w:rsidRPr="0099647C" w:rsidRDefault="00812ADD" w:rsidP="00812ADD">
      <w:pPr>
        <w:spacing w:after="120" w:line="264" w:lineRule="auto"/>
        <w:rPr>
          <w:rFonts w:ascii="Arial" w:hAnsi="Arial" w:cs="Arial"/>
          <w:b/>
          <w:sz w:val="28"/>
          <w:szCs w:val="28"/>
          <w:lang w:val="fr-FR"/>
        </w:rPr>
      </w:pPr>
      <w:r w:rsidRPr="0099647C">
        <w:rPr>
          <w:rFonts w:ascii="Arial" w:hAnsi="Arial" w:cs="Arial"/>
          <w:b/>
          <w:sz w:val="28"/>
          <w:szCs w:val="28"/>
          <w:lang w:val="fr-FR"/>
        </w:rPr>
        <w:br w:type="page"/>
      </w:r>
    </w:p>
    <w:p w14:paraId="0A1D3D11" w14:textId="3DB0B97E" w:rsidR="00812ADD" w:rsidRPr="00AC533A" w:rsidRDefault="00812ADD" w:rsidP="00812ADD">
      <w:pPr>
        <w:spacing w:line="276" w:lineRule="auto"/>
        <w:rPr>
          <w:rFonts w:ascii="Arial" w:hAnsi="Arial" w:cs="Arial"/>
          <w:b/>
          <w:sz w:val="28"/>
          <w:szCs w:val="28"/>
          <w:lang w:val="fr-FR"/>
        </w:rPr>
      </w:pPr>
      <w:r w:rsidRPr="00AC533A">
        <w:rPr>
          <w:rFonts w:ascii="Arial" w:hAnsi="Arial" w:cs="Arial"/>
          <w:b/>
          <w:sz w:val="28"/>
          <w:szCs w:val="28"/>
          <w:lang w:val="fr-FR"/>
        </w:rPr>
        <w:lastRenderedPageBreak/>
        <w:t xml:space="preserve">Questions </w:t>
      </w:r>
    </w:p>
    <w:p w14:paraId="6F018FF3" w14:textId="794C28BD" w:rsidR="003D70CA" w:rsidRPr="00AC533A" w:rsidRDefault="003D70CA" w:rsidP="00812ADD">
      <w:pPr>
        <w:spacing w:line="276" w:lineRule="auto"/>
        <w:rPr>
          <w:rFonts w:ascii="Arial" w:hAnsi="Arial" w:cs="Arial"/>
          <w:b/>
          <w:sz w:val="24"/>
          <w:szCs w:val="24"/>
          <w:lang w:val="fr-FR"/>
        </w:rPr>
      </w:pPr>
      <w:r w:rsidRPr="00AC533A">
        <w:rPr>
          <w:rFonts w:ascii="Arial" w:hAnsi="Arial" w:cs="Arial"/>
          <w:b/>
          <w:sz w:val="24"/>
          <w:szCs w:val="24"/>
          <w:lang w:val="fr-FR"/>
        </w:rPr>
        <w:t xml:space="preserve">Guideline 1 </w:t>
      </w:r>
      <w:proofErr w:type="gramStart"/>
      <w:r w:rsidRPr="00AC533A">
        <w:rPr>
          <w:rFonts w:ascii="Arial" w:hAnsi="Arial" w:cs="Arial"/>
          <w:b/>
          <w:sz w:val="24"/>
          <w:szCs w:val="24"/>
          <w:lang w:val="fr-FR"/>
        </w:rPr>
        <w:t>Questions:</w:t>
      </w:r>
      <w:proofErr w:type="gramEnd"/>
    </w:p>
    <w:p w14:paraId="501D1A75" w14:textId="77777777" w:rsidR="003D70CA"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3D70CA" w:rsidRPr="00FC4113">
        <w:rPr>
          <w:rFonts w:ascii="Arial" w:hAnsi="Arial" w:cs="Arial"/>
          <w:sz w:val="24"/>
          <w:szCs w:val="24"/>
        </w:rPr>
        <w:t xml:space="preserve">Do you agree that each CCP should include, in its recovery plan, at least one scenario for each of the seven types of scenarios? </w:t>
      </w:r>
    </w:p>
    <w:p w14:paraId="3F34173B" w14:textId="77777777" w:rsidR="003D70CA" w:rsidRPr="00FC4113" w:rsidRDefault="003D70CA" w:rsidP="00FC4113">
      <w:pPr>
        <w:pStyle w:val="Questionstyle"/>
        <w:numPr>
          <w:ilvl w:val="0"/>
          <w:numId w:val="0"/>
        </w:numPr>
        <w:rPr>
          <w:rFonts w:ascii="Arial" w:hAnsi="Arial" w:cs="Arial"/>
          <w:sz w:val="24"/>
          <w:szCs w:val="24"/>
        </w:rPr>
      </w:pPr>
    </w:p>
    <w:p w14:paraId="3DBCB831" w14:textId="078CCA28" w:rsidR="00812ADD" w:rsidRPr="00FC4113" w:rsidRDefault="00812ADD" w:rsidP="00FC4113">
      <w:pPr>
        <w:pStyle w:val="Questionstyle"/>
        <w:numPr>
          <w:ilvl w:val="0"/>
          <w:numId w:val="0"/>
        </w:numPr>
        <w:rPr>
          <w:rFonts w:ascii="Arial" w:hAnsi="Arial" w:cs="Arial"/>
          <w:sz w:val="24"/>
          <w:szCs w:val="24"/>
        </w:rPr>
      </w:pPr>
      <w:r w:rsidRPr="00FC4113">
        <w:rPr>
          <w:rFonts w:ascii="Arial" w:hAnsi="Arial" w:cs="Arial"/>
          <w:sz w:val="24"/>
          <w:szCs w:val="24"/>
        </w:rPr>
        <w:t>&lt;ESMA_QUESTION_SCN_01&gt;</w:t>
      </w:r>
    </w:p>
    <w:p w14:paraId="647844C9" w14:textId="77777777" w:rsidR="00AC533A" w:rsidRDefault="00AC533A" w:rsidP="00AC533A">
      <w:pPr>
        <w:rPr>
          <w:rFonts w:ascii="Arial" w:hAnsi="Arial" w:cs="Arial"/>
        </w:rPr>
      </w:pPr>
      <w:r>
        <w:rPr>
          <w:rFonts w:ascii="Arial" w:hAnsi="Arial" w:cs="Arial"/>
        </w:rPr>
        <w:t xml:space="preserve">ESMA has defined a total of seven types of scenarios in its consultation paper, comprising: 3 default events, 3 non-default events and 1 combined scenario. We understand the scenarios are not per se mutually exclusive and </w:t>
      </w:r>
      <w:proofErr w:type="gramStart"/>
      <w:r>
        <w:rPr>
          <w:rFonts w:ascii="Arial" w:hAnsi="Arial" w:cs="Arial"/>
        </w:rPr>
        <w:t>in order to</w:t>
      </w:r>
      <w:proofErr w:type="gramEnd"/>
      <w:r>
        <w:rPr>
          <w:rFonts w:ascii="Arial" w:hAnsi="Arial" w:cs="Arial"/>
        </w:rPr>
        <w:t xml:space="preserve"> avoid an overlap between scenarios we would welcome the opportunity for each CCP to have the flexibility to combine scenarios, where feasible. For instance, scenario 5 (default event causing liquidity shortfall) can be combined with one of the other default event scenarios. Similarly, we find that scenario 1 and 2 can be combined to cover the use of both voluntary tools and mandatory rule-based arrangements. Finally, we believe that default and non-default event scenarios can generally be combined.</w:t>
      </w:r>
    </w:p>
    <w:p w14:paraId="070A7BA4" w14:textId="1D24BD97" w:rsidR="00812ADD" w:rsidRPr="00FC4113" w:rsidRDefault="00812ADD" w:rsidP="00812ADD">
      <w:pPr>
        <w:rPr>
          <w:rFonts w:ascii="Arial" w:hAnsi="Arial" w:cs="Arial"/>
          <w:sz w:val="24"/>
          <w:szCs w:val="24"/>
        </w:rPr>
      </w:pPr>
      <w:r w:rsidRPr="00FC4113">
        <w:rPr>
          <w:rFonts w:ascii="Arial" w:hAnsi="Arial" w:cs="Arial"/>
          <w:sz w:val="24"/>
          <w:szCs w:val="24"/>
        </w:rPr>
        <w:t>&lt;ESMA_QUESTION_SCN_01&gt;</w:t>
      </w:r>
    </w:p>
    <w:p w14:paraId="3835F049" w14:textId="77777777" w:rsidR="00812ADD" w:rsidRPr="00FC4113" w:rsidRDefault="00812ADD" w:rsidP="00812ADD">
      <w:pPr>
        <w:rPr>
          <w:rFonts w:ascii="Arial" w:hAnsi="Arial" w:cs="Arial"/>
          <w:sz w:val="24"/>
          <w:szCs w:val="24"/>
        </w:rPr>
      </w:pPr>
    </w:p>
    <w:p w14:paraId="084FF2B8" w14:textId="401BBA0C"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3D70CA" w:rsidRPr="00FC4113">
        <w:rPr>
          <w:rFonts w:ascii="Arial" w:hAnsi="Arial" w:cs="Arial"/>
          <w:sz w:val="24"/>
          <w:szCs w:val="24"/>
        </w:rPr>
        <w:t>Do you agree with the proposed list of the types of scenarios? Would you propose any additional types of scenarios</w:t>
      </w:r>
      <w:r w:rsidRPr="00FC4113">
        <w:rPr>
          <w:rFonts w:ascii="Arial" w:hAnsi="Arial" w:cs="Arial"/>
          <w:sz w:val="24"/>
          <w:szCs w:val="24"/>
        </w:rPr>
        <w:t>?</w:t>
      </w:r>
    </w:p>
    <w:p w14:paraId="7E1F3A48" w14:textId="3B49A639" w:rsidR="00812ADD" w:rsidRPr="00FC4113" w:rsidRDefault="00812ADD" w:rsidP="00812ADD">
      <w:pPr>
        <w:rPr>
          <w:rFonts w:ascii="Arial" w:hAnsi="Arial" w:cs="Arial"/>
          <w:sz w:val="24"/>
          <w:szCs w:val="24"/>
        </w:rPr>
      </w:pPr>
      <w:r w:rsidRPr="00FC4113">
        <w:rPr>
          <w:rFonts w:ascii="Arial" w:hAnsi="Arial" w:cs="Arial"/>
          <w:sz w:val="24"/>
          <w:szCs w:val="24"/>
        </w:rPr>
        <w:t>&lt;ESMA_QUESTION_SCN_02&gt;</w:t>
      </w:r>
    </w:p>
    <w:p w14:paraId="6EBEB194" w14:textId="6C5FB21B" w:rsidR="00AC533A" w:rsidRDefault="00AC533A" w:rsidP="00AC533A">
      <w:pPr>
        <w:spacing w:after="0" w:line="240" w:lineRule="auto"/>
        <w:jc w:val="both"/>
        <w:rPr>
          <w:rFonts w:ascii="Arial" w:hAnsi="Arial" w:cs="Arial"/>
        </w:rPr>
      </w:pPr>
      <w:r>
        <w:rPr>
          <w:rFonts w:ascii="Arial" w:hAnsi="Arial" w:cs="Arial"/>
        </w:rPr>
        <w:t xml:space="preserve">The proposed list of the types of scenarios is in general complete and it would allow CCPs to tailor them to their specificities/business model. </w:t>
      </w:r>
    </w:p>
    <w:p w14:paraId="2E40B736" w14:textId="77777777" w:rsidR="00AC533A" w:rsidRDefault="00AC533A" w:rsidP="00AC533A">
      <w:pPr>
        <w:spacing w:after="0" w:line="240" w:lineRule="auto"/>
        <w:jc w:val="both"/>
        <w:rPr>
          <w:rFonts w:ascii="Arial" w:hAnsi="Arial" w:cs="Arial"/>
        </w:rPr>
      </w:pPr>
    </w:p>
    <w:p w14:paraId="54C10ACA" w14:textId="62CA916E" w:rsidR="00812ADD" w:rsidRPr="00FC4113" w:rsidRDefault="00812ADD" w:rsidP="00812ADD">
      <w:pPr>
        <w:rPr>
          <w:rFonts w:ascii="Arial" w:hAnsi="Arial" w:cs="Arial"/>
          <w:sz w:val="24"/>
          <w:szCs w:val="24"/>
        </w:rPr>
      </w:pPr>
      <w:r w:rsidRPr="00FC4113">
        <w:rPr>
          <w:rFonts w:ascii="Arial" w:hAnsi="Arial" w:cs="Arial"/>
          <w:sz w:val="24"/>
          <w:szCs w:val="24"/>
        </w:rPr>
        <w:t>&lt;ESMA_QUESTION_SCN_02&gt;</w:t>
      </w:r>
    </w:p>
    <w:p w14:paraId="0CC7C80B" w14:textId="77777777" w:rsidR="00812ADD" w:rsidRPr="00FC4113" w:rsidRDefault="00812ADD" w:rsidP="00812ADD">
      <w:pPr>
        <w:rPr>
          <w:rFonts w:ascii="Arial" w:hAnsi="Arial" w:cs="Arial"/>
          <w:sz w:val="24"/>
          <w:szCs w:val="24"/>
        </w:rPr>
      </w:pPr>
    </w:p>
    <w:p w14:paraId="67520D9C" w14:textId="1EB9358B"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3D70CA" w:rsidRPr="00FC4113">
        <w:rPr>
          <w:rFonts w:ascii="Arial" w:hAnsi="Arial" w:cs="Arial"/>
          <w:sz w:val="24"/>
          <w:szCs w:val="24"/>
        </w:rPr>
        <w:t>Do you agree that CCPs should further assess, based on the factors provided, whether it is necessary to create additional scenarios for each type of scenario?</w:t>
      </w:r>
    </w:p>
    <w:p w14:paraId="51E0FBAD" w14:textId="1E72EE29" w:rsidR="00812ADD" w:rsidRPr="00FC4113" w:rsidRDefault="00812ADD" w:rsidP="00812ADD">
      <w:pPr>
        <w:rPr>
          <w:rFonts w:ascii="Arial" w:hAnsi="Arial" w:cs="Arial"/>
          <w:sz w:val="24"/>
          <w:szCs w:val="24"/>
        </w:rPr>
      </w:pPr>
      <w:bookmarkStart w:id="2" w:name="_Hlk76119363"/>
      <w:r w:rsidRPr="00FC4113">
        <w:rPr>
          <w:rFonts w:ascii="Arial" w:hAnsi="Arial" w:cs="Arial"/>
          <w:sz w:val="24"/>
          <w:szCs w:val="24"/>
        </w:rPr>
        <w:t>&lt;ESMA_QUESTION_SCN_03&gt;</w:t>
      </w:r>
    </w:p>
    <w:p w14:paraId="314883EB" w14:textId="0543A98D" w:rsidR="00AC533A" w:rsidRDefault="00AC533A" w:rsidP="00AC533A">
      <w:pPr>
        <w:spacing w:after="0" w:line="240" w:lineRule="auto"/>
        <w:jc w:val="both"/>
        <w:rPr>
          <w:rFonts w:ascii="Arial" w:hAnsi="Arial" w:cs="Arial"/>
        </w:rPr>
      </w:pPr>
      <w:r>
        <w:rPr>
          <w:rFonts w:ascii="Arial" w:hAnsi="Arial" w:cs="Arial"/>
        </w:rPr>
        <w:t>We believe that the proposed list of the types of scenario is complete. However, it is sensible to allow for more flexibility and give the opportunity for CCP to create additional scenarios if deemed necessary however, we believe this should be at the sole discretion of the CCP.</w:t>
      </w:r>
    </w:p>
    <w:p w14:paraId="0FCC27A5" w14:textId="77777777" w:rsidR="00AC533A" w:rsidRDefault="00AC533A" w:rsidP="00AC533A">
      <w:pPr>
        <w:spacing w:after="0" w:line="240" w:lineRule="auto"/>
        <w:jc w:val="both"/>
        <w:rPr>
          <w:rFonts w:ascii="Arial" w:hAnsi="Arial" w:cs="Arial"/>
        </w:rPr>
      </w:pPr>
    </w:p>
    <w:p w14:paraId="64F38BCF" w14:textId="4247DA95" w:rsidR="00812ADD" w:rsidRPr="00FC4113" w:rsidRDefault="00812ADD" w:rsidP="00812ADD">
      <w:pPr>
        <w:rPr>
          <w:rFonts w:ascii="Arial" w:hAnsi="Arial" w:cs="Arial"/>
          <w:sz w:val="24"/>
          <w:szCs w:val="24"/>
        </w:rPr>
      </w:pPr>
      <w:r w:rsidRPr="00FC4113">
        <w:rPr>
          <w:rFonts w:ascii="Arial" w:hAnsi="Arial" w:cs="Arial"/>
          <w:sz w:val="24"/>
          <w:szCs w:val="24"/>
        </w:rPr>
        <w:t>&lt;ESMA_QUESTION_SCN_03&gt;</w:t>
      </w:r>
    </w:p>
    <w:p w14:paraId="59994BBC" w14:textId="39854A8A" w:rsidR="003D70CA" w:rsidRPr="00FC4113" w:rsidRDefault="003D70CA" w:rsidP="00812ADD">
      <w:pPr>
        <w:rPr>
          <w:rFonts w:ascii="Arial" w:hAnsi="Arial" w:cs="Arial"/>
          <w:sz w:val="24"/>
          <w:szCs w:val="24"/>
        </w:rPr>
      </w:pPr>
    </w:p>
    <w:p w14:paraId="6E477B42" w14:textId="323DF056" w:rsidR="00812ADD" w:rsidRPr="00FC4113" w:rsidRDefault="003D70CA" w:rsidP="003F4AAB">
      <w:pPr>
        <w:spacing w:line="276" w:lineRule="auto"/>
        <w:rPr>
          <w:rFonts w:ascii="Arial" w:hAnsi="Arial" w:cs="Arial"/>
          <w:sz w:val="24"/>
          <w:szCs w:val="24"/>
        </w:rPr>
      </w:pPr>
      <w:r w:rsidRPr="00FC4113">
        <w:rPr>
          <w:rFonts w:ascii="Arial" w:hAnsi="Arial" w:cs="Arial"/>
          <w:b/>
          <w:sz w:val="24"/>
          <w:szCs w:val="24"/>
        </w:rPr>
        <w:t>Guideline 2 Question:</w:t>
      </w:r>
      <w:bookmarkEnd w:id="2"/>
    </w:p>
    <w:p w14:paraId="475084DE" w14:textId="4B9140CF"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3D70CA" w:rsidRPr="00FC4113">
        <w:rPr>
          <w:rFonts w:ascii="Arial" w:hAnsi="Arial" w:cs="Arial"/>
          <w:sz w:val="24"/>
          <w:szCs w:val="24"/>
        </w:rPr>
        <w:t>Do you agree with the proposed Guideline 2 and the list of relevant types and sources of risk that CCPs should cover when building their range of recovery plans scenarios?</w:t>
      </w:r>
    </w:p>
    <w:p w14:paraId="77061615" w14:textId="055D86E3" w:rsidR="00812ADD" w:rsidRPr="00FC4113" w:rsidRDefault="00812ADD" w:rsidP="00812ADD">
      <w:pPr>
        <w:rPr>
          <w:rFonts w:ascii="Arial" w:hAnsi="Arial" w:cs="Arial"/>
          <w:sz w:val="24"/>
          <w:szCs w:val="24"/>
        </w:rPr>
      </w:pPr>
      <w:r w:rsidRPr="00FC4113">
        <w:rPr>
          <w:rFonts w:ascii="Arial" w:hAnsi="Arial" w:cs="Arial"/>
          <w:sz w:val="24"/>
          <w:szCs w:val="24"/>
        </w:rPr>
        <w:lastRenderedPageBreak/>
        <w:t>&lt;ESMA_QUESTION_SCN_04&gt;</w:t>
      </w:r>
    </w:p>
    <w:p w14:paraId="011E4A82" w14:textId="77777777" w:rsidR="00AC533A" w:rsidRDefault="00AC533A" w:rsidP="00AC533A">
      <w:pPr>
        <w:rPr>
          <w:rFonts w:ascii="Arial" w:hAnsi="Arial" w:cs="Arial"/>
        </w:rPr>
      </w:pPr>
      <w:r>
        <w:rPr>
          <w:rFonts w:ascii="Arial" w:hAnsi="Arial" w:cs="Arial"/>
        </w:rPr>
        <w:t xml:space="preserve">In general, we agree that the types and sources of risks that are most relevant to the CCP should find their way into the recovery plan scenarios. We believe each CCP’s assessment should be performed taking into consideration its particular risk profile and specificities. While we understand the importance of establishing a certain level of convergence in the recovery plan scenarios, we believe it is important that CCPs should retain flexibility in assessing which types and sources of risk should be addressed in the various scenarios, </w:t>
      </w:r>
      <w:proofErr w:type="gramStart"/>
      <w:r>
        <w:rPr>
          <w:rFonts w:ascii="Arial" w:hAnsi="Arial" w:cs="Arial"/>
        </w:rPr>
        <w:t>in light of</w:t>
      </w:r>
      <w:proofErr w:type="gramEnd"/>
      <w:r>
        <w:rPr>
          <w:rFonts w:ascii="Arial" w:hAnsi="Arial" w:cs="Arial"/>
        </w:rPr>
        <w:t xml:space="preserve"> the CCP specific structure. Especially when considering that this assessment would always be subject to consultation and review with NCAs. </w:t>
      </w:r>
    </w:p>
    <w:p w14:paraId="021D13DA" w14:textId="77777777" w:rsidR="00AC533A" w:rsidRDefault="00AC533A" w:rsidP="00AC533A">
      <w:pPr>
        <w:spacing w:after="0" w:line="240" w:lineRule="auto"/>
        <w:jc w:val="both"/>
        <w:rPr>
          <w:rFonts w:ascii="Arial" w:hAnsi="Arial" w:cs="Arial"/>
        </w:rPr>
      </w:pPr>
      <w:r>
        <w:rPr>
          <w:rFonts w:ascii="Arial" w:hAnsi="Arial" w:cs="Arial"/>
        </w:rPr>
        <w:t xml:space="preserve">Based on the above consideration, we believe the proposed list of types and sources of risks seems too prescriptive, and we believe that a degree of proportionality, via additional flexibility, would be required </w:t>
      </w:r>
      <w:proofErr w:type="gramStart"/>
      <w:r>
        <w:rPr>
          <w:rFonts w:ascii="Arial" w:hAnsi="Arial" w:cs="Arial"/>
        </w:rPr>
        <w:t>in light of</w:t>
      </w:r>
      <w:proofErr w:type="gramEnd"/>
      <w:r>
        <w:rPr>
          <w:rFonts w:ascii="Arial" w:hAnsi="Arial" w:cs="Arial"/>
        </w:rPr>
        <w:t xml:space="preserve"> the CCPRRR principles. This would help avoid a “check-the-box” approach by CCPs and authorities, which would not help the effectiveness of recovery planning. </w:t>
      </w:r>
    </w:p>
    <w:p w14:paraId="308F55A2" w14:textId="77777777" w:rsidR="00AC533A" w:rsidRDefault="00AC533A" w:rsidP="00AC533A">
      <w:pPr>
        <w:spacing w:after="0" w:line="240" w:lineRule="auto"/>
        <w:jc w:val="both"/>
        <w:rPr>
          <w:rFonts w:ascii="Arial" w:hAnsi="Arial" w:cs="Arial"/>
        </w:rPr>
      </w:pPr>
    </w:p>
    <w:p w14:paraId="05D4F91D" w14:textId="1578B05F" w:rsidR="00AC533A" w:rsidRDefault="00AC533A" w:rsidP="00AC533A">
      <w:pPr>
        <w:spacing w:after="0" w:line="240" w:lineRule="auto"/>
        <w:jc w:val="both"/>
        <w:rPr>
          <w:rFonts w:ascii="Arial" w:hAnsi="Arial" w:cs="Arial"/>
        </w:rPr>
      </w:pPr>
      <w:r>
        <w:rPr>
          <w:rFonts w:ascii="Arial" w:hAnsi="Arial" w:cs="Arial"/>
        </w:rPr>
        <w:t xml:space="preserve">Lastly, we believe that environmental and climate risk is not relevant to CCPs and for that reason we believe it should be removed. </w:t>
      </w:r>
    </w:p>
    <w:p w14:paraId="5212F544" w14:textId="77777777" w:rsidR="00AC533A" w:rsidRDefault="00AC533A" w:rsidP="00AC533A">
      <w:pPr>
        <w:spacing w:after="0" w:line="240" w:lineRule="auto"/>
        <w:jc w:val="both"/>
        <w:rPr>
          <w:rFonts w:ascii="Arial" w:hAnsi="Arial" w:cs="Arial"/>
        </w:rPr>
      </w:pPr>
    </w:p>
    <w:p w14:paraId="7E9A3AB7" w14:textId="3C5819DB" w:rsidR="003F4AAB" w:rsidRPr="00AC533A" w:rsidRDefault="00812ADD" w:rsidP="00812ADD">
      <w:pPr>
        <w:rPr>
          <w:rFonts w:ascii="Arial" w:hAnsi="Arial" w:cs="Arial"/>
          <w:sz w:val="24"/>
          <w:szCs w:val="24"/>
        </w:rPr>
      </w:pPr>
      <w:r w:rsidRPr="00FC4113">
        <w:rPr>
          <w:rFonts w:ascii="Arial" w:hAnsi="Arial" w:cs="Arial"/>
          <w:sz w:val="24"/>
          <w:szCs w:val="24"/>
        </w:rPr>
        <w:t>&lt;ESMA_QUESTION_SCN_04&gt;</w:t>
      </w:r>
    </w:p>
    <w:p w14:paraId="68793FDE" w14:textId="0D39D482" w:rsidR="0027691E" w:rsidRPr="00FC4113" w:rsidRDefault="0027691E" w:rsidP="00812ADD">
      <w:pPr>
        <w:rPr>
          <w:rFonts w:ascii="Arial" w:hAnsi="Arial" w:cs="Arial"/>
          <w:b/>
          <w:sz w:val="24"/>
          <w:szCs w:val="24"/>
        </w:rPr>
      </w:pPr>
      <w:r w:rsidRPr="00FC4113">
        <w:rPr>
          <w:rFonts w:ascii="Arial" w:hAnsi="Arial" w:cs="Arial"/>
          <w:b/>
          <w:sz w:val="24"/>
          <w:szCs w:val="24"/>
        </w:rPr>
        <w:t xml:space="preserve">Guideline 3 Questions: </w:t>
      </w:r>
    </w:p>
    <w:p w14:paraId="1E8EE73E" w14:textId="4D24E368"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27691E" w:rsidRPr="00FC4113">
        <w:rPr>
          <w:rFonts w:ascii="Arial" w:hAnsi="Arial" w:cs="Arial"/>
          <w:sz w:val="24"/>
          <w:szCs w:val="24"/>
        </w:rPr>
        <w:t>Do you agree with the proposed Guideline 3 and the principles for determining the magnitude of the recovery plan scenarios (with reference to the overall risk management framework of the CCP as required by EMIR and the relevant RTSs)?</w:t>
      </w:r>
    </w:p>
    <w:p w14:paraId="6B4A0AA4" w14:textId="39A5F356" w:rsidR="00812ADD" w:rsidRPr="00FC4113" w:rsidRDefault="00812ADD" w:rsidP="00812ADD">
      <w:pPr>
        <w:rPr>
          <w:rFonts w:ascii="Arial" w:hAnsi="Arial" w:cs="Arial"/>
          <w:sz w:val="24"/>
          <w:szCs w:val="24"/>
        </w:rPr>
      </w:pPr>
      <w:r w:rsidRPr="00FC4113">
        <w:rPr>
          <w:rFonts w:ascii="Arial" w:hAnsi="Arial" w:cs="Arial"/>
          <w:sz w:val="24"/>
          <w:szCs w:val="24"/>
        </w:rPr>
        <w:t>&lt;ESMA_QUESTION_SCN_05&gt;</w:t>
      </w:r>
    </w:p>
    <w:p w14:paraId="317F7653" w14:textId="77777777" w:rsidR="00AC533A" w:rsidRDefault="00AC533A" w:rsidP="00AC533A">
      <w:pPr>
        <w:rPr>
          <w:rFonts w:ascii="Arial" w:hAnsi="Arial" w:cs="Arial"/>
        </w:rPr>
      </w:pPr>
      <w:r>
        <w:rPr>
          <w:rFonts w:ascii="Arial" w:hAnsi="Arial" w:cs="Arial"/>
        </w:rPr>
        <w:t>LSEG agrees with Guideline 3 and the principles for determining the magnitude of the recovery plan scenario. As recovery follows the business-as-usual risk management, it is logical that the recovery plan scenarios go beyond the overall risk management framework as required by EMIR.</w:t>
      </w:r>
    </w:p>
    <w:p w14:paraId="00825384" w14:textId="67C52117" w:rsidR="00812ADD" w:rsidRPr="00FC4113" w:rsidRDefault="00812ADD" w:rsidP="00812ADD">
      <w:pPr>
        <w:rPr>
          <w:rFonts w:ascii="Arial" w:hAnsi="Arial" w:cs="Arial"/>
          <w:sz w:val="24"/>
          <w:szCs w:val="24"/>
        </w:rPr>
      </w:pPr>
      <w:r w:rsidRPr="00FC4113">
        <w:rPr>
          <w:rFonts w:ascii="Arial" w:hAnsi="Arial" w:cs="Arial"/>
          <w:sz w:val="24"/>
          <w:szCs w:val="24"/>
        </w:rPr>
        <w:t>&lt;ESMA_QUESTION_SCN_05&gt;</w:t>
      </w:r>
    </w:p>
    <w:p w14:paraId="22CAAE45" w14:textId="31570D04"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27691E" w:rsidRPr="00FC4113">
        <w:rPr>
          <w:rFonts w:ascii="Arial" w:hAnsi="Arial" w:cs="Arial"/>
          <w:sz w:val="24"/>
          <w:szCs w:val="24"/>
        </w:rPr>
        <w:t>As regards operational risk, do you agree the recovery plan scenarios should include, if deemed relevant, scenarios in which all resiliency measures that form part of the policies and procedures required by Article 34 of EMIR are surpassed, leading to a failure in one or more critical functions of the CCP that exceed the legal requirement set out in article 17(6) of RTS 153/2013?</w:t>
      </w:r>
    </w:p>
    <w:p w14:paraId="548C5333" w14:textId="37E5F3EB" w:rsidR="00812ADD" w:rsidRPr="00FC4113" w:rsidRDefault="00812ADD" w:rsidP="00812ADD">
      <w:pPr>
        <w:rPr>
          <w:rFonts w:ascii="Arial" w:hAnsi="Arial" w:cs="Arial"/>
          <w:sz w:val="24"/>
          <w:szCs w:val="24"/>
        </w:rPr>
      </w:pPr>
      <w:r w:rsidRPr="00FC4113">
        <w:rPr>
          <w:rFonts w:ascii="Arial" w:hAnsi="Arial" w:cs="Arial"/>
          <w:sz w:val="24"/>
          <w:szCs w:val="24"/>
        </w:rPr>
        <w:t>&lt;ESMA_QUESTION_SCN_06&gt;</w:t>
      </w:r>
    </w:p>
    <w:p w14:paraId="04F94B4F" w14:textId="77777777" w:rsidR="00AC533A" w:rsidRDefault="00AC533A" w:rsidP="00AC533A">
      <w:pPr>
        <w:rPr>
          <w:rFonts w:ascii="Arial" w:hAnsi="Arial" w:cs="Arial"/>
        </w:rPr>
      </w:pPr>
      <w:r>
        <w:rPr>
          <w:rFonts w:ascii="Arial" w:hAnsi="Arial" w:cs="Arial"/>
        </w:rPr>
        <w:t>LSEG agrees that the recovery plan scenarios should include, if deemed relevant, scenarios in which all resiliency measures that form part of the policies and procedures required by Article 34 of EMIR are surpassed.</w:t>
      </w:r>
    </w:p>
    <w:p w14:paraId="1A5C06F5" w14:textId="25CDD86E" w:rsidR="00812ADD" w:rsidRPr="00FC4113" w:rsidRDefault="00812ADD" w:rsidP="00812ADD">
      <w:pPr>
        <w:rPr>
          <w:rFonts w:ascii="Arial" w:hAnsi="Arial" w:cs="Arial"/>
          <w:sz w:val="24"/>
          <w:szCs w:val="24"/>
        </w:rPr>
      </w:pPr>
      <w:r w:rsidRPr="00FC4113">
        <w:rPr>
          <w:rFonts w:ascii="Arial" w:hAnsi="Arial" w:cs="Arial"/>
          <w:sz w:val="24"/>
          <w:szCs w:val="24"/>
        </w:rPr>
        <w:t>&lt;ESMA_QUESTION_SCN_06&gt;</w:t>
      </w:r>
    </w:p>
    <w:p w14:paraId="55009923" w14:textId="77777777" w:rsidR="001C6188" w:rsidRDefault="001C6188" w:rsidP="00812ADD">
      <w:pPr>
        <w:rPr>
          <w:rFonts w:ascii="Arial" w:hAnsi="Arial" w:cs="Arial"/>
          <w:b/>
          <w:sz w:val="24"/>
          <w:szCs w:val="24"/>
        </w:rPr>
      </w:pPr>
    </w:p>
    <w:p w14:paraId="394B0D73" w14:textId="740DEB16" w:rsidR="0027691E" w:rsidRPr="00FC4113" w:rsidRDefault="0027691E" w:rsidP="00812ADD">
      <w:pPr>
        <w:rPr>
          <w:rFonts w:ascii="Arial" w:hAnsi="Arial" w:cs="Arial"/>
          <w:sz w:val="24"/>
          <w:szCs w:val="24"/>
        </w:rPr>
      </w:pPr>
      <w:r w:rsidRPr="00FC4113">
        <w:rPr>
          <w:rFonts w:ascii="Arial" w:hAnsi="Arial" w:cs="Arial"/>
          <w:b/>
          <w:sz w:val="24"/>
          <w:szCs w:val="24"/>
        </w:rPr>
        <w:lastRenderedPageBreak/>
        <w:t xml:space="preserve">Guideline 4 Question: </w:t>
      </w:r>
    </w:p>
    <w:p w14:paraId="5783B421" w14:textId="3A4CC930"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27691E" w:rsidRPr="00FC4113">
        <w:rPr>
          <w:rFonts w:ascii="Arial" w:hAnsi="Arial" w:cs="Arial"/>
          <w:sz w:val="24"/>
          <w:szCs w:val="24"/>
        </w:rPr>
        <w:t>Do you agree with the proposed Guideline 4 and the information to be included when describing the recovery plan scenarios?</w:t>
      </w:r>
    </w:p>
    <w:p w14:paraId="72A228A2" w14:textId="02FE623A" w:rsidR="00812ADD" w:rsidRPr="00FC4113" w:rsidRDefault="00812ADD" w:rsidP="00812ADD">
      <w:pPr>
        <w:rPr>
          <w:rFonts w:ascii="Arial" w:hAnsi="Arial" w:cs="Arial"/>
          <w:sz w:val="24"/>
          <w:szCs w:val="24"/>
        </w:rPr>
      </w:pPr>
      <w:bookmarkStart w:id="3" w:name="_Hlk76119475"/>
      <w:r w:rsidRPr="00FC4113">
        <w:rPr>
          <w:rFonts w:ascii="Arial" w:hAnsi="Arial" w:cs="Arial"/>
          <w:sz w:val="24"/>
          <w:szCs w:val="24"/>
        </w:rPr>
        <w:t>&lt;ESMA_QUESTION_SCN_07&gt;</w:t>
      </w:r>
    </w:p>
    <w:p w14:paraId="51FDB61A" w14:textId="687D0EF8" w:rsidR="00812ADD" w:rsidRPr="00FC4113" w:rsidRDefault="00AC533A" w:rsidP="00AC533A">
      <w:pPr>
        <w:rPr>
          <w:rFonts w:ascii="Arial" w:hAnsi="Arial" w:cs="Arial"/>
          <w:sz w:val="24"/>
          <w:szCs w:val="24"/>
        </w:rPr>
      </w:pPr>
      <w:r>
        <w:rPr>
          <w:rFonts w:ascii="Arial" w:hAnsi="Arial" w:cs="Arial"/>
        </w:rPr>
        <w:t>We agree with Guideline 4 and the information to be included when describing the recovery.</w:t>
      </w:r>
    </w:p>
    <w:p w14:paraId="279D2934" w14:textId="244CB450" w:rsidR="0027691E" w:rsidRPr="00FC4113" w:rsidRDefault="00812ADD" w:rsidP="00812ADD">
      <w:pPr>
        <w:rPr>
          <w:rFonts w:ascii="Arial" w:hAnsi="Arial" w:cs="Arial"/>
          <w:sz w:val="24"/>
          <w:szCs w:val="24"/>
        </w:rPr>
      </w:pPr>
      <w:r w:rsidRPr="00FC4113">
        <w:rPr>
          <w:rFonts w:ascii="Arial" w:hAnsi="Arial" w:cs="Arial"/>
          <w:sz w:val="24"/>
          <w:szCs w:val="24"/>
        </w:rPr>
        <w:t>&lt;ESMA_QUESTION_SCN_07&gt;</w:t>
      </w:r>
    </w:p>
    <w:p w14:paraId="67D97704" w14:textId="040F8295" w:rsidR="00812ADD" w:rsidRPr="00FC4113" w:rsidRDefault="0027691E" w:rsidP="00812ADD">
      <w:pPr>
        <w:rPr>
          <w:rFonts w:ascii="Arial" w:hAnsi="Arial" w:cs="Arial"/>
          <w:sz w:val="24"/>
          <w:szCs w:val="24"/>
        </w:rPr>
      </w:pPr>
      <w:r w:rsidRPr="00FC4113">
        <w:rPr>
          <w:rFonts w:ascii="Arial" w:hAnsi="Arial" w:cs="Arial"/>
          <w:b/>
          <w:sz w:val="24"/>
          <w:szCs w:val="24"/>
        </w:rPr>
        <w:t xml:space="preserve">Guideline 5 Question: </w:t>
      </w:r>
      <w:bookmarkEnd w:id="3"/>
    </w:p>
    <w:p w14:paraId="4EF975A8" w14:textId="03617226"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27691E" w:rsidRPr="00FC4113">
        <w:rPr>
          <w:rFonts w:ascii="Arial" w:hAnsi="Arial" w:cs="Arial"/>
          <w:sz w:val="24"/>
          <w:szCs w:val="24"/>
        </w:rPr>
        <w:t>Do you agree with the proposed Guideline 5?</w:t>
      </w:r>
    </w:p>
    <w:p w14:paraId="532393DC" w14:textId="6F1D5FCA" w:rsidR="00812ADD" w:rsidRPr="00FC4113" w:rsidRDefault="00812ADD" w:rsidP="00812ADD">
      <w:pPr>
        <w:rPr>
          <w:rFonts w:ascii="Arial" w:eastAsia="Times New Roman" w:hAnsi="Arial" w:cs="Arial"/>
          <w:sz w:val="24"/>
          <w:szCs w:val="24"/>
          <w:lang w:eastAsia="en-GB"/>
        </w:rPr>
      </w:pPr>
      <w:r w:rsidRPr="00FC4113">
        <w:rPr>
          <w:rFonts w:ascii="Arial" w:eastAsia="Times New Roman" w:hAnsi="Arial" w:cs="Arial"/>
          <w:sz w:val="24"/>
          <w:szCs w:val="24"/>
          <w:lang w:eastAsia="en-GB"/>
        </w:rPr>
        <w:t>&lt;ESMA_QUESTION_SCN_08&gt;</w:t>
      </w:r>
    </w:p>
    <w:p w14:paraId="0DE9097E" w14:textId="77777777" w:rsidR="00AC533A" w:rsidRDefault="00AC533A" w:rsidP="00AC533A">
      <w:pPr>
        <w:rPr>
          <w:rFonts w:ascii="Arial" w:hAnsi="Arial" w:cs="Arial"/>
        </w:rPr>
      </w:pPr>
      <w:r>
        <w:rPr>
          <w:rFonts w:ascii="Arial" w:hAnsi="Arial" w:cs="Arial"/>
        </w:rPr>
        <w:t xml:space="preserve">We agree with Guideline 5. </w:t>
      </w:r>
    </w:p>
    <w:p w14:paraId="7E6D0C77" w14:textId="3018E49C" w:rsidR="00812ADD" w:rsidRPr="00FC4113" w:rsidRDefault="00812ADD" w:rsidP="00812ADD">
      <w:pPr>
        <w:rPr>
          <w:rFonts w:ascii="Arial" w:eastAsia="Times New Roman" w:hAnsi="Arial" w:cs="Arial"/>
          <w:sz w:val="24"/>
          <w:szCs w:val="24"/>
          <w:lang w:eastAsia="en-GB"/>
        </w:rPr>
      </w:pPr>
      <w:r w:rsidRPr="00FC4113">
        <w:rPr>
          <w:rFonts w:ascii="Arial" w:eastAsia="Times New Roman" w:hAnsi="Arial" w:cs="Arial"/>
          <w:sz w:val="24"/>
          <w:szCs w:val="24"/>
          <w:lang w:eastAsia="en-GB"/>
        </w:rPr>
        <w:t>&lt;ESMA_QUESTION_SCN_08&gt;</w:t>
      </w:r>
    </w:p>
    <w:p w14:paraId="47F50EA0" w14:textId="4C64D739" w:rsidR="006C4524" w:rsidRPr="00FC4113" w:rsidRDefault="006C4524" w:rsidP="00812ADD">
      <w:pPr>
        <w:rPr>
          <w:rFonts w:ascii="Arial" w:hAnsi="Arial" w:cs="Arial"/>
          <w:b/>
          <w:sz w:val="24"/>
          <w:szCs w:val="24"/>
        </w:rPr>
      </w:pPr>
      <w:r w:rsidRPr="00FC4113">
        <w:rPr>
          <w:rFonts w:ascii="Arial" w:hAnsi="Arial" w:cs="Arial"/>
          <w:b/>
          <w:sz w:val="24"/>
          <w:szCs w:val="24"/>
        </w:rPr>
        <w:t xml:space="preserve">Cost and Benefit Analysis Questions: </w:t>
      </w:r>
    </w:p>
    <w:p w14:paraId="2584537C" w14:textId="76A08DB2"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6C4524" w:rsidRPr="00FC4113">
        <w:rPr>
          <w:rFonts w:ascii="Arial" w:hAnsi="Arial" w:cs="Arial"/>
          <w:sz w:val="24"/>
          <w:szCs w:val="24"/>
        </w:rPr>
        <w:t>Do you agree with the Option 3, if not please explain? Have you identified other benefits and costs not mentioned above associated to the proposed approach (Option 3)?</w:t>
      </w:r>
    </w:p>
    <w:p w14:paraId="608395BC" w14:textId="14019497" w:rsidR="00812ADD" w:rsidRPr="00FC4113" w:rsidRDefault="00812ADD" w:rsidP="00812ADD">
      <w:pPr>
        <w:rPr>
          <w:rFonts w:ascii="Arial" w:eastAsia="Times New Roman" w:hAnsi="Arial" w:cs="Arial"/>
          <w:sz w:val="24"/>
          <w:szCs w:val="24"/>
          <w:lang w:eastAsia="en-GB"/>
        </w:rPr>
      </w:pPr>
      <w:r w:rsidRPr="00FC4113">
        <w:rPr>
          <w:rFonts w:ascii="Arial" w:eastAsia="Times New Roman" w:hAnsi="Arial" w:cs="Arial"/>
          <w:sz w:val="24"/>
          <w:szCs w:val="24"/>
          <w:lang w:eastAsia="en-GB"/>
        </w:rPr>
        <w:t>&lt;ESMA_QUESTION_SCN_09&gt;</w:t>
      </w:r>
    </w:p>
    <w:p w14:paraId="57F4792B" w14:textId="77777777" w:rsidR="00AC533A" w:rsidRDefault="00AC533A" w:rsidP="00AC533A">
      <w:pPr>
        <w:rPr>
          <w:rFonts w:ascii="Arial" w:hAnsi="Arial" w:cs="Arial"/>
        </w:rPr>
      </w:pPr>
      <w:r>
        <w:rPr>
          <w:rFonts w:ascii="Arial" w:hAnsi="Arial" w:cs="Arial"/>
        </w:rPr>
        <w:t xml:space="preserve">We agree with Option 3. </w:t>
      </w:r>
    </w:p>
    <w:p w14:paraId="2D58E0A1" w14:textId="6241F0DD" w:rsidR="00812ADD" w:rsidRPr="00DC3824" w:rsidRDefault="00812ADD" w:rsidP="00812ADD">
      <w:pPr>
        <w:rPr>
          <w:rFonts w:ascii="Arial" w:eastAsia="Times New Roman" w:hAnsi="Arial" w:cs="Arial"/>
          <w:sz w:val="24"/>
          <w:szCs w:val="24"/>
          <w:lang w:eastAsia="en-GB"/>
        </w:rPr>
      </w:pPr>
      <w:r w:rsidRPr="00FC4113">
        <w:rPr>
          <w:rFonts w:ascii="Arial" w:eastAsia="Times New Roman" w:hAnsi="Arial" w:cs="Arial"/>
          <w:sz w:val="24"/>
          <w:szCs w:val="24"/>
          <w:lang w:eastAsia="en-GB"/>
        </w:rPr>
        <w:t>&lt;ESMA_QUESTION_SCN_09&gt;</w:t>
      </w:r>
    </w:p>
    <w:p w14:paraId="2D74169D" w14:textId="77777777" w:rsidR="006C4524"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6C4524" w:rsidRPr="00FC4113">
        <w:rPr>
          <w:rFonts w:ascii="Arial" w:hAnsi="Arial" w:cs="Arial"/>
          <w:sz w:val="24"/>
          <w:szCs w:val="24"/>
        </w:rPr>
        <w:t>If you advocated for a different approach, how would it impact the cost and benefit assessment? Please provide details.</w:t>
      </w:r>
    </w:p>
    <w:p w14:paraId="36E91A7F" w14:textId="77777777" w:rsidR="006C4524" w:rsidRPr="00FC4113" w:rsidRDefault="006C4524" w:rsidP="00FC4113">
      <w:pPr>
        <w:pStyle w:val="Questionstyle"/>
        <w:numPr>
          <w:ilvl w:val="0"/>
          <w:numId w:val="0"/>
        </w:numPr>
        <w:rPr>
          <w:rFonts w:ascii="Arial" w:hAnsi="Arial" w:cs="Arial"/>
          <w:sz w:val="24"/>
          <w:szCs w:val="24"/>
        </w:rPr>
      </w:pPr>
    </w:p>
    <w:p w14:paraId="4BBDE658" w14:textId="5F68148C" w:rsidR="00812ADD" w:rsidRPr="00FC4113" w:rsidRDefault="00812ADD" w:rsidP="00FC4113">
      <w:pPr>
        <w:pStyle w:val="Questionstyle"/>
        <w:numPr>
          <w:ilvl w:val="0"/>
          <w:numId w:val="0"/>
        </w:numPr>
        <w:rPr>
          <w:rFonts w:ascii="Arial" w:hAnsi="Arial" w:cs="Arial"/>
          <w:sz w:val="24"/>
          <w:szCs w:val="24"/>
        </w:rPr>
      </w:pPr>
      <w:r w:rsidRPr="00FC4113">
        <w:rPr>
          <w:rFonts w:ascii="Arial" w:hAnsi="Arial" w:cs="Arial"/>
          <w:sz w:val="24"/>
          <w:szCs w:val="24"/>
        </w:rPr>
        <w:t>&lt;ESMA_QUESTION_SCN_10&gt;</w:t>
      </w:r>
    </w:p>
    <w:p w14:paraId="4F3A9B1B" w14:textId="77777777" w:rsidR="00812ADD" w:rsidRPr="00FC4113" w:rsidRDefault="00812ADD" w:rsidP="00812ADD">
      <w:pPr>
        <w:rPr>
          <w:rFonts w:ascii="Arial" w:hAnsi="Arial" w:cs="Arial"/>
          <w:sz w:val="24"/>
          <w:szCs w:val="24"/>
        </w:rPr>
      </w:pPr>
      <w:r w:rsidRPr="00FC4113">
        <w:rPr>
          <w:rFonts w:ascii="Arial" w:hAnsi="Arial" w:cs="Arial"/>
          <w:sz w:val="24"/>
          <w:szCs w:val="24"/>
          <w:highlight w:val="yellow"/>
        </w:rPr>
        <w:t>TYPE YOUR TEXT HERE</w:t>
      </w:r>
    </w:p>
    <w:p w14:paraId="165D2C2F" w14:textId="490A8E67" w:rsidR="00812ADD" w:rsidRPr="00FC4113" w:rsidRDefault="00812ADD" w:rsidP="00812ADD">
      <w:pPr>
        <w:rPr>
          <w:rFonts w:ascii="Arial" w:hAnsi="Arial" w:cs="Arial"/>
          <w:sz w:val="24"/>
          <w:szCs w:val="24"/>
        </w:rPr>
      </w:pPr>
      <w:r w:rsidRPr="00FC4113">
        <w:rPr>
          <w:rFonts w:ascii="Arial" w:hAnsi="Arial" w:cs="Arial"/>
          <w:sz w:val="24"/>
          <w:szCs w:val="24"/>
        </w:rPr>
        <w:t>&lt;ESMA_QUESTION_SCN_10&gt;</w:t>
      </w:r>
    </w:p>
    <w:p w14:paraId="0F74C498" w14:textId="77777777" w:rsidR="00812ADD" w:rsidRPr="00E3664A" w:rsidRDefault="00812ADD" w:rsidP="00812ADD">
      <w:pPr>
        <w:rPr>
          <w:rFonts w:ascii="Arial" w:hAnsi="Arial" w:cs="Arial"/>
        </w:rPr>
      </w:pPr>
    </w:p>
    <w:p w14:paraId="5F0F565F" w14:textId="77777777" w:rsidR="007E0432" w:rsidRDefault="007E0432"/>
    <w:sectPr w:rsidR="007E04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D4A83" w14:textId="77777777" w:rsidR="00AD6D7F" w:rsidRDefault="00AD6D7F">
      <w:pPr>
        <w:spacing w:after="0" w:line="240" w:lineRule="auto"/>
      </w:pPr>
      <w:r>
        <w:separator/>
      </w:r>
    </w:p>
  </w:endnote>
  <w:endnote w:type="continuationSeparator" w:id="0">
    <w:p w14:paraId="0A0CDA93" w14:textId="77777777" w:rsidR="00AD6D7F" w:rsidRDefault="00AD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7A6FC833" w14:textId="77777777" w:rsidR="005D12F3" w:rsidRDefault="00587E3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D60405E" w14:textId="77777777" w:rsidR="005D12F3" w:rsidRDefault="00AD6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000E4" w14:textId="7AE5B68D" w:rsidR="005D12F3" w:rsidRPr="00FC4113" w:rsidRDefault="00587E36" w:rsidP="007A160F">
    <w:pPr>
      <w:pStyle w:val="Footer"/>
      <w:rPr>
        <w:rFonts w:ascii="Calibri" w:hAnsi="Calibri" w:cs="Calibri"/>
        <w:color w:val="000000" w:themeColor="text1"/>
      </w:rPr>
    </w:pPr>
    <w:r>
      <w:rPr>
        <w:rFonts w:asciiTheme="majorHAnsi" w:hAnsiTheme="majorHAnsi"/>
        <w:color w:val="FFFFFF" w:themeColor="background1"/>
      </w:rPr>
      <w:tab/>
    </w:r>
    <w:r w:rsidRPr="00FC4113">
      <w:rPr>
        <w:rFonts w:asciiTheme="majorHAnsi" w:hAnsiTheme="majorHAnsi"/>
        <w:color w:val="FFFFFF" w:themeColor="background1"/>
      </w:rPr>
      <w:tab/>
    </w:r>
    <w:r w:rsidRPr="00FC4113">
      <w:rPr>
        <w:rFonts w:ascii="Calibri" w:hAnsi="Calibri" w:cs="Calibri"/>
        <w:color w:val="FFFFFF" w:themeColor="background1"/>
      </w:rPr>
      <w:t>1</w:t>
    </w:r>
    <w:r w:rsidR="00FC4113" w:rsidRPr="00FC4113">
      <w:rPr>
        <w:rFonts w:ascii="Calibri" w:hAnsi="Calibri" w:cs="Calibri"/>
        <w:color w:val="FFFFFF" w:themeColor="background1"/>
      </w:rPr>
      <w:t>2</w:t>
    </w:r>
    <w:r w:rsidRPr="00FC4113">
      <w:rPr>
        <w:rFonts w:ascii="Calibri" w:hAnsi="Calibri" w:cs="Calibri"/>
        <w:color w:val="FFFFFF" w:themeColor="background1"/>
      </w:rPr>
      <w:t xml:space="preserve"> </w:t>
    </w:r>
    <w:r w:rsidR="00FC4113" w:rsidRPr="00FC4113">
      <w:rPr>
        <w:rFonts w:ascii="Calibri" w:hAnsi="Calibri" w:cs="Calibri"/>
        <w:color w:val="FFFFFF" w:themeColor="background1"/>
      </w:rPr>
      <w:t>July</w:t>
    </w:r>
    <w:r w:rsidRPr="00FC4113">
      <w:rPr>
        <w:rFonts w:ascii="Calibri" w:hAnsi="Calibri" w:cs="Calibri"/>
        <w:color w:val="FFFFFF" w:themeColor="background1"/>
      </w:rPr>
      <w:t xml:space="preserve"> 2021 |</w:t>
    </w:r>
    <w:r w:rsidR="00FC4113" w:rsidRPr="00FC4113">
      <w:rPr>
        <w:rFonts w:ascii="Calibri" w:hAnsi="Calibri" w:cs="Calibri"/>
        <w:color w:val="FFFFFF" w:themeColor="background1"/>
      </w:rPr>
      <w:t xml:space="preserve"> ESMA91</w:t>
    </w:r>
    <w:r w:rsidRPr="00FC4113">
      <w:rPr>
        <w:rFonts w:ascii="Calibri" w:hAnsi="Calibri" w:cs="Calibri"/>
        <w:color w:val="FFFFFF" w:themeColor="background1"/>
      </w:rPr>
      <w:t>-</w:t>
    </w:r>
    <w:r w:rsidR="00FC4113" w:rsidRPr="00FC4113">
      <w:rPr>
        <w:rFonts w:ascii="Calibri" w:hAnsi="Calibri" w:cs="Calibri"/>
        <w:color w:val="FFFFFF" w:themeColor="background1"/>
      </w:rPr>
      <w:t>372</w:t>
    </w:r>
    <w:r w:rsidRPr="00FC4113">
      <w:rPr>
        <w:rFonts w:ascii="Calibri" w:hAnsi="Calibri" w:cs="Calibri"/>
        <w:color w:val="FFFFFF" w:themeColor="background1"/>
      </w:rPr>
      <w:t>-</w:t>
    </w:r>
    <w:r w:rsidR="00FC4113" w:rsidRPr="00FC4113">
      <w:rPr>
        <w:rFonts w:ascii="Calibri" w:hAnsi="Calibri" w:cs="Calibri"/>
        <w:color w:val="FFFFFF" w:themeColor="background1"/>
      </w:rPr>
      <w:t>1560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6ACA0" w14:textId="77777777" w:rsidR="00AD6D7F" w:rsidRDefault="00AD6D7F">
      <w:pPr>
        <w:spacing w:after="0" w:line="240" w:lineRule="auto"/>
      </w:pPr>
      <w:r>
        <w:separator/>
      </w:r>
    </w:p>
  </w:footnote>
  <w:footnote w:type="continuationSeparator" w:id="0">
    <w:p w14:paraId="1D3B75DB" w14:textId="77777777" w:rsidR="00AD6D7F" w:rsidRDefault="00AD6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F73A9" w14:textId="77777777" w:rsidR="005D12F3" w:rsidRDefault="00AD6D7F">
    <w:pPr>
      <w:pStyle w:val="Header"/>
    </w:pPr>
  </w:p>
  <w:p w14:paraId="46B4F415" w14:textId="77777777" w:rsidR="005D12F3" w:rsidRDefault="00AD6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F5A7A" w14:textId="77777777" w:rsidR="005D12F3" w:rsidRDefault="00587E36">
    <w:pPr>
      <w:pStyle w:val="Header"/>
    </w:pPr>
    <w:r>
      <w:rPr>
        <w:noProof/>
      </w:rPr>
      <w:drawing>
        <wp:anchor distT="0" distB="0" distL="114300" distR="114300" simplePos="0" relativeHeight="251660288" behindDoc="0" locked="0" layoutInCell="1" allowOverlap="1" wp14:anchorId="762622D5" wp14:editId="6C6FA669">
          <wp:simplePos x="0" y="0"/>
          <wp:positionH relativeFrom="page">
            <wp:posOffset>366395</wp:posOffset>
          </wp:positionH>
          <wp:positionV relativeFrom="page">
            <wp:posOffset>372745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C9B0B4F" wp14:editId="5D4951CB">
          <wp:simplePos x="0" y="0"/>
          <wp:positionH relativeFrom="page">
            <wp:align>right</wp:align>
          </wp:positionH>
          <wp:positionV relativeFrom="page">
            <wp:align>bottom</wp:align>
          </wp:positionV>
          <wp:extent cx="7560310" cy="6800850"/>
          <wp:effectExtent l="0" t="0" r="2540" b="0"/>
          <wp:wrapNone/>
          <wp:docPr id="2" name="Picture 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B1BED"/>
    <w:multiLevelType w:val="hybridMultilevel"/>
    <w:tmpl w:val="1F428266"/>
    <w:lvl w:ilvl="0" w:tplc="F81CE84C">
      <w:start w:val="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2232B"/>
    <w:multiLevelType w:val="hybridMultilevel"/>
    <w:tmpl w:val="EEC49DC4"/>
    <w:lvl w:ilvl="0" w:tplc="02B422B2">
      <w:start w:val="1"/>
      <w:numFmt w:val="decimal"/>
      <w:pStyle w:val="Questionstyle"/>
      <w:lvlText w:val="Q%1"/>
      <w:lvlJc w:val="left"/>
      <w:pPr>
        <w:ind w:left="720" w:hanging="360"/>
      </w:pPr>
      <w:rPr>
        <w:rFonts w:ascii="Arial"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9C"/>
    <w:rsid w:val="001C6188"/>
    <w:rsid w:val="001E531B"/>
    <w:rsid w:val="0027691E"/>
    <w:rsid w:val="003D70CA"/>
    <w:rsid w:val="003F4AAB"/>
    <w:rsid w:val="00571A4D"/>
    <w:rsid w:val="00587E36"/>
    <w:rsid w:val="00624752"/>
    <w:rsid w:val="00640D55"/>
    <w:rsid w:val="006C4524"/>
    <w:rsid w:val="007C09D6"/>
    <w:rsid w:val="007E0432"/>
    <w:rsid w:val="00812ADD"/>
    <w:rsid w:val="0099647C"/>
    <w:rsid w:val="00A10142"/>
    <w:rsid w:val="00AA2A8F"/>
    <w:rsid w:val="00AC533A"/>
    <w:rsid w:val="00AD6D7F"/>
    <w:rsid w:val="00B70FCA"/>
    <w:rsid w:val="00CC2960"/>
    <w:rsid w:val="00D1539C"/>
    <w:rsid w:val="00D40AF9"/>
    <w:rsid w:val="00DC3824"/>
    <w:rsid w:val="00ED6757"/>
    <w:rsid w:val="00F74F19"/>
    <w:rsid w:val="00FC4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BE51B"/>
  <w15:chartTrackingRefBased/>
  <w15:docId w15:val="{FD9E80AE-CEC1-42B2-8058-B71D13D3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ADD"/>
  </w:style>
  <w:style w:type="paragraph" w:styleId="Heading1">
    <w:name w:val="heading 1"/>
    <w:basedOn w:val="Normal"/>
    <w:next w:val="Normal"/>
    <w:link w:val="Heading1Char"/>
    <w:qFormat/>
    <w:rsid w:val="00812ADD"/>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812ADD"/>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812ADD"/>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812ADD"/>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812ADD"/>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812ADD"/>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812ADD"/>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812ADD"/>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ADD"/>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812ADD"/>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812ADD"/>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812ADD"/>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812ADD"/>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812ADD"/>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812ADD"/>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812ADD"/>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ListParagraphChar"/>
    <w:autoRedefine/>
    <w:uiPriority w:val="34"/>
    <w:qFormat/>
    <w:rsid w:val="00812ADD"/>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812ADD"/>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812ADD"/>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812ADD"/>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812AD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12ADD"/>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812ADD"/>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FC4113"/>
    <w:pPr>
      <w:numPr>
        <w:numId w:val="3"/>
      </w:numPr>
      <w:tabs>
        <w:tab w:val="left" w:pos="851"/>
        <w:tab w:val="left" w:pos="1560"/>
      </w:tabs>
      <w:spacing w:after="250" w:line="276" w:lineRule="auto"/>
      <w:ind w:left="709" w:hanging="709"/>
      <w:contextualSpacing/>
      <w:jc w:val="both"/>
    </w:pPr>
    <w:rPr>
      <w:rFonts w:eastAsia="Times New Roman" w:cstheme="minorHAnsi"/>
      <w:lang w:eastAsia="en-GB"/>
    </w:rPr>
  </w:style>
  <w:style w:type="character" w:customStyle="1" w:styleId="QuestionstyleChar">
    <w:name w:val="Question style Char"/>
    <w:basedOn w:val="DefaultParagraphFont"/>
    <w:link w:val="Questionstyle"/>
    <w:rsid w:val="00FC4113"/>
    <w:rPr>
      <w:rFonts w:eastAsia="Times New Roman" w:cstheme="minorHAnsi"/>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
    <w:basedOn w:val="DefaultParagraphFont"/>
    <w:link w:val="ListParagraph"/>
    <w:uiPriority w:val="34"/>
    <w:qFormat/>
    <w:rsid w:val="00812ADD"/>
    <w:rPr>
      <w:rFonts w:eastAsiaTheme="majorEastAsia" w:cstheme="minorHAnsi"/>
      <w:lang w:eastAsia="en-GB"/>
    </w:rPr>
  </w:style>
  <w:style w:type="character" w:styleId="CommentReference">
    <w:name w:val="annotation reference"/>
    <w:basedOn w:val="DefaultParagraphFont"/>
    <w:uiPriority w:val="99"/>
    <w:semiHidden/>
    <w:unhideWhenUsed/>
    <w:rsid w:val="00812ADD"/>
    <w:rPr>
      <w:sz w:val="16"/>
      <w:szCs w:val="16"/>
    </w:rPr>
  </w:style>
  <w:style w:type="paragraph" w:styleId="CommentText">
    <w:name w:val="annotation text"/>
    <w:basedOn w:val="Normal"/>
    <w:link w:val="CommentTextChar"/>
    <w:uiPriority w:val="99"/>
    <w:semiHidden/>
    <w:unhideWhenUsed/>
    <w:rsid w:val="00812ADD"/>
    <w:pPr>
      <w:spacing w:line="240" w:lineRule="auto"/>
    </w:pPr>
    <w:rPr>
      <w:sz w:val="20"/>
      <w:szCs w:val="20"/>
    </w:rPr>
  </w:style>
  <w:style w:type="character" w:customStyle="1" w:styleId="CommentTextChar">
    <w:name w:val="Comment Text Char"/>
    <w:basedOn w:val="DefaultParagraphFont"/>
    <w:link w:val="CommentText"/>
    <w:uiPriority w:val="99"/>
    <w:semiHidden/>
    <w:rsid w:val="00812ADD"/>
    <w:rPr>
      <w:sz w:val="20"/>
      <w:szCs w:val="20"/>
    </w:rPr>
  </w:style>
  <w:style w:type="paragraph" w:styleId="BalloonText">
    <w:name w:val="Balloon Text"/>
    <w:basedOn w:val="Normal"/>
    <w:link w:val="BalloonTextChar"/>
    <w:uiPriority w:val="99"/>
    <w:semiHidden/>
    <w:unhideWhenUsed/>
    <w:rsid w:val="00812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ADD"/>
    <w:rPr>
      <w:rFonts w:ascii="Segoe UI" w:hAnsi="Segoe UI" w:cs="Segoe UI"/>
      <w:sz w:val="18"/>
      <w:szCs w:val="18"/>
    </w:rPr>
  </w:style>
  <w:style w:type="paragraph" w:customStyle="1" w:styleId="Default">
    <w:name w:val="Default"/>
    <w:rsid w:val="00AC533A"/>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05671">
      <w:bodyDiv w:val="1"/>
      <w:marLeft w:val="0"/>
      <w:marRight w:val="0"/>
      <w:marTop w:val="0"/>
      <w:marBottom w:val="0"/>
      <w:divBdr>
        <w:top w:val="none" w:sz="0" w:space="0" w:color="auto"/>
        <w:left w:val="none" w:sz="0" w:space="0" w:color="auto"/>
        <w:bottom w:val="none" w:sz="0" w:space="0" w:color="auto"/>
        <w:right w:val="none" w:sz="0" w:space="0" w:color="auto"/>
      </w:divBdr>
    </w:div>
    <w:div w:id="166677436">
      <w:bodyDiv w:val="1"/>
      <w:marLeft w:val="0"/>
      <w:marRight w:val="0"/>
      <w:marTop w:val="0"/>
      <w:marBottom w:val="0"/>
      <w:divBdr>
        <w:top w:val="none" w:sz="0" w:space="0" w:color="auto"/>
        <w:left w:val="none" w:sz="0" w:space="0" w:color="auto"/>
        <w:bottom w:val="none" w:sz="0" w:space="0" w:color="auto"/>
        <w:right w:val="none" w:sz="0" w:space="0" w:color="auto"/>
      </w:divBdr>
    </w:div>
    <w:div w:id="388457374">
      <w:bodyDiv w:val="1"/>
      <w:marLeft w:val="0"/>
      <w:marRight w:val="0"/>
      <w:marTop w:val="0"/>
      <w:marBottom w:val="0"/>
      <w:divBdr>
        <w:top w:val="none" w:sz="0" w:space="0" w:color="auto"/>
        <w:left w:val="none" w:sz="0" w:space="0" w:color="auto"/>
        <w:bottom w:val="none" w:sz="0" w:space="0" w:color="auto"/>
        <w:right w:val="none" w:sz="0" w:space="0" w:color="auto"/>
      </w:divBdr>
    </w:div>
    <w:div w:id="1248461244">
      <w:bodyDiv w:val="1"/>
      <w:marLeft w:val="0"/>
      <w:marRight w:val="0"/>
      <w:marTop w:val="0"/>
      <w:marBottom w:val="0"/>
      <w:divBdr>
        <w:top w:val="none" w:sz="0" w:space="0" w:color="auto"/>
        <w:left w:val="none" w:sz="0" w:space="0" w:color="auto"/>
        <w:bottom w:val="none" w:sz="0" w:space="0" w:color="auto"/>
        <w:right w:val="none" w:sz="0" w:space="0" w:color="auto"/>
      </w:divBdr>
    </w:div>
    <w:div w:id="1286888520">
      <w:bodyDiv w:val="1"/>
      <w:marLeft w:val="0"/>
      <w:marRight w:val="0"/>
      <w:marTop w:val="0"/>
      <w:marBottom w:val="0"/>
      <w:divBdr>
        <w:top w:val="none" w:sz="0" w:space="0" w:color="auto"/>
        <w:left w:val="none" w:sz="0" w:space="0" w:color="auto"/>
        <w:bottom w:val="none" w:sz="0" w:space="0" w:color="auto"/>
        <w:right w:val="none" w:sz="0" w:space="0" w:color="auto"/>
      </w:divBdr>
    </w:div>
    <w:div w:id="1350644205">
      <w:bodyDiv w:val="1"/>
      <w:marLeft w:val="0"/>
      <w:marRight w:val="0"/>
      <w:marTop w:val="0"/>
      <w:marBottom w:val="0"/>
      <w:divBdr>
        <w:top w:val="none" w:sz="0" w:space="0" w:color="auto"/>
        <w:left w:val="none" w:sz="0" w:space="0" w:color="auto"/>
        <w:bottom w:val="none" w:sz="0" w:space="0" w:color="auto"/>
        <w:right w:val="none" w:sz="0" w:space="0" w:color="auto"/>
      </w:divBdr>
    </w:div>
    <w:div w:id="1350915749">
      <w:bodyDiv w:val="1"/>
      <w:marLeft w:val="0"/>
      <w:marRight w:val="0"/>
      <w:marTop w:val="0"/>
      <w:marBottom w:val="0"/>
      <w:divBdr>
        <w:top w:val="none" w:sz="0" w:space="0" w:color="auto"/>
        <w:left w:val="none" w:sz="0" w:space="0" w:color="auto"/>
        <w:bottom w:val="none" w:sz="0" w:space="0" w:color="auto"/>
        <w:right w:val="none" w:sz="0" w:space="0" w:color="auto"/>
      </w:divBdr>
    </w:div>
    <w:div w:id="1479951966">
      <w:bodyDiv w:val="1"/>
      <w:marLeft w:val="0"/>
      <w:marRight w:val="0"/>
      <w:marTop w:val="0"/>
      <w:marBottom w:val="0"/>
      <w:divBdr>
        <w:top w:val="none" w:sz="0" w:space="0" w:color="auto"/>
        <w:left w:val="none" w:sz="0" w:space="0" w:color="auto"/>
        <w:bottom w:val="none" w:sz="0" w:space="0" w:color="auto"/>
        <w:right w:val="none" w:sz="0" w:space="0" w:color="auto"/>
      </w:divBdr>
    </w:div>
    <w:div w:id="1504055069">
      <w:bodyDiv w:val="1"/>
      <w:marLeft w:val="0"/>
      <w:marRight w:val="0"/>
      <w:marTop w:val="0"/>
      <w:marBottom w:val="0"/>
      <w:divBdr>
        <w:top w:val="none" w:sz="0" w:space="0" w:color="auto"/>
        <w:left w:val="none" w:sz="0" w:space="0" w:color="auto"/>
        <w:bottom w:val="none" w:sz="0" w:space="0" w:color="auto"/>
        <w:right w:val="none" w:sz="0" w:space="0" w:color="auto"/>
      </w:divBdr>
    </w:div>
    <w:div w:id="1587491733">
      <w:bodyDiv w:val="1"/>
      <w:marLeft w:val="0"/>
      <w:marRight w:val="0"/>
      <w:marTop w:val="0"/>
      <w:marBottom w:val="0"/>
      <w:divBdr>
        <w:top w:val="none" w:sz="0" w:space="0" w:color="auto"/>
        <w:left w:val="none" w:sz="0" w:space="0" w:color="auto"/>
        <w:bottom w:val="none" w:sz="0" w:space="0" w:color="auto"/>
        <w:right w:val="none" w:sz="0" w:space="0" w:color="auto"/>
      </w:divBdr>
    </w:div>
    <w:div w:id="19829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CP Policy Document" ma:contentTypeID="0x010100FA708A5E4AFF24499506AC9630FD72FD0100D188269716345A4BA05AFC60C4A5FF76" ma:contentTypeVersion="22" ma:contentTypeDescription="" ma:contentTypeScope="" ma:versionID="5acdfb53fd9721d97e908066c0926d7f">
  <xsd:schema xmlns:xsd="http://www.w3.org/2001/XMLSchema" xmlns:xs="http://www.w3.org/2001/XMLSchema" xmlns:p="http://schemas.microsoft.com/office/2006/metadata/properties" xmlns:ns2="52e67915-6641-4f72-9fe9-b8cc95953e2e" xmlns:ns3="http://schemas.microsoft.com/sharepoint/v4" targetNamespace="http://schemas.microsoft.com/office/2006/metadata/properties" ma:root="true" ma:fieldsID="2d8914666be31281437dd80486eb3df7" ns2:_="" ns3:_="">
    <xsd:import namespace="52e67915-6641-4f72-9fe9-b8cc95953e2e"/>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b1af2f151fee4e71ab04d3be0acf309a" minOccurs="0"/>
                <xsd:element ref="ns2:TaxCatchAll"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7915-6641-4f72-9fe9-b8cc95953e2e"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simpleType>
    </xsd:element>
    <xsd:element name="MeetingDate" ma:index="8" nillable="true" ma:displayName="Meeting Date" ma:description="" ma:internalName="MeetingDat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1af2f151fee4e71ab04d3be0acf309a" ma:index="11" nillable="true" ma:taxonomy="true" ma:internalName="b1af2f151fee4e71ab04d3be0acf309a" ma:taxonomyFieldName="TeamName" ma:displayName="Team Name" ma:readOnly="false" ma:fieldId="{b1af2f15-1fee-4e71-ab04-d3be0acf309a}"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3261bd5-77fc-4a26-a81e-12b5c4f00f15}" ma:internalName="TaxCatchAll" ma:showField="CatchAllData"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3261bd5-77fc-4a26-a81e-12b5c4f00f15}" ma:internalName="TaxCatchAllLabel" ma:readOnly="true" ma:showField="CatchAllDataLabel"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5" ma:taxonomy="true" ma:internalName="ac4f39f6cc8445948be69a6c278de6ef" ma:taxonomyFieldName="Topic" ma:displayName="Topic" ma:fieldId="{ac4f39f6-cc84-4594-8be6-9a6c278de6ef}" ma:sspId="0ac1876e-32bf-4158-94e7-cdbcd053a335"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17" nillable="true" ma:taxonomy="true" ma:internalName="h6d3aedb91e548d9a7a4b474e9cdf7ee" ma:taxonomyFieldName="SubTopic" ma:displayName="Sub Topic" ma:readOnly="false" ma:fieldId="{16d3aedb-91e5-48d9-a7a4-b474e9cdf7ee}" ma:sspId="0ac1876e-32bf-4158-94e7-cdbcd053a335"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19" ma:taxonomy="true" ma:internalName="c0a75b1bac544bb79ff9701b7c8df79e" ma:taxonomyFieldName="DocumentType" ma:displayName="Document Type" ma:readOnly="false" ma:fieldId="{c0a75b1b-ac54-4bb7-9ff9-701b7c8df79e}"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1" ma:taxonomy="true" ma:internalName="ocd626d180d94eeaae0a33d4a9b513ce" ma:taxonomyFieldName="ConfidentialityLevel" ma:displayName="Confidentiality Level" ma:default="-1;#Restricted|187aa7e6-627f-4951-b138-6ff841dc883d" ma:fieldId="{8cd626d1-80d9-4eea-ae0a-33d4a9b513ce}"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4" nillable="true" ma:taxonomy="true" ma:internalName="c4c347a134a6410b9867f4d35258a852" ma:taxonomyFieldName="EsmaAudience" ma:displayName="Audience" ma:fieldId="{c4c347a1-34a6-410b-9867-f4d35258a852}"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af2f151fee4e71ab04d3be0acf309a xmlns="52e67915-6641-4f72-9fe9-b8cc95953e2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7137dab4-0ee6-4eae-84ba-af85bf8c17c4</TermId>
        </TermInfo>
      </Terms>
    </b1af2f151fee4e71ab04d3be0acf309a>
    <c0a75b1bac544bb79ff9701b7c8df79e xmlns="52e67915-6641-4f72-9fe9-b8cc95953e2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c0a75b1bac544bb79ff9701b7c8df79e>
    <MeetingDate xmlns="52e67915-6641-4f72-9fe9-b8cc95953e2e">2021-07-11T22:00:00+00:00</MeetingDate>
    <TaxCatchAll xmlns="52e67915-6641-4f72-9fe9-b8cc95953e2e">
      <Value>27</Value>
      <Value>1</Value>
      <Value>226</Value>
      <Value>148</Value>
      <Value>35</Value>
    </TaxCatchAll>
    <IconOverlay xmlns="http://schemas.microsoft.com/sharepoint/v4" xsi:nil="true"/>
    <Year xmlns="52e67915-6641-4f72-9fe9-b8cc95953e2e">2021</Year>
    <h6d3aedb91e548d9a7a4b474e9cdf7ee xmlns="52e67915-6641-4f72-9fe9-b8cc95953e2e">
      <Terms xmlns="http://schemas.microsoft.com/office/infopath/2007/PartnerControls">
        <TermInfo xmlns="http://schemas.microsoft.com/office/infopath/2007/PartnerControls">
          <TermName xmlns="http://schemas.microsoft.com/office/infopath/2007/PartnerControls">CCP R＆R</TermName>
          <TermId xmlns="http://schemas.microsoft.com/office/infopath/2007/PartnerControls">5ed8457e-14e1-4662-b01e-0a940ac15dbc</TermId>
        </TermInfo>
      </Terms>
    </h6d3aedb91e548d9a7a4b474e9cdf7ee>
    <ocd626d180d94eeaae0a33d4a9b513ce xmlns="52e67915-6641-4f72-9fe9-b8cc95953e2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ocd626d180d94eeaae0a33d4a9b513ce>
    <ac4f39f6cc8445948be69a6c278de6ef xmlns="52e67915-6641-4f72-9fe9-b8cc95953e2e">
      <Terms xmlns="http://schemas.microsoft.com/office/infopath/2007/PartnerControls">
        <TermInfo xmlns="http://schemas.microsoft.com/office/infopath/2007/PartnerControls">
          <TermName xmlns="http://schemas.microsoft.com/office/infopath/2007/PartnerControls">CCP RRR</TermName>
          <TermId xmlns="http://schemas.microsoft.com/office/infopath/2007/PartnerControls">f4123836-310f-4336-94f1-1f9707f7f76f</TermId>
        </TermInfo>
      </Terms>
    </ac4f39f6cc8445948be69a6c278de6ef>
    <c4c347a134a6410b9867f4d35258a852 xmlns="52e67915-6641-4f72-9fe9-b8cc95953e2e">
      <Terms xmlns="http://schemas.microsoft.com/office/infopath/2007/PartnerControls"/>
    </c4c347a134a6410b9867f4d35258a852>
    <_dlc_DocId xmlns="52e67915-6641-4f72-9fe9-b8cc95953e2e">ESMA91-372-1560</_dlc_DocId>
    <_dlc_DocIdUrl xmlns="52e67915-6641-4f72-9fe9-b8cc95953e2e">
      <Url>https://sherpa.esma.europa.eu/sites/CCP/_layouts/15/DocIdRedir.aspx?ID=ESMA91-372-1560</Url>
      <Description>ESMA91-372-1560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C2E7A3-C4D7-4A51-B8D7-0EAB22262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67915-6641-4f72-9fe9-b8cc95953e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D83DD-E2F8-4384-89EF-6409973975EF}">
  <ds:schemaRefs>
    <ds:schemaRef ds:uri="http://schemas.microsoft.com/office/2006/metadata/properties"/>
    <ds:schemaRef ds:uri="http://schemas.microsoft.com/office/infopath/2007/PartnerControls"/>
    <ds:schemaRef ds:uri="52e67915-6641-4f72-9fe9-b8cc95953e2e"/>
    <ds:schemaRef ds:uri="http://schemas.microsoft.com/sharepoint/v4"/>
  </ds:schemaRefs>
</ds:datastoreItem>
</file>

<file path=customXml/itemProps3.xml><?xml version="1.0" encoding="utf-8"?>
<ds:datastoreItem xmlns:ds="http://schemas.openxmlformats.org/officeDocument/2006/customXml" ds:itemID="{01DD8583-ABD1-4DE5-8FA6-B286FB131856}">
  <ds:schemaRefs>
    <ds:schemaRef ds:uri="http://schemas.microsoft.com/sharepoint/v3/contenttype/forms"/>
  </ds:schemaRefs>
</ds:datastoreItem>
</file>

<file path=customXml/itemProps4.xml><?xml version="1.0" encoding="utf-8"?>
<ds:datastoreItem xmlns:ds="http://schemas.openxmlformats.org/officeDocument/2006/customXml" ds:itemID="{E8660756-36D7-4E65-A4BC-A20C148FA4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Ratz, Emilie</cp:lastModifiedBy>
  <cp:revision>8</cp:revision>
  <dcterms:created xsi:type="dcterms:W3CDTF">2021-09-20T10:46:00Z</dcterms:created>
  <dcterms:modified xsi:type="dcterms:W3CDTF">2021-09-20T15:12:00Z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0x010100FA708A5E4AFF24499506AC9630FD72FD0100D188269716345A4BA05AFC60C4A5FF76</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3da7dce8-55bc-46ec-9053-32d1fca97bdf</vt:lpwstr>
  </property>
</Properties>
</file>