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215EB484" w14:textId="77777777" w:rsidR="00812ADD" w:rsidRPr="00E3664A" w:rsidRDefault="00812ADD" w:rsidP="00812ADD">
          <w:pPr>
            <w:spacing w:line="276" w:lineRule="auto"/>
            <w:rPr>
              <w:rFonts w:ascii="Arial" w:hAnsi="Arial" w:cs="Arial"/>
              <w:color w:val="FF0000"/>
            </w:rPr>
          </w:pPr>
        </w:p>
        <w:p w14:paraId="493FF5C2" w14:textId="77777777" w:rsidR="00812ADD" w:rsidRPr="00E3664A" w:rsidRDefault="00812ADD" w:rsidP="00812ADD">
          <w:pPr>
            <w:spacing w:after="120" w:line="276" w:lineRule="auto"/>
            <w:rPr>
              <w:rFonts w:ascii="Arial" w:hAnsi="Arial" w:cs="Arial"/>
            </w:rPr>
          </w:pPr>
        </w:p>
        <w:p w14:paraId="35C3EA18" w14:textId="77777777" w:rsidR="00812ADD" w:rsidRPr="00E3664A" w:rsidRDefault="00812ADD" w:rsidP="00812ADD">
          <w:pPr>
            <w:spacing w:line="276" w:lineRule="auto"/>
            <w:rPr>
              <w:rFonts w:ascii="Arial" w:hAnsi="Arial" w:cs="Arial"/>
            </w:rPr>
          </w:pPr>
        </w:p>
        <w:p w14:paraId="37F873A9" w14:textId="77777777" w:rsidR="00812ADD" w:rsidRPr="00E3664A" w:rsidRDefault="00812ADD" w:rsidP="00812ADD">
          <w:pPr>
            <w:spacing w:line="276" w:lineRule="auto"/>
            <w:rPr>
              <w:rFonts w:ascii="Arial" w:hAnsi="Arial" w:cs="Arial"/>
            </w:rPr>
          </w:pPr>
        </w:p>
        <w:p w14:paraId="5179E52C" w14:textId="77777777" w:rsidR="00812ADD" w:rsidRPr="00E3664A" w:rsidRDefault="00812ADD" w:rsidP="00812ADD">
          <w:pPr>
            <w:spacing w:line="276" w:lineRule="auto"/>
            <w:rPr>
              <w:rFonts w:ascii="Arial" w:hAnsi="Arial" w:cs="Arial"/>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812ADD" w:rsidRPr="00E3664A" w14:paraId="276077F6" w14:textId="77777777" w:rsidTr="00F55BD3">
            <w:trPr>
              <w:trHeight w:hRule="exact" w:val="1492"/>
            </w:trPr>
            <w:tc>
              <w:tcPr>
                <w:tcW w:w="10490" w:type="dxa"/>
                <w:vAlign w:val="bottom"/>
              </w:tcPr>
              <w:p w14:paraId="4C59AD76" w14:textId="77777777" w:rsidR="00812ADD" w:rsidRPr="00E3664A" w:rsidRDefault="00812ADD" w:rsidP="00F55BD3">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812ADD" w:rsidRPr="00E3664A" w14:paraId="475FBE84" w14:textId="77777777" w:rsidTr="00F55BD3">
            <w:trPr>
              <w:trHeight w:hRule="exact" w:val="747"/>
            </w:trPr>
            <w:tc>
              <w:tcPr>
                <w:tcW w:w="10490" w:type="dxa"/>
                <w:tcMar>
                  <w:top w:w="142" w:type="dxa"/>
                </w:tcMar>
              </w:tcPr>
              <w:p w14:paraId="3AE6E804" w14:textId="714B9131" w:rsidR="00812ADD" w:rsidRPr="00E3664A" w:rsidRDefault="00812ADD" w:rsidP="00F55BD3">
                <w:pPr>
                  <w:pStyle w:val="Heading2"/>
                  <w:numPr>
                    <w:ilvl w:val="0"/>
                    <w:numId w:val="0"/>
                  </w:numPr>
                  <w:spacing w:before="0"/>
                  <w:rPr>
                    <w:rFonts w:ascii="Arial" w:hAnsi="Arial" w:cs="Arial"/>
                  </w:rPr>
                </w:pPr>
                <w:bookmarkStart w:id="0" w:name="_Hlk38024836"/>
                <w:r w:rsidRPr="00812ADD">
                  <w:rPr>
                    <w:rFonts w:ascii="Arial" w:hAnsi="Arial" w:cs="Arial"/>
                    <w:lang w:eastAsia="en-US"/>
                  </w:rPr>
                  <w:t xml:space="preserve">Draft Guidelines on </w:t>
                </w:r>
                <w:bookmarkEnd w:id="0"/>
                <w:r w:rsidRPr="00812ADD">
                  <w:rPr>
                    <w:rFonts w:ascii="Arial" w:hAnsi="Arial" w:cs="Arial"/>
                    <w:lang w:eastAsia="en-US"/>
                  </w:rPr>
                  <w:t>CCP recovery plan scenarios</w:t>
                </w:r>
                <w:r w:rsidR="00FC4113">
                  <w:rPr>
                    <w:rFonts w:ascii="Arial" w:hAnsi="Arial" w:cs="Arial"/>
                    <w:lang w:eastAsia="en-US"/>
                  </w:rPr>
                  <w:t xml:space="preserve"> (Article 9(12) CCPRRR)</w:t>
                </w:r>
              </w:p>
            </w:tc>
          </w:tr>
        </w:tbl>
        <w:p w14:paraId="3F1C985B" w14:textId="77777777" w:rsidR="00812ADD" w:rsidRPr="00E3664A" w:rsidRDefault="00812ADD" w:rsidP="00812ADD">
          <w:pPr>
            <w:spacing w:line="276" w:lineRule="auto"/>
            <w:rPr>
              <w:rFonts w:ascii="Arial" w:hAnsi="Arial" w:cs="Arial"/>
            </w:rPr>
          </w:pPr>
        </w:p>
        <w:p w14:paraId="470DC30F" w14:textId="77777777" w:rsidR="00812ADD" w:rsidRPr="00E3664A" w:rsidRDefault="00812ADD" w:rsidP="00812ADD">
          <w:pPr>
            <w:spacing w:line="276" w:lineRule="auto"/>
            <w:rPr>
              <w:rFonts w:ascii="Arial" w:hAnsi="Arial" w:cs="Arial"/>
            </w:rPr>
            <w:sectPr w:rsidR="00812ADD" w:rsidRPr="00E3664A" w:rsidSect="007E7997">
              <w:headerReference w:type="default"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p>
        <w:p w14:paraId="7600F4C8" w14:textId="77777777" w:rsidR="00812ADD" w:rsidRPr="00E3664A" w:rsidRDefault="00812ADD" w:rsidP="00812ADD">
          <w:pPr>
            <w:numPr>
              <w:ilvl w:val="1"/>
              <w:numId w:val="0"/>
            </w:numPr>
            <w:spacing w:after="250" w:line="276" w:lineRule="auto"/>
            <w:jc w:val="both"/>
            <w:rPr>
              <w:rFonts w:ascii="Arial" w:eastAsiaTheme="majorEastAsia" w:hAnsi="Arial" w:cs="Arial"/>
              <w:b/>
              <w:sz w:val="28"/>
            </w:rPr>
          </w:pPr>
        </w:p>
        <w:p w14:paraId="1DBB90CC" w14:textId="77777777" w:rsidR="00812ADD" w:rsidRPr="00E3664A" w:rsidRDefault="00812ADD" w:rsidP="00812ADD">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FAEAA91" w14:textId="26B20EF8"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r w:rsidRPr="00E3664A">
            <w:rPr>
              <w:rFonts w:ascii="Arial" w:eastAsiaTheme="minorEastAsia" w:hAnsi="Arial" w:cs="Arial"/>
              <w:szCs w:val="20"/>
              <w:u w:val="dottedHeavy" w:color="BF8F00" w:themeColor="accent4" w:themeShade="BF"/>
            </w:rPr>
            <w:t>in particular on</w:t>
          </w:r>
          <w:r w:rsidRPr="00E3664A">
            <w:rPr>
              <w:rFonts w:ascii="Arial" w:eastAsiaTheme="minorEastAsia" w:hAnsi="Arial" w:cs="Arial"/>
              <w:szCs w:val="20"/>
            </w:rPr>
            <w:t xml:space="preserve"> the specific questions summarised in Annex I</w:t>
          </w:r>
          <w:r w:rsidR="00ED6757">
            <w:rPr>
              <w:rFonts w:ascii="Arial" w:eastAsiaTheme="minorEastAsia" w:hAnsi="Arial" w:cs="Arial"/>
              <w:szCs w:val="20"/>
            </w:rPr>
            <w:t>II</w:t>
          </w:r>
          <w:r w:rsidRPr="00E3664A">
            <w:rPr>
              <w:rFonts w:ascii="Arial" w:eastAsiaTheme="minorEastAsia" w:hAnsi="Arial" w:cs="Arial"/>
              <w:szCs w:val="20"/>
            </w:rPr>
            <w:t>. Comments are most helpful if they:</w:t>
          </w:r>
        </w:p>
        <w:p w14:paraId="2AD248F4"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respond to the question stated;</w:t>
          </w:r>
        </w:p>
        <w:p w14:paraId="60458F08"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indicate the specific question to which the comment relates;</w:t>
          </w:r>
        </w:p>
        <w:p w14:paraId="678D104D"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29B7577B"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79A3C6AC"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received </w:t>
          </w:r>
          <w:r w:rsidRPr="00624752">
            <w:rPr>
              <w:rFonts w:ascii="Arial" w:eastAsiaTheme="minorEastAsia" w:hAnsi="Arial" w:cs="Arial"/>
              <w:szCs w:val="20"/>
            </w:rPr>
            <w:t xml:space="preserve">by </w:t>
          </w:r>
          <w:r w:rsidRPr="00624752">
            <w:rPr>
              <w:rFonts w:ascii="Arial" w:eastAsiaTheme="minorEastAsia" w:hAnsi="Arial" w:cs="Arial"/>
              <w:b/>
              <w:szCs w:val="20"/>
            </w:rPr>
            <w:t>20 September 2021.</w:t>
          </w:r>
          <w:r w:rsidRPr="00E3664A">
            <w:rPr>
              <w:rFonts w:ascii="Arial" w:eastAsiaTheme="minorEastAsia" w:hAnsi="Arial" w:cs="Arial"/>
              <w:b/>
              <w:szCs w:val="20"/>
            </w:rPr>
            <w:t xml:space="preserve"> </w:t>
          </w:r>
        </w:p>
        <w:p w14:paraId="1B09AF25"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4"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5D90DF41" w14:textId="77777777" w:rsidR="00812ADD" w:rsidRPr="00E3664A" w:rsidRDefault="00812ADD" w:rsidP="00812ADD">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19D19F07"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19CE7DED" w14:textId="77777777"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1C1B149" w14:textId="3DCE5A5A"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SCN</w:t>
          </w:r>
          <w:r w:rsidRPr="00E3664A">
            <w:rPr>
              <w:rFonts w:ascii="Arial" w:eastAsiaTheme="minorEastAsia" w:hAnsi="Arial" w:cs="Arial"/>
              <w:szCs w:val="20"/>
              <w:lang w:eastAsia="en-US"/>
            </w:rPr>
            <w:t>_1&gt;. Your response to each question has to be framed by the two tags corresponding to the question.</w:t>
          </w:r>
        </w:p>
        <w:p w14:paraId="1EBAFC3D" w14:textId="77777777"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066B64EA" w14:textId="0D0AC8F8"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When you have drafted your response, name your response form according to the following convention: ESMA_</w:t>
          </w:r>
          <w:r>
            <w:rPr>
              <w:rFonts w:ascii="Arial" w:eastAsiaTheme="minorEastAsia" w:hAnsi="Arial" w:cs="Arial"/>
              <w:szCs w:val="20"/>
              <w:lang w:eastAsia="en-US"/>
            </w:rPr>
            <w:t>SCN</w:t>
          </w:r>
          <w:r w:rsidRPr="00E3664A">
            <w:rPr>
              <w:rFonts w:ascii="Arial" w:eastAsiaTheme="minorEastAsia" w:hAnsi="Arial" w:cs="Arial"/>
              <w:szCs w:val="20"/>
              <w:lang w:eastAsia="en-US"/>
            </w:rPr>
            <w:t>_nameofrespondent_RESPONSEFORM. For example, for a respondent named ABCD, the response form would be entitled ESMA_</w:t>
          </w:r>
          <w:r>
            <w:rPr>
              <w:rFonts w:ascii="Arial" w:eastAsiaTheme="minorEastAsia" w:hAnsi="Arial" w:cs="Arial"/>
              <w:szCs w:val="20"/>
              <w:lang w:eastAsia="en-US"/>
            </w:rPr>
            <w:t>SCN</w:t>
          </w:r>
          <w:r w:rsidRPr="00E3664A">
            <w:rPr>
              <w:rFonts w:ascii="Arial" w:eastAsiaTheme="minorEastAsia" w:hAnsi="Arial" w:cs="Arial"/>
              <w:szCs w:val="20"/>
              <w:lang w:eastAsia="en-US"/>
            </w:rPr>
            <w:t>_ABCD_RESPONSEFORM.</w:t>
          </w:r>
        </w:p>
        <w:p w14:paraId="610B13B0" w14:textId="2564F313"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5"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00ED6757" w:rsidRPr="00812ADD">
            <w:rPr>
              <w:rFonts w:ascii="Arial" w:hAnsi="Arial" w:cs="Arial"/>
              <w:lang w:eastAsia="en-US"/>
            </w:rPr>
            <w:t>on CCP recovery plan scenarios</w:t>
          </w:r>
          <w:r w:rsidR="00ED6757">
            <w:rPr>
              <w:rFonts w:ascii="Arial" w:eastAsiaTheme="minorEastAsia" w:hAnsi="Arial" w:cs="Arial"/>
              <w:szCs w:val="20"/>
              <w:lang w:eastAsia="en-US"/>
            </w:rPr>
            <w:t>”</w:t>
          </w:r>
          <w:r w:rsidRPr="00E3664A">
            <w:rPr>
              <w:rFonts w:ascii="Arial" w:eastAsiaTheme="minorEastAsia" w:hAnsi="Arial" w:cs="Arial"/>
              <w:szCs w:val="20"/>
              <w:lang w:eastAsia="en-US"/>
            </w:rPr>
            <w:t>).</w:t>
          </w:r>
        </w:p>
        <w:p w14:paraId="5787D93B" w14:textId="2CCDD900" w:rsidR="00812ADD" w:rsidRDefault="00812ADD" w:rsidP="00812ADD">
          <w:pPr>
            <w:spacing w:after="250" w:line="276" w:lineRule="auto"/>
            <w:jc w:val="both"/>
            <w:rPr>
              <w:rFonts w:ascii="Arial" w:eastAsiaTheme="minorEastAsia" w:hAnsi="Arial" w:cs="Arial"/>
              <w:szCs w:val="20"/>
            </w:rPr>
          </w:pPr>
        </w:p>
        <w:p w14:paraId="700A9835" w14:textId="617E26D5" w:rsidR="00ED6757" w:rsidRDefault="00ED6757" w:rsidP="00812ADD">
          <w:pPr>
            <w:spacing w:after="250" w:line="276" w:lineRule="auto"/>
            <w:jc w:val="both"/>
            <w:rPr>
              <w:rFonts w:ascii="Arial" w:eastAsiaTheme="minorEastAsia" w:hAnsi="Arial" w:cs="Arial"/>
              <w:szCs w:val="20"/>
            </w:rPr>
          </w:pPr>
        </w:p>
        <w:p w14:paraId="3FA4A3B4" w14:textId="77777777" w:rsidR="00ED6757" w:rsidRPr="00E3664A" w:rsidRDefault="00ED6757" w:rsidP="00812ADD">
          <w:pPr>
            <w:spacing w:after="250" w:line="276" w:lineRule="auto"/>
            <w:jc w:val="both"/>
            <w:rPr>
              <w:rFonts w:ascii="Arial" w:eastAsiaTheme="minorEastAsia" w:hAnsi="Arial" w:cs="Arial"/>
              <w:szCs w:val="20"/>
            </w:rPr>
          </w:pPr>
        </w:p>
        <w:p w14:paraId="11A5890D" w14:textId="77777777" w:rsidR="00812ADD" w:rsidRPr="00E3664A" w:rsidRDefault="00812ADD" w:rsidP="00812ADD">
          <w:pPr>
            <w:spacing w:after="250" w:line="276" w:lineRule="auto"/>
            <w:jc w:val="both"/>
            <w:rPr>
              <w:rFonts w:ascii="Arial" w:eastAsiaTheme="minorEastAsia" w:hAnsi="Arial" w:cs="Arial"/>
              <w:szCs w:val="20"/>
            </w:rPr>
          </w:pPr>
        </w:p>
        <w:p w14:paraId="168763C9" w14:textId="77777777" w:rsidR="00812ADD" w:rsidRPr="00E3664A" w:rsidRDefault="00812ADD" w:rsidP="00812ADD">
          <w:pPr>
            <w:spacing w:after="250" w:line="276" w:lineRule="auto"/>
            <w:jc w:val="both"/>
            <w:rPr>
              <w:rFonts w:ascii="Arial" w:eastAsiaTheme="minorEastAsia" w:hAnsi="Arial" w:cs="Arial"/>
              <w:b/>
              <w:szCs w:val="20"/>
            </w:rPr>
          </w:pPr>
          <w:r w:rsidRPr="00E3664A">
            <w:rPr>
              <w:rFonts w:ascii="Arial" w:eastAsiaTheme="minorEastAsia" w:hAnsi="Arial" w:cs="Arial"/>
              <w:b/>
              <w:szCs w:val="20"/>
            </w:rPr>
            <w:lastRenderedPageBreak/>
            <w:t>Publication of responses</w:t>
          </w:r>
        </w:p>
        <w:p w14:paraId="630BC200"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51E6BBD" w14:textId="77777777" w:rsidR="00812ADD" w:rsidRPr="00E3664A" w:rsidRDefault="00812ADD" w:rsidP="00812ADD">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0B182787"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6"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7"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38B10ECE" w14:textId="75B674E0"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229EA0F0" w14:textId="73AEB93F" w:rsidR="00812ADD" w:rsidRPr="00E3664A" w:rsidRDefault="00FC4113" w:rsidP="00812ADD">
      <w:pPr>
        <w:spacing w:after="120" w:line="276" w:lineRule="auto"/>
        <w:rPr>
          <w:rFonts w:ascii="Arial" w:hAnsi="Arial" w:cs="Arial"/>
        </w:rPr>
      </w:pPr>
      <w:r w:rsidRPr="00FC4113">
        <w:rPr>
          <w:rFonts w:ascii="Arial" w:hAnsi="Arial" w:cs="Arial"/>
          <w:lang w:eastAsia="it-IT"/>
        </w:rPr>
        <w:t>All interested stakeholders are invited to respond to this consultation. In particular, this paper may be specifically of interest for EU central counterparties, clearing members and clients of clearing members.</w:t>
      </w:r>
    </w:p>
    <w:p w14:paraId="3A90D65A" w14:textId="77777777" w:rsidR="00812ADD" w:rsidRPr="00E3664A" w:rsidRDefault="00812ADD" w:rsidP="00812ADD">
      <w:pPr>
        <w:spacing w:after="120" w:line="276" w:lineRule="auto"/>
        <w:rPr>
          <w:rFonts w:ascii="Arial" w:hAnsi="Arial" w:cs="Arial"/>
        </w:rPr>
      </w:pPr>
    </w:p>
    <w:p w14:paraId="5657670D" w14:textId="2A290091" w:rsidR="00812ADD" w:rsidRPr="00ED6757" w:rsidRDefault="00812ADD" w:rsidP="00ED6757">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721931CA" w14:textId="77777777" w:rsidR="00812ADD" w:rsidRPr="00E3664A" w:rsidRDefault="00812ADD" w:rsidP="00812ADD">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812ADD" w:rsidRPr="00E3664A" w14:paraId="51D291AB" w14:textId="77777777" w:rsidTr="00F55BD3">
        <w:tc>
          <w:tcPr>
            <w:tcW w:w="3929" w:type="dxa"/>
            <w:shd w:val="clear" w:color="auto" w:fill="auto"/>
          </w:tcPr>
          <w:p w14:paraId="4B980AF1" w14:textId="77777777" w:rsidR="00812ADD" w:rsidRPr="00E3664A" w:rsidRDefault="00812ADD" w:rsidP="00F55BD3">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22E8A36F" w14:textId="2F3158AA" w:rsidR="00812ADD" w:rsidRPr="00E3664A" w:rsidRDefault="009B03DE" w:rsidP="00F55BD3">
                <w:pPr>
                  <w:rPr>
                    <w:rFonts w:ascii="Arial" w:hAnsi="Arial" w:cs="Arial"/>
                    <w:color w:val="808080"/>
                    <w:sz w:val="20"/>
                    <w:lang w:eastAsia="de-DE"/>
                  </w:rPr>
                </w:pPr>
                <w:r>
                  <w:rPr>
                    <w:rFonts w:ascii="Arial" w:hAnsi="Arial" w:cs="Arial"/>
                    <w:color w:val="808080"/>
                    <w:sz w:val="20"/>
                    <w:lang w:eastAsia="de-DE"/>
                  </w:rPr>
                  <w:t>European Association of CCP Clearing Houses</w:t>
                </w:r>
              </w:p>
            </w:tc>
          </w:sdtContent>
        </w:sdt>
      </w:tr>
      <w:tr w:rsidR="00812ADD" w:rsidRPr="00E3664A" w14:paraId="6CA180C8" w14:textId="77777777" w:rsidTr="00F55BD3">
        <w:tc>
          <w:tcPr>
            <w:tcW w:w="3929" w:type="dxa"/>
            <w:shd w:val="clear" w:color="auto" w:fill="auto"/>
          </w:tcPr>
          <w:p w14:paraId="162B3DBE" w14:textId="77777777" w:rsidR="00812ADD" w:rsidRPr="00E3664A" w:rsidRDefault="00812ADD" w:rsidP="00F55BD3">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13EC55BA" w14:textId="5C68B28C" w:rsidR="00812ADD" w:rsidRPr="00E3664A" w:rsidRDefault="00CB03AD" w:rsidP="00F55BD3">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B0845">
                  <w:rPr>
                    <w:rFonts w:ascii="Arial" w:hAnsi="Arial" w:cs="Arial"/>
                    <w:sz w:val="20"/>
                    <w:lang w:eastAsia="de-DE"/>
                  </w:rPr>
                  <w:t>Central Counterparty</w:t>
                </w:r>
              </w:sdtContent>
            </w:sdt>
          </w:p>
        </w:tc>
      </w:tr>
      <w:tr w:rsidR="00812ADD" w:rsidRPr="00E3664A" w14:paraId="7E8F224D" w14:textId="77777777" w:rsidTr="00F55BD3">
        <w:tc>
          <w:tcPr>
            <w:tcW w:w="3929" w:type="dxa"/>
            <w:shd w:val="clear" w:color="auto" w:fill="auto"/>
          </w:tcPr>
          <w:p w14:paraId="0AD66C0D" w14:textId="77777777" w:rsidR="00812ADD" w:rsidRPr="00E3664A" w:rsidRDefault="00812ADD" w:rsidP="00F55BD3">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5EFBD7B5" w14:textId="25C650D6" w:rsidR="00812ADD" w:rsidRPr="00E3664A" w:rsidRDefault="000B0845" w:rsidP="00F55BD3">
                <w:pPr>
                  <w:rPr>
                    <w:rFonts w:ascii="Arial" w:hAnsi="Arial" w:cs="Arial"/>
                    <w:sz w:val="20"/>
                    <w:lang w:eastAsia="de-DE"/>
                  </w:rPr>
                </w:pPr>
                <w:r>
                  <w:rPr>
                    <w:rFonts w:ascii="MS Gothic" w:eastAsia="MS Gothic" w:hAnsi="MS Gothic" w:cs="Arial" w:hint="eastAsia"/>
                    <w:sz w:val="20"/>
                    <w:lang w:eastAsia="de-DE"/>
                  </w:rPr>
                  <w:t>☒</w:t>
                </w:r>
              </w:p>
            </w:tc>
          </w:sdtContent>
        </w:sdt>
      </w:tr>
      <w:tr w:rsidR="00812ADD" w:rsidRPr="00E3664A" w14:paraId="0BE7978D" w14:textId="77777777" w:rsidTr="00F55BD3">
        <w:tc>
          <w:tcPr>
            <w:tcW w:w="3929" w:type="dxa"/>
            <w:shd w:val="clear" w:color="auto" w:fill="auto"/>
          </w:tcPr>
          <w:p w14:paraId="5423E539" w14:textId="77777777" w:rsidR="00812ADD" w:rsidRPr="00E3664A" w:rsidRDefault="00812ADD" w:rsidP="00F55BD3">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01DA24A" w14:textId="644135A6" w:rsidR="00812ADD" w:rsidRPr="00E3664A" w:rsidRDefault="000B0845" w:rsidP="00F55BD3">
                <w:pPr>
                  <w:rPr>
                    <w:rFonts w:ascii="Arial" w:hAnsi="Arial" w:cs="Arial"/>
                    <w:sz w:val="20"/>
                    <w:lang w:eastAsia="de-DE"/>
                  </w:rPr>
                </w:pPr>
                <w:r>
                  <w:rPr>
                    <w:rFonts w:ascii="Arial" w:hAnsi="Arial" w:cs="Arial"/>
                    <w:sz w:val="20"/>
                    <w:lang w:eastAsia="de-DE"/>
                  </w:rPr>
                  <w:t>Belgium</w:t>
                </w:r>
              </w:p>
            </w:tc>
          </w:sdtContent>
        </w:sdt>
      </w:tr>
    </w:tbl>
    <w:p w14:paraId="4EADA536" w14:textId="77777777" w:rsidR="00812ADD" w:rsidRPr="00E3664A" w:rsidRDefault="00812ADD" w:rsidP="00812ADD">
      <w:pPr>
        <w:spacing w:after="120" w:line="264" w:lineRule="auto"/>
        <w:jc w:val="both"/>
        <w:rPr>
          <w:rFonts w:ascii="Arial" w:eastAsiaTheme="minorEastAsia" w:hAnsi="Arial" w:cs="Arial"/>
          <w:szCs w:val="20"/>
        </w:rPr>
      </w:pPr>
    </w:p>
    <w:p w14:paraId="76A7D82E" w14:textId="77777777" w:rsidR="00812ADD" w:rsidRPr="00E3664A" w:rsidRDefault="00812ADD" w:rsidP="00812ADD">
      <w:pPr>
        <w:spacing w:after="120" w:line="264" w:lineRule="auto"/>
        <w:jc w:val="both"/>
        <w:rPr>
          <w:rFonts w:ascii="Arial" w:eastAsiaTheme="minorEastAsia" w:hAnsi="Arial" w:cs="Arial"/>
          <w:szCs w:val="20"/>
        </w:rPr>
      </w:pPr>
    </w:p>
    <w:p w14:paraId="201D49E2" w14:textId="77777777" w:rsidR="00812ADD" w:rsidRPr="00E3664A" w:rsidRDefault="00812ADD" w:rsidP="00812ADD">
      <w:pPr>
        <w:spacing w:after="120" w:line="264" w:lineRule="auto"/>
        <w:jc w:val="both"/>
        <w:rPr>
          <w:rFonts w:ascii="Arial" w:eastAsiaTheme="minorEastAsia" w:hAnsi="Arial" w:cs="Arial"/>
          <w:szCs w:val="20"/>
        </w:rPr>
      </w:pPr>
    </w:p>
    <w:p w14:paraId="1EA82F9B" w14:textId="77777777" w:rsidR="00812ADD" w:rsidRPr="00E3664A" w:rsidRDefault="00812ADD" w:rsidP="00812ADD">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3537123E" w14:textId="77777777" w:rsidR="00812ADD" w:rsidRPr="00E3664A" w:rsidRDefault="00812ADD" w:rsidP="00812ADD">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Please make your introductory comments below, if any</w:t>
      </w:r>
    </w:p>
    <w:p w14:paraId="1CC3B290" w14:textId="512F610D"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SCN</w:t>
      </w:r>
      <w:r w:rsidRPr="00E3664A">
        <w:rPr>
          <w:rFonts w:ascii="Arial" w:eastAsiaTheme="minorEastAsia" w:hAnsi="Arial" w:cs="Arial"/>
          <w:szCs w:val="20"/>
        </w:rPr>
        <w:t>_00&gt;</w:t>
      </w:r>
    </w:p>
    <w:p w14:paraId="2C4F9883" w14:textId="5D1C5D5D" w:rsidR="0097086F" w:rsidRPr="0097086F" w:rsidRDefault="0097086F" w:rsidP="0097086F">
      <w:pPr>
        <w:spacing w:after="250" w:line="276" w:lineRule="auto"/>
        <w:jc w:val="both"/>
        <w:rPr>
          <w:rFonts w:ascii="Arial" w:eastAsiaTheme="minorEastAsia" w:hAnsi="Arial" w:cs="Arial"/>
          <w:bCs/>
          <w:szCs w:val="20"/>
        </w:rPr>
      </w:pPr>
      <w:r w:rsidRPr="0097086F">
        <w:rPr>
          <w:rFonts w:ascii="Arial" w:eastAsiaTheme="minorEastAsia" w:hAnsi="Arial" w:cs="Arial"/>
          <w:bCs/>
          <w:szCs w:val="20"/>
        </w:rPr>
        <w:t>The European Association of CCP Clearing Houses (EACH) represents the interests of Central Counterparties (CCPs) in Europe since 1992. CCPs are financial market infrastructures that significantly contribute to safer, more efficient and transparent global financial markets. EACH currently has 19 members from 15 different European countries. EACH is registered in the European Union Transparency Register with number 36897011311-96.</w:t>
      </w:r>
    </w:p>
    <w:p w14:paraId="2068E283" w14:textId="049A9516" w:rsidR="000B0845" w:rsidRPr="00C85C8B" w:rsidRDefault="0097086F" w:rsidP="0097086F">
      <w:pPr>
        <w:spacing w:after="250" w:line="276" w:lineRule="auto"/>
        <w:jc w:val="both"/>
        <w:rPr>
          <w:rFonts w:ascii="Arial" w:eastAsiaTheme="minorEastAsia" w:hAnsi="Arial" w:cs="Arial"/>
          <w:szCs w:val="20"/>
        </w:rPr>
      </w:pPr>
      <w:r w:rsidRPr="0097086F">
        <w:rPr>
          <w:rFonts w:ascii="Arial" w:eastAsiaTheme="minorEastAsia" w:hAnsi="Arial" w:cs="Arial"/>
          <w:bCs/>
          <w:szCs w:val="20"/>
        </w:rPr>
        <w:t>EACH appreciates the opportunity to provide feedback to the ESMA Consultation Paper “</w:t>
      </w:r>
      <w:r w:rsidRPr="0097086F">
        <w:rPr>
          <w:rFonts w:ascii="Arial" w:eastAsiaTheme="minorEastAsia" w:hAnsi="Arial" w:cs="Arial"/>
          <w:szCs w:val="20"/>
        </w:rPr>
        <w:t>EACH response to ESMA consultation on Draft Guidelines on CCP recovery plan scenarios (Article 9(12) CCPRRR)</w:t>
      </w:r>
      <w:r w:rsidRPr="0097086F">
        <w:rPr>
          <w:rFonts w:ascii="Arial" w:eastAsiaTheme="minorEastAsia" w:hAnsi="Arial" w:cs="Arial"/>
          <w:szCs w:val="20"/>
          <w:lang w:val="en-US"/>
        </w:rPr>
        <w:t>”</w:t>
      </w:r>
      <w:r w:rsidRPr="0097086F">
        <w:rPr>
          <w:rFonts w:ascii="Arial" w:eastAsiaTheme="minorEastAsia" w:hAnsi="Arial" w:cs="Arial"/>
          <w:bCs/>
          <w:szCs w:val="20"/>
        </w:rPr>
        <w:t xml:space="preserve"> (hereinafter called “The consultation”).</w:t>
      </w:r>
    </w:p>
    <w:p w14:paraId="6AFD46C5" w14:textId="3AC59D89" w:rsidR="00812ADD" w:rsidRPr="009B03DE" w:rsidRDefault="00812ADD" w:rsidP="00812ADD">
      <w:pPr>
        <w:spacing w:after="250" w:line="276" w:lineRule="auto"/>
        <w:jc w:val="both"/>
        <w:rPr>
          <w:rFonts w:ascii="Arial" w:eastAsiaTheme="minorEastAsia" w:hAnsi="Arial" w:cs="Arial"/>
          <w:szCs w:val="20"/>
          <w:lang w:val="fr-BE"/>
        </w:rPr>
      </w:pPr>
      <w:r w:rsidRPr="009B03DE">
        <w:rPr>
          <w:rFonts w:ascii="Arial" w:eastAsiaTheme="minorEastAsia" w:hAnsi="Arial" w:cs="Arial"/>
          <w:szCs w:val="20"/>
          <w:lang w:val="fr-BE"/>
        </w:rPr>
        <w:t>&lt;ESMA_COMMENT_SCN_00&gt;</w:t>
      </w:r>
    </w:p>
    <w:p w14:paraId="1190D6C6" w14:textId="77777777" w:rsidR="00812ADD" w:rsidRPr="009B03DE" w:rsidRDefault="00812ADD" w:rsidP="00812ADD">
      <w:pPr>
        <w:spacing w:line="276" w:lineRule="auto"/>
        <w:rPr>
          <w:rFonts w:ascii="Arial" w:hAnsi="Arial" w:cs="Arial"/>
          <w:b/>
          <w:sz w:val="28"/>
          <w:szCs w:val="28"/>
          <w:lang w:val="fr-BE"/>
        </w:rPr>
      </w:pPr>
    </w:p>
    <w:p w14:paraId="7C8C3049" w14:textId="77777777" w:rsidR="00812ADD" w:rsidRPr="009B03DE" w:rsidRDefault="00812ADD" w:rsidP="00812ADD">
      <w:pPr>
        <w:spacing w:line="276" w:lineRule="auto"/>
        <w:rPr>
          <w:rFonts w:ascii="Arial" w:hAnsi="Arial" w:cs="Arial"/>
          <w:b/>
          <w:sz w:val="28"/>
          <w:szCs w:val="28"/>
          <w:lang w:val="fr-BE"/>
        </w:rPr>
      </w:pPr>
    </w:p>
    <w:p w14:paraId="29254FDD" w14:textId="77777777" w:rsidR="00812ADD" w:rsidRPr="009B03DE" w:rsidRDefault="00812ADD" w:rsidP="00812ADD">
      <w:pPr>
        <w:spacing w:line="276" w:lineRule="auto"/>
        <w:rPr>
          <w:rFonts w:ascii="Arial" w:hAnsi="Arial" w:cs="Arial"/>
          <w:b/>
          <w:sz w:val="28"/>
          <w:szCs w:val="28"/>
          <w:lang w:val="fr-BE"/>
        </w:rPr>
      </w:pPr>
    </w:p>
    <w:p w14:paraId="1775A821" w14:textId="77777777" w:rsidR="00812ADD" w:rsidRPr="009B03DE" w:rsidRDefault="00812ADD" w:rsidP="00812ADD">
      <w:pPr>
        <w:spacing w:line="276" w:lineRule="auto"/>
        <w:rPr>
          <w:rFonts w:ascii="Arial" w:hAnsi="Arial" w:cs="Arial"/>
          <w:b/>
          <w:sz w:val="28"/>
          <w:szCs w:val="28"/>
          <w:lang w:val="fr-BE"/>
        </w:rPr>
      </w:pPr>
    </w:p>
    <w:p w14:paraId="17BFC179" w14:textId="77777777" w:rsidR="00812ADD" w:rsidRPr="009B03DE" w:rsidRDefault="00812ADD" w:rsidP="00812ADD">
      <w:pPr>
        <w:spacing w:line="276" w:lineRule="auto"/>
        <w:rPr>
          <w:rFonts w:ascii="Arial" w:hAnsi="Arial" w:cs="Arial"/>
          <w:b/>
          <w:sz w:val="28"/>
          <w:szCs w:val="28"/>
          <w:lang w:val="fr-BE"/>
        </w:rPr>
      </w:pPr>
    </w:p>
    <w:p w14:paraId="326DFD60" w14:textId="77777777" w:rsidR="00812ADD" w:rsidRPr="009B03DE" w:rsidRDefault="00812ADD" w:rsidP="00812ADD">
      <w:pPr>
        <w:spacing w:after="120" w:line="264" w:lineRule="auto"/>
        <w:rPr>
          <w:rFonts w:ascii="Arial" w:hAnsi="Arial" w:cs="Arial"/>
          <w:b/>
          <w:sz w:val="28"/>
          <w:szCs w:val="28"/>
          <w:lang w:val="fr-BE"/>
        </w:rPr>
      </w:pPr>
      <w:r w:rsidRPr="009B03DE">
        <w:rPr>
          <w:rFonts w:ascii="Arial" w:hAnsi="Arial" w:cs="Arial"/>
          <w:b/>
          <w:sz w:val="28"/>
          <w:szCs w:val="28"/>
          <w:lang w:val="fr-BE"/>
        </w:rPr>
        <w:br w:type="page"/>
      </w:r>
    </w:p>
    <w:p w14:paraId="409E0B1D" w14:textId="77777777" w:rsidR="00812ADD" w:rsidRPr="009B03DE" w:rsidRDefault="00812ADD" w:rsidP="00812ADD">
      <w:pPr>
        <w:spacing w:line="276" w:lineRule="auto"/>
        <w:rPr>
          <w:rFonts w:ascii="Arial" w:hAnsi="Arial" w:cs="Arial"/>
          <w:b/>
          <w:sz w:val="28"/>
          <w:szCs w:val="28"/>
          <w:lang w:val="fr-BE"/>
        </w:rPr>
      </w:pPr>
      <w:r w:rsidRPr="009B03DE">
        <w:rPr>
          <w:rFonts w:ascii="Arial" w:hAnsi="Arial" w:cs="Arial"/>
          <w:b/>
          <w:sz w:val="28"/>
          <w:szCs w:val="28"/>
          <w:lang w:val="fr-BE"/>
        </w:rPr>
        <w:lastRenderedPageBreak/>
        <w:t xml:space="preserve">Questions </w:t>
      </w:r>
    </w:p>
    <w:p w14:paraId="0A1D3D11" w14:textId="3B1D52E3" w:rsidR="00812ADD" w:rsidRPr="009B03DE" w:rsidRDefault="00812ADD" w:rsidP="00812ADD">
      <w:pPr>
        <w:spacing w:line="276" w:lineRule="auto"/>
        <w:rPr>
          <w:rFonts w:ascii="Arial" w:hAnsi="Arial" w:cs="Arial"/>
          <w:b/>
          <w:sz w:val="28"/>
          <w:szCs w:val="28"/>
          <w:lang w:val="fr-BE"/>
        </w:rPr>
      </w:pPr>
    </w:p>
    <w:p w14:paraId="6F018FF3" w14:textId="794C28BD" w:rsidR="003D70CA" w:rsidRPr="009B03DE" w:rsidRDefault="003D70CA" w:rsidP="00812ADD">
      <w:pPr>
        <w:spacing w:line="276" w:lineRule="auto"/>
        <w:rPr>
          <w:rFonts w:ascii="Arial" w:hAnsi="Arial" w:cs="Arial"/>
          <w:b/>
          <w:sz w:val="24"/>
          <w:szCs w:val="24"/>
          <w:lang w:val="fr-BE"/>
        </w:rPr>
      </w:pPr>
      <w:r w:rsidRPr="009B03DE">
        <w:rPr>
          <w:rFonts w:ascii="Arial" w:hAnsi="Arial" w:cs="Arial"/>
          <w:b/>
          <w:sz w:val="24"/>
          <w:szCs w:val="24"/>
          <w:lang w:val="fr-BE"/>
        </w:rPr>
        <w:t>Guideline 1 Questions:</w:t>
      </w:r>
    </w:p>
    <w:p w14:paraId="501D1A75" w14:textId="77777777" w:rsidR="003D70CA"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 xml:space="preserve">Do you agree that each CCP should include, in its recovery plan, at least one scenario for each of the seven types of scenarios? </w:t>
      </w:r>
    </w:p>
    <w:p w14:paraId="3F34173B" w14:textId="77777777" w:rsidR="003D70CA" w:rsidRPr="00FC4113" w:rsidRDefault="003D70CA" w:rsidP="00FC4113">
      <w:pPr>
        <w:pStyle w:val="Questionstyle"/>
        <w:numPr>
          <w:ilvl w:val="0"/>
          <w:numId w:val="0"/>
        </w:numPr>
        <w:rPr>
          <w:rFonts w:ascii="Arial" w:hAnsi="Arial" w:cs="Arial"/>
          <w:sz w:val="24"/>
          <w:szCs w:val="24"/>
        </w:rPr>
      </w:pPr>
    </w:p>
    <w:p w14:paraId="3DBCB831" w14:textId="078CCA28" w:rsidR="00812ADD" w:rsidRPr="00FC4113" w:rsidRDefault="00812ADD" w:rsidP="00FC4113">
      <w:pPr>
        <w:pStyle w:val="Questionstyle"/>
        <w:numPr>
          <w:ilvl w:val="0"/>
          <w:numId w:val="0"/>
        </w:numPr>
        <w:rPr>
          <w:rFonts w:ascii="Arial" w:hAnsi="Arial" w:cs="Arial"/>
          <w:sz w:val="24"/>
          <w:szCs w:val="24"/>
        </w:rPr>
      </w:pPr>
      <w:r w:rsidRPr="00FC4113">
        <w:rPr>
          <w:rFonts w:ascii="Arial" w:hAnsi="Arial" w:cs="Arial"/>
          <w:sz w:val="24"/>
          <w:szCs w:val="24"/>
        </w:rPr>
        <w:t>&lt;ESMA_QUESTION_SCN_01&gt;</w:t>
      </w:r>
    </w:p>
    <w:p w14:paraId="2207EBC5" w14:textId="77777777" w:rsidR="00A05292" w:rsidRPr="00A05292" w:rsidRDefault="00A05292" w:rsidP="00A05292">
      <w:pPr>
        <w:rPr>
          <w:rFonts w:ascii="Arial" w:hAnsi="Arial" w:cs="Arial"/>
          <w:sz w:val="24"/>
          <w:szCs w:val="24"/>
        </w:rPr>
      </w:pPr>
      <w:r w:rsidRPr="00A05292">
        <w:rPr>
          <w:rFonts w:ascii="Arial" w:hAnsi="Arial" w:cs="Arial"/>
          <w:sz w:val="24"/>
          <w:szCs w:val="24"/>
        </w:rPr>
        <w:t xml:space="preserve">According to the CCPRRR, recovery plan scenarios should cover scenarios that affect the financial soundness or operational viability of the CCP and be relevant to the CCP’s specific conditions. The scenarios should cover systemic and idiosyncratic scenarios. Furthermore, it specifies that both default, non-default and a combined event should be covered. </w:t>
      </w:r>
    </w:p>
    <w:p w14:paraId="24ECBA49" w14:textId="537402EE" w:rsidR="00A05292" w:rsidRPr="00A05292" w:rsidRDefault="00A05292" w:rsidP="00A05292">
      <w:pPr>
        <w:rPr>
          <w:rFonts w:ascii="Arial" w:hAnsi="Arial" w:cs="Arial"/>
          <w:sz w:val="24"/>
          <w:szCs w:val="24"/>
        </w:rPr>
      </w:pPr>
      <w:r w:rsidRPr="00A05292">
        <w:rPr>
          <w:rFonts w:ascii="Arial" w:hAnsi="Arial" w:cs="Arial"/>
          <w:sz w:val="24"/>
          <w:szCs w:val="24"/>
        </w:rPr>
        <w:t xml:space="preserve">ESMA has defined a total of seven types of scenarios in its consultation paper, comprising: 3 default events, 3 non-default events and 1 combined scenario. We </w:t>
      </w:r>
      <w:r w:rsidR="00316519">
        <w:rPr>
          <w:rFonts w:ascii="Arial" w:hAnsi="Arial" w:cs="Arial"/>
          <w:sz w:val="24"/>
          <w:szCs w:val="24"/>
        </w:rPr>
        <w:t xml:space="preserve">respectfully </w:t>
      </w:r>
      <w:r w:rsidRPr="00A05292">
        <w:rPr>
          <w:rFonts w:ascii="Arial" w:hAnsi="Arial" w:cs="Arial"/>
          <w:sz w:val="24"/>
          <w:szCs w:val="24"/>
        </w:rPr>
        <w:t xml:space="preserve">believe that these </w:t>
      </w:r>
      <w:r w:rsidRPr="00A05292">
        <w:rPr>
          <w:rFonts w:ascii="Arial" w:hAnsi="Arial" w:cs="Arial"/>
          <w:b/>
          <w:bCs/>
          <w:sz w:val="24"/>
          <w:szCs w:val="24"/>
        </w:rPr>
        <w:t>scenarios will likely overlap with each other</w:t>
      </w:r>
      <w:r w:rsidRPr="00A05292">
        <w:rPr>
          <w:rFonts w:ascii="Arial" w:hAnsi="Arial" w:cs="Arial"/>
          <w:sz w:val="24"/>
          <w:szCs w:val="24"/>
        </w:rPr>
        <w:t xml:space="preserve"> as from our point of view they are not fully mutually exclusive. We would therefore propose, in line with ESMA’s call for CCPs to design or build each scenario in a way that best fits their specific characteristics and level of complexity, not to require every CCP to create at least one scenario for each of the seven types proposed by ESMA but rather to </w:t>
      </w:r>
      <w:r w:rsidRPr="00A05292">
        <w:rPr>
          <w:rFonts w:ascii="Arial" w:hAnsi="Arial" w:cs="Arial"/>
          <w:b/>
          <w:bCs/>
          <w:sz w:val="24"/>
          <w:szCs w:val="24"/>
        </w:rPr>
        <w:t>allow CCPs to use the scenario types in Table 1 to create the number of scenarios that are most meaningful to CCPs</w:t>
      </w:r>
      <w:r w:rsidRPr="00A05292">
        <w:rPr>
          <w:rFonts w:ascii="Arial" w:hAnsi="Arial" w:cs="Arial"/>
          <w:sz w:val="24"/>
          <w:szCs w:val="24"/>
        </w:rPr>
        <w:t xml:space="preserve"> based on </w:t>
      </w:r>
      <w:r w:rsidRPr="00A05292">
        <w:rPr>
          <w:rFonts w:ascii="Arial" w:hAnsi="Arial" w:cs="Arial"/>
          <w:b/>
          <w:bCs/>
          <w:sz w:val="24"/>
          <w:szCs w:val="24"/>
        </w:rPr>
        <w:t>their risk profile and specificities</w:t>
      </w:r>
      <w:r w:rsidRPr="00A05292">
        <w:rPr>
          <w:rFonts w:ascii="Arial" w:hAnsi="Arial" w:cs="Arial"/>
          <w:sz w:val="24"/>
          <w:szCs w:val="24"/>
        </w:rPr>
        <w:t>, be this number smaller or larger than the seven proposed in the consultation paper. For instance:</w:t>
      </w:r>
    </w:p>
    <w:p w14:paraId="28B35491" w14:textId="77777777" w:rsidR="00A05292" w:rsidRPr="00A05292" w:rsidRDefault="00A05292" w:rsidP="00A05292">
      <w:pPr>
        <w:numPr>
          <w:ilvl w:val="0"/>
          <w:numId w:val="6"/>
        </w:numPr>
        <w:rPr>
          <w:rFonts w:ascii="Arial" w:hAnsi="Arial" w:cs="Arial"/>
          <w:sz w:val="24"/>
          <w:szCs w:val="24"/>
        </w:rPr>
      </w:pPr>
      <w:r w:rsidRPr="00A05292">
        <w:rPr>
          <w:rFonts w:ascii="Arial" w:hAnsi="Arial" w:cs="Arial"/>
          <w:sz w:val="24"/>
          <w:szCs w:val="24"/>
        </w:rPr>
        <w:t xml:space="preserve">Scenario types 3 (Non-default event preventing the CCP from performing its critical functions) and 4 (Non-default event causing financial losses) could </w:t>
      </w:r>
      <w:r w:rsidRPr="00A05292">
        <w:rPr>
          <w:rFonts w:ascii="Arial" w:hAnsi="Arial" w:cs="Arial"/>
          <w:b/>
          <w:bCs/>
          <w:sz w:val="24"/>
          <w:szCs w:val="24"/>
        </w:rPr>
        <w:t>potentially happen simultaneously</w:t>
      </w:r>
      <w:r w:rsidRPr="00A05292">
        <w:rPr>
          <w:rFonts w:ascii="Arial" w:hAnsi="Arial" w:cs="Arial"/>
          <w:sz w:val="24"/>
          <w:szCs w:val="24"/>
        </w:rPr>
        <w:t>;</w:t>
      </w:r>
    </w:p>
    <w:p w14:paraId="02C0148C" w14:textId="77777777" w:rsidR="00A05292" w:rsidRPr="00A05292" w:rsidRDefault="00A05292" w:rsidP="00A05292">
      <w:pPr>
        <w:numPr>
          <w:ilvl w:val="0"/>
          <w:numId w:val="6"/>
        </w:numPr>
        <w:rPr>
          <w:rFonts w:ascii="Arial" w:hAnsi="Arial" w:cs="Arial"/>
          <w:sz w:val="24"/>
          <w:szCs w:val="24"/>
        </w:rPr>
      </w:pPr>
      <w:r w:rsidRPr="00A05292">
        <w:rPr>
          <w:rFonts w:ascii="Arial" w:hAnsi="Arial" w:cs="Arial"/>
          <w:sz w:val="24"/>
          <w:szCs w:val="24"/>
        </w:rPr>
        <w:t xml:space="preserve">Scenario types 5 (default event causing liquidity shortfall) can be </w:t>
      </w:r>
      <w:r w:rsidRPr="00A05292">
        <w:rPr>
          <w:rFonts w:ascii="Arial" w:hAnsi="Arial" w:cs="Arial"/>
          <w:b/>
          <w:bCs/>
          <w:sz w:val="24"/>
          <w:szCs w:val="24"/>
        </w:rPr>
        <w:t>combined with one of the other default event scenarios</w:t>
      </w:r>
      <w:r w:rsidRPr="00A05292">
        <w:rPr>
          <w:rFonts w:ascii="Arial" w:hAnsi="Arial" w:cs="Arial"/>
          <w:sz w:val="24"/>
          <w:szCs w:val="24"/>
        </w:rPr>
        <w:t xml:space="preserve">; </w:t>
      </w:r>
    </w:p>
    <w:p w14:paraId="1DE0F87B" w14:textId="77777777" w:rsidR="00A05292" w:rsidRPr="00A05292" w:rsidRDefault="00A05292" w:rsidP="00A05292">
      <w:pPr>
        <w:numPr>
          <w:ilvl w:val="0"/>
          <w:numId w:val="6"/>
        </w:numPr>
        <w:rPr>
          <w:rFonts w:ascii="Arial" w:hAnsi="Arial" w:cs="Arial"/>
          <w:sz w:val="24"/>
          <w:szCs w:val="24"/>
        </w:rPr>
      </w:pPr>
      <w:r w:rsidRPr="00A05292">
        <w:rPr>
          <w:rFonts w:ascii="Arial" w:hAnsi="Arial" w:cs="Arial"/>
          <w:sz w:val="24"/>
          <w:szCs w:val="24"/>
        </w:rPr>
        <w:t xml:space="preserve">Default and non-default event scenarios types can in general be </w:t>
      </w:r>
      <w:r w:rsidRPr="00A05292">
        <w:rPr>
          <w:rFonts w:ascii="Arial" w:hAnsi="Arial" w:cs="Arial"/>
          <w:b/>
          <w:bCs/>
          <w:sz w:val="24"/>
          <w:szCs w:val="24"/>
        </w:rPr>
        <w:t>combined</w:t>
      </w:r>
      <w:r w:rsidRPr="00A05292">
        <w:rPr>
          <w:rFonts w:ascii="Arial" w:hAnsi="Arial" w:cs="Arial"/>
          <w:sz w:val="24"/>
          <w:szCs w:val="24"/>
        </w:rPr>
        <w:t xml:space="preserve">. </w:t>
      </w:r>
    </w:p>
    <w:p w14:paraId="0BF3121C" w14:textId="1509F056" w:rsidR="00812ADD" w:rsidRPr="00FC4113" w:rsidRDefault="00812ADD" w:rsidP="00812ADD">
      <w:pPr>
        <w:rPr>
          <w:rFonts w:ascii="Arial" w:hAnsi="Arial" w:cs="Arial"/>
          <w:sz w:val="24"/>
          <w:szCs w:val="24"/>
        </w:rPr>
      </w:pPr>
    </w:p>
    <w:p w14:paraId="070A7BA4" w14:textId="1D24BD97" w:rsidR="00812ADD" w:rsidRPr="00FC4113" w:rsidRDefault="00812ADD" w:rsidP="00812ADD">
      <w:pPr>
        <w:rPr>
          <w:rFonts w:ascii="Arial" w:hAnsi="Arial" w:cs="Arial"/>
          <w:sz w:val="24"/>
          <w:szCs w:val="24"/>
        </w:rPr>
      </w:pPr>
      <w:r w:rsidRPr="00FC4113">
        <w:rPr>
          <w:rFonts w:ascii="Arial" w:hAnsi="Arial" w:cs="Arial"/>
          <w:sz w:val="24"/>
          <w:szCs w:val="24"/>
        </w:rPr>
        <w:t>&lt;ESMA_QUESTION_SCN_01&gt;</w:t>
      </w:r>
    </w:p>
    <w:p w14:paraId="3835F049" w14:textId="77777777" w:rsidR="00812ADD" w:rsidRPr="00FC4113" w:rsidRDefault="00812ADD" w:rsidP="00812ADD">
      <w:pPr>
        <w:rPr>
          <w:rFonts w:ascii="Arial" w:hAnsi="Arial" w:cs="Arial"/>
          <w:sz w:val="24"/>
          <w:szCs w:val="24"/>
        </w:rPr>
      </w:pPr>
    </w:p>
    <w:p w14:paraId="084FF2B8" w14:textId="401BBA0C"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Do you agree with the proposed list of the types of scenarios? Would you propose any additional types of scenarios</w:t>
      </w:r>
      <w:r w:rsidRPr="00FC4113">
        <w:rPr>
          <w:rFonts w:ascii="Arial" w:hAnsi="Arial" w:cs="Arial"/>
          <w:sz w:val="24"/>
          <w:szCs w:val="24"/>
        </w:rPr>
        <w:t>?</w:t>
      </w:r>
    </w:p>
    <w:p w14:paraId="7E1F3A48" w14:textId="3B49A639" w:rsidR="00812ADD" w:rsidRPr="00FC4113" w:rsidRDefault="00812ADD" w:rsidP="00812ADD">
      <w:pPr>
        <w:rPr>
          <w:rFonts w:ascii="Arial" w:hAnsi="Arial" w:cs="Arial"/>
          <w:sz w:val="24"/>
          <w:szCs w:val="24"/>
        </w:rPr>
      </w:pPr>
      <w:r w:rsidRPr="00FC4113">
        <w:rPr>
          <w:rFonts w:ascii="Arial" w:hAnsi="Arial" w:cs="Arial"/>
          <w:sz w:val="24"/>
          <w:szCs w:val="24"/>
        </w:rPr>
        <w:t>&lt;ESMA_QUESTION_SCN_02&gt;</w:t>
      </w:r>
    </w:p>
    <w:p w14:paraId="0F0BDA44" w14:textId="2A393FF9" w:rsidR="00812ADD" w:rsidRPr="00FC4113" w:rsidRDefault="00FF41B9" w:rsidP="00812ADD">
      <w:pPr>
        <w:rPr>
          <w:rFonts w:ascii="Arial" w:hAnsi="Arial" w:cs="Arial"/>
          <w:sz w:val="24"/>
          <w:szCs w:val="24"/>
        </w:rPr>
      </w:pPr>
      <w:r w:rsidRPr="00FF41B9">
        <w:rPr>
          <w:rFonts w:ascii="Arial" w:hAnsi="Arial" w:cs="Arial"/>
          <w:sz w:val="24"/>
          <w:szCs w:val="24"/>
        </w:rPr>
        <w:t xml:space="preserve">We think that the proposed list of the types of scenarios is in general complete, and it would allow CCPs to tailor them to their specificities/business model. However, as </w:t>
      </w:r>
      <w:r w:rsidRPr="00FF41B9">
        <w:rPr>
          <w:rFonts w:ascii="Arial" w:hAnsi="Arial" w:cs="Arial"/>
          <w:sz w:val="24"/>
          <w:szCs w:val="24"/>
        </w:rPr>
        <w:lastRenderedPageBreak/>
        <w:t xml:space="preserve">outlined in our previous answer, EACH would caution against requiring every CCP to create at least one scenario for each of the seven types and rather allow CCPs some flexibility in tailoring the scenarios to their specific risk profiles. For instance, proposed </w:t>
      </w:r>
      <w:r w:rsidRPr="00FF41B9">
        <w:rPr>
          <w:rFonts w:ascii="Arial" w:hAnsi="Arial" w:cs="Arial"/>
          <w:b/>
          <w:bCs/>
          <w:sz w:val="24"/>
          <w:szCs w:val="24"/>
        </w:rPr>
        <w:t>scenario 2</w:t>
      </w:r>
      <w:r w:rsidRPr="00FF41B9">
        <w:rPr>
          <w:rFonts w:ascii="Arial" w:hAnsi="Arial" w:cs="Arial"/>
          <w:sz w:val="24"/>
          <w:szCs w:val="24"/>
        </w:rPr>
        <w:t xml:space="preserve"> (</w:t>
      </w:r>
      <w:r w:rsidRPr="00FF41B9">
        <w:rPr>
          <w:rFonts w:ascii="Arial" w:hAnsi="Arial" w:cs="Arial"/>
          <w:i/>
          <w:iCs/>
          <w:sz w:val="24"/>
          <w:szCs w:val="24"/>
        </w:rPr>
        <w:t>default event causing financial losses with a default management process that requires mandatory, rules-based arrangements in order to re-establish a matched book</w:t>
      </w:r>
      <w:r w:rsidRPr="00FF41B9">
        <w:rPr>
          <w:rFonts w:ascii="Arial" w:hAnsi="Arial" w:cs="Arial"/>
          <w:sz w:val="24"/>
          <w:szCs w:val="24"/>
        </w:rPr>
        <w:t xml:space="preserve">) would require </w:t>
      </w:r>
      <w:r w:rsidRPr="00FF41B9">
        <w:rPr>
          <w:rFonts w:ascii="Arial" w:hAnsi="Arial" w:cs="Arial"/>
          <w:b/>
          <w:bCs/>
          <w:sz w:val="24"/>
          <w:szCs w:val="24"/>
        </w:rPr>
        <w:t>the full default fund of a CCP</w:t>
      </w:r>
      <w:r w:rsidRPr="00FF41B9">
        <w:rPr>
          <w:rFonts w:ascii="Arial" w:hAnsi="Arial" w:cs="Arial"/>
          <w:sz w:val="24"/>
          <w:szCs w:val="24"/>
        </w:rPr>
        <w:t xml:space="preserve"> and its additional amount of pre-funded dedicated own resources (</w:t>
      </w:r>
      <w:r w:rsidRPr="00FF41B9">
        <w:rPr>
          <w:rFonts w:ascii="Arial" w:hAnsi="Arial" w:cs="Arial"/>
          <w:b/>
          <w:bCs/>
          <w:sz w:val="24"/>
          <w:szCs w:val="24"/>
        </w:rPr>
        <w:t>Second Skin-in-the-Game, SSITG</w:t>
      </w:r>
      <w:r w:rsidRPr="00FF41B9">
        <w:rPr>
          <w:rFonts w:ascii="Arial" w:hAnsi="Arial" w:cs="Arial"/>
          <w:sz w:val="24"/>
          <w:szCs w:val="24"/>
        </w:rPr>
        <w:t xml:space="preserve">) to be </w:t>
      </w:r>
      <w:r w:rsidRPr="00FF41B9">
        <w:rPr>
          <w:rFonts w:ascii="Arial" w:hAnsi="Arial" w:cs="Arial"/>
          <w:b/>
          <w:bCs/>
          <w:sz w:val="24"/>
          <w:szCs w:val="24"/>
        </w:rPr>
        <w:t>fully depleted</w:t>
      </w:r>
      <w:r w:rsidRPr="00FF41B9">
        <w:rPr>
          <w:rFonts w:ascii="Arial" w:hAnsi="Arial" w:cs="Arial"/>
          <w:sz w:val="24"/>
          <w:szCs w:val="24"/>
        </w:rPr>
        <w:t xml:space="preserve">. In our opinion, such a scenario may be well beyond the </w:t>
      </w:r>
      <w:r w:rsidRPr="00FF41B9">
        <w:rPr>
          <w:rFonts w:ascii="Arial" w:hAnsi="Arial" w:cs="Arial"/>
          <w:i/>
          <w:iCs/>
          <w:sz w:val="24"/>
          <w:szCs w:val="24"/>
        </w:rPr>
        <w:t>extreme but plausible</w:t>
      </w:r>
      <w:r w:rsidRPr="00FF41B9">
        <w:rPr>
          <w:rFonts w:ascii="Arial" w:hAnsi="Arial" w:cs="Arial"/>
          <w:sz w:val="24"/>
          <w:szCs w:val="24"/>
        </w:rPr>
        <w:t xml:space="preserve"> principle. We would therefore propose removing the requirements to use mandatory rules-based arrangements (i.e. those arrangements referred to in point 15 of Section A of the Annex of the CCPRRR).</w:t>
      </w:r>
    </w:p>
    <w:p w14:paraId="54C10ACA" w14:textId="62CA916E" w:rsidR="00812ADD" w:rsidRPr="00FC4113" w:rsidRDefault="00812ADD" w:rsidP="00812ADD">
      <w:pPr>
        <w:rPr>
          <w:rFonts w:ascii="Arial" w:hAnsi="Arial" w:cs="Arial"/>
          <w:sz w:val="24"/>
          <w:szCs w:val="24"/>
        </w:rPr>
      </w:pPr>
      <w:r w:rsidRPr="00FC4113">
        <w:rPr>
          <w:rFonts w:ascii="Arial" w:hAnsi="Arial" w:cs="Arial"/>
          <w:sz w:val="24"/>
          <w:szCs w:val="24"/>
        </w:rPr>
        <w:t>&lt;ESMA_QUESTION_SCN_02&gt;</w:t>
      </w:r>
    </w:p>
    <w:p w14:paraId="0CC7C80B" w14:textId="77777777" w:rsidR="00812ADD" w:rsidRPr="00FC4113" w:rsidRDefault="00812ADD" w:rsidP="00812ADD">
      <w:pPr>
        <w:rPr>
          <w:rFonts w:ascii="Arial" w:hAnsi="Arial" w:cs="Arial"/>
          <w:sz w:val="24"/>
          <w:szCs w:val="24"/>
        </w:rPr>
      </w:pPr>
    </w:p>
    <w:p w14:paraId="67520D9C" w14:textId="1EB9358B"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Do you agree that CCPs should further assess, based on the factors provided, whether it is necessary to create additional scenarios for each type of scenario?</w:t>
      </w:r>
    </w:p>
    <w:p w14:paraId="51E0FBAD" w14:textId="1E72EE29" w:rsidR="00812ADD" w:rsidRPr="00FC4113" w:rsidRDefault="00812ADD" w:rsidP="00812ADD">
      <w:pPr>
        <w:rPr>
          <w:rFonts w:ascii="Arial" w:hAnsi="Arial" w:cs="Arial"/>
          <w:sz w:val="24"/>
          <w:szCs w:val="24"/>
        </w:rPr>
      </w:pPr>
      <w:bookmarkStart w:id="1" w:name="_Hlk76119363"/>
      <w:r w:rsidRPr="00FC4113">
        <w:rPr>
          <w:rFonts w:ascii="Arial" w:hAnsi="Arial" w:cs="Arial"/>
          <w:sz w:val="24"/>
          <w:szCs w:val="24"/>
        </w:rPr>
        <w:t>&lt;ESMA_QUESTION_SCN_03&gt;</w:t>
      </w:r>
    </w:p>
    <w:p w14:paraId="3F240C2A" w14:textId="2CD79BB6" w:rsidR="00812ADD" w:rsidRPr="00FC4113" w:rsidRDefault="0036556B" w:rsidP="00812ADD">
      <w:pPr>
        <w:rPr>
          <w:rFonts w:ascii="Arial" w:hAnsi="Arial" w:cs="Arial"/>
          <w:sz w:val="24"/>
          <w:szCs w:val="24"/>
        </w:rPr>
      </w:pPr>
      <w:r w:rsidRPr="0036556B">
        <w:rPr>
          <w:rFonts w:ascii="Arial" w:hAnsi="Arial" w:cs="Arial"/>
          <w:sz w:val="24"/>
          <w:szCs w:val="24"/>
        </w:rPr>
        <w:t xml:space="preserve">As outlined under the response to question 2, we believe that the proposed types of scenarios are complete and would allow CCPs to tailor them to their specificities. However, we believe that the proposal to have, at a minimum, </w:t>
      </w:r>
      <w:r w:rsidRPr="0036556B">
        <w:rPr>
          <w:rFonts w:ascii="Arial" w:hAnsi="Arial" w:cs="Arial"/>
          <w:b/>
          <w:bCs/>
          <w:sz w:val="24"/>
          <w:szCs w:val="24"/>
        </w:rPr>
        <w:t>4 scenarios covering the characteristics outlined in question 1 should be sufficient for most CCPs</w:t>
      </w:r>
      <w:r w:rsidRPr="0036556B">
        <w:rPr>
          <w:rFonts w:ascii="Arial" w:hAnsi="Arial" w:cs="Arial"/>
          <w:sz w:val="24"/>
          <w:szCs w:val="24"/>
        </w:rPr>
        <w:t>. Nevertheless, if the CCP is of the opinion that additional scenarios are necessary, as its specificities cannot be incorporated into any of the other scenarios, the CCP should have the flexibility do so on a voluntary basis.</w:t>
      </w:r>
    </w:p>
    <w:p w14:paraId="64F38BCF" w14:textId="4247DA95" w:rsidR="00812ADD" w:rsidRPr="00FC4113" w:rsidRDefault="00812ADD" w:rsidP="00812ADD">
      <w:pPr>
        <w:rPr>
          <w:rFonts w:ascii="Arial" w:hAnsi="Arial" w:cs="Arial"/>
          <w:sz w:val="24"/>
          <w:szCs w:val="24"/>
        </w:rPr>
      </w:pPr>
      <w:r w:rsidRPr="00FC4113">
        <w:rPr>
          <w:rFonts w:ascii="Arial" w:hAnsi="Arial" w:cs="Arial"/>
          <w:sz w:val="24"/>
          <w:szCs w:val="24"/>
        </w:rPr>
        <w:t>&lt;ESMA_QUESTION_SCN_03&gt;</w:t>
      </w:r>
    </w:p>
    <w:p w14:paraId="59994BBC" w14:textId="39854A8A" w:rsidR="003D70CA" w:rsidRPr="00FC4113" w:rsidRDefault="003D70CA" w:rsidP="00812ADD">
      <w:pPr>
        <w:rPr>
          <w:rFonts w:ascii="Arial" w:hAnsi="Arial" w:cs="Arial"/>
          <w:sz w:val="24"/>
          <w:szCs w:val="24"/>
        </w:rPr>
      </w:pPr>
    </w:p>
    <w:p w14:paraId="6E477B42" w14:textId="323DF056" w:rsidR="00812ADD" w:rsidRPr="00FC4113" w:rsidRDefault="003D70CA" w:rsidP="003F4AAB">
      <w:pPr>
        <w:spacing w:line="276" w:lineRule="auto"/>
        <w:rPr>
          <w:rFonts w:ascii="Arial" w:hAnsi="Arial" w:cs="Arial"/>
          <w:sz w:val="24"/>
          <w:szCs w:val="24"/>
        </w:rPr>
      </w:pPr>
      <w:r w:rsidRPr="00FC4113">
        <w:rPr>
          <w:rFonts w:ascii="Arial" w:hAnsi="Arial" w:cs="Arial"/>
          <w:b/>
          <w:sz w:val="24"/>
          <w:szCs w:val="24"/>
        </w:rPr>
        <w:t>Guideline 2 Question:</w:t>
      </w:r>
      <w:bookmarkEnd w:id="1"/>
    </w:p>
    <w:p w14:paraId="475084DE" w14:textId="4B9140CF"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Do you agree with the proposed Guideline 2 and the list of relevant types and sources of risk that CCPs should cover when building their range of recovery plans scenarios?</w:t>
      </w:r>
    </w:p>
    <w:p w14:paraId="77061615" w14:textId="055D86E3" w:rsidR="00812ADD" w:rsidRPr="00FC4113" w:rsidRDefault="00812ADD" w:rsidP="00812ADD">
      <w:pPr>
        <w:rPr>
          <w:rFonts w:ascii="Arial" w:hAnsi="Arial" w:cs="Arial"/>
          <w:sz w:val="24"/>
          <w:szCs w:val="24"/>
        </w:rPr>
      </w:pPr>
      <w:r w:rsidRPr="00FC4113">
        <w:rPr>
          <w:rFonts w:ascii="Arial" w:hAnsi="Arial" w:cs="Arial"/>
          <w:sz w:val="24"/>
          <w:szCs w:val="24"/>
        </w:rPr>
        <w:t>&lt;ESMA_QUESTION_SCN_04&gt;</w:t>
      </w:r>
    </w:p>
    <w:p w14:paraId="38C09DD6" w14:textId="27F7E7BA" w:rsidR="00996931" w:rsidRPr="00996931" w:rsidRDefault="00996931" w:rsidP="00996931">
      <w:pPr>
        <w:rPr>
          <w:rFonts w:ascii="Arial" w:hAnsi="Arial" w:cs="Arial"/>
          <w:sz w:val="24"/>
          <w:szCs w:val="24"/>
        </w:rPr>
      </w:pPr>
      <w:r w:rsidRPr="00996931">
        <w:rPr>
          <w:rFonts w:ascii="Arial" w:hAnsi="Arial" w:cs="Arial"/>
          <w:sz w:val="24"/>
          <w:szCs w:val="24"/>
        </w:rPr>
        <w:t xml:space="preserve">In general, we agree that the types and sources of risks that are most relevant to the CCP should </w:t>
      </w:r>
      <w:r w:rsidR="00687C42">
        <w:rPr>
          <w:rFonts w:ascii="Arial" w:hAnsi="Arial" w:cs="Arial"/>
          <w:sz w:val="24"/>
          <w:szCs w:val="24"/>
        </w:rPr>
        <w:t>be included</w:t>
      </w:r>
      <w:r w:rsidRPr="00996931">
        <w:rPr>
          <w:rFonts w:ascii="Arial" w:hAnsi="Arial" w:cs="Arial"/>
          <w:sz w:val="24"/>
          <w:szCs w:val="24"/>
        </w:rPr>
        <w:t xml:space="preserve"> in the recovery plan scenarios. We are of the opinion that when assessing the relevance of a certain type or source of risk, the CCP’s assessment should be performed taking into consideration its </w:t>
      </w:r>
      <w:r w:rsidRPr="00996931">
        <w:rPr>
          <w:rFonts w:ascii="Arial" w:hAnsi="Arial" w:cs="Arial"/>
          <w:b/>
          <w:bCs/>
          <w:sz w:val="24"/>
          <w:szCs w:val="24"/>
        </w:rPr>
        <w:t>particular risk profile and specificities</w:t>
      </w:r>
      <w:r w:rsidRPr="00996931">
        <w:rPr>
          <w:rFonts w:ascii="Arial" w:hAnsi="Arial" w:cs="Arial"/>
          <w:sz w:val="24"/>
          <w:szCs w:val="24"/>
        </w:rPr>
        <w:t xml:space="preserve">. While understanding the importance of establishing a certain level of convergence in the recovery plan scenarios, we nonetheless argue that CCPs should retain flexibility in assessing which types and sources of risk should be addressed in the various scenarios, in light of the CCP specific structure. Moreover, this assessment would always be subject to consultation and review with NCAs. </w:t>
      </w:r>
    </w:p>
    <w:p w14:paraId="5073F927" w14:textId="77777777" w:rsidR="00996931" w:rsidRPr="00996931" w:rsidRDefault="00996931" w:rsidP="00996931">
      <w:pPr>
        <w:rPr>
          <w:rFonts w:ascii="Arial" w:hAnsi="Arial" w:cs="Arial"/>
          <w:sz w:val="24"/>
          <w:szCs w:val="24"/>
        </w:rPr>
      </w:pPr>
    </w:p>
    <w:p w14:paraId="4763D231" w14:textId="2DF0B576" w:rsidR="00996931" w:rsidRPr="00996931" w:rsidRDefault="00996931" w:rsidP="00996931">
      <w:pPr>
        <w:rPr>
          <w:rFonts w:ascii="Arial" w:hAnsi="Arial" w:cs="Arial"/>
          <w:sz w:val="24"/>
          <w:szCs w:val="24"/>
        </w:rPr>
      </w:pPr>
      <w:r w:rsidRPr="00996931">
        <w:rPr>
          <w:rFonts w:ascii="Arial" w:hAnsi="Arial" w:cs="Arial"/>
          <w:sz w:val="24"/>
          <w:szCs w:val="24"/>
        </w:rPr>
        <w:t xml:space="preserve">Against this background, the </w:t>
      </w:r>
      <w:r w:rsidRPr="00996931">
        <w:rPr>
          <w:rFonts w:ascii="Arial" w:hAnsi="Arial" w:cs="Arial"/>
          <w:b/>
          <w:bCs/>
          <w:sz w:val="24"/>
          <w:szCs w:val="24"/>
        </w:rPr>
        <w:t>proposed list of types and sources of risks seems too prescriptive</w:t>
      </w:r>
      <w:r w:rsidRPr="00996931">
        <w:rPr>
          <w:rFonts w:ascii="Arial" w:hAnsi="Arial" w:cs="Arial"/>
          <w:sz w:val="24"/>
          <w:szCs w:val="24"/>
        </w:rPr>
        <w:t xml:space="preserve"> to us, and we believe that a degree of proportionality, via additional flexibility, would be required in light of the CCPRRR principles. This would help avoid a “check-the-box” approach by CCPs and authorities, which would not help the effectiveness of recovery planning. </w:t>
      </w:r>
    </w:p>
    <w:p w14:paraId="3F8A10E0" w14:textId="5B8386E1" w:rsidR="00812ADD" w:rsidRPr="00FC4113" w:rsidRDefault="00996931" w:rsidP="00996931">
      <w:pPr>
        <w:rPr>
          <w:rFonts w:ascii="Arial" w:hAnsi="Arial" w:cs="Arial"/>
          <w:sz w:val="24"/>
          <w:szCs w:val="24"/>
        </w:rPr>
      </w:pPr>
      <w:r w:rsidRPr="00996931">
        <w:rPr>
          <w:rFonts w:ascii="Arial" w:hAnsi="Arial" w:cs="Arial"/>
          <w:sz w:val="24"/>
          <w:szCs w:val="24"/>
        </w:rPr>
        <w:t xml:space="preserve">As also referenced under our response concerning recovery plan indicators, we would respectfully suggest ESMA to consider the potential drawbacks of an excessively prescriptive approach, which would not be risk sensitive. Therefore, to ensure consistency while at the same time guaranteeing proportionality to the system, an </w:t>
      </w:r>
      <w:r w:rsidRPr="00996931">
        <w:rPr>
          <w:rFonts w:ascii="Arial" w:hAnsi="Arial" w:cs="Arial"/>
          <w:b/>
          <w:bCs/>
          <w:sz w:val="24"/>
          <w:szCs w:val="24"/>
        </w:rPr>
        <w:t>appropriate degree of flexibility</w:t>
      </w:r>
      <w:r w:rsidRPr="00996931">
        <w:rPr>
          <w:rFonts w:ascii="Arial" w:hAnsi="Arial" w:cs="Arial"/>
          <w:sz w:val="24"/>
          <w:szCs w:val="24"/>
        </w:rPr>
        <w:t xml:space="preserve"> should be foreseen.</w:t>
      </w:r>
    </w:p>
    <w:p w14:paraId="2EB634EC" w14:textId="4F2FE725" w:rsidR="00812ADD" w:rsidRPr="00FC4113" w:rsidRDefault="00812ADD" w:rsidP="00812ADD">
      <w:pPr>
        <w:rPr>
          <w:rFonts w:ascii="Arial" w:hAnsi="Arial" w:cs="Arial"/>
          <w:sz w:val="24"/>
          <w:szCs w:val="24"/>
        </w:rPr>
      </w:pPr>
      <w:r w:rsidRPr="00FC4113">
        <w:rPr>
          <w:rFonts w:ascii="Arial" w:hAnsi="Arial" w:cs="Arial"/>
          <w:sz w:val="24"/>
          <w:szCs w:val="24"/>
        </w:rPr>
        <w:t>&lt;ESMA_QUESTION_SCN_04&gt;</w:t>
      </w:r>
    </w:p>
    <w:p w14:paraId="7E9A3AB7" w14:textId="5976E011" w:rsidR="003F4AAB" w:rsidRDefault="003F4AAB" w:rsidP="00812ADD">
      <w:pPr>
        <w:rPr>
          <w:rFonts w:ascii="Arial" w:hAnsi="Arial" w:cs="Arial"/>
          <w:b/>
          <w:sz w:val="24"/>
          <w:szCs w:val="24"/>
        </w:rPr>
      </w:pPr>
    </w:p>
    <w:p w14:paraId="407EE0B1" w14:textId="5E7EAB15" w:rsidR="001B68FF" w:rsidRDefault="001B68FF" w:rsidP="00812ADD">
      <w:pPr>
        <w:rPr>
          <w:rFonts w:ascii="Arial" w:hAnsi="Arial" w:cs="Arial"/>
          <w:b/>
          <w:sz w:val="24"/>
          <w:szCs w:val="24"/>
        </w:rPr>
      </w:pPr>
    </w:p>
    <w:p w14:paraId="23AB1354" w14:textId="77777777" w:rsidR="001B68FF" w:rsidRPr="00FC4113" w:rsidRDefault="001B68FF" w:rsidP="00812ADD">
      <w:pPr>
        <w:rPr>
          <w:rFonts w:ascii="Arial" w:hAnsi="Arial" w:cs="Arial"/>
          <w:b/>
          <w:sz w:val="24"/>
          <w:szCs w:val="24"/>
        </w:rPr>
      </w:pPr>
    </w:p>
    <w:p w14:paraId="68793FDE" w14:textId="0D39D482" w:rsidR="0027691E" w:rsidRPr="00FC4113" w:rsidRDefault="0027691E" w:rsidP="00812ADD">
      <w:pPr>
        <w:rPr>
          <w:rFonts w:ascii="Arial" w:hAnsi="Arial" w:cs="Arial"/>
          <w:b/>
          <w:sz w:val="24"/>
          <w:szCs w:val="24"/>
        </w:rPr>
      </w:pPr>
      <w:r w:rsidRPr="00FC4113">
        <w:rPr>
          <w:rFonts w:ascii="Arial" w:hAnsi="Arial" w:cs="Arial"/>
          <w:b/>
          <w:sz w:val="24"/>
          <w:szCs w:val="24"/>
        </w:rPr>
        <w:t xml:space="preserve">Guideline 3 Questions: </w:t>
      </w:r>
    </w:p>
    <w:p w14:paraId="1E8EE73E" w14:textId="4D24E368"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Do you agree with the proposed Guideline 3 and the principles for determining the magnitude of the recovery plan scenarios (with reference to the overall risk management framework of the CCP as required by EMIR and the relevant RTSs)?</w:t>
      </w:r>
    </w:p>
    <w:p w14:paraId="6B4A0AA4" w14:textId="39A5F356" w:rsidR="00812ADD" w:rsidRPr="00875E56" w:rsidRDefault="00812ADD" w:rsidP="00812ADD">
      <w:pPr>
        <w:rPr>
          <w:rFonts w:ascii="Arial" w:hAnsi="Arial" w:cs="Arial"/>
          <w:sz w:val="24"/>
          <w:szCs w:val="24"/>
        </w:rPr>
      </w:pPr>
      <w:r w:rsidRPr="00875E56">
        <w:rPr>
          <w:rFonts w:ascii="Arial" w:hAnsi="Arial" w:cs="Arial"/>
          <w:sz w:val="24"/>
          <w:szCs w:val="24"/>
        </w:rPr>
        <w:t>&lt;ESMA_QUESTION_SCN_05&gt;</w:t>
      </w:r>
    </w:p>
    <w:p w14:paraId="12871C9C" w14:textId="7F5AA61B" w:rsidR="00812ADD" w:rsidRPr="00875E56" w:rsidRDefault="00875E56" w:rsidP="00812ADD">
      <w:pPr>
        <w:rPr>
          <w:rFonts w:ascii="Arial" w:hAnsi="Arial" w:cs="Arial"/>
          <w:sz w:val="24"/>
          <w:szCs w:val="24"/>
        </w:rPr>
      </w:pPr>
      <w:r w:rsidRPr="00875E56">
        <w:rPr>
          <w:rFonts w:ascii="Arial" w:hAnsi="Arial" w:cs="Arial"/>
          <w:sz w:val="24"/>
          <w:szCs w:val="24"/>
        </w:rPr>
        <w:t xml:space="preserve">Yes, as recovery follows the business-as-usual risk management, it is logical that the recovery plan scenarios go beyond the overall risk management framework as required by EMIR. </w:t>
      </w:r>
    </w:p>
    <w:p w14:paraId="646136DB" w14:textId="582AC252" w:rsidR="00812ADD" w:rsidRPr="00FC4113" w:rsidRDefault="00812ADD" w:rsidP="00812ADD">
      <w:pPr>
        <w:rPr>
          <w:rFonts w:ascii="Arial" w:hAnsi="Arial" w:cs="Arial"/>
          <w:sz w:val="24"/>
          <w:szCs w:val="24"/>
        </w:rPr>
      </w:pPr>
      <w:r w:rsidRPr="00FC4113">
        <w:rPr>
          <w:rFonts w:ascii="Arial" w:hAnsi="Arial" w:cs="Arial"/>
          <w:sz w:val="24"/>
          <w:szCs w:val="24"/>
        </w:rPr>
        <w:t>&lt;ESMA_QUESTION_SCN_05&gt;</w:t>
      </w:r>
    </w:p>
    <w:p w14:paraId="00825384" w14:textId="77777777" w:rsidR="00812ADD" w:rsidRPr="00FC4113" w:rsidRDefault="00812ADD" w:rsidP="00812ADD">
      <w:pPr>
        <w:rPr>
          <w:rFonts w:ascii="Arial" w:hAnsi="Arial" w:cs="Arial"/>
          <w:sz w:val="24"/>
          <w:szCs w:val="24"/>
        </w:rPr>
      </w:pPr>
    </w:p>
    <w:p w14:paraId="22CAAE45" w14:textId="31570D04"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As regards operational risk, do you agree the recovery plan scenarios should include, if deemed relevant, scenarios in which all resiliency measures that form part of the policies and procedures required by Article 34 of EMIR are surpassed, leading to a failure in one or more critical functions of the CCP that exceed the legal requirement set out in article 17(6) of RTS 153/2013?</w:t>
      </w:r>
    </w:p>
    <w:p w14:paraId="548C5333" w14:textId="37E5F3EB" w:rsidR="00812ADD" w:rsidRPr="00FC4113" w:rsidRDefault="00812ADD" w:rsidP="00812ADD">
      <w:pPr>
        <w:rPr>
          <w:rFonts w:ascii="Arial" w:hAnsi="Arial" w:cs="Arial"/>
          <w:sz w:val="24"/>
          <w:szCs w:val="24"/>
        </w:rPr>
      </w:pPr>
      <w:r w:rsidRPr="00FC4113">
        <w:rPr>
          <w:rFonts w:ascii="Arial" w:hAnsi="Arial" w:cs="Arial"/>
          <w:sz w:val="24"/>
          <w:szCs w:val="24"/>
        </w:rPr>
        <w:t>&lt;ESMA_QUESTION_SCN_06&gt;</w:t>
      </w:r>
    </w:p>
    <w:p w14:paraId="2660B178" w14:textId="1356ADBF" w:rsidR="00812ADD" w:rsidRPr="00C675B3" w:rsidRDefault="00C675B3" w:rsidP="00812ADD">
      <w:pPr>
        <w:rPr>
          <w:rFonts w:ascii="Arial" w:hAnsi="Arial" w:cs="Arial"/>
          <w:sz w:val="24"/>
          <w:szCs w:val="24"/>
        </w:rPr>
      </w:pPr>
      <w:r w:rsidRPr="00C675B3">
        <w:rPr>
          <w:rFonts w:ascii="Arial" w:hAnsi="Arial" w:cs="Arial"/>
          <w:sz w:val="24"/>
          <w:szCs w:val="24"/>
        </w:rPr>
        <w:t xml:space="preserve">Yes, we agree that recovery plan scenarios should not cover the exact same scenarios of operational resiliency already covered by policies and procedures required by EMIR Article 34. We however think that surpassing all measures set out in such policies and procedures seems implausible. Furthermore, it seems very likely that, </w:t>
      </w:r>
      <w:r w:rsidRPr="00C675B3">
        <w:rPr>
          <w:rFonts w:ascii="Arial" w:hAnsi="Arial" w:cs="Arial"/>
          <w:b/>
          <w:bCs/>
          <w:sz w:val="24"/>
          <w:szCs w:val="24"/>
        </w:rPr>
        <w:t>in such a scenario, recovery is not very plausible either</w:t>
      </w:r>
      <w:r w:rsidRPr="00C675B3">
        <w:rPr>
          <w:rFonts w:ascii="Arial" w:hAnsi="Arial" w:cs="Arial"/>
          <w:sz w:val="24"/>
          <w:szCs w:val="24"/>
        </w:rPr>
        <w:t xml:space="preserve">. We therefore </w:t>
      </w:r>
      <w:r w:rsidRPr="00C675B3">
        <w:rPr>
          <w:rFonts w:ascii="Arial" w:hAnsi="Arial" w:cs="Arial"/>
          <w:sz w:val="24"/>
          <w:szCs w:val="24"/>
        </w:rPr>
        <w:lastRenderedPageBreak/>
        <w:t xml:space="preserve">propose to allow for the usage of measures and tools described in existing policies and procedures. </w:t>
      </w:r>
    </w:p>
    <w:p w14:paraId="668513F8" w14:textId="12E162D8" w:rsidR="00812ADD" w:rsidRPr="00FC4113" w:rsidRDefault="00812ADD" w:rsidP="00812ADD">
      <w:pPr>
        <w:rPr>
          <w:rFonts w:ascii="Arial" w:hAnsi="Arial" w:cs="Arial"/>
          <w:sz w:val="24"/>
          <w:szCs w:val="24"/>
        </w:rPr>
      </w:pPr>
      <w:r w:rsidRPr="00FC4113">
        <w:rPr>
          <w:rFonts w:ascii="Arial" w:hAnsi="Arial" w:cs="Arial"/>
          <w:sz w:val="24"/>
          <w:szCs w:val="24"/>
        </w:rPr>
        <w:t>&lt;ESMA_QUESTION_SCN_06&gt;</w:t>
      </w:r>
    </w:p>
    <w:p w14:paraId="1A5C06F5" w14:textId="739B24B9" w:rsidR="00812ADD" w:rsidRPr="00FC4113" w:rsidRDefault="00812ADD" w:rsidP="00812ADD">
      <w:pPr>
        <w:rPr>
          <w:rFonts w:ascii="Arial" w:hAnsi="Arial" w:cs="Arial"/>
          <w:sz w:val="24"/>
          <w:szCs w:val="24"/>
        </w:rPr>
      </w:pPr>
    </w:p>
    <w:p w14:paraId="394B0D73" w14:textId="7DCB8739" w:rsidR="0027691E" w:rsidRPr="00FC4113" w:rsidRDefault="0027691E" w:rsidP="00812ADD">
      <w:pPr>
        <w:rPr>
          <w:rFonts w:ascii="Arial" w:hAnsi="Arial" w:cs="Arial"/>
          <w:sz w:val="24"/>
          <w:szCs w:val="24"/>
        </w:rPr>
      </w:pPr>
      <w:r w:rsidRPr="00FC4113">
        <w:rPr>
          <w:rFonts w:ascii="Arial" w:hAnsi="Arial" w:cs="Arial"/>
          <w:b/>
          <w:sz w:val="24"/>
          <w:szCs w:val="24"/>
        </w:rPr>
        <w:t xml:space="preserve">Guideline 4 Question: </w:t>
      </w:r>
    </w:p>
    <w:p w14:paraId="5783B421" w14:textId="3A4CC930"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Do you agree with the proposed Guideline 4 and the information to be included when describing the recovery plan scenarios?</w:t>
      </w:r>
    </w:p>
    <w:p w14:paraId="72A228A2" w14:textId="02FE623A" w:rsidR="00812ADD" w:rsidRPr="00FC4113" w:rsidRDefault="00812ADD" w:rsidP="00812ADD">
      <w:pPr>
        <w:rPr>
          <w:rFonts w:ascii="Arial" w:hAnsi="Arial" w:cs="Arial"/>
          <w:sz w:val="24"/>
          <w:szCs w:val="24"/>
        </w:rPr>
      </w:pPr>
      <w:bookmarkStart w:id="2" w:name="_Hlk76119475"/>
      <w:r w:rsidRPr="00FC4113">
        <w:rPr>
          <w:rFonts w:ascii="Arial" w:hAnsi="Arial" w:cs="Arial"/>
          <w:sz w:val="24"/>
          <w:szCs w:val="24"/>
        </w:rPr>
        <w:t>&lt;ESMA_QUESTION_SCN_07&gt;</w:t>
      </w:r>
    </w:p>
    <w:p w14:paraId="26CFA0D5" w14:textId="5889C793" w:rsidR="00631FEE" w:rsidRDefault="00631FEE" w:rsidP="00812ADD">
      <w:pPr>
        <w:rPr>
          <w:rFonts w:ascii="Arial" w:hAnsi="Arial" w:cs="Arial"/>
          <w:sz w:val="24"/>
          <w:szCs w:val="24"/>
        </w:rPr>
      </w:pPr>
      <w:r w:rsidRPr="00631FEE">
        <w:rPr>
          <w:rFonts w:ascii="Arial" w:hAnsi="Arial" w:cs="Arial"/>
          <w:sz w:val="24"/>
          <w:szCs w:val="24"/>
        </w:rPr>
        <w:t>Yes, we agree with the proposed Guideline 4 and the information to be included when describing the recovery plan scenarios.</w:t>
      </w:r>
    </w:p>
    <w:p w14:paraId="0D3FE8FA" w14:textId="6E39E17F" w:rsidR="00812ADD" w:rsidRPr="00FC4113" w:rsidRDefault="00812ADD" w:rsidP="00812ADD">
      <w:pPr>
        <w:rPr>
          <w:rFonts w:ascii="Arial" w:hAnsi="Arial" w:cs="Arial"/>
          <w:sz w:val="24"/>
          <w:szCs w:val="24"/>
        </w:rPr>
      </w:pPr>
      <w:r w:rsidRPr="00FC4113">
        <w:rPr>
          <w:rFonts w:ascii="Arial" w:hAnsi="Arial" w:cs="Arial"/>
          <w:sz w:val="24"/>
          <w:szCs w:val="24"/>
        </w:rPr>
        <w:t>&lt;ESMA_QUESTION_SCN_07&gt;</w:t>
      </w:r>
    </w:p>
    <w:p w14:paraId="279D2934" w14:textId="62E8E375" w:rsidR="0027691E" w:rsidRPr="00FC4113" w:rsidRDefault="0027691E" w:rsidP="00812ADD">
      <w:pPr>
        <w:rPr>
          <w:rFonts w:ascii="Arial" w:hAnsi="Arial" w:cs="Arial"/>
          <w:sz w:val="24"/>
          <w:szCs w:val="24"/>
        </w:rPr>
      </w:pPr>
    </w:p>
    <w:p w14:paraId="67D97704" w14:textId="040F8295" w:rsidR="00812ADD" w:rsidRPr="00FC4113" w:rsidRDefault="0027691E" w:rsidP="00812ADD">
      <w:pPr>
        <w:rPr>
          <w:rFonts w:ascii="Arial" w:hAnsi="Arial" w:cs="Arial"/>
          <w:sz w:val="24"/>
          <w:szCs w:val="24"/>
        </w:rPr>
      </w:pPr>
      <w:r w:rsidRPr="00FC4113">
        <w:rPr>
          <w:rFonts w:ascii="Arial" w:hAnsi="Arial" w:cs="Arial"/>
          <w:b/>
          <w:sz w:val="24"/>
          <w:szCs w:val="24"/>
        </w:rPr>
        <w:t xml:space="preserve">Guideline 5 Question: </w:t>
      </w:r>
      <w:bookmarkEnd w:id="2"/>
    </w:p>
    <w:p w14:paraId="4EF975A8" w14:textId="03617226"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Do you agree with the proposed Guideline 5?</w:t>
      </w:r>
    </w:p>
    <w:p w14:paraId="532393DC" w14:textId="6F1D5FCA"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&lt;ESMA_QUESTION_SCN_08&gt;</w:t>
      </w:r>
    </w:p>
    <w:p w14:paraId="16EC32FF" w14:textId="1A5726A7" w:rsidR="00812ADD" w:rsidRPr="00FC4113" w:rsidRDefault="00631FEE" w:rsidP="00812ADD">
      <w:pPr>
        <w:rPr>
          <w:rFonts w:ascii="Arial" w:eastAsia="Times New Roman" w:hAnsi="Arial" w:cs="Arial"/>
          <w:sz w:val="24"/>
          <w:szCs w:val="24"/>
          <w:lang w:eastAsia="en-GB"/>
        </w:rPr>
      </w:pPr>
      <w:r>
        <w:rPr>
          <w:rFonts w:ascii="Arial" w:eastAsia="Times New Roman" w:hAnsi="Arial" w:cs="Arial"/>
          <w:sz w:val="24"/>
          <w:szCs w:val="24"/>
          <w:lang w:eastAsia="en-GB"/>
        </w:rPr>
        <w:t>Yes, we agree with the proposed Guideline 5.</w:t>
      </w:r>
    </w:p>
    <w:p w14:paraId="7E6D0C77" w14:textId="3018E49C"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&lt;ESMA_QUESTION_SCN_08&gt;</w:t>
      </w:r>
    </w:p>
    <w:p w14:paraId="4AA16DE5" w14:textId="77777777" w:rsidR="003F4AAB" w:rsidRPr="00FC4113" w:rsidRDefault="003F4AAB" w:rsidP="00812ADD">
      <w:pPr>
        <w:rPr>
          <w:rFonts w:ascii="Arial" w:hAnsi="Arial" w:cs="Arial"/>
          <w:b/>
          <w:sz w:val="24"/>
          <w:szCs w:val="24"/>
        </w:rPr>
      </w:pPr>
    </w:p>
    <w:p w14:paraId="1531B3ED" w14:textId="77777777" w:rsidR="003F4AAB" w:rsidRPr="00FC4113" w:rsidRDefault="003F4AAB" w:rsidP="00812ADD">
      <w:pPr>
        <w:rPr>
          <w:rFonts w:ascii="Arial" w:hAnsi="Arial" w:cs="Arial"/>
          <w:b/>
          <w:sz w:val="24"/>
          <w:szCs w:val="24"/>
        </w:rPr>
      </w:pPr>
    </w:p>
    <w:p w14:paraId="06AF970F" w14:textId="77777777" w:rsidR="003F4AAB" w:rsidRPr="00FC4113" w:rsidRDefault="003F4AAB" w:rsidP="00812ADD">
      <w:pPr>
        <w:rPr>
          <w:rFonts w:ascii="Arial" w:hAnsi="Arial" w:cs="Arial"/>
          <w:b/>
          <w:sz w:val="24"/>
          <w:szCs w:val="24"/>
        </w:rPr>
      </w:pPr>
    </w:p>
    <w:p w14:paraId="53A1811E" w14:textId="77777777" w:rsidR="003F4AAB" w:rsidRPr="00FC4113" w:rsidRDefault="003F4AAB" w:rsidP="00812ADD">
      <w:pPr>
        <w:rPr>
          <w:rFonts w:ascii="Arial" w:hAnsi="Arial" w:cs="Arial"/>
          <w:b/>
          <w:sz w:val="24"/>
          <w:szCs w:val="24"/>
        </w:rPr>
      </w:pPr>
    </w:p>
    <w:p w14:paraId="47F50EA0" w14:textId="4C64D739" w:rsidR="006C4524" w:rsidRPr="00FC4113" w:rsidRDefault="006C4524" w:rsidP="00812ADD">
      <w:pPr>
        <w:rPr>
          <w:rFonts w:ascii="Arial" w:hAnsi="Arial" w:cs="Arial"/>
          <w:b/>
          <w:sz w:val="24"/>
          <w:szCs w:val="24"/>
        </w:rPr>
      </w:pPr>
      <w:r w:rsidRPr="00FC4113">
        <w:rPr>
          <w:rFonts w:ascii="Arial" w:hAnsi="Arial" w:cs="Arial"/>
          <w:b/>
          <w:sz w:val="24"/>
          <w:szCs w:val="24"/>
        </w:rPr>
        <w:t xml:space="preserve">Cost and Benefit Analysis Questions: </w:t>
      </w:r>
    </w:p>
    <w:p w14:paraId="2584537C" w14:textId="76A08DB2"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6C4524" w:rsidRPr="00FC4113">
        <w:rPr>
          <w:rFonts w:ascii="Arial" w:hAnsi="Arial" w:cs="Arial"/>
          <w:sz w:val="24"/>
          <w:szCs w:val="24"/>
        </w:rPr>
        <w:t>Do you agree with the Option 3, if not please explain? Have you identified other benefits and costs not mentioned above associated to the proposed approach (Option 3)?</w:t>
      </w:r>
    </w:p>
    <w:p w14:paraId="608395BC" w14:textId="14019497"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&lt;ESMA_QUESTION_SCN_09&gt;</w:t>
      </w:r>
    </w:p>
    <w:p w14:paraId="218E8ECD" w14:textId="36FD5810" w:rsidR="00AC70D1" w:rsidRDefault="00AC70D1" w:rsidP="00812ADD">
      <w:pPr>
        <w:rPr>
          <w:rFonts w:ascii="Arial" w:eastAsia="Times New Roman" w:hAnsi="Arial" w:cs="Arial"/>
          <w:sz w:val="24"/>
          <w:szCs w:val="24"/>
          <w:lang w:eastAsia="en-GB"/>
        </w:rPr>
      </w:pPr>
      <w:r w:rsidRPr="00AC70D1">
        <w:rPr>
          <w:rFonts w:ascii="Arial" w:eastAsia="Times New Roman" w:hAnsi="Arial" w:cs="Arial"/>
          <w:sz w:val="24"/>
          <w:szCs w:val="24"/>
          <w:lang w:eastAsia="en-GB"/>
        </w:rPr>
        <w:t xml:space="preserve">As outlined in the response to question one, we respectfully propose that ESMA provides required factors/features that the recovery plan scenarios should have instead of prescribing which exact scenarios the recovery plan should have. Furthermore, we propose to allow CCPs some flexibility in assessing which types and sources of risk should be addressed in the scenarios and to create a smaller number of separate scenarios to cover those factors/features. This approach </w:t>
      </w:r>
      <w:r w:rsidRPr="00AC70D1">
        <w:rPr>
          <w:rFonts w:ascii="Arial" w:eastAsia="Times New Roman" w:hAnsi="Arial" w:cs="Arial"/>
          <w:b/>
          <w:bCs/>
          <w:sz w:val="24"/>
          <w:szCs w:val="24"/>
          <w:lang w:eastAsia="en-GB"/>
        </w:rPr>
        <w:t>would still fit under policy option 3</w:t>
      </w:r>
      <w:r w:rsidRPr="00AC70D1">
        <w:rPr>
          <w:rFonts w:ascii="Arial" w:eastAsia="Times New Roman" w:hAnsi="Arial" w:cs="Arial"/>
          <w:sz w:val="24"/>
          <w:szCs w:val="24"/>
          <w:lang w:eastAsia="en-GB"/>
        </w:rPr>
        <w:t xml:space="preserve"> as this would also allow for a relatively high level of </w:t>
      </w:r>
      <w:r w:rsidRPr="00AC70D1">
        <w:rPr>
          <w:rFonts w:ascii="Arial" w:eastAsia="Times New Roman" w:hAnsi="Arial" w:cs="Arial"/>
          <w:sz w:val="24"/>
          <w:szCs w:val="24"/>
          <w:lang w:eastAsia="en-GB"/>
        </w:rPr>
        <w:lastRenderedPageBreak/>
        <w:t xml:space="preserve">convergence among recovery plan scenarios. Moreover, this would not materially alter the cost and benefit assessment. </w:t>
      </w:r>
    </w:p>
    <w:p w14:paraId="299DFF53" w14:textId="5FF05234"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&lt;ESMA_QUESTION_SCN_09&gt;</w:t>
      </w:r>
    </w:p>
    <w:p w14:paraId="2D58E0A1" w14:textId="77777777" w:rsidR="00812ADD" w:rsidRPr="00FC4113" w:rsidRDefault="00812ADD" w:rsidP="00812ADD">
      <w:pPr>
        <w:rPr>
          <w:rFonts w:ascii="Arial" w:hAnsi="Arial" w:cs="Arial"/>
          <w:sz w:val="24"/>
          <w:szCs w:val="24"/>
        </w:rPr>
      </w:pPr>
    </w:p>
    <w:p w14:paraId="2D74169D" w14:textId="77777777" w:rsidR="006C4524"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6C4524" w:rsidRPr="00FC4113">
        <w:rPr>
          <w:rFonts w:ascii="Arial" w:hAnsi="Arial" w:cs="Arial"/>
          <w:sz w:val="24"/>
          <w:szCs w:val="24"/>
        </w:rPr>
        <w:t>If you advocated for a different approach, how would it impact the cost and benefit assessment? Please provide details.</w:t>
      </w:r>
    </w:p>
    <w:p w14:paraId="36E91A7F" w14:textId="77777777" w:rsidR="006C4524" w:rsidRPr="00FC4113" w:rsidRDefault="006C4524" w:rsidP="00FC4113">
      <w:pPr>
        <w:pStyle w:val="Questionstyle"/>
        <w:numPr>
          <w:ilvl w:val="0"/>
          <w:numId w:val="0"/>
        </w:numPr>
        <w:rPr>
          <w:rFonts w:ascii="Arial" w:hAnsi="Arial" w:cs="Arial"/>
          <w:sz w:val="24"/>
          <w:szCs w:val="24"/>
        </w:rPr>
      </w:pPr>
    </w:p>
    <w:p w14:paraId="4BBDE658" w14:textId="5F68148C" w:rsidR="00812ADD" w:rsidRPr="00FC4113" w:rsidRDefault="00812ADD" w:rsidP="00FC4113">
      <w:pPr>
        <w:pStyle w:val="Questionstyle"/>
        <w:numPr>
          <w:ilvl w:val="0"/>
          <w:numId w:val="0"/>
        </w:numPr>
        <w:rPr>
          <w:rFonts w:ascii="Arial" w:hAnsi="Arial" w:cs="Arial"/>
          <w:sz w:val="24"/>
          <w:szCs w:val="24"/>
        </w:rPr>
      </w:pPr>
      <w:r w:rsidRPr="00FC4113">
        <w:rPr>
          <w:rFonts w:ascii="Arial" w:hAnsi="Arial" w:cs="Arial"/>
          <w:sz w:val="24"/>
          <w:szCs w:val="24"/>
        </w:rPr>
        <w:t>&lt;ESMA_QUESTION_SCN_10&gt;</w:t>
      </w:r>
    </w:p>
    <w:p w14:paraId="4F3A9B1B" w14:textId="77777777" w:rsidR="00812ADD" w:rsidRPr="00FC4113" w:rsidRDefault="00812ADD" w:rsidP="00812ADD">
      <w:pPr>
        <w:rPr>
          <w:rFonts w:ascii="Arial" w:hAnsi="Arial" w:cs="Arial"/>
          <w:sz w:val="24"/>
          <w:szCs w:val="24"/>
        </w:rPr>
      </w:pPr>
      <w:r w:rsidRPr="00FC4113">
        <w:rPr>
          <w:rFonts w:ascii="Arial" w:hAnsi="Arial" w:cs="Arial"/>
          <w:sz w:val="24"/>
          <w:szCs w:val="24"/>
          <w:highlight w:val="yellow"/>
        </w:rPr>
        <w:t>TYPE YOUR TEXT HERE</w:t>
      </w:r>
    </w:p>
    <w:p w14:paraId="165D2C2F" w14:textId="490A8E67" w:rsidR="00812ADD" w:rsidRPr="00FC4113" w:rsidRDefault="00812ADD" w:rsidP="00812ADD">
      <w:pPr>
        <w:rPr>
          <w:rFonts w:ascii="Arial" w:hAnsi="Arial" w:cs="Arial"/>
          <w:sz w:val="24"/>
          <w:szCs w:val="24"/>
        </w:rPr>
      </w:pPr>
      <w:r w:rsidRPr="00FC4113">
        <w:rPr>
          <w:rFonts w:ascii="Arial" w:hAnsi="Arial" w:cs="Arial"/>
          <w:sz w:val="24"/>
          <w:szCs w:val="24"/>
        </w:rPr>
        <w:t>&lt;ESMA_QUESTION_SCN_10&gt;</w:t>
      </w:r>
    </w:p>
    <w:p w14:paraId="0F74C498" w14:textId="77777777" w:rsidR="00812ADD" w:rsidRPr="00E3664A" w:rsidRDefault="00812ADD" w:rsidP="00812ADD">
      <w:pPr>
        <w:rPr>
          <w:rFonts w:ascii="Arial" w:hAnsi="Arial" w:cs="Arial"/>
        </w:rPr>
      </w:pPr>
    </w:p>
    <w:p w14:paraId="5F0F565F" w14:textId="77777777" w:rsidR="007E0432" w:rsidRDefault="007E0432"/>
    <w:sectPr w:rsidR="007E04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4E52B" w14:textId="77777777" w:rsidR="00CB03AD" w:rsidRDefault="00CB03AD">
      <w:pPr>
        <w:spacing w:after="0" w:line="240" w:lineRule="auto"/>
      </w:pPr>
      <w:r>
        <w:separator/>
      </w:r>
    </w:p>
  </w:endnote>
  <w:endnote w:type="continuationSeparator" w:id="0">
    <w:p w14:paraId="212EF332" w14:textId="77777777" w:rsidR="00CB03AD" w:rsidRDefault="00CB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7A6FC833" w14:textId="77777777" w:rsidR="005D12F3" w:rsidRDefault="00587E3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D60405E" w14:textId="77777777" w:rsidR="005D12F3" w:rsidRDefault="00CB0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00E4" w14:textId="7AE5B68D" w:rsidR="005D12F3" w:rsidRPr="00FC4113" w:rsidRDefault="00587E36" w:rsidP="007A160F">
    <w:pPr>
      <w:pStyle w:val="Footer"/>
      <w:rPr>
        <w:rFonts w:ascii="Calibri" w:hAnsi="Calibri" w:cs="Calibri"/>
        <w:color w:val="000000" w:themeColor="text1"/>
      </w:rPr>
    </w:pPr>
    <w:r>
      <w:rPr>
        <w:rFonts w:asciiTheme="majorHAnsi" w:hAnsiTheme="majorHAnsi"/>
        <w:color w:val="FFFFFF" w:themeColor="background1"/>
      </w:rPr>
      <w:tab/>
    </w:r>
    <w:r w:rsidRPr="00FC4113">
      <w:rPr>
        <w:rFonts w:asciiTheme="majorHAnsi" w:hAnsiTheme="majorHAnsi"/>
        <w:color w:val="FFFFFF" w:themeColor="background1"/>
      </w:rPr>
      <w:tab/>
    </w:r>
    <w:r w:rsidRPr="00FC4113">
      <w:rPr>
        <w:rFonts w:ascii="Calibri" w:hAnsi="Calibri" w:cs="Calibri"/>
        <w:color w:val="FFFFFF" w:themeColor="background1"/>
      </w:rPr>
      <w:t>1</w:t>
    </w:r>
    <w:r w:rsidR="00FC4113" w:rsidRPr="00FC4113">
      <w:rPr>
        <w:rFonts w:ascii="Calibri" w:hAnsi="Calibri" w:cs="Calibri"/>
        <w:color w:val="FFFFFF" w:themeColor="background1"/>
      </w:rPr>
      <w:t>2</w:t>
    </w:r>
    <w:r w:rsidRPr="00FC4113">
      <w:rPr>
        <w:rFonts w:ascii="Calibri" w:hAnsi="Calibri" w:cs="Calibri"/>
        <w:color w:val="FFFFFF" w:themeColor="background1"/>
      </w:rPr>
      <w:t xml:space="preserve"> </w:t>
    </w:r>
    <w:r w:rsidR="00FC4113" w:rsidRPr="00FC4113">
      <w:rPr>
        <w:rFonts w:ascii="Calibri" w:hAnsi="Calibri" w:cs="Calibri"/>
        <w:color w:val="FFFFFF" w:themeColor="background1"/>
      </w:rPr>
      <w:t>July</w:t>
    </w:r>
    <w:r w:rsidRPr="00FC4113">
      <w:rPr>
        <w:rFonts w:ascii="Calibri" w:hAnsi="Calibri" w:cs="Calibri"/>
        <w:color w:val="FFFFFF" w:themeColor="background1"/>
      </w:rPr>
      <w:t xml:space="preserve"> 2021 |</w:t>
    </w:r>
    <w:r w:rsidR="00FC4113" w:rsidRPr="00FC4113">
      <w:rPr>
        <w:rFonts w:ascii="Calibri" w:hAnsi="Calibri" w:cs="Calibri"/>
        <w:color w:val="FFFFFF" w:themeColor="background1"/>
      </w:rPr>
      <w:t xml:space="preserve"> ESMA91</w:t>
    </w:r>
    <w:r w:rsidRPr="00FC4113">
      <w:rPr>
        <w:rFonts w:ascii="Calibri" w:hAnsi="Calibri" w:cs="Calibri"/>
        <w:color w:val="FFFFFF" w:themeColor="background1"/>
      </w:rPr>
      <w:t>-</w:t>
    </w:r>
    <w:r w:rsidR="00FC4113" w:rsidRPr="00FC4113">
      <w:rPr>
        <w:rFonts w:ascii="Calibri" w:hAnsi="Calibri" w:cs="Calibri"/>
        <w:color w:val="FFFFFF" w:themeColor="background1"/>
      </w:rPr>
      <w:t>372</w:t>
    </w:r>
    <w:r w:rsidRPr="00FC4113">
      <w:rPr>
        <w:rFonts w:ascii="Calibri" w:hAnsi="Calibri" w:cs="Calibri"/>
        <w:color w:val="FFFFFF" w:themeColor="background1"/>
      </w:rPr>
      <w:t>-</w:t>
    </w:r>
    <w:r w:rsidR="00FC4113" w:rsidRPr="00FC4113">
      <w:rPr>
        <w:rFonts w:ascii="Calibri" w:hAnsi="Calibri" w:cs="Calibri"/>
        <w:color w:val="FFFFFF" w:themeColor="background1"/>
      </w:rPr>
      <w:t>1560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BCE3" w14:textId="77777777" w:rsidR="00CB03AD" w:rsidRDefault="00CB03AD">
      <w:pPr>
        <w:spacing w:after="0" w:line="240" w:lineRule="auto"/>
      </w:pPr>
      <w:r>
        <w:separator/>
      </w:r>
    </w:p>
  </w:footnote>
  <w:footnote w:type="continuationSeparator" w:id="0">
    <w:p w14:paraId="432BD490" w14:textId="77777777" w:rsidR="00CB03AD" w:rsidRDefault="00CB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73A9" w14:textId="77777777" w:rsidR="005D12F3" w:rsidRDefault="00CB03AD">
    <w:pPr>
      <w:pStyle w:val="Header"/>
    </w:pPr>
  </w:p>
  <w:p w14:paraId="46B4F415" w14:textId="77777777" w:rsidR="005D12F3" w:rsidRDefault="00CB0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5A7A" w14:textId="77777777" w:rsidR="005D12F3" w:rsidRDefault="00587E36">
    <w:pPr>
      <w:pStyle w:val="Header"/>
    </w:pPr>
    <w:r>
      <w:rPr>
        <w:noProof/>
      </w:rPr>
      <w:drawing>
        <wp:anchor distT="0" distB="0" distL="114300" distR="114300" simplePos="0" relativeHeight="251660288" behindDoc="0" locked="0" layoutInCell="1" allowOverlap="1" wp14:anchorId="762622D5" wp14:editId="6C6FA669">
          <wp:simplePos x="0" y="0"/>
          <wp:positionH relativeFrom="page">
            <wp:posOffset>366395</wp:posOffset>
          </wp:positionH>
          <wp:positionV relativeFrom="page">
            <wp:posOffset>372745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C9B0B4F" wp14:editId="5D4951CB">
          <wp:simplePos x="0" y="0"/>
          <wp:positionH relativeFrom="page">
            <wp:align>right</wp:align>
          </wp:positionH>
          <wp:positionV relativeFrom="page">
            <wp:align>bottom</wp:align>
          </wp:positionV>
          <wp:extent cx="7560310" cy="6800850"/>
          <wp:effectExtent l="0" t="0" r="2540" b="0"/>
          <wp:wrapNone/>
          <wp:docPr id="2" name="Pictur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E30CA"/>
    <w:multiLevelType w:val="hybridMultilevel"/>
    <w:tmpl w:val="EC2255F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EEC49DC4"/>
    <w:lvl w:ilvl="0" w:tplc="02B422B2">
      <w:start w:val="1"/>
      <w:numFmt w:val="decimal"/>
      <w:pStyle w:val="Questionstyle"/>
      <w:lvlText w:val="Q%1"/>
      <w:lvlJc w:val="left"/>
      <w:pPr>
        <w:ind w:left="720" w:hanging="360"/>
      </w:pPr>
      <w:rPr>
        <w:rFonts w:ascii="Arial"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9C"/>
    <w:rsid w:val="000B0845"/>
    <w:rsid w:val="001B68FF"/>
    <w:rsid w:val="001E531B"/>
    <w:rsid w:val="0027691E"/>
    <w:rsid w:val="00316519"/>
    <w:rsid w:val="0036556B"/>
    <w:rsid w:val="003D70CA"/>
    <w:rsid w:val="003F4AAB"/>
    <w:rsid w:val="004318F0"/>
    <w:rsid w:val="00587E36"/>
    <w:rsid w:val="00624752"/>
    <w:rsid w:val="00631FEE"/>
    <w:rsid w:val="00687C42"/>
    <w:rsid w:val="006C4524"/>
    <w:rsid w:val="007E0432"/>
    <w:rsid w:val="00812ADD"/>
    <w:rsid w:val="00875E56"/>
    <w:rsid w:val="0097086F"/>
    <w:rsid w:val="00996931"/>
    <w:rsid w:val="009B03DE"/>
    <w:rsid w:val="00A05292"/>
    <w:rsid w:val="00A10142"/>
    <w:rsid w:val="00AC70D1"/>
    <w:rsid w:val="00B36A53"/>
    <w:rsid w:val="00B70FCA"/>
    <w:rsid w:val="00BE2495"/>
    <w:rsid w:val="00C675B3"/>
    <w:rsid w:val="00CB03AD"/>
    <w:rsid w:val="00CC2960"/>
    <w:rsid w:val="00D1539C"/>
    <w:rsid w:val="00ED6757"/>
    <w:rsid w:val="00F74F19"/>
    <w:rsid w:val="00FC4113"/>
    <w:rsid w:val="00FF4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BE51B"/>
  <w15:chartTrackingRefBased/>
  <w15:docId w15:val="{FD9E80AE-CEC1-42B2-8058-B71D13D3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ADD"/>
  </w:style>
  <w:style w:type="paragraph" w:styleId="Heading1">
    <w:name w:val="heading 1"/>
    <w:basedOn w:val="Normal"/>
    <w:next w:val="Normal"/>
    <w:link w:val="Heading1Char"/>
    <w:qFormat/>
    <w:rsid w:val="00812ADD"/>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812ADD"/>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812ADD"/>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812ADD"/>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812ADD"/>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812ADD"/>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812ADD"/>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812ADD"/>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ADD"/>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812ADD"/>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812ADD"/>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812ADD"/>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812ADD"/>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812ADD"/>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812ADD"/>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812ADD"/>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812ADD"/>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812ADD"/>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812ADD"/>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812ADD"/>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812A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12ADD"/>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812ADD"/>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FC4113"/>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FC4113"/>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812ADD"/>
    <w:rPr>
      <w:rFonts w:eastAsiaTheme="majorEastAsia" w:cstheme="minorHAnsi"/>
      <w:lang w:eastAsia="en-GB"/>
    </w:rPr>
  </w:style>
  <w:style w:type="character" w:styleId="CommentReference">
    <w:name w:val="annotation reference"/>
    <w:basedOn w:val="DefaultParagraphFont"/>
    <w:uiPriority w:val="99"/>
    <w:semiHidden/>
    <w:unhideWhenUsed/>
    <w:rsid w:val="00812ADD"/>
    <w:rPr>
      <w:sz w:val="16"/>
      <w:szCs w:val="16"/>
    </w:rPr>
  </w:style>
  <w:style w:type="paragraph" w:styleId="CommentText">
    <w:name w:val="annotation text"/>
    <w:basedOn w:val="Normal"/>
    <w:link w:val="CommentTextChar"/>
    <w:uiPriority w:val="99"/>
    <w:semiHidden/>
    <w:unhideWhenUsed/>
    <w:rsid w:val="00812ADD"/>
    <w:pPr>
      <w:spacing w:line="240" w:lineRule="auto"/>
    </w:pPr>
    <w:rPr>
      <w:sz w:val="20"/>
      <w:szCs w:val="20"/>
    </w:rPr>
  </w:style>
  <w:style w:type="character" w:customStyle="1" w:styleId="CommentTextChar">
    <w:name w:val="Comment Text Char"/>
    <w:basedOn w:val="DefaultParagraphFont"/>
    <w:link w:val="CommentText"/>
    <w:uiPriority w:val="99"/>
    <w:semiHidden/>
    <w:rsid w:val="00812ADD"/>
    <w:rPr>
      <w:sz w:val="20"/>
      <w:szCs w:val="20"/>
    </w:rPr>
  </w:style>
  <w:style w:type="paragraph" w:styleId="BalloonText">
    <w:name w:val="Balloon Text"/>
    <w:basedOn w:val="Normal"/>
    <w:link w:val="BalloonTextChar"/>
    <w:uiPriority w:val="99"/>
    <w:semiHidden/>
    <w:unhideWhenUsed/>
    <w:rsid w:val="00812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9" ma:contentTypeDescription="Create a new document." ma:contentTypeScope="" ma:versionID="3d2cdd519ad90cf099fd6825dcf925da">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620094b05dcbf1007499f9d59728a78f"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D47A1-9846-4B09-9667-87350FFA0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14a3-ab34-43cb-b52f-d3a02ec58746"/>
    <ds:schemaRef ds:uri="84df555d-bcb2-4f9d-92f1-052a9b5d6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D8583-ABD1-4DE5-8FA6-B286FB131856}">
  <ds:schemaRefs>
    <ds:schemaRef ds:uri="http://schemas.microsoft.com/sharepoint/v3/contenttype/forms"/>
  </ds:schemaRefs>
</ds:datastoreItem>
</file>

<file path=customXml/itemProps3.xml><?xml version="1.0" encoding="utf-8"?>
<ds:datastoreItem xmlns:ds="http://schemas.openxmlformats.org/officeDocument/2006/customXml" ds:itemID="{A2CD83DD-E2F8-4384-89EF-6409973975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EACH</cp:lastModifiedBy>
  <cp:revision>21</cp:revision>
  <dcterms:created xsi:type="dcterms:W3CDTF">2021-07-05T12:03:00Z</dcterms:created>
  <dcterms:modified xsi:type="dcterms:W3CDTF">2021-09-20T10:45:00Z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0x010100337D5393D9CB04469885AAD5E4AC9695</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3da7dce8-55bc-46ec-9053-32d1fca97bdf</vt:lpwstr>
  </property>
</Properties>
</file>